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031A9D" w:rsidP="005E28F6">
            <w:pPr>
              <w:bidi/>
              <w:jc w:val="center"/>
              <w:rPr>
                <w:rFonts w:asciiTheme="minorHAnsi" w:hAnsiTheme="minorHAnsi" w:cstheme="minorHAnsi"/>
              </w:rPr>
            </w:pPr>
            <w:r w:rsidRPr="005E28F6">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7C40B7">
              <w:rPr>
                <w:rFonts w:asciiTheme="minorHAnsi" w:hAnsiTheme="minorHAnsi" w:cstheme="minorHAnsi"/>
                <w:noProof/>
                <w:rtl/>
              </w:rPr>
              <w:t>‏י"ד חשון,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7C40B7">
              <w:rPr>
                <w:rFonts w:asciiTheme="minorHAnsi" w:hAnsiTheme="minorHAnsi" w:cstheme="minorHAnsi"/>
                <w:noProof/>
                <w:rtl/>
              </w:rPr>
              <w:t>‏5 נובמבר, 2025</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7C40B7" w:rsidRPr="007C40B7" w:rsidRDefault="007C40B7" w:rsidP="007C40B7">
      <w:pPr>
        <w:bidi/>
        <w:spacing w:after="100" w:afterAutospacing="1" w:line="360" w:lineRule="auto"/>
        <w:jc w:val="center"/>
        <w:outlineLvl w:val="1"/>
        <w:rPr>
          <w:rFonts w:ascii="Calibri" w:eastAsia="Times New Roman" w:hAnsi="Calibri" w:cs="Calibri"/>
          <w:b/>
          <w:bCs/>
          <w:sz w:val="28"/>
          <w:szCs w:val="28"/>
        </w:rPr>
      </w:pPr>
      <w:bookmarkStart w:id="0" w:name="_GoBack"/>
      <w:r w:rsidRPr="007C40B7">
        <w:rPr>
          <w:rFonts w:ascii="Calibri" w:eastAsia="Times New Roman" w:hAnsi="Calibri" w:cs="Calibri"/>
          <w:b/>
          <w:bCs/>
          <w:sz w:val="28"/>
          <w:szCs w:val="28"/>
          <w:rtl/>
        </w:rPr>
        <w:t>מנהל החטיבה למידע ולסטטיסטיקה בבנק ישראל, ד"ר איל רוזן, הודיע כי יסיים בסוף ינואר 2026 את תפקידו כמנהל החטיבה בתום כהונה בת עשר שנים</w:t>
      </w:r>
    </w:p>
    <w:bookmarkEnd w:id="0"/>
    <w:p w:rsidR="007C40B7" w:rsidRPr="007C40B7" w:rsidRDefault="007C40B7" w:rsidP="007C40B7">
      <w:pPr>
        <w:bidi/>
        <w:spacing w:after="100" w:afterAutospacing="1" w:line="360" w:lineRule="auto"/>
        <w:outlineLvl w:val="1"/>
        <w:rPr>
          <w:rFonts w:ascii="Calibri" w:eastAsia="Times New Roman" w:hAnsi="Calibri" w:cs="Calibri"/>
          <w:rtl/>
        </w:rPr>
      </w:pPr>
      <w:r w:rsidRPr="007C40B7">
        <w:rPr>
          <w:rFonts w:ascii="Calibri" w:eastAsia="Times New Roman" w:hAnsi="Calibri" w:cs="Calibri"/>
          <w:rtl/>
        </w:rPr>
        <w:t>מנהל החטיבה למידע ולסטטיסטיקה בבנק ישראל ד"ר איל רוזן הודיע לנגיד בנק ישראל על כוונתו לסיים את תפקידו בסוף ינואר 2026 בתום כהונה בת עשר שנים. נגיד בנק ישראל, פרופ' אמיר ירון, קיבל את בקשתו ובכוונתו להקים ועדת איתור למינוי מנהל לחטיבה.</w:t>
      </w:r>
    </w:p>
    <w:p w:rsidR="007C40B7" w:rsidRPr="007C40B7" w:rsidRDefault="007C40B7" w:rsidP="007C40B7">
      <w:pPr>
        <w:bidi/>
        <w:spacing w:after="100" w:afterAutospacing="1" w:line="360" w:lineRule="auto"/>
        <w:outlineLvl w:val="1"/>
        <w:rPr>
          <w:rFonts w:ascii="Calibri" w:eastAsia="Times New Roman" w:hAnsi="Calibri" w:cs="Calibri"/>
          <w:rtl/>
        </w:rPr>
      </w:pPr>
      <w:r w:rsidRPr="007C40B7">
        <w:rPr>
          <w:rFonts w:ascii="Calibri" w:eastAsia="Times New Roman" w:hAnsi="Calibri" w:cs="Calibri"/>
          <w:rtl/>
        </w:rPr>
        <w:t>ד"ר איל רוזן הצטרף לבנק ישראל בנובמבר 2015, ובמהלך כהונתו, הוביל את אסטרטגיית ניהול ה-</w:t>
      </w:r>
      <w:r w:rsidRPr="007C40B7">
        <w:rPr>
          <w:rFonts w:ascii="Calibri" w:eastAsia="Times New Roman" w:hAnsi="Calibri" w:cs="Calibri"/>
        </w:rPr>
        <w:t>Data</w:t>
      </w:r>
      <w:r w:rsidRPr="007C40B7">
        <w:rPr>
          <w:rFonts w:ascii="Calibri" w:eastAsia="Times New Roman" w:hAnsi="Calibri" w:cs="Calibri"/>
          <w:rtl/>
        </w:rPr>
        <w:t xml:space="preserve"> בבנק, ואת החטיבה למידע ולסטטיסטיקה בתקופה של התפתחות מהירה בתחום ה-</w:t>
      </w:r>
      <w:r w:rsidRPr="007C40B7">
        <w:rPr>
          <w:rFonts w:ascii="Calibri" w:eastAsia="Times New Roman" w:hAnsi="Calibri" w:cs="Calibri"/>
        </w:rPr>
        <w:t>Data &amp; Analytics</w:t>
      </w:r>
      <w:r w:rsidRPr="007C40B7">
        <w:rPr>
          <w:rFonts w:ascii="Calibri" w:eastAsia="Times New Roman" w:hAnsi="Calibri" w:cs="Calibri"/>
          <w:rtl/>
        </w:rPr>
        <w:t xml:space="preserve"> וה-</w:t>
      </w:r>
      <w:r w:rsidRPr="007C40B7">
        <w:rPr>
          <w:rFonts w:ascii="Calibri" w:eastAsia="Times New Roman" w:hAnsi="Calibri" w:cs="Calibri"/>
        </w:rPr>
        <w:t>AI</w:t>
      </w:r>
      <w:r w:rsidRPr="007C40B7">
        <w:rPr>
          <w:rFonts w:ascii="Calibri" w:eastAsia="Times New Roman" w:hAnsi="Calibri" w:cs="Calibri"/>
          <w:rtl/>
        </w:rPr>
        <w:t xml:space="preserve">, תוך התמודדות עם אתגרים כמו </w:t>
      </w:r>
      <w:proofErr w:type="spellStart"/>
      <w:r w:rsidRPr="007C40B7">
        <w:rPr>
          <w:rFonts w:ascii="Calibri" w:eastAsia="Times New Roman" w:hAnsi="Calibri" w:cs="Calibri"/>
          <w:rtl/>
        </w:rPr>
        <w:t>מגיפת</w:t>
      </w:r>
      <w:proofErr w:type="spellEnd"/>
      <w:r w:rsidRPr="007C40B7">
        <w:rPr>
          <w:rFonts w:ascii="Calibri" w:eastAsia="Times New Roman" w:hAnsi="Calibri" w:cs="Calibri"/>
          <w:rtl/>
        </w:rPr>
        <w:t xml:space="preserve"> הקורונה והמלחמה. </w:t>
      </w:r>
    </w:p>
    <w:p w:rsidR="007C40B7" w:rsidRPr="007C40B7" w:rsidRDefault="007C40B7" w:rsidP="007C40B7">
      <w:pPr>
        <w:bidi/>
        <w:spacing w:after="100" w:afterAutospacing="1" w:line="360" w:lineRule="auto"/>
        <w:outlineLvl w:val="1"/>
        <w:rPr>
          <w:rFonts w:ascii="Calibri" w:eastAsia="Times New Roman" w:hAnsi="Calibri" w:cs="Calibri"/>
          <w:rtl/>
        </w:rPr>
      </w:pPr>
      <w:r w:rsidRPr="007C40B7">
        <w:rPr>
          <w:rFonts w:ascii="Calibri" w:eastAsia="Times New Roman" w:hAnsi="Calibri" w:cs="Calibri"/>
          <w:rtl/>
        </w:rPr>
        <w:t>תחת ניהולו, החטיבה הפכה לגורם מרכזי בתמיכה במקבלי ההחלטות ובכלכלני הבנק, באמצעות הרחבה משמעותית של בסיס המידע המשמש לקבלת ההחלטות במגוון רחב של נתונים, מסורתיים ולא מסורתיים, בשיטות עיבוד ומודלים חדשניים ובאמצעי הנגשה מגוונים. החטיבה פיתחה מומחיות בתחום של מדע הנתונים, בין היתר במודלים של למידת מכונה (</w:t>
      </w:r>
      <w:r w:rsidRPr="007C40B7">
        <w:rPr>
          <w:rFonts w:ascii="Calibri" w:eastAsia="Times New Roman" w:hAnsi="Calibri" w:cs="Calibri"/>
        </w:rPr>
        <w:t>ML</w:t>
      </w:r>
      <w:r w:rsidRPr="007C40B7">
        <w:rPr>
          <w:rFonts w:ascii="Calibri" w:eastAsia="Times New Roman" w:hAnsi="Calibri" w:cs="Calibri"/>
          <w:rtl/>
        </w:rPr>
        <w:t>) ו-</w:t>
      </w:r>
      <w:r w:rsidRPr="007C40B7">
        <w:rPr>
          <w:rFonts w:ascii="Calibri" w:eastAsia="Times New Roman" w:hAnsi="Calibri" w:cs="Calibri"/>
        </w:rPr>
        <w:t>AI</w:t>
      </w:r>
      <w:r w:rsidRPr="007C40B7">
        <w:rPr>
          <w:rFonts w:ascii="Calibri" w:eastAsia="Times New Roman" w:hAnsi="Calibri" w:cs="Calibri"/>
          <w:rtl/>
        </w:rPr>
        <w:t xml:space="preserve">, בחיזוי אינדיקטורים כלכליים, מדדי סנטימנט, מדדי יציבות פיננסית </w:t>
      </w:r>
      <w:proofErr w:type="spellStart"/>
      <w:r w:rsidRPr="007C40B7">
        <w:rPr>
          <w:rFonts w:ascii="Calibri" w:eastAsia="Times New Roman" w:hAnsi="Calibri" w:cs="Calibri"/>
          <w:rtl/>
        </w:rPr>
        <w:t>וכו</w:t>
      </w:r>
      <w:proofErr w:type="spellEnd"/>
      <w:r w:rsidRPr="007C40B7">
        <w:rPr>
          <w:rFonts w:ascii="Calibri" w:eastAsia="Times New Roman" w:hAnsi="Calibri" w:cs="Calibri"/>
          <w:rtl/>
        </w:rPr>
        <w:t xml:space="preserve">'. הוקמו מאגרי מידע נוספים, עם דגש על מאגרי עתק פרטניים כמו אחזקות בניירות ערך, מכשירים פיננסיים נגזרים, מאגר נתוני אשראי לשימושי בנק ישראל ועוד. הוקמו תהליכי קליטה וניתוח של מידע לא מסורתי מאתרים וממערכות חיצוניות. הוקם מאגר הסדרות בבנק, בכל עולמות התוכן, המנוהל עם מטה דאטה בסטנדרט בינלאומי המאפשר אינטגרציה מלאה של סדרות הנתונים מכל חטיבות הבנק, שימוש למחקר, והנגשה מהירה בכלי </w:t>
      </w:r>
      <w:r w:rsidRPr="007C40B7">
        <w:rPr>
          <w:rFonts w:ascii="Calibri" w:eastAsia="Times New Roman" w:hAnsi="Calibri" w:cs="Calibri"/>
        </w:rPr>
        <w:t>BI</w:t>
      </w:r>
      <w:r w:rsidRPr="007C40B7">
        <w:rPr>
          <w:rFonts w:ascii="Calibri" w:eastAsia="Times New Roman" w:hAnsi="Calibri" w:cs="Calibri"/>
          <w:rtl/>
        </w:rPr>
        <w:t xml:space="preserve">. כמו כן, בתגובה למצבי החירום, כמו הקורונה והמלחמה, פיתחה החטיבה פורטל נתונים מהירים לשימוש מקבלי ההחלטות שחלקם מונגשים גם לציבור. </w:t>
      </w:r>
    </w:p>
    <w:p w:rsidR="007C40B7" w:rsidRPr="007C40B7" w:rsidRDefault="007C40B7" w:rsidP="007C40B7">
      <w:pPr>
        <w:bidi/>
        <w:spacing w:after="100" w:afterAutospacing="1" w:line="360" w:lineRule="auto"/>
        <w:outlineLvl w:val="1"/>
        <w:rPr>
          <w:rFonts w:ascii="Calibri" w:eastAsia="Times New Roman" w:hAnsi="Calibri" w:cs="Calibri"/>
          <w:rtl/>
        </w:rPr>
      </w:pPr>
      <w:r w:rsidRPr="007C40B7">
        <w:rPr>
          <w:rFonts w:ascii="Calibri" w:eastAsia="Times New Roman" w:hAnsi="Calibri" w:cs="Calibri"/>
          <w:b/>
          <w:bCs/>
          <w:rtl/>
        </w:rPr>
        <w:t xml:space="preserve">מנהל החטיבה למידע ולסטטיסטיקה ד"ר איל רוזן: </w:t>
      </w:r>
      <w:r w:rsidRPr="007C40B7">
        <w:rPr>
          <w:rFonts w:ascii="Calibri" w:eastAsia="Times New Roman" w:hAnsi="Calibri" w:cs="Calibri"/>
          <w:rtl/>
        </w:rPr>
        <w:t xml:space="preserve">"לאחר כ- 10 שנות עבודה בבנק ישראל, אני מביט לאחור בגאווה, על ההתפתחות המשמעותית של החטיבה, והשיפור הניכר בתרומתה לקבלת ההחלטות ולמחקר בבנק, כמו גם לציבור הרחב. אני גאה בתרומה העסקית של החטיבה, בחדשנותה, ובמיוחד בהתמחותה המובילה במדע הנתונים. גם בתקופות המאתגרות של הקורונה והמלחמה, החטיבה הצליחה להיערך ולספק למקבלי ההחלטות נתונים מהירים תוך שמירה על רציפות תפקודית ועמידה בכל משימות הדיווח השוטף.  תודתי נתונה למנהלים ולעובדים המסורים והמצוינים של החטיבה למידע ולסטטיסטיקה, לנגיד הבנק הפרופסור אמיר ירון ולמשנה לנגיד, מר אנדרו אביר על האמון, התמיכה, ההכוונה והמיקוד שלי ושל החטיבה, ולשאר חברי הנהלת בנק ישראל. ברצוני </w:t>
      </w:r>
      <w:r w:rsidRPr="007C40B7">
        <w:rPr>
          <w:rFonts w:ascii="Calibri" w:eastAsia="Times New Roman" w:hAnsi="Calibri" w:cs="Calibri"/>
          <w:rtl/>
        </w:rPr>
        <w:lastRenderedPageBreak/>
        <w:t xml:space="preserve">להודות גם למנהלת הקודמת שלי, המשנה לנגידה לשעבר, הדר' נדין בודו-טרכטנברג, ולנגידה לשעבר הפרופ' קרנית </w:t>
      </w:r>
      <w:proofErr w:type="spellStart"/>
      <w:r w:rsidRPr="007C40B7">
        <w:rPr>
          <w:rFonts w:ascii="Calibri" w:eastAsia="Times New Roman" w:hAnsi="Calibri" w:cs="Calibri"/>
          <w:rtl/>
        </w:rPr>
        <w:t>פלוג</w:t>
      </w:r>
      <w:proofErr w:type="spellEnd"/>
      <w:r w:rsidRPr="007C40B7">
        <w:rPr>
          <w:rFonts w:ascii="Calibri" w:eastAsia="Times New Roman" w:hAnsi="Calibri" w:cs="Calibri"/>
          <w:rtl/>
        </w:rPr>
        <w:t xml:space="preserve">, על התמיכה, ההכוונה, האמון והרוח </w:t>
      </w:r>
      <w:proofErr w:type="spellStart"/>
      <w:r w:rsidRPr="007C40B7">
        <w:rPr>
          <w:rFonts w:ascii="Calibri" w:eastAsia="Times New Roman" w:hAnsi="Calibri" w:cs="Calibri"/>
          <w:rtl/>
        </w:rPr>
        <w:t>הגבית</w:t>
      </w:r>
      <w:proofErr w:type="spellEnd"/>
      <w:r w:rsidRPr="007C40B7">
        <w:rPr>
          <w:rFonts w:ascii="Calibri" w:eastAsia="Times New Roman" w:hAnsi="Calibri" w:cs="Calibri"/>
          <w:rtl/>
        </w:rPr>
        <w:t xml:space="preserve"> שזכיתי לקבל מהן תמיד."</w:t>
      </w:r>
    </w:p>
    <w:p w:rsidR="007C40B7" w:rsidRPr="007C40B7" w:rsidRDefault="007C40B7" w:rsidP="007C40B7">
      <w:pPr>
        <w:bidi/>
        <w:spacing w:after="100" w:afterAutospacing="1" w:line="360" w:lineRule="auto"/>
        <w:outlineLvl w:val="1"/>
        <w:rPr>
          <w:rFonts w:ascii="Calibri" w:eastAsia="Times New Roman" w:hAnsi="Calibri" w:cs="Calibri"/>
          <w:rtl/>
        </w:rPr>
      </w:pPr>
      <w:r w:rsidRPr="007C40B7">
        <w:rPr>
          <w:rFonts w:ascii="Calibri" w:eastAsia="Times New Roman" w:hAnsi="Calibri" w:cs="Calibri"/>
          <w:b/>
          <w:bCs/>
          <w:rtl/>
        </w:rPr>
        <w:t>נגיד בנק ישראל, פרופ' אמיר ירון</w:t>
      </w:r>
      <w:r w:rsidRPr="007C40B7">
        <w:rPr>
          <w:rFonts w:ascii="Calibri" w:eastAsia="Times New Roman" w:hAnsi="Calibri" w:cs="Calibri"/>
          <w:rtl/>
        </w:rPr>
        <w:t>: "איל תרם רבות לבנק ישראל בעשר שנות עבודתו בבנק כמנהל חטיבת מידע וסטטיסטיקה. הוא הוביל את החטיבה לאורך שנים שהתאפיינו הן בהתפתחות משמעותית בתחום מדע הנתונים בעולם, ובראשם ההתפתחויות ב-</w:t>
      </w:r>
      <w:r w:rsidRPr="007C40B7">
        <w:rPr>
          <w:rFonts w:ascii="Calibri" w:eastAsia="Times New Roman" w:hAnsi="Calibri" w:cs="Calibri"/>
        </w:rPr>
        <w:t>ML</w:t>
      </w:r>
      <w:r w:rsidRPr="007C40B7">
        <w:rPr>
          <w:rFonts w:ascii="Calibri" w:eastAsia="Times New Roman" w:hAnsi="Calibri" w:cs="Calibri"/>
          <w:rtl/>
        </w:rPr>
        <w:t xml:space="preserve"> ו-</w:t>
      </w:r>
      <w:r w:rsidRPr="007C40B7">
        <w:rPr>
          <w:rFonts w:ascii="Calibri" w:eastAsia="Times New Roman" w:hAnsi="Calibri" w:cs="Calibri"/>
        </w:rPr>
        <w:t>AI</w:t>
      </w:r>
      <w:r w:rsidRPr="007C40B7">
        <w:rPr>
          <w:rFonts w:ascii="Calibri" w:eastAsia="Times New Roman" w:hAnsi="Calibri" w:cs="Calibri"/>
          <w:rtl/>
        </w:rPr>
        <w:t>, והן באתגרים משמעותיים שנבעו ממשבר הקורונה ומהמלחמה שפרצה בעקבות אירועי השבעה באוקטובר. החטיבה בניהולו ידעה להתמודד היטב עם אתגרים אלו ולהעמיד לרשות מקבלי המדיניות וכלכלני הבנק מידע רלוונטי, איכותי, במגוון רחב של נושאים באופן נגיש ובזמן אמת. אני מודה לאיל על תרומתו ומאחל לו הצלחה רבה בהמשך."</w:t>
      </w:r>
    </w:p>
    <w:p w:rsidR="007C40B7" w:rsidRPr="00E245B3" w:rsidRDefault="007C40B7" w:rsidP="007C40B7">
      <w:pPr>
        <w:spacing w:line="360" w:lineRule="auto"/>
        <w:jc w:val="both"/>
      </w:pPr>
    </w:p>
    <w:p w:rsidR="003E7478" w:rsidRPr="007C40B7" w:rsidRDefault="003E7478" w:rsidP="005E28F6">
      <w:pPr>
        <w:bidi/>
        <w:spacing w:line="360" w:lineRule="auto"/>
        <w:jc w:val="both"/>
        <w:rPr>
          <w:rFonts w:asciiTheme="minorHAnsi" w:hAnsiTheme="minorHAnsi" w:cstheme="minorHAnsi"/>
        </w:rPr>
      </w:pPr>
    </w:p>
    <w:sectPr w:rsidR="003E7478" w:rsidRPr="007C40B7"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altName w:val="Courier New"/>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72E4"/>
    <w:rsid w:val="00733448"/>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2495</Characters>
  <Application>Microsoft Office Word</Application>
  <DocSecurity>0</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2025-11-05T13:46:00Z</dcterms:created>
  <dcterms:modified xsi:type="dcterms:W3CDTF">2025-11-05T13:46:00Z</dcterms:modified>
</cp:coreProperties>
</file>