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79701A" w:rsidRPr="00DB1CBC" w:rsidTr="002D3502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01A" w:rsidRPr="00520BB4" w:rsidRDefault="0079701A" w:rsidP="002D3502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79701A" w:rsidRDefault="0079701A" w:rsidP="002D3502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9701A" w:rsidRDefault="0079701A" w:rsidP="002D3502">
            <w:pPr>
              <w:jc w:val="center"/>
            </w:pPr>
            <w:r>
              <w:rPr>
                <w:noProof/>
                <w:rtl/>
              </w:rPr>
              <w:drawing>
                <wp:inline distT="0" distB="0" distL="0" distR="0" wp14:anchorId="7E88EEE0" wp14:editId="6640FAB0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01A" w:rsidRDefault="0079701A" w:rsidP="00082BDA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082BDA">
              <w:rPr>
                <w:rFonts w:cs="David" w:hint="cs"/>
                <w:sz w:val="24"/>
                <w:szCs w:val="24"/>
                <w:rtl/>
              </w:rPr>
              <w:t>י</w:t>
            </w:r>
            <w:r>
              <w:rPr>
                <w:rFonts w:cs="David" w:hint="cs"/>
                <w:sz w:val="24"/>
                <w:szCs w:val="24"/>
                <w:rtl/>
              </w:rPr>
              <w:t xml:space="preserve">' בשבט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ו</w:t>
            </w:r>
            <w:proofErr w:type="spellEnd"/>
          </w:p>
          <w:p w:rsidR="0079701A" w:rsidRPr="00DF107C" w:rsidRDefault="0079701A" w:rsidP="0079701A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19 בינואר 2016</w:t>
            </w:r>
          </w:p>
        </w:tc>
      </w:tr>
    </w:tbl>
    <w:p w:rsidR="009B7C49" w:rsidRDefault="009B7C49" w:rsidP="009B7C49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71F08" w:rsidRPr="009B7C49" w:rsidRDefault="00F71F08" w:rsidP="009B7C49">
      <w:pPr>
        <w:spacing w:line="360" w:lineRule="auto"/>
        <w:ind w:right="-101"/>
        <w:rPr>
          <w:rFonts w:cs="David"/>
          <w:sz w:val="24"/>
          <w:szCs w:val="24"/>
          <w:rtl/>
        </w:rPr>
      </w:pPr>
    </w:p>
    <w:p w:rsidR="009748AB" w:rsidRPr="00D91CAF" w:rsidRDefault="00D61634" w:rsidP="00D91CAF">
      <w:pPr>
        <w:pStyle w:val="af3"/>
        <w:rPr>
          <w:rtl/>
        </w:rPr>
      </w:pPr>
      <w:r w:rsidRPr="00D91CAF">
        <w:rPr>
          <w:rFonts w:hint="cs"/>
          <w:rtl/>
        </w:rPr>
        <w:t>ה</w:t>
      </w:r>
      <w:r w:rsidR="009748AB" w:rsidRPr="00D91CAF">
        <w:rPr>
          <w:rFonts w:hint="cs"/>
          <w:rtl/>
        </w:rPr>
        <w:t>ממצאים</w:t>
      </w:r>
      <w:r w:rsidR="00343A7D" w:rsidRPr="00D91CAF">
        <w:rPr>
          <w:rFonts w:hint="cs"/>
          <w:rtl/>
        </w:rPr>
        <w:t xml:space="preserve"> </w:t>
      </w:r>
      <w:r w:rsidRPr="00D91CAF">
        <w:rPr>
          <w:rFonts w:hint="cs"/>
          <w:rtl/>
        </w:rPr>
        <w:t>ה</w:t>
      </w:r>
      <w:r w:rsidR="00343A7D" w:rsidRPr="00D91CAF">
        <w:rPr>
          <w:rFonts w:hint="cs"/>
          <w:rtl/>
        </w:rPr>
        <w:t>עיקריים</w:t>
      </w:r>
      <w:r w:rsidR="009748AB" w:rsidRPr="00D91CAF">
        <w:rPr>
          <w:rFonts w:hint="cs"/>
          <w:rtl/>
        </w:rPr>
        <w:t xml:space="preserve"> מסקר החברות </w:t>
      </w:r>
      <w:r w:rsidRPr="00D91CAF">
        <w:rPr>
          <w:rFonts w:hint="cs"/>
          <w:rtl/>
        </w:rPr>
        <w:t>לרבעון</w:t>
      </w:r>
      <w:r w:rsidR="009748AB" w:rsidRPr="00D91CAF">
        <w:rPr>
          <w:rFonts w:hint="cs"/>
          <w:rtl/>
        </w:rPr>
        <w:t xml:space="preserve"> ה</w:t>
      </w:r>
      <w:r w:rsidR="00C9095D" w:rsidRPr="00D91CAF">
        <w:rPr>
          <w:rFonts w:hint="cs"/>
          <w:rtl/>
        </w:rPr>
        <w:t>רביע</w:t>
      </w:r>
      <w:r w:rsidR="00796FC0" w:rsidRPr="00D91CAF">
        <w:rPr>
          <w:rFonts w:hint="cs"/>
          <w:rtl/>
        </w:rPr>
        <w:t>י</w:t>
      </w:r>
      <w:r w:rsidR="00B4322B" w:rsidRPr="00D91CAF">
        <w:rPr>
          <w:rFonts w:hint="cs"/>
          <w:rtl/>
        </w:rPr>
        <w:t xml:space="preserve"> </w:t>
      </w:r>
      <w:r w:rsidR="009748AB" w:rsidRPr="00D91CAF">
        <w:rPr>
          <w:rFonts w:hint="cs"/>
          <w:rtl/>
        </w:rPr>
        <w:t>של שנת 201</w:t>
      </w:r>
      <w:r w:rsidR="00B4322B" w:rsidRPr="00D91CAF">
        <w:rPr>
          <w:rFonts w:hint="cs"/>
          <w:rtl/>
        </w:rPr>
        <w:t>5</w:t>
      </w:r>
    </w:p>
    <w:p w:rsidR="00796FC0" w:rsidRPr="00B93664" w:rsidRDefault="00D1276D" w:rsidP="00D91CAF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3359F5" wp14:editId="7D0F0BD4">
            <wp:simplePos x="0" y="0"/>
            <wp:positionH relativeFrom="column">
              <wp:posOffset>-345440</wp:posOffset>
            </wp:positionH>
            <wp:positionV relativeFrom="paragraph">
              <wp:posOffset>1825625</wp:posOffset>
            </wp:positionV>
            <wp:extent cx="6100445" cy="3923030"/>
            <wp:effectExtent l="0" t="0" r="0" b="1270"/>
            <wp:wrapSquare wrapText="bothSides"/>
            <wp:docPr id="48" name="תמונה 48" descr="מאזן הנטו המשוקלל של המגזר העסקי, סה&quot;כ" title="מאזן הנטו המשוקלל של המגזר העסקי, סה&quot;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392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FC0" w:rsidRPr="00B93664">
        <w:rPr>
          <w:rFonts w:cs="David" w:hint="cs"/>
          <w:b/>
          <w:bCs/>
          <w:sz w:val="24"/>
          <w:szCs w:val="24"/>
          <w:rtl/>
        </w:rPr>
        <w:t xml:space="preserve">סקר החברות </w:t>
      </w:r>
      <w:r w:rsidR="00D61634">
        <w:rPr>
          <w:rFonts w:cs="David" w:hint="cs"/>
          <w:b/>
          <w:bCs/>
          <w:sz w:val="24"/>
          <w:szCs w:val="24"/>
          <w:rtl/>
        </w:rPr>
        <w:t>לרבעון</w:t>
      </w:r>
      <w:r w:rsidR="00796FC0" w:rsidRPr="00B93664">
        <w:rPr>
          <w:rFonts w:cs="David" w:hint="cs"/>
          <w:b/>
          <w:bCs/>
          <w:sz w:val="24"/>
          <w:szCs w:val="24"/>
          <w:rtl/>
        </w:rPr>
        <w:t xml:space="preserve"> ה</w:t>
      </w:r>
      <w:r w:rsidR="00C9095D">
        <w:rPr>
          <w:rFonts w:cs="David" w:hint="cs"/>
          <w:b/>
          <w:bCs/>
          <w:sz w:val="24"/>
          <w:szCs w:val="24"/>
          <w:rtl/>
        </w:rPr>
        <w:t>רביע</w:t>
      </w:r>
      <w:r w:rsidR="00796FC0">
        <w:rPr>
          <w:rFonts w:cs="David" w:hint="cs"/>
          <w:b/>
          <w:bCs/>
          <w:sz w:val="24"/>
          <w:szCs w:val="24"/>
          <w:rtl/>
        </w:rPr>
        <w:t>י</w:t>
      </w:r>
      <w:r w:rsidR="00796FC0" w:rsidRPr="00B93664">
        <w:rPr>
          <w:rFonts w:cs="David" w:hint="cs"/>
          <w:b/>
          <w:bCs/>
          <w:sz w:val="24"/>
          <w:szCs w:val="24"/>
          <w:rtl/>
        </w:rPr>
        <w:t xml:space="preserve"> של 2015 משקף </w:t>
      </w:r>
      <w:r w:rsidR="00053088">
        <w:rPr>
          <w:rFonts w:cs="David" w:hint="cs"/>
          <w:b/>
          <w:bCs/>
          <w:sz w:val="24"/>
          <w:szCs w:val="24"/>
          <w:rtl/>
        </w:rPr>
        <w:t>התאוששות קלה בפעילות</w:t>
      </w:r>
      <w:r w:rsidR="00D61634">
        <w:rPr>
          <w:rFonts w:cs="David" w:hint="cs"/>
          <w:b/>
          <w:bCs/>
          <w:sz w:val="24"/>
          <w:szCs w:val="24"/>
          <w:rtl/>
        </w:rPr>
        <w:t>ו של</w:t>
      </w:r>
      <w:r w:rsidR="00796FC0">
        <w:rPr>
          <w:rFonts w:cs="David" w:hint="cs"/>
          <w:b/>
          <w:bCs/>
          <w:sz w:val="24"/>
          <w:szCs w:val="24"/>
          <w:rtl/>
        </w:rPr>
        <w:t xml:space="preserve"> </w:t>
      </w:r>
      <w:r w:rsidR="00796FC0" w:rsidRPr="00B93664">
        <w:rPr>
          <w:rFonts w:cs="David" w:hint="cs"/>
          <w:b/>
          <w:bCs/>
          <w:sz w:val="24"/>
          <w:szCs w:val="24"/>
          <w:rtl/>
        </w:rPr>
        <w:t>המגזר העסקי</w:t>
      </w:r>
      <w:r w:rsidR="00053088">
        <w:rPr>
          <w:rFonts w:cs="David" w:hint="cs"/>
          <w:b/>
          <w:bCs/>
          <w:sz w:val="24"/>
          <w:szCs w:val="24"/>
          <w:rtl/>
        </w:rPr>
        <w:t xml:space="preserve">, </w:t>
      </w:r>
      <w:r w:rsidR="00D61634">
        <w:rPr>
          <w:rFonts w:cs="David" w:hint="cs"/>
          <w:b/>
          <w:bCs/>
          <w:sz w:val="24"/>
          <w:szCs w:val="24"/>
          <w:rtl/>
        </w:rPr>
        <w:t xml:space="preserve">וזו </w:t>
      </w:r>
      <w:r w:rsidR="00053088">
        <w:rPr>
          <w:rFonts w:cs="David" w:hint="cs"/>
          <w:b/>
          <w:bCs/>
          <w:sz w:val="24"/>
          <w:szCs w:val="24"/>
          <w:rtl/>
        </w:rPr>
        <w:t>מתבטאת בכך ש</w:t>
      </w:r>
      <w:r w:rsidR="00796FC0" w:rsidRPr="00B93664">
        <w:rPr>
          <w:rFonts w:cs="David" w:hint="cs"/>
          <w:b/>
          <w:bCs/>
          <w:sz w:val="24"/>
          <w:szCs w:val="24"/>
          <w:rtl/>
        </w:rPr>
        <w:t xml:space="preserve">מאזן הנטו המשוקלל </w:t>
      </w:r>
      <w:r w:rsidR="00053088">
        <w:rPr>
          <w:rFonts w:cs="David" w:hint="cs"/>
          <w:b/>
          <w:bCs/>
          <w:sz w:val="24"/>
          <w:szCs w:val="24"/>
          <w:rtl/>
        </w:rPr>
        <w:t xml:space="preserve">חיובי ומובהק </w:t>
      </w:r>
      <w:r w:rsidR="00796FC0" w:rsidRPr="00B93664">
        <w:rPr>
          <w:rFonts w:cs="David" w:hint="cs"/>
          <w:b/>
          <w:bCs/>
          <w:sz w:val="24"/>
          <w:szCs w:val="24"/>
          <w:rtl/>
        </w:rPr>
        <w:t xml:space="preserve">(איור 1 ולוח 1). </w:t>
      </w:r>
      <w:r w:rsidR="009615DD">
        <w:rPr>
          <w:rFonts w:cs="David" w:hint="cs"/>
          <w:b/>
          <w:bCs/>
          <w:sz w:val="24"/>
          <w:szCs w:val="24"/>
          <w:rtl/>
        </w:rPr>
        <w:t xml:space="preserve">התרחבות הפעילות בולטת </w:t>
      </w:r>
      <w:r w:rsidR="003B1B9E">
        <w:rPr>
          <w:rFonts w:cs="David" w:hint="cs"/>
          <w:b/>
          <w:bCs/>
          <w:sz w:val="24"/>
          <w:szCs w:val="24"/>
          <w:rtl/>
        </w:rPr>
        <w:t>בענ</w:t>
      </w:r>
      <w:r w:rsidR="00D61634">
        <w:rPr>
          <w:rFonts w:cs="David" w:hint="cs"/>
          <w:b/>
          <w:bCs/>
          <w:sz w:val="24"/>
          <w:szCs w:val="24"/>
          <w:rtl/>
        </w:rPr>
        <w:t>ף</w:t>
      </w:r>
      <w:r w:rsidR="003B1B9E">
        <w:rPr>
          <w:rFonts w:cs="David" w:hint="cs"/>
          <w:b/>
          <w:bCs/>
          <w:sz w:val="24"/>
          <w:szCs w:val="24"/>
          <w:rtl/>
        </w:rPr>
        <w:t xml:space="preserve"> השירותים, </w:t>
      </w:r>
      <w:r w:rsidR="00D61634">
        <w:rPr>
          <w:rFonts w:cs="David" w:hint="cs"/>
          <w:b/>
          <w:bCs/>
          <w:sz w:val="24"/>
          <w:szCs w:val="24"/>
          <w:rtl/>
        </w:rPr>
        <w:t xml:space="preserve">בענף </w:t>
      </w:r>
      <w:r w:rsidR="003B1B9E">
        <w:rPr>
          <w:rFonts w:cs="David" w:hint="cs"/>
          <w:b/>
          <w:bCs/>
          <w:sz w:val="24"/>
          <w:szCs w:val="24"/>
          <w:rtl/>
        </w:rPr>
        <w:t>המסחר ו</w:t>
      </w:r>
      <w:r w:rsidR="00D61634">
        <w:rPr>
          <w:rFonts w:cs="David" w:hint="cs"/>
          <w:b/>
          <w:bCs/>
          <w:sz w:val="24"/>
          <w:szCs w:val="24"/>
          <w:rtl/>
        </w:rPr>
        <w:t xml:space="preserve">בענף </w:t>
      </w:r>
      <w:r w:rsidR="003B1B9E">
        <w:rPr>
          <w:rFonts w:cs="David" w:hint="cs"/>
          <w:b/>
          <w:bCs/>
          <w:sz w:val="24"/>
          <w:szCs w:val="24"/>
          <w:rtl/>
        </w:rPr>
        <w:t>התחבורה והתקשורת</w:t>
      </w:r>
      <w:r w:rsidR="00D61634">
        <w:rPr>
          <w:rFonts w:cs="David" w:hint="cs"/>
          <w:b/>
          <w:bCs/>
          <w:sz w:val="24"/>
          <w:szCs w:val="24"/>
          <w:rtl/>
        </w:rPr>
        <w:t>.</w:t>
      </w:r>
      <w:r w:rsidR="003B1B9E">
        <w:rPr>
          <w:rFonts w:cs="David" w:hint="cs"/>
          <w:b/>
          <w:bCs/>
          <w:sz w:val="24"/>
          <w:szCs w:val="24"/>
          <w:rtl/>
        </w:rPr>
        <w:t xml:space="preserve"> </w:t>
      </w:r>
      <w:r w:rsidR="00394281">
        <w:rPr>
          <w:rFonts w:cs="David" w:hint="cs"/>
          <w:b/>
          <w:bCs/>
          <w:sz w:val="24"/>
          <w:szCs w:val="24"/>
          <w:rtl/>
        </w:rPr>
        <w:t xml:space="preserve">לעומת זאת, </w:t>
      </w:r>
      <w:r w:rsidR="003B1B9E">
        <w:rPr>
          <w:rFonts w:cs="David" w:hint="cs"/>
          <w:b/>
          <w:bCs/>
          <w:sz w:val="24"/>
          <w:szCs w:val="24"/>
          <w:rtl/>
        </w:rPr>
        <w:t xml:space="preserve">בענפי התעשייה, </w:t>
      </w:r>
      <w:r w:rsidR="00796FC0">
        <w:rPr>
          <w:rFonts w:cs="David" w:hint="cs"/>
          <w:b/>
          <w:bCs/>
          <w:sz w:val="24"/>
          <w:szCs w:val="24"/>
          <w:rtl/>
        </w:rPr>
        <w:t xml:space="preserve">הבנייה </w:t>
      </w:r>
      <w:r w:rsidR="00820A05">
        <w:rPr>
          <w:rFonts w:cs="David" w:hint="cs"/>
          <w:b/>
          <w:bCs/>
          <w:sz w:val="24"/>
          <w:szCs w:val="24"/>
          <w:rtl/>
        </w:rPr>
        <w:t>ו</w:t>
      </w:r>
      <w:r w:rsidR="00796FC0">
        <w:rPr>
          <w:rFonts w:cs="David" w:hint="cs"/>
          <w:b/>
          <w:bCs/>
          <w:sz w:val="24"/>
          <w:szCs w:val="24"/>
          <w:rtl/>
        </w:rPr>
        <w:t xml:space="preserve">המלונאות מאזני הנטו </w:t>
      </w:r>
      <w:r w:rsidR="009615DD">
        <w:rPr>
          <w:rFonts w:cs="David" w:hint="cs"/>
          <w:b/>
          <w:bCs/>
          <w:sz w:val="24"/>
          <w:szCs w:val="24"/>
          <w:rtl/>
        </w:rPr>
        <w:t xml:space="preserve">קרובים יותר לאפס ומצביעים על </w:t>
      </w:r>
      <w:r w:rsidR="00D61634">
        <w:rPr>
          <w:rFonts w:cs="David" w:hint="cs"/>
          <w:b/>
          <w:bCs/>
          <w:sz w:val="24"/>
          <w:szCs w:val="24"/>
          <w:rtl/>
        </w:rPr>
        <w:t>היעדר</w:t>
      </w:r>
      <w:r w:rsidR="009615DD">
        <w:rPr>
          <w:rFonts w:cs="David" w:hint="cs"/>
          <w:b/>
          <w:bCs/>
          <w:sz w:val="24"/>
          <w:szCs w:val="24"/>
          <w:rtl/>
        </w:rPr>
        <w:t xml:space="preserve"> שינוי ברמת הפעילות</w:t>
      </w:r>
      <w:r w:rsidR="00796FC0">
        <w:rPr>
          <w:rFonts w:cs="David" w:hint="cs"/>
          <w:b/>
          <w:bCs/>
          <w:sz w:val="24"/>
          <w:szCs w:val="24"/>
          <w:rtl/>
        </w:rPr>
        <w:t xml:space="preserve">. </w:t>
      </w:r>
      <w:r w:rsidR="002962E9">
        <w:rPr>
          <w:rFonts w:cs="David" w:hint="cs"/>
          <w:b/>
          <w:bCs/>
          <w:sz w:val="24"/>
          <w:szCs w:val="24"/>
          <w:rtl/>
        </w:rPr>
        <w:t xml:space="preserve">במרבית הענפים </w:t>
      </w:r>
      <w:r w:rsidR="00D61634">
        <w:rPr>
          <w:rFonts w:cs="David" w:hint="cs"/>
          <w:b/>
          <w:bCs/>
          <w:sz w:val="24"/>
          <w:szCs w:val="24"/>
          <w:rtl/>
        </w:rPr>
        <w:t xml:space="preserve">מניע את </w:t>
      </w:r>
      <w:r w:rsidR="002962E9">
        <w:rPr>
          <w:rFonts w:cs="David" w:hint="cs"/>
          <w:b/>
          <w:bCs/>
          <w:sz w:val="24"/>
          <w:szCs w:val="24"/>
          <w:rtl/>
        </w:rPr>
        <w:t>ההתרחבות</w:t>
      </w:r>
      <w:r w:rsidR="007765C9">
        <w:rPr>
          <w:rFonts w:cs="David" w:hint="cs"/>
          <w:b/>
          <w:bCs/>
          <w:sz w:val="24"/>
          <w:szCs w:val="24"/>
          <w:rtl/>
        </w:rPr>
        <w:t xml:space="preserve"> </w:t>
      </w:r>
      <w:r w:rsidR="002962E9">
        <w:rPr>
          <w:rFonts w:cs="David" w:hint="cs"/>
          <w:b/>
          <w:bCs/>
          <w:sz w:val="24"/>
          <w:szCs w:val="24"/>
          <w:rtl/>
        </w:rPr>
        <w:t xml:space="preserve">הביקוש המקומי, </w:t>
      </w:r>
      <w:r w:rsidR="00461685">
        <w:rPr>
          <w:rFonts w:cs="David" w:hint="cs"/>
          <w:b/>
          <w:bCs/>
          <w:sz w:val="24"/>
          <w:szCs w:val="24"/>
          <w:rtl/>
        </w:rPr>
        <w:t>ואילו ה</w:t>
      </w:r>
      <w:r w:rsidR="002962E9">
        <w:rPr>
          <w:rFonts w:cs="David" w:hint="cs"/>
          <w:b/>
          <w:bCs/>
          <w:sz w:val="24"/>
          <w:szCs w:val="24"/>
          <w:rtl/>
        </w:rPr>
        <w:t>ביקוש מחו"ל</w:t>
      </w:r>
      <w:r w:rsidR="00D61634">
        <w:rPr>
          <w:rFonts w:cs="David" w:hint="cs"/>
          <w:b/>
          <w:bCs/>
          <w:sz w:val="24"/>
          <w:szCs w:val="24"/>
          <w:rtl/>
        </w:rPr>
        <w:t xml:space="preserve"> </w:t>
      </w:r>
      <w:r w:rsidR="00461685">
        <w:rPr>
          <w:rFonts w:cs="David" w:hint="cs"/>
          <w:b/>
          <w:bCs/>
          <w:sz w:val="24"/>
          <w:szCs w:val="24"/>
          <w:rtl/>
        </w:rPr>
        <w:t>מוסיף להפגין חולשה</w:t>
      </w:r>
      <w:r w:rsidR="002962E9">
        <w:rPr>
          <w:rFonts w:cs="David" w:hint="cs"/>
          <w:b/>
          <w:bCs/>
          <w:sz w:val="24"/>
          <w:szCs w:val="24"/>
          <w:rtl/>
        </w:rPr>
        <w:t xml:space="preserve">. </w:t>
      </w:r>
      <w:r w:rsidR="00796FC0">
        <w:rPr>
          <w:rFonts w:cs="David" w:hint="cs"/>
          <w:b/>
          <w:bCs/>
          <w:sz w:val="24"/>
          <w:szCs w:val="24"/>
          <w:rtl/>
        </w:rPr>
        <w:t>הצ</w:t>
      </w:r>
      <w:r w:rsidR="00BA14B5">
        <w:rPr>
          <w:rFonts w:cs="David" w:hint="cs"/>
          <w:b/>
          <w:bCs/>
          <w:sz w:val="24"/>
          <w:szCs w:val="24"/>
          <w:rtl/>
        </w:rPr>
        <w:t>פי</w:t>
      </w:r>
      <w:r w:rsidR="00796FC0">
        <w:rPr>
          <w:rFonts w:cs="David" w:hint="cs"/>
          <w:b/>
          <w:bCs/>
          <w:sz w:val="24"/>
          <w:szCs w:val="24"/>
          <w:rtl/>
        </w:rPr>
        <w:t xml:space="preserve"> </w:t>
      </w:r>
      <w:r w:rsidR="00D61634">
        <w:rPr>
          <w:rFonts w:cs="David" w:hint="cs"/>
          <w:b/>
          <w:bCs/>
          <w:sz w:val="24"/>
          <w:szCs w:val="24"/>
          <w:rtl/>
        </w:rPr>
        <w:t>לרבעון</w:t>
      </w:r>
      <w:r w:rsidR="00796FC0">
        <w:rPr>
          <w:rFonts w:cs="David" w:hint="cs"/>
          <w:b/>
          <w:bCs/>
          <w:sz w:val="24"/>
          <w:szCs w:val="24"/>
          <w:rtl/>
        </w:rPr>
        <w:t xml:space="preserve"> הבא חיובי </w:t>
      </w:r>
      <w:r w:rsidR="00373CE7">
        <w:rPr>
          <w:rFonts w:cs="David" w:hint="cs"/>
          <w:b/>
          <w:bCs/>
          <w:sz w:val="24"/>
          <w:szCs w:val="24"/>
          <w:rtl/>
        </w:rPr>
        <w:t>ב</w:t>
      </w:r>
      <w:r w:rsidR="00796FC0">
        <w:rPr>
          <w:rFonts w:cs="David" w:hint="cs"/>
          <w:b/>
          <w:bCs/>
          <w:sz w:val="24"/>
          <w:szCs w:val="24"/>
          <w:rtl/>
        </w:rPr>
        <w:t>ענפי השירותים,</w:t>
      </w:r>
      <w:r w:rsidR="00373CE7">
        <w:rPr>
          <w:rFonts w:cs="David" w:hint="cs"/>
          <w:b/>
          <w:bCs/>
          <w:sz w:val="24"/>
          <w:szCs w:val="24"/>
          <w:rtl/>
        </w:rPr>
        <w:t xml:space="preserve"> המסחר,</w:t>
      </w:r>
      <w:r w:rsidR="00796FC0">
        <w:rPr>
          <w:rFonts w:cs="David" w:hint="cs"/>
          <w:b/>
          <w:bCs/>
          <w:sz w:val="24"/>
          <w:szCs w:val="24"/>
          <w:rtl/>
        </w:rPr>
        <w:t xml:space="preserve"> </w:t>
      </w:r>
      <w:r w:rsidR="0098791C">
        <w:rPr>
          <w:rFonts w:cs="David" w:hint="cs"/>
          <w:b/>
          <w:bCs/>
          <w:sz w:val="24"/>
          <w:szCs w:val="24"/>
          <w:rtl/>
        </w:rPr>
        <w:t>הבנייה ו</w:t>
      </w:r>
      <w:r w:rsidR="00796FC0">
        <w:rPr>
          <w:rFonts w:cs="David" w:hint="cs"/>
          <w:b/>
          <w:bCs/>
          <w:sz w:val="24"/>
          <w:szCs w:val="24"/>
          <w:rtl/>
        </w:rPr>
        <w:t xml:space="preserve">התחבורה והתקשורת, </w:t>
      </w:r>
      <w:r w:rsidR="00D61634">
        <w:rPr>
          <w:rFonts w:cs="David" w:hint="cs"/>
          <w:b/>
          <w:bCs/>
          <w:sz w:val="24"/>
          <w:szCs w:val="24"/>
          <w:rtl/>
        </w:rPr>
        <w:t xml:space="preserve">ואילו </w:t>
      </w:r>
      <w:r w:rsidR="00373CE7">
        <w:rPr>
          <w:rFonts w:cs="David" w:hint="cs"/>
          <w:b/>
          <w:bCs/>
          <w:sz w:val="24"/>
          <w:szCs w:val="24"/>
          <w:rtl/>
        </w:rPr>
        <w:t xml:space="preserve">בתעשייה </w:t>
      </w:r>
      <w:r w:rsidR="00D61634">
        <w:rPr>
          <w:rFonts w:cs="David"/>
          <w:b/>
          <w:bCs/>
          <w:sz w:val="24"/>
          <w:szCs w:val="24"/>
          <w:rtl/>
        </w:rPr>
        <w:t>–</w:t>
      </w:r>
      <w:r w:rsidR="00D61634">
        <w:rPr>
          <w:rFonts w:cs="David" w:hint="cs"/>
          <w:b/>
          <w:bCs/>
          <w:sz w:val="24"/>
          <w:szCs w:val="24"/>
          <w:rtl/>
        </w:rPr>
        <w:t xml:space="preserve"> </w:t>
      </w:r>
      <w:r w:rsidR="00373CE7">
        <w:rPr>
          <w:rFonts w:cs="David" w:hint="cs"/>
          <w:b/>
          <w:bCs/>
          <w:sz w:val="24"/>
          <w:szCs w:val="24"/>
          <w:rtl/>
        </w:rPr>
        <w:t xml:space="preserve">ובעיקר במלונאות </w:t>
      </w:r>
      <w:r w:rsidR="00D61634">
        <w:rPr>
          <w:rFonts w:cs="David"/>
          <w:b/>
          <w:bCs/>
          <w:sz w:val="24"/>
          <w:szCs w:val="24"/>
          <w:rtl/>
        </w:rPr>
        <w:t>–</w:t>
      </w:r>
      <w:r w:rsidR="00D61634">
        <w:rPr>
          <w:rFonts w:cs="David" w:hint="cs"/>
          <w:b/>
          <w:bCs/>
          <w:sz w:val="24"/>
          <w:szCs w:val="24"/>
          <w:rtl/>
        </w:rPr>
        <w:t xml:space="preserve"> </w:t>
      </w:r>
      <w:r w:rsidR="00373CE7">
        <w:rPr>
          <w:rFonts w:cs="David" w:hint="cs"/>
          <w:b/>
          <w:bCs/>
          <w:sz w:val="24"/>
          <w:szCs w:val="24"/>
          <w:rtl/>
        </w:rPr>
        <w:t xml:space="preserve">החברות </w:t>
      </w:r>
      <w:r w:rsidR="00394281">
        <w:rPr>
          <w:rFonts w:cs="David" w:hint="cs"/>
          <w:b/>
          <w:bCs/>
          <w:sz w:val="24"/>
          <w:szCs w:val="24"/>
          <w:rtl/>
        </w:rPr>
        <w:t>צופות</w:t>
      </w:r>
      <w:r w:rsidR="00373CE7">
        <w:rPr>
          <w:rFonts w:cs="David" w:hint="cs"/>
          <w:b/>
          <w:bCs/>
          <w:sz w:val="24"/>
          <w:szCs w:val="24"/>
          <w:rtl/>
        </w:rPr>
        <w:t xml:space="preserve"> התכווצות בפעילות.</w:t>
      </w:r>
    </w:p>
    <w:p w:rsidR="00C917D8" w:rsidRDefault="00C917D8" w:rsidP="00D91CAF">
      <w:pPr>
        <w:bidi w:val="0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924AD6" w:rsidRDefault="009748AB" w:rsidP="00D91CAF">
      <w:pPr>
        <w:spacing w:after="0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lastRenderedPageBreak/>
        <w:t xml:space="preserve">לוח 1 </w:t>
      </w:r>
    </w:p>
    <w:p w:rsidR="00FE2B19" w:rsidRPr="00D91CAF" w:rsidRDefault="00F61DC2" w:rsidP="00D91CAF">
      <w:pPr>
        <w:spacing w:after="0"/>
        <w:rPr>
          <w:rFonts w:cs="David"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>הפעילות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הכלכלית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בענפי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המשק</w:t>
      </w:r>
      <w:r w:rsidRPr="00B93664">
        <w:rPr>
          <w:rFonts w:cs="David"/>
          <w:b/>
          <w:bCs/>
          <w:sz w:val="24"/>
          <w:szCs w:val="24"/>
          <w:rtl/>
        </w:rPr>
        <w:t xml:space="preserve">, </w:t>
      </w:r>
      <w:r w:rsidRPr="00B93664">
        <w:rPr>
          <w:rFonts w:cs="David" w:hint="cs"/>
          <w:b/>
          <w:bCs/>
          <w:sz w:val="24"/>
          <w:szCs w:val="24"/>
          <w:rtl/>
        </w:rPr>
        <w:t>על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מאזן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הנטו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דיווחי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החברות</w:t>
      </w:r>
      <w:r w:rsidR="005F63F9" w:rsidRPr="00B93664">
        <w:rPr>
          <w:rFonts w:cs="David" w:hint="cs"/>
          <w:b/>
          <w:bCs/>
          <w:sz w:val="24"/>
          <w:szCs w:val="24"/>
          <w:rtl/>
        </w:rPr>
        <w:br/>
      </w:r>
      <w:r w:rsidR="008135EA" w:rsidRPr="00D91CAF">
        <w:rPr>
          <w:rFonts w:cs="David"/>
          <w:sz w:val="24"/>
          <w:szCs w:val="24"/>
          <w:rtl/>
        </w:rPr>
        <w:t>(</w:t>
      </w:r>
      <w:r w:rsidR="008135EA" w:rsidRPr="00D91CAF">
        <w:rPr>
          <w:rFonts w:cs="David" w:hint="cs"/>
          <w:sz w:val="24"/>
          <w:szCs w:val="24"/>
          <w:rtl/>
        </w:rPr>
        <w:t>נתונים</w:t>
      </w:r>
      <w:r w:rsidR="008135EA" w:rsidRPr="00D91CAF">
        <w:rPr>
          <w:rFonts w:cs="David"/>
          <w:sz w:val="24"/>
          <w:szCs w:val="24"/>
          <w:rtl/>
        </w:rPr>
        <w:t xml:space="preserve"> </w:t>
      </w:r>
      <w:r w:rsidR="008135EA" w:rsidRPr="00D91CAF">
        <w:rPr>
          <w:rFonts w:cs="David" w:hint="cs"/>
          <w:sz w:val="24"/>
          <w:szCs w:val="24"/>
          <w:rtl/>
        </w:rPr>
        <w:t>מקוריים</w:t>
      </w:r>
      <w:r w:rsidR="008135EA" w:rsidRPr="00D91CAF">
        <w:rPr>
          <w:rFonts w:cs="David"/>
          <w:sz w:val="24"/>
          <w:szCs w:val="24"/>
          <w:rtl/>
        </w:rPr>
        <w:t xml:space="preserve"> </w:t>
      </w:r>
      <w:proofErr w:type="spellStart"/>
      <w:r w:rsidR="008135EA" w:rsidRPr="00D91CAF">
        <w:rPr>
          <w:rFonts w:cs="David" w:hint="cs"/>
          <w:sz w:val="24"/>
          <w:szCs w:val="24"/>
          <w:rtl/>
        </w:rPr>
        <w:t>ומנוכי</w:t>
      </w:r>
      <w:proofErr w:type="spellEnd"/>
      <w:r w:rsidR="008135EA" w:rsidRPr="00D91CAF">
        <w:rPr>
          <w:rFonts w:cs="David"/>
          <w:sz w:val="24"/>
          <w:szCs w:val="24"/>
          <w:rtl/>
        </w:rPr>
        <w:t xml:space="preserve"> </w:t>
      </w:r>
      <w:r w:rsidR="008135EA" w:rsidRPr="00D91CAF">
        <w:rPr>
          <w:rFonts w:cs="David" w:hint="cs"/>
          <w:sz w:val="24"/>
          <w:szCs w:val="24"/>
          <w:rtl/>
        </w:rPr>
        <w:t>עונתיות</w:t>
      </w:r>
      <w:r w:rsidR="008135EA" w:rsidRPr="00D91CAF">
        <w:rPr>
          <w:rFonts w:cs="David"/>
          <w:sz w:val="24"/>
          <w:szCs w:val="24"/>
          <w:rtl/>
        </w:rPr>
        <w:t xml:space="preserve">, </w:t>
      </w:r>
      <w:r w:rsidR="008135EA" w:rsidRPr="00D91CAF">
        <w:rPr>
          <w:rFonts w:cs="David" w:hint="cs"/>
          <w:sz w:val="24"/>
          <w:szCs w:val="24"/>
          <w:rtl/>
        </w:rPr>
        <w:t>אחוזים</w:t>
      </w:r>
      <w:r w:rsidR="008135EA" w:rsidRPr="00D91CAF">
        <w:rPr>
          <w:rFonts w:cs="David"/>
          <w:sz w:val="24"/>
          <w:szCs w:val="24"/>
          <w:rtl/>
        </w:rPr>
        <w:t>)</w:t>
      </w:r>
    </w:p>
    <w:p w:rsidR="00B93664" w:rsidRPr="00B93664" w:rsidRDefault="003D0FF7" w:rsidP="00D91CAF">
      <w:pPr>
        <w:spacing w:after="0"/>
        <w:rPr>
          <w:rFonts w:cs="David"/>
          <w:sz w:val="18"/>
          <w:szCs w:val="18"/>
          <w:rtl/>
        </w:rPr>
      </w:pPr>
      <w:r w:rsidRPr="003D0FF7">
        <w:rPr>
          <w:noProof/>
          <w:rtl/>
        </w:rPr>
        <w:drawing>
          <wp:inline distT="0" distB="0" distL="0" distR="0" wp14:anchorId="3B13631B" wp14:editId="71CDE20A">
            <wp:extent cx="5274310" cy="2628055"/>
            <wp:effectExtent l="0" t="0" r="2540" b="1270"/>
            <wp:docPr id="38" name="תמונה 38" descr="הפעילות הכלכלית בענפי המשק, על פי מאזן הנטו של דיווחי החברות" title="הפעילות הכלכלית בענפי המשק, על פי מאזן הנטו של דיווחי החב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19" w:rsidRPr="00B93664" w:rsidRDefault="00FE2B19" w:rsidP="00D91CAF">
      <w:pPr>
        <w:spacing w:after="0"/>
        <w:rPr>
          <w:rFonts w:cs="David"/>
          <w:sz w:val="18"/>
          <w:szCs w:val="18"/>
          <w:rtl/>
        </w:rPr>
      </w:pPr>
    </w:p>
    <w:p w:rsidR="009748AB" w:rsidRPr="00D91CAF" w:rsidRDefault="009748AB" w:rsidP="00D91CAF">
      <w:pPr>
        <w:spacing w:after="0"/>
        <w:jc w:val="both"/>
        <w:rPr>
          <w:rFonts w:cs="David"/>
          <w:sz w:val="24"/>
          <w:szCs w:val="24"/>
          <w:rtl/>
        </w:rPr>
      </w:pPr>
      <w:r w:rsidRPr="00D91CAF">
        <w:rPr>
          <w:rFonts w:cs="David" w:hint="cs"/>
          <w:sz w:val="24"/>
          <w:szCs w:val="24"/>
          <w:rtl/>
        </w:rPr>
        <w:t>כוכבית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לשמאל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המספר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מציינת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תוצאה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בלתי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מובהקת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סטטיסטית</w:t>
      </w:r>
      <w:r w:rsidRPr="00D91CAF">
        <w:rPr>
          <w:rFonts w:cs="David"/>
          <w:sz w:val="24"/>
          <w:szCs w:val="24"/>
          <w:rtl/>
        </w:rPr>
        <w:t xml:space="preserve"> (</w:t>
      </w:r>
      <w:r w:rsidRPr="00D91CAF">
        <w:rPr>
          <w:rFonts w:cs="David" w:hint="cs"/>
          <w:sz w:val="24"/>
          <w:szCs w:val="24"/>
          <w:rtl/>
        </w:rPr>
        <w:t>ברמה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של</w:t>
      </w:r>
      <w:r w:rsidRPr="00D91CAF">
        <w:rPr>
          <w:rFonts w:cs="David"/>
          <w:sz w:val="24"/>
          <w:szCs w:val="24"/>
          <w:rtl/>
        </w:rPr>
        <w:t xml:space="preserve"> </w:t>
      </w:r>
      <w:r w:rsidR="0098791C" w:rsidRPr="00D91CAF">
        <w:rPr>
          <w:rFonts w:cs="David"/>
          <w:sz w:val="24"/>
          <w:szCs w:val="24"/>
          <w:rtl/>
        </w:rPr>
        <w:t>10%</w:t>
      </w:r>
      <w:r w:rsidRPr="00D91CAF">
        <w:rPr>
          <w:rFonts w:cs="David"/>
          <w:sz w:val="24"/>
          <w:szCs w:val="24"/>
          <w:rtl/>
        </w:rPr>
        <w:t>).</w:t>
      </w:r>
    </w:p>
    <w:p w:rsidR="009748AB" w:rsidRPr="00D91CAF" w:rsidRDefault="001E5FD4" w:rsidP="00D91CAF">
      <w:pPr>
        <w:spacing w:after="0" w:line="240" w:lineRule="auto"/>
        <w:rPr>
          <w:rFonts w:cs="David"/>
          <w:sz w:val="24"/>
          <w:szCs w:val="24"/>
          <w:rtl/>
        </w:rPr>
      </w:pPr>
      <w:r w:rsidRPr="00D91CAF">
        <w:rPr>
          <w:rFonts w:cs="David"/>
          <w:sz w:val="24"/>
          <w:szCs w:val="24"/>
          <w:vertAlign w:val="superscript"/>
          <w:rtl/>
        </w:rPr>
        <w:t>1</w:t>
      </w:r>
      <w:r w:rsidRPr="00D91CAF">
        <w:rPr>
          <w:rFonts w:cs="David"/>
          <w:sz w:val="24"/>
          <w:szCs w:val="24"/>
          <w:rtl/>
        </w:rPr>
        <w:t xml:space="preserve"> </w:t>
      </w:r>
      <w:r w:rsidR="009748AB" w:rsidRPr="00D91CAF">
        <w:rPr>
          <w:rFonts w:cs="David" w:hint="cs"/>
          <w:sz w:val="24"/>
          <w:szCs w:val="24"/>
          <w:rtl/>
        </w:rPr>
        <w:t>מבחן</w:t>
      </w:r>
      <w:r w:rsidR="009748AB" w:rsidRPr="00D91CAF">
        <w:rPr>
          <w:rFonts w:cs="David"/>
          <w:sz w:val="24"/>
          <w:szCs w:val="24"/>
          <w:rtl/>
        </w:rPr>
        <w:t xml:space="preserve"> </w:t>
      </w:r>
      <w:r w:rsidR="009748AB" w:rsidRPr="00D91CAF">
        <w:rPr>
          <w:rFonts w:cs="David" w:hint="cs"/>
          <w:sz w:val="24"/>
          <w:szCs w:val="24"/>
          <w:rtl/>
        </w:rPr>
        <w:t>המובהקות</w:t>
      </w:r>
      <w:r w:rsidR="009748AB" w:rsidRPr="00D91CAF">
        <w:rPr>
          <w:rFonts w:cs="David"/>
          <w:sz w:val="24"/>
          <w:szCs w:val="24"/>
          <w:rtl/>
        </w:rPr>
        <w:t xml:space="preserve"> </w:t>
      </w:r>
      <w:r w:rsidR="009748AB" w:rsidRPr="00D91CAF">
        <w:rPr>
          <w:rFonts w:cs="David" w:hint="cs"/>
          <w:sz w:val="24"/>
          <w:szCs w:val="24"/>
          <w:rtl/>
        </w:rPr>
        <w:t>פחות</w:t>
      </w:r>
      <w:r w:rsidR="009748AB" w:rsidRPr="00D91CAF">
        <w:rPr>
          <w:rFonts w:cs="David"/>
          <w:sz w:val="24"/>
          <w:szCs w:val="24"/>
          <w:rtl/>
        </w:rPr>
        <w:t xml:space="preserve"> </w:t>
      </w:r>
      <w:proofErr w:type="spellStart"/>
      <w:r w:rsidR="009748AB" w:rsidRPr="00D91CAF">
        <w:rPr>
          <w:rFonts w:cs="David" w:hint="cs"/>
          <w:sz w:val="24"/>
          <w:szCs w:val="24"/>
          <w:rtl/>
        </w:rPr>
        <w:t>א</w:t>
      </w:r>
      <w:r w:rsidR="003F7BAE" w:rsidRPr="00D91CAF">
        <w:rPr>
          <w:rFonts w:cs="David" w:hint="cs"/>
          <w:sz w:val="24"/>
          <w:szCs w:val="24"/>
          <w:rtl/>
        </w:rPr>
        <w:t>י</w:t>
      </w:r>
      <w:r w:rsidR="009748AB" w:rsidRPr="00D91CAF">
        <w:rPr>
          <w:rFonts w:cs="David" w:hint="cs"/>
          <w:sz w:val="24"/>
          <w:szCs w:val="24"/>
          <w:rtl/>
        </w:rPr>
        <w:t>נדיקטיבי</w:t>
      </w:r>
      <w:proofErr w:type="spellEnd"/>
      <w:r w:rsidR="009748AB" w:rsidRPr="00D91CAF">
        <w:rPr>
          <w:rFonts w:cs="David"/>
          <w:sz w:val="24"/>
          <w:szCs w:val="24"/>
          <w:rtl/>
        </w:rPr>
        <w:t xml:space="preserve"> </w:t>
      </w:r>
      <w:r w:rsidR="009748AB" w:rsidRPr="00D91CAF">
        <w:rPr>
          <w:rFonts w:cs="David" w:hint="cs"/>
          <w:sz w:val="24"/>
          <w:szCs w:val="24"/>
          <w:rtl/>
        </w:rPr>
        <w:t>בתחבורה</w:t>
      </w:r>
      <w:r w:rsidR="009748AB" w:rsidRPr="00D91CAF">
        <w:rPr>
          <w:rFonts w:cs="David"/>
          <w:sz w:val="24"/>
          <w:szCs w:val="24"/>
          <w:rtl/>
        </w:rPr>
        <w:t xml:space="preserve"> </w:t>
      </w:r>
      <w:r w:rsidR="009748AB" w:rsidRPr="00D91CAF">
        <w:rPr>
          <w:rFonts w:cs="David" w:hint="cs"/>
          <w:sz w:val="24"/>
          <w:szCs w:val="24"/>
          <w:rtl/>
        </w:rPr>
        <w:t>ובתקשורת</w:t>
      </w:r>
      <w:r w:rsidR="009748AB" w:rsidRPr="00D91CAF">
        <w:rPr>
          <w:rFonts w:cs="David"/>
          <w:sz w:val="24"/>
          <w:szCs w:val="24"/>
          <w:rtl/>
        </w:rPr>
        <w:t xml:space="preserve">, </w:t>
      </w:r>
      <w:r w:rsidR="009748AB" w:rsidRPr="00D91CAF">
        <w:rPr>
          <w:rFonts w:cs="David" w:hint="cs"/>
          <w:sz w:val="24"/>
          <w:szCs w:val="24"/>
          <w:rtl/>
        </w:rPr>
        <w:t>בשל</w:t>
      </w:r>
      <w:r w:rsidR="009748AB" w:rsidRPr="00D91CAF">
        <w:rPr>
          <w:rFonts w:cs="David"/>
          <w:sz w:val="24"/>
          <w:szCs w:val="24"/>
          <w:rtl/>
        </w:rPr>
        <w:t xml:space="preserve"> </w:t>
      </w:r>
      <w:r w:rsidR="009748AB" w:rsidRPr="00D91CAF">
        <w:rPr>
          <w:rFonts w:cs="David" w:hint="cs"/>
          <w:sz w:val="24"/>
          <w:szCs w:val="24"/>
          <w:rtl/>
        </w:rPr>
        <w:t>המספר</w:t>
      </w:r>
      <w:r w:rsidR="009748AB" w:rsidRPr="00D91CAF">
        <w:rPr>
          <w:rFonts w:cs="David"/>
          <w:sz w:val="24"/>
          <w:szCs w:val="24"/>
          <w:rtl/>
        </w:rPr>
        <w:t xml:space="preserve"> </w:t>
      </w:r>
      <w:r w:rsidR="009748AB" w:rsidRPr="00D91CAF">
        <w:rPr>
          <w:rFonts w:cs="David" w:hint="cs"/>
          <w:sz w:val="24"/>
          <w:szCs w:val="24"/>
          <w:rtl/>
        </w:rPr>
        <w:t>הקטן</w:t>
      </w:r>
      <w:r w:rsidR="009748AB" w:rsidRPr="00D91CAF">
        <w:rPr>
          <w:rFonts w:cs="David"/>
          <w:sz w:val="24"/>
          <w:szCs w:val="24"/>
          <w:rtl/>
        </w:rPr>
        <w:t xml:space="preserve"> </w:t>
      </w:r>
      <w:r w:rsidR="009748AB" w:rsidRPr="00D91CAF">
        <w:rPr>
          <w:rFonts w:cs="David" w:hint="cs"/>
          <w:sz w:val="24"/>
          <w:szCs w:val="24"/>
          <w:rtl/>
        </w:rPr>
        <w:t>של</w:t>
      </w:r>
      <w:r w:rsidR="009748AB" w:rsidRPr="00D91CAF">
        <w:rPr>
          <w:rFonts w:cs="David"/>
          <w:sz w:val="24"/>
          <w:szCs w:val="24"/>
          <w:rtl/>
        </w:rPr>
        <w:t xml:space="preserve"> </w:t>
      </w:r>
      <w:r w:rsidR="009748AB" w:rsidRPr="00D91CAF">
        <w:rPr>
          <w:rFonts w:cs="David" w:hint="cs"/>
          <w:sz w:val="24"/>
          <w:szCs w:val="24"/>
          <w:rtl/>
        </w:rPr>
        <w:t>החברות</w:t>
      </w:r>
      <w:r w:rsidR="009748AB" w:rsidRPr="00D91CAF">
        <w:rPr>
          <w:rFonts w:cs="David"/>
          <w:sz w:val="24"/>
          <w:szCs w:val="24"/>
          <w:rtl/>
        </w:rPr>
        <w:t>.</w:t>
      </w:r>
    </w:p>
    <w:p w:rsidR="009748AB" w:rsidRPr="00D91CAF" w:rsidRDefault="001E5FD4" w:rsidP="00D91CAF">
      <w:pPr>
        <w:spacing w:after="0" w:line="240" w:lineRule="auto"/>
        <w:rPr>
          <w:rFonts w:cs="David"/>
          <w:sz w:val="24"/>
          <w:szCs w:val="24"/>
          <w:rtl/>
        </w:rPr>
      </w:pPr>
      <w:r w:rsidRPr="00D91CAF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D91CAF">
        <w:rPr>
          <w:rFonts w:cs="David" w:hint="cs"/>
          <w:sz w:val="24"/>
          <w:szCs w:val="24"/>
          <w:rtl/>
        </w:rPr>
        <w:t>לעומת</w:t>
      </w:r>
      <w:r w:rsidR="009748AB" w:rsidRPr="00D91CAF">
        <w:rPr>
          <w:rFonts w:cs="David"/>
          <w:sz w:val="24"/>
          <w:szCs w:val="24"/>
          <w:rtl/>
        </w:rPr>
        <w:t xml:space="preserve"> </w:t>
      </w:r>
      <w:r w:rsidR="0098791C" w:rsidRPr="00D91CAF">
        <w:rPr>
          <w:rFonts w:cs="David" w:hint="cs"/>
          <w:sz w:val="24"/>
          <w:szCs w:val="24"/>
          <w:rtl/>
        </w:rPr>
        <w:t>הרבעון</w:t>
      </w:r>
      <w:r w:rsidR="009748AB" w:rsidRPr="00D91CAF">
        <w:rPr>
          <w:rFonts w:cs="David"/>
          <w:sz w:val="24"/>
          <w:szCs w:val="24"/>
          <w:rtl/>
        </w:rPr>
        <w:t xml:space="preserve"> </w:t>
      </w:r>
      <w:r w:rsidR="009748AB" w:rsidRPr="00D91CAF">
        <w:rPr>
          <w:rFonts w:cs="David" w:hint="cs"/>
          <w:sz w:val="24"/>
          <w:szCs w:val="24"/>
          <w:rtl/>
        </w:rPr>
        <w:t>המקביל</w:t>
      </w:r>
      <w:r w:rsidR="009748AB" w:rsidRPr="00D91CAF">
        <w:rPr>
          <w:rFonts w:cs="David"/>
          <w:sz w:val="24"/>
          <w:szCs w:val="24"/>
          <w:rtl/>
        </w:rPr>
        <w:t xml:space="preserve"> </w:t>
      </w:r>
      <w:r w:rsidR="009748AB" w:rsidRPr="00D91CAF">
        <w:rPr>
          <w:rFonts w:cs="David" w:hint="cs"/>
          <w:sz w:val="24"/>
          <w:szCs w:val="24"/>
          <w:rtl/>
        </w:rPr>
        <w:t>אשתקד</w:t>
      </w:r>
      <w:r w:rsidR="009748AB" w:rsidRPr="00D91CAF">
        <w:rPr>
          <w:rFonts w:cs="David"/>
          <w:sz w:val="24"/>
          <w:szCs w:val="24"/>
          <w:rtl/>
        </w:rPr>
        <w:t>.</w:t>
      </w:r>
    </w:p>
    <w:p w:rsidR="007765C9" w:rsidRDefault="0098791C" w:rsidP="00D91CAF">
      <w:pPr>
        <w:spacing w:before="480"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מאזן הנטו של התפוקה בענף </w:t>
      </w:r>
      <w:r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sz w:val="24"/>
          <w:szCs w:val="24"/>
          <w:rtl/>
        </w:rPr>
        <w:t xml:space="preserve"> הציג </w:t>
      </w:r>
      <w:r w:rsidR="00E675BA">
        <w:rPr>
          <w:rFonts w:cs="David" w:hint="cs"/>
          <w:sz w:val="24"/>
          <w:szCs w:val="24"/>
          <w:rtl/>
        </w:rPr>
        <w:t>ירידה מתמשכת מתחילת השנה</w:t>
      </w:r>
      <w:r w:rsidR="007765C9">
        <w:rPr>
          <w:rFonts w:cs="David" w:hint="cs"/>
          <w:sz w:val="24"/>
          <w:szCs w:val="24"/>
          <w:rtl/>
        </w:rPr>
        <w:t xml:space="preserve">, </w:t>
      </w:r>
      <w:r w:rsidR="004A15EF">
        <w:rPr>
          <w:rFonts w:cs="David" w:hint="cs"/>
          <w:sz w:val="24"/>
          <w:szCs w:val="24"/>
          <w:rtl/>
        </w:rPr>
        <w:t xml:space="preserve">אך </w:t>
      </w:r>
      <w:r>
        <w:rPr>
          <w:rFonts w:cs="David" w:hint="cs"/>
          <w:sz w:val="24"/>
          <w:szCs w:val="24"/>
          <w:rtl/>
        </w:rPr>
        <w:t>ברבעון</w:t>
      </w:r>
      <w:r w:rsidR="007765C9">
        <w:rPr>
          <w:rFonts w:cs="David" w:hint="cs"/>
          <w:sz w:val="24"/>
          <w:szCs w:val="24"/>
          <w:rtl/>
        </w:rPr>
        <w:t xml:space="preserve"> הנוכחי</w:t>
      </w:r>
      <w:r w:rsidR="00E675BA">
        <w:rPr>
          <w:rFonts w:cs="David" w:hint="cs"/>
          <w:sz w:val="24"/>
          <w:szCs w:val="24"/>
          <w:rtl/>
        </w:rPr>
        <w:t xml:space="preserve"> </w:t>
      </w:r>
      <w:r w:rsidR="004A15EF">
        <w:rPr>
          <w:rFonts w:cs="David" w:hint="cs"/>
          <w:sz w:val="24"/>
          <w:szCs w:val="24"/>
          <w:rtl/>
        </w:rPr>
        <w:t xml:space="preserve">הוא </w:t>
      </w:r>
      <w:r w:rsidR="00E675BA">
        <w:rPr>
          <w:rFonts w:cs="David" w:hint="cs"/>
          <w:sz w:val="24"/>
          <w:szCs w:val="24"/>
          <w:rtl/>
        </w:rPr>
        <w:t xml:space="preserve">חיובי </w:t>
      </w:r>
      <w:r w:rsidR="004A15EF">
        <w:rPr>
          <w:rFonts w:cs="David" w:hint="cs"/>
          <w:sz w:val="24"/>
          <w:szCs w:val="24"/>
          <w:rtl/>
        </w:rPr>
        <w:t>ומעיד</w:t>
      </w:r>
      <w:r w:rsidR="00796FC0" w:rsidRPr="00B93664">
        <w:rPr>
          <w:rFonts w:cs="David" w:hint="cs"/>
          <w:sz w:val="24"/>
          <w:szCs w:val="24"/>
          <w:rtl/>
        </w:rPr>
        <w:t xml:space="preserve"> על </w:t>
      </w:r>
      <w:r w:rsidR="00373CE7">
        <w:rPr>
          <w:rFonts w:cs="David" w:hint="cs"/>
          <w:sz w:val="24"/>
          <w:szCs w:val="24"/>
          <w:rtl/>
        </w:rPr>
        <w:t>בלימת ה</w:t>
      </w:r>
      <w:r w:rsidR="00E675BA">
        <w:rPr>
          <w:rFonts w:cs="David" w:hint="cs"/>
          <w:sz w:val="24"/>
          <w:szCs w:val="24"/>
          <w:rtl/>
        </w:rPr>
        <w:t>התכווצות בפעילות</w:t>
      </w:r>
      <w:r w:rsidR="00373CE7">
        <w:rPr>
          <w:rFonts w:cs="David" w:hint="cs"/>
          <w:sz w:val="24"/>
          <w:szCs w:val="24"/>
          <w:rtl/>
        </w:rPr>
        <w:t>.</w:t>
      </w:r>
      <w:r w:rsidR="00796FC0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הבלימה</w:t>
      </w:r>
      <w:r w:rsidR="00E675BA">
        <w:rPr>
          <w:rFonts w:cs="David" w:hint="cs"/>
          <w:sz w:val="24"/>
          <w:szCs w:val="24"/>
          <w:rtl/>
        </w:rPr>
        <w:t xml:space="preserve"> משתקפת בהתייצבות במספר העובדים ו</w:t>
      </w:r>
      <w:r>
        <w:rPr>
          <w:rFonts w:cs="David" w:hint="cs"/>
          <w:sz w:val="24"/>
          <w:szCs w:val="24"/>
          <w:rtl/>
        </w:rPr>
        <w:t xml:space="preserve">בהיקף </w:t>
      </w:r>
      <w:r w:rsidR="00134A06">
        <w:rPr>
          <w:rFonts w:cs="David" w:hint="cs"/>
          <w:sz w:val="24"/>
          <w:szCs w:val="24"/>
          <w:rtl/>
        </w:rPr>
        <w:t>ה</w:t>
      </w:r>
      <w:r w:rsidR="00E675BA">
        <w:rPr>
          <w:rFonts w:cs="David" w:hint="cs"/>
          <w:sz w:val="24"/>
          <w:szCs w:val="24"/>
          <w:rtl/>
        </w:rPr>
        <w:t>מכירות לשוק המקומי</w:t>
      </w:r>
      <w:r w:rsidR="007765C9">
        <w:rPr>
          <w:rFonts w:cs="David" w:hint="cs"/>
          <w:sz w:val="24"/>
          <w:szCs w:val="24"/>
          <w:rtl/>
        </w:rPr>
        <w:t>,</w:t>
      </w:r>
      <w:r w:rsidR="00E675BA">
        <w:rPr>
          <w:rFonts w:cs="David" w:hint="cs"/>
          <w:sz w:val="24"/>
          <w:szCs w:val="24"/>
          <w:rtl/>
        </w:rPr>
        <w:t xml:space="preserve"> ו</w:t>
      </w:r>
      <w:r w:rsidR="00791D70">
        <w:rPr>
          <w:rFonts w:cs="David" w:hint="cs"/>
          <w:sz w:val="24"/>
          <w:szCs w:val="24"/>
          <w:rtl/>
        </w:rPr>
        <w:t>בירידה קלה בלבד במכירות ל</w:t>
      </w:r>
      <w:r w:rsidR="00E675BA">
        <w:rPr>
          <w:rFonts w:cs="David" w:hint="cs"/>
          <w:sz w:val="24"/>
          <w:szCs w:val="24"/>
          <w:rtl/>
        </w:rPr>
        <w:t>יצוא.</w:t>
      </w:r>
      <w:r w:rsidR="00796FC0">
        <w:rPr>
          <w:rFonts w:cs="David" w:hint="cs"/>
          <w:sz w:val="24"/>
          <w:szCs w:val="24"/>
          <w:rtl/>
        </w:rPr>
        <w:t xml:space="preserve"> </w:t>
      </w:r>
      <w:r w:rsidR="00796FC0" w:rsidRPr="00475DB3">
        <w:rPr>
          <w:rFonts w:cs="David" w:hint="cs"/>
          <w:sz w:val="24"/>
          <w:szCs w:val="24"/>
          <w:rtl/>
        </w:rPr>
        <w:t xml:space="preserve">בענף </w:t>
      </w:r>
      <w:r>
        <w:rPr>
          <w:rFonts w:cs="David" w:hint="cs"/>
          <w:sz w:val="24"/>
          <w:szCs w:val="24"/>
          <w:rtl/>
        </w:rPr>
        <w:t xml:space="preserve">צופים </w:t>
      </w:r>
      <w:r w:rsidR="00B01107">
        <w:rPr>
          <w:rFonts w:cs="David" w:hint="cs"/>
          <w:sz w:val="24"/>
          <w:szCs w:val="24"/>
          <w:rtl/>
        </w:rPr>
        <w:t>כי ברבעון הבא ירדו ה</w:t>
      </w:r>
      <w:r w:rsidR="000D6CB9">
        <w:rPr>
          <w:rFonts w:cs="David" w:hint="cs"/>
          <w:sz w:val="24"/>
          <w:szCs w:val="24"/>
          <w:rtl/>
        </w:rPr>
        <w:t>הזמנות</w:t>
      </w:r>
      <w:r>
        <w:rPr>
          <w:rFonts w:cs="David" w:hint="cs"/>
          <w:sz w:val="24"/>
          <w:szCs w:val="24"/>
          <w:rtl/>
        </w:rPr>
        <w:t>,</w:t>
      </w:r>
      <w:r w:rsidR="00796FC0" w:rsidRPr="00475DB3">
        <w:rPr>
          <w:rFonts w:cs="David" w:hint="cs"/>
          <w:sz w:val="24"/>
          <w:szCs w:val="24"/>
          <w:rtl/>
        </w:rPr>
        <w:t xml:space="preserve"> </w:t>
      </w:r>
      <w:r w:rsidR="000D6CB9">
        <w:rPr>
          <w:rFonts w:cs="David" w:hint="cs"/>
          <w:sz w:val="24"/>
          <w:szCs w:val="24"/>
          <w:rtl/>
        </w:rPr>
        <w:t>בעיקר בשל מרכיב ה</w:t>
      </w:r>
      <w:r w:rsidR="00796FC0" w:rsidRPr="00475DB3">
        <w:rPr>
          <w:rFonts w:cs="David" w:hint="cs"/>
          <w:sz w:val="24"/>
          <w:szCs w:val="24"/>
          <w:rtl/>
        </w:rPr>
        <w:t>יצוא.</w:t>
      </w:r>
      <w:r w:rsidR="00796FC0" w:rsidRPr="00B93664">
        <w:rPr>
          <w:rFonts w:cs="David" w:hint="cs"/>
          <w:sz w:val="24"/>
          <w:szCs w:val="24"/>
          <w:rtl/>
        </w:rPr>
        <w:t xml:space="preserve"> </w:t>
      </w:r>
    </w:p>
    <w:p w:rsidR="007765C9" w:rsidRDefault="00796FC0" w:rsidP="00D91CAF">
      <w:pPr>
        <w:spacing w:after="0" w:line="360" w:lineRule="auto"/>
        <w:rPr>
          <w:rFonts w:cs="David"/>
          <w:sz w:val="24"/>
          <w:szCs w:val="24"/>
          <w:rtl/>
        </w:rPr>
      </w:pPr>
      <w:r w:rsidRPr="00B93664">
        <w:rPr>
          <w:rFonts w:cs="David" w:hint="cs"/>
          <w:sz w:val="24"/>
          <w:szCs w:val="24"/>
          <w:rtl/>
        </w:rPr>
        <w:t>מאזן הנטו</w:t>
      </w:r>
      <w:r>
        <w:rPr>
          <w:rFonts w:cs="David" w:hint="cs"/>
          <w:sz w:val="24"/>
          <w:szCs w:val="24"/>
          <w:rtl/>
        </w:rPr>
        <w:t xml:space="preserve"> של הפדיון</w:t>
      </w:r>
      <w:r w:rsidRPr="00B93664">
        <w:rPr>
          <w:rFonts w:cs="David" w:hint="cs"/>
          <w:sz w:val="24"/>
          <w:szCs w:val="24"/>
          <w:rtl/>
        </w:rPr>
        <w:t xml:space="preserve"> </w:t>
      </w:r>
      <w:r w:rsidR="00B01107">
        <w:rPr>
          <w:rFonts w:cs="David" w:hint="cs"/>
          <w:sz w:val="24"/>
          <w:szCs w:val="24"/>
          <w:rtl/>
        </w:rPr>
        <w:t xml:space="preserve">בענף </w:t>
      </w:r>
      <w:r w:rsidR="00B01107">
        <w:rPr>
          <w:rFonts w:cs="David" w:hint="cs"/>
          <w:b/>
          <w:bCs/>
          <w:sz w:val="24"/>
          <w:szCs w:val="24"/>
          <w:rtl/>
        </w:rPr>
        <w:t>השירותים</w:t>
      </w:r>
      <w:r w:rsidR="00B01107">
        <w:rPr>
          <w:rFonts w:cs="David" w:hint="cs"/>
          <w:sz w:val="24"/>
          <w:szCs w:val="24"/>
          <w:rtl/>
        </w:rPr>
        <w:t xml:space="preserve"> </w:t>
      </w:r>
      <w:r w:rsidR="00DD613E">
        <w:rPr>
          <w:rFonts w:cs="David" w:hint="cs"/>
          <w:sz w:val="24"/>
          <w:szCs w:val="24"/>
          <w:rtl/>
        </w:rPr>
        <w:t xml:space="preserve">משקף </w:t>
      </w:r>
      <w:r w:rsidR="000D6CB9">
        <w:rPr>
          <w:rFonts w:cs="David" w:hint="cs"/>
          <w:sz w:val="24"/>
          <w:szCs w:val="24"/>
          <w:rtl/>
        </w:rPr>
        <w:t>התרחבות</w:t>
      </w:r>
      <w:r w:rsidR="00DD613E">
        <w:rPr>
          <w:rFonts w:cs="David" w:hint="cs"/>
          <w:sz w:val="24"/>
          <w:szCs w:val="24"/>
          <w:rtl/>
        </w:rPr>
        <w:t xml:space="preserve"> בפעילות</w:t>
      </w:r>
      <w:r w:rsidRPr="00B93664">
        <w:rPr>
          <w:rFonts w:cs="David" w:hint="cs"/>
          <w:sz w:val="24"/>
          <w:szCs w:val="24"/>
          <w:rtl/>
        </w:rPr>
        <w:t xml:space="preserve"> </w:t>
      </w:r>
      <w:r w:rsidR="00B01107">
        <w:rPr>
          <w:rFonts w:cs="David" w:hint="cs"/>
          <w:sz w:val="24"/>
          <w:szCs w:val="24"/>
          <w:rtl/>
        </w:rPr>
        <w:t>בעקבות</w:t>
      </w:r>
      <w:r w:rsidR="000D6CB9">
        <w:rPr>
          <w:rFonts w:cs="David" w:hint="cs"/>
          <w:sz w:val="24"/>
          <w:szCs w:val="24"/>
          <w:rtl/>
        </w:rPr>
        <w:t xml:space="preserve"> </w:t>
      </w:r>
      <w:r w:rsidR="00CD5B56">
        <w:rPr>
          <w:rFonts w:cs="David" w:hint="cs"/>
          <w:sz w:val="24"/>
          <w:szCs w:val="24"/>
          <w:rtl/>
        </w:rPr>
        <w:t xml:space="preserve">מכירת שירותים בארץ. </w:t>
      </w:r>
      <w:r w:rsidR="00397EBE">
        <w:rPr>
          <w:rFonts w:cs="David" w:hint="cs"/>
          <w:sz w:val="24"/>
          <w:szCs w:val="24"/>
          <w:rtl/>
        </w:rPr>
        <w:t>הפעילות בחו"ל</w:t>
      </w:r>
      <w:r w:rsidR="00B01107">
        <w:rPr>
          <w:rFonts w:cs="David" w:hint="cs"/>
          <w:sz w:val="24"/>
          <w:szCs w:val="24"/>
          <w:rtl/>
        </w:rPr>
        <w:t>, לעומת זאת,</w:t>
      </w:r>
      <w:r w:rsidR="00397EBE">
        <w:rPr>
          <w:rFonts w:cs="David" w:hint="cs"/>
          <w:sz w:val="24"/>
          <w:szCs w:val="24"/>
          <w:rtl/>
        </w:rPr>
        <w:t xml:space="preserve"> הייתה חלשה יותר ולו</w:t>
      </w:r>
      <w:r w:rsidR="00B01107">
        <w:rPr>
          <w:rFonts w:cs="David" w:hint="cs"/>
          <w:sz w:val="24"/>
          <w:szCs w:val="24"/>
          <w:rtl/>
        </w:rPr>
        <w:t>ּ</w:t>
      </w:r>
      <w:r w:rsidR="00397EBE">
        <w:rPr>
          <w:rFonts w:cs="David" w:hint="cs"/>
          <w:sz w:val="24"/>
          <w:szCs w:val="24"/>
          <w:rtl/>
        </w:rPr>
        <w:t>ותה בצמצום במצבת</w:t>
      </w:r>
      <w:r w:rsidR="00CD5B56">
        <w:rPr>
          <w:rFonts w:cs="David" w:hint="cs"/>
          <w:sz w:val="24"/>
          <w:szCs w:val="24"/>
          <w:rtl/>
        </w:rPr>
        <w:t xml:space="preserve"> </w:t>
      </w:r>
      <w:r w:rsidR="00397EBE">
        <w:rPr>
          <w:rFonts w:cs="David" w:hint="cs"/>
          <w:sz w:val="24"/>
          <w:szCs w:val="24"/>
          <w:rtl/>
        </w:rPr>
        <w:t xml:space="preserve">העובדים הישראלים </w:t>
      </w:r>
      <w:r w:rsidR="00B01107">
        <w:rPr>
          <w:rFonts w:cs="David" w:hint="cs"/>
          <w:sz w:val="24"/>
          <w:szCs w:val="24"/>
          <w:rtl/>
        </w:rPr>
        <w:t>ובהיעדר</w:t>
      </w:r>
      <w:r w:rsidR="00397EBE">
        <w:rPr>
          <w:rFonts w:cs="David" w:hint="cs"/>
          <w:sz w:val="24"/>
          <w:szCs w:val="24"/>
          <w:rtl/>
        </w:rPr>
        <w:t xml:space="preserve"> </w:t>
      </w:r>
      <w:r w:rsidR="00CD5B56">
        <w:rPr>
          <w:rFonts w:cs="David" w:hint="cs"/>
          <w:sz w:val="24"/>
          <w:szCs w:val="24"/>
          <w:rtl/>
        </w:rPr>
        <w:t>גידול במכירות</w:t>
      </w:r>
      <w:r w:rsidR="000D6CB9">
        <w:rPr>
          <w:rFonts w:cs="David" w:hint="cs"/>
          <w:sz w:val="24"/>
          <w:szCs w:val="24"/>
          <w:rtl/>
        </w:rPr>
        <w:t xml:space="preserve">. </w:t>
      </w:r>
      <w:r w:rsidR="00B01107">
        <w:rPr>
          <w:rFonts w:cs="David" w:hint="cs"/>
          <w:sz w:val="24"/>
          <w:szCs w:val="24"/>
          <w:rtl/>
        </w:rPr>
        <w:t>בענף צופים</w:t>
      </w:r>
      <w:r w:rsidRPr="00B93664">
        <w:rPr>
          <w:rFonts w:cs="David" w:hint="cs"/>
          <w:sz w:val="24"/>
          <w:szCs w:val="24"/>
          <w:rtl/>
        </w:rPr>
        <w:t xml:space="preserve"> </w:t>
      </w:r>
      <w:r w:rsidR="00B01107">
        <w:rPr>
          <w:rFonts w:cs="David" w:hint="cs"/>
          <w:sz w:val="24"/>
          <w:szCs w:val="24"/>
          <w:rtl/>
        </w:rPr>
        <w:t xml:space="preserve">כי ברבעון הבא </w:t>
      </w:r>
      <w:r w:rsidR="00C33628">
        <w:rPr>
          <w:rFonts w:cs="David" w:hint="cs"/>
          <w:sz w:val="24"/>
          <w:szCs w:val="24"/>
          <w:rtl/>
        </w:rPr>
        <w:t>יחול</w:t>
      </w:r>
      <w:r w:rsidR="00B01107">
        <w:rPr>
          <w:rFonts w:cs="David" w:hint="cs"/>
          <w:sz w:val="24"/>
          <w:szCs w:val="24"/>
          <w:rtl/>
        </w:rPr>
        <w:t xml:space="preserve"> </w:t>
      </w:r>
      <w:r w:rsidRPr="00B93664">
        <w:rPr>
          <w:rFonts w:cs="David" w:hint="cs"/>
          <w:sz w:val="24"/>
          <w:szCs w:val="24"/>
          <w:rtl/>
        </w:rPr>
        <w:t>גידול משמעותי</w:t>
      </w:r>
      <w:r w:rsidR="00B01107">
        <w:rPr>
          <w:rFonts w:cs="David" w:hint="cs"/>
          <w:sz w:val="24"/>
          <w:szCs w:val="24"/>
          <w:rtl/>
        </w:rPr>
        <w:t xml:space="preserve"> </w:t>
      </w:r>
      <w:r w:rsidRPr="00B93664">
        <w:rPr>
          <w:rFonts w:cs="David" w:hint="cs"/>
          <w:sz w:val="24"/>
          <w:szCs w:val="24"/>
          <w:rtl/>
        </w:rPr>
        <w:t>בפעילות</w:t>
      </w:r>
      <w:r>
        <w:rPr>
          <w:rFonts w:cs="David" w:hint="cs"/>
          <w:sz w:val="24"/>
          <w:szCs w:val="24"/>
          <w:rtl/>
        </w:rPr>
        <w:t xml:space="preserve"> ובהזמנות</w:t>
      </w:r>
      <w:r w:rsidRPr="00B93664">
        <w:rPr>
          <w:rFonts w:cs="David" w:hint="cs"/>
          <w:sz w:val="24"/>
          <w:szCs w:val="24"/>
          <w:rtl/>
        </w:rPr>
        <w:t xml:space="preserve"> </w:t>
      </w:r>
      <w:r w:rsidR="000D6CB9">
        <w:rPr>
          <w:rFonts w:cs="David" w:hint="cs"/>
          <w:sz w:val="24"/>
          <w:szCs w:val="24"/>
          <w:rtl/>
        </w:rPr>
        <w:t>המקומיות</w:t>
      </w:r>
      <w:r w:rsidR="00134A06">
        <w:rPr>
          <w:rFonts w:cs="David" w:hint="cs"/>
          <w:sz w:val="24"/>
          <w:szCs w:val="24"/>
          <w:rtl/>
        </w:rPr>
        <w:t>,</w:t>
      </w:r>
      <w:r w:rsidR="000D6CB9">
        <w:rPr>
          <w:rFonts w:cs="David" w:hint="cs"/>
          <w:sz w:val="24"/>
          <w:szCs w:val="24"/>
          <w:rtl/>
        </w:rPr>
        <w:t xml:space="preserve"> </w:t>
      </w:r>
      <w:r w:rsidR="00B01107">
        <w:rPr>
          <w:rFonts w:cs="David" w:hint="cs"/>
          <w:sz w:val="24"/>
          <w:szCs w:val="24"/>
          <w:rtl/>
        </w:rPr>
        <w:t>וה</w:t>
      </w:r>
      <w:r w:rsidR="000D6CB9">
        <w:rPr>
          <w:rFonts w:cs="David" w:hint="cs"/>
          <w:sz w:val="24"/>
          <w:szCs w:val="24"/>
          <w:rtl/>
        </w:rPr>
        <w:t>הזמנות מחו"ל</w:t>
      </w:r>
      <w:r w:rsidR="00B01107">
        <w:rPr>
          <w:rFonts w:cs="David" w:hint="cs"/>
          <w:sz w:val="24"/>
          <w:szCs w:val="24"/>
          <w:rtl/>
        </w:rPr>
        <w:t xml:space="preserve"> יתרחבו קלות</w:t>
      </w:r>
      <w:r w:rsidRPr="00B93664">
        <w:rPr>
          <w:rFonts w:cs="David" w:hint="cs"/>
          <w:sz w:val="24"/>
          <w:szCs w:val="24"/>
          <w:rtl/>
        </w:rPr>
        <w:t xml:space="preserve">. </w:t>
      </w:r>
    </w:p>
    <w:p w:rsidR="00796FC0" w:rsidRDefault="00796FC0" w:rsidP="00D91CAF">
      <w:pPr>
        <w:spacing w:after="0" w:line="360" w:lineRule="auto"/>
        <w:rPr>
          <w:rFonts w:cs="David"/>
          <w:sz w:val="24"/>
          <w:szCs w:val="24"/>
          <w:rtl/>
        </w:rPr>
      </w:pPr>
      <w:r w:rsidRPr="00B93664">
        <w:rPr>
          <w:rFonts w:cs="David" w:hint="cs"/>
          <w:sz w:val="24"/>
          <w:szCs w:val="24"/>
          <w:rtl/>
        </w:rPr>
        <w:t xml:space="preserve">מאזן הנטו של המכירות בענף </w:t>
      </w:r>
      <w:r w:rsidRPr="00B93664">
        <w:rPr>
          <w:rFonts w:cs="David" w:hint="cs"/>
          <w:b/>
          <w:bCs/>
          <w:sz w:val="24"/>
          <w:szCs w:val="24"/>
          <w:rtl/>
        </w:rPr>
        <w:t>המסחר</w:t>
      </w:r>
      <w:r>
        <w:rPr>
          <w:rFonts w:cs="David" w:hint="cs"/>
          <w:sz w:val="24"/>
          <w:szCs w:val="24"/>
          <w:rtl/>
        </w:rPr>
        <w:t xml:space="preserve"> </w:t>
      </w:r>
      <w:r w:rsidR="00791D70">
        <w:rPr>
          <w:rFonts w:cs="David" w:hint="cs"/>
          <w:sz w:val="24"/>
          <w:szCs w:val="24"/>
          <w:rtl/>
        </w:rPr>
        <w:t>חיובי</w:t>
      </w:r>
      <w:r w:rsidR="00AD323E">
        <w:rPr>
          <w:rFonts w:cs="David" w:hint="cs"/>
          <w:sz w:val="24"/>
          <w:szCs w:val="24"/>
          <w:rtl/>
        </w:rPr>
        <w:t xml:space="preserve"> גם כן</w:t>
      </w:r>
      <w:r w:rsidR="00600D9E">
        <w:rPr>
          <w:rFonts w:cs="David" w:hint="cs"/>
          <w:sz w:val="24"/>
          <w:szCs w:val="24"/>
          <w:rtl/>
        </w:rPr>
        <w:t>,</w:t>
      </w:r>
      <w:r w:rsidR="00791D70">
        <w:rPr>
          <w:rFonts w:cs="David" w:hint="cs"/>
          <w:sz w:val="24"/>
          <w:szCs w:val="24"/>
          <w:rtl/>
        </w:rPr>
        <w:t xml:space="preserve"> אך הוא מלו</w:t>
      </w:r>
      <w:r w:rsidR="00AD323E">
        <w:rPr>
          <w:rFonts w:cs="David" w:hint="cs"/>
          <w:sz w:val="24"/>
          <w:szCs w:val="24"/>
          <w:rtl/>
        </w:rPr>
        <w:t>ּ</w:t>
      </w:r>
      <w:r w:rsidR="00791D70">
        <w:rPr>
          <w:rFonts w:cs="David" w:hint="cs"/>
          <w:sz w:val="24"/>
          <w:szCs w:val="24"/>
          <w:rtl/>
        </w:rPr>
        <w:t>וה בצמצום במספר העובדים</w:t>
      </w:r>
      <w:r w:rsidR="00600D9E">
        <w:rPr>
          <w:rFonts w:cs="David" w:hint="cs"/>
          <w:sz w:val="24"/>
          <w:szCs w:val="24"/>
          <w:rtl/>
        </w:rPr>
        <w:t xml:space="preserve">. </w:t>
      </w:r>
      <w:r w:rsidR="00791D70">
        <w:rPr>
          <w:rFonts w:cs="David" w:hint="cs"/>
          <w:sz w:val="24"/>
          <w:szCs w:val="24"/>
          <w:rtl/>
        </w:rPr>
        <w:t xml:space="preserve"> </w:t>
      </w:r>
      <w:r w:rsidR="00AD323E">
        <w:rPr>
          <w:rFonts w:cs="David" w:hint="cs"/>
          <w:sz w:val="24"/>
          <w:szCs w:val="24"/>
          <w:rtl/>
        </w:rPr>
        <w:t>בענף צופים כי ברבעון הבא</w:t>
      </w:r>
      <w:r w:rsidR="00791D70">
        <w:rPr>
          <w:rFonts w:cs="David" w:hint="cs"/>
          <w:sz w:val="24"/>
          <w:szCs w:val="24"/>
          <w:rtl/>
        </w:rPr>
        <w:t xml:space="preserve"> </w:t>
      </w:r>
      <w:r w:rsidR="00AD323E">
        <w:rPr>
          <w:rFonts w:cs="David" w:hint="cs"/>
          <w:sz w:val="24"/>
          <w:szCs w:val="24"/>
          <w:rtl/>
        </w:rPr>
        <w:t xml:space="preserve">יימשכו </w:t>
      </w:r>
      <w:r w:rsidR="00791D70">
        <w:rPr>
          <w:rFonts w:cs="David" w:hint="cs"/>
          <w:sz w:val="24"/>
          <w:szCs w:val="24"/>
          <w:rtl/>
        </w:rPr>
        <w:t>הגידול במכירות ו</w:t>
      </w:r>
      <w:r w:rsidR="00AD323E">
        <w:rPr>
          <w:rFonts w:cs="David" w:hint="cs"/>
          <w:sz w:val="24"/>
          <w:szCs w:val="24"/>
          <w:rtl/>
        </w:rPr>
        <w:t>ה</w:t>
      </w:r>
      <w:r w:rsidR="00791D70">
        <w:rPr>
          <w:rFonts w:cs="David" w:hint="cs"/>
          <w:sz w:val="24"/>
          <w:szCs w:val="24"/>
          <w:rtl/>
        </w:rPr>
        <w:t>צמצום במצבת העובדים</w:t>
      </w:r>
      <w:r>
        <w:rPr>
          <w:rFonts w:cs="David" w:hint="cs"/>
          <w:sz w:val="24"/>
          <w:szCs w:val="24"/>
          <w:rtl/>
        </w:rPr>
        <w:t>.</w:t>
      </w:r>
      <w:r w:rsidRPr="00B93664">
        <w:rPr>
          <w:rFonts w:cs="David" w:hint="cs"/>
          <w:sz w:val="24"/>
          <w:szCs w:val="24"/>
          <w:rtl/>
        </w:rPr>
        <w:t xml:space="preserve"> </w:t>
      </w:r>
    </w:p>
    <w:p w:rsidR="007765C9" w:rsidRDefault="00796FC0" w:rsidP="00D91CAF">
      <w:pPr>
        <w:spacing w:after="0" w:line="360" w:lineRule="auto"/>
        <w:rPr>
          <w:rFonts w:cs="David"/>
          <w:sz w:val="24"/>
          <w:szCs w:val="24"/>
          <w:rtl/>
        </w:rPr>
      </w:pPr>
      <w:r w:rsidRPr="00B93664">
        <w:rPr>
          <w:rFonts w:cs="David" w:hint="cs"/>
          <w:sz w:val="24"/>
          <w:szCs w:val="24"/>
          <w:rtl/>
        </w:rPr>
        <w:t xml:space="preserve">בענף </w:t>
      </w:r>
      <w:r w:rsidRPr="00B93664">
        <w:rPr>
          <w:rFonts w:cs="David" w:hint="cs"/>
          <w:b/>
          <w:bCs/>
          <w:sz w:val="24"/>
          <w:szCs w:val="24"/>
          <w:rtl/>
        </w:rPr>
        <w:t>הבנייה</w:t>
      </w:r>
      <w:r w:rsidRPr="00B93664">
        <w:rPr>
          <w:rFonts w:cs="David" w:hint="cs"/>
          <w:sz w:val="24"/>
          <w:szCs w:val="24"/>
          <w:rtl/>
        </w:rPr>
        <w:t xml:space="preserve"> מאזן הנטו</w:t>
      </w:r>
      <w:r w:rsidR="00791D70">
        <w:rPr>
          <w:rFonts w:cs="David" w:hint="cs"/>
          <w:sz w:val="24"/>
          <w:szCs w:val="24"/>
          <w:rtl/>
        </w:rPr>
        <w:t xml:space="preserve"> </w:t>
      </w:r>
      <w:r w:rsidR="00791D70" w:rsidRPr="00B93664">
        <w:rPr>
          <w:rFonts w:cs="David" w:hint="cs"/>
          <w:sz w:val="24"/>
          <w:szCs w:val="24"/>
          <w:rtl/>
        </w:rPr>
        <w:t xml:space="preserve">של היקף ביצוע העבודות </w:t>
      </w:r>
      <w:r w:rsidR="00791D70">
        <w:rPr>
          <w:rFonts w:cs="David" w:hint="cs"/>
          <w:sz w:val="24"/>
          <w:szCs w:val="24"/>
          <w:rtl/>
        </w:rPr>
        <w:t>חיובי אך קרוב לאפס</w:t>
      </w:r>
      <w:r w:rsidR="00E10A2A">
        <w:rPr>
          <w:rFonts w:cs="David" w:hint="cs"/>
          <w:sz w:val="24"/>
          <w:szCs w:val="24"/>
          <w:rtl/>
        </w:rPr>
        <w:t>,</w:t>
      </w:r>
      <w:r w:rsidR="00791D70">
        <w:rPr>
          <w:rFonts w:cs="David" w:hint="cs"/>
          <w:sz w:val="24"/>
          <w:szCs w:val="24"/>
          <w:rtl/>
        </w:rPr>
        <w:t xml:space="preserve"> ו</w:t>
      </w:r>
      <w:r w:rsidR="00E10A2A">
        <w:rPr>
          <w:rFonts w:cs="David" w:hint="cs"/>
          <w:sz w:val="24"/>
          <w:szCs w:val="24"/>
          <w:rtl/>
        </w:rPr>
        <w:t xml:space="preserve">הוא </w:t>
      </w:r>
      <w:r w:rsidR="00791D70">
        <w:rPr>
          <w:rFonts w:cs="David" w:hint="cs"/>
          <w:sz w:val="24"/>
          <w:szCs w:val="24"/>
          <w:rtl/>
        </w:rPr>
        <w:t xml:space="preserve">נמוך </w:t>
      </w:r>
      <w:r w:rsidR="00E10A2A">
        <w:rPr>
          <w:rFonts w:cs="David" w:hint="cs"/>
          <w:sz w:val="24"/>
          <w:szCs w:val="24"/>
          <w:rtl/>
        </w:rPr>
        <w:t xml:space="preserve">מהמאזן </w:t>
      </w:r>
      <w:r w:rsidR="00B6336E">
        <w:rPr>
          <w:rFonts w:cs="David" w:hint="cs"/>
          <w:sz w:val="24"/>
          <w:szCs w:val="24"/>
          <w:rtl/>
        </w:rPr>
        <w:t>ב</w:t>
      </w:r>
      <w:r w:rsidR="00791D70">
        <w:rPr>
          <w:rFonts w:cs="David" w:hint="cs"/>
          <w:sz w:val="24"/>
          <w:szCs w:val="24"/>
          <w:rtl/>
        </w:rPr>
        <w:t xml:space="preserve">שני </w:t>
      </w:r>
      <w:r w:rsidR="00E10A2A">
        <w:rPr>
          <w:rFonts w:cs="David" w:hint="cs"/>
          <w:sz w:val="24"/>
          <w:szCs w:val="24"/>
          <w:rtl/>
        </w:rPr>
        <w:t>הרבעונים</w:t>
      </w:r>
      <w:r w:rsidR="00791D70">
        <w:rPr>
          <w:rFonts w:cs="David" w:hint="cs"/>
          <w:sz w:val="24"/>
          <w:szCs w:val="24"/>
          <w:rtl/>
        </w:rPr>
        <w:t xml:space="preserve"> הקודמים. </w:t>
      </w:r>
      <w:r w:rsidR="003620A9">
        <w:rPr>
          <w:rFonts w:cs="David" w:hint="cs"/>
          <w:sz w:val="24"/>
          <w:szCs w:val="24"/>
          <w:rtl/>
        </w:rPr>
        <w:t>ההתרחבות המתונה משקפת גידול בפעילות הכרוכה בבניית</w:t>
      </w:r>
      <w:r>
        <w:rPr>
          <w:rFonts w:cs="David" w:hint="cs"/>
          <w:sz w:val="24"/>
          <w:szCs w:val="24"/>
          <w:rtl/>
        </w:rPr>
        <w:t xml:space="preserve"> מבנים </w:t>
      </w:r>
      <w:r w:rsidR="00791D70">
        <w:rPr>
          <w:rFonts w:cs="David" w:hint="cs"/>
          <w:sz w:val="24"/>
          <w:szCs w:val="24"/>
          <w:rtl/>
        </w:rPr>
        <w:t xml:space="preserve">לצד צמצום </w:t>
      </w:r>
      <w:r w:rsidR="003620A9">
        <w:rPr>
          <w:rFonts w:cs="David" w:hint="cs"/>
          <w:sz w:val="24"/>
          <w:szCs w:val="24"/>
          <w:rtl/>
        </w:rPr>
        <w:t>בבניית תשתיות</w:t>
      </w:r>
      <w:r w:rsidR="009C7ED3">
        <w:rPr>
          <w:rFonts w:cs="David" w:hint="cs"/>
          <w:sz w:val="24"/>
          <w:szCs w:val="24"/>
          <w:rtl/>
        </w:rPr>
        <w:t>.</w:t>
      </w:r>
      <w:r w:rsidRPr="00B93664">
        <w:rPr>
          <w:rFonts w:cs="David" w:hint="cs"/>
          <w:sz w:val="24"/>
          <w:szCs w:val="24"/>
          <w:rtl/>
        </w:rPr>
        <w:t xml:space="preserve"> </w:t>
      </w:r>
      <w:r w:rsidR="009C7ED3">
        <w:rPr>
          <w:rFonts w:cs="David" w:hint="cs"/>
          <w:sz w:val="24"/>
          <w:szCs w:val="24"/>
          <w:rtl/>
        </w:rPr>
        <w:t xml:space="preserve">בענף צופים כי ברבעון הבא תחול </w:t>
      </w:r>
      <w:r w:rsidR="00B6336E">
        <w:rPr>
          <w:rFonts w:cs="David" w:hint="cs"/>
          <w:sz w:val="24"/>
          <w:szCs w:val="24"/>
          <w:rtl/>
        </w:rPr>
        <w:t>האצ</w:t>
      </w:r>
      <w:r w:rsidR="009C7ED3">
        <w:rPr>
          <w:rFonts w:cs="David" w:hint="cs"/>
          <w:sz w:val="24"/>
          <w:szCs w:val="24"/>
          <w:rtl/>
        </w:rPr>
        <w:t>ה</w:t>
      </w:r>
      <w:r w:rsidR="00B6336E">
        <w:rPr>
          <w:rFonts w:cs="David" w:hint="cs"/>
          <w:sz w:val="24"/>
          <w:szCs w:val="24"/>
          <w:rtl/>
        </w:rPr>
        <w:t xml:space="preserve"> </w:t>
      </w:r>
      <w:r w:rsidR="009C7ED3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>התרחבות</w:t>
      </w:r>
      <w:r w:rsidR="003620A9">
        <w:rPr>
          <w:rFonts w:cs="David" w:hint="cs"/>
          <w:sz w:val="24"/>
          <w:szCs w:val="24"/>
          <w:rtl/>
        </w:rPr>
        <w:t xml:space="preserve">. </w:t>
      </w:r>
    </w:p>
    <w:p w:rsidR="007765C9" w:rsidRDefault="003620A9" w:rsidP="00D91CAF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מאזן הנטו של ה</w:t>
      </w:r>
      <w:r w:rsidR="00796FC0" w:rsidRPr="00B93664">
        <w:rPr>
          <w:rFonts w:cs="David" w:hint="cs"/>
          <w:sz w:val="24"/>
          <w:szCs w:val="24"/>
          <w:rtl/>
        </w:rPr>
        <w:t xml:space="preserve">פעילות בענף </w:t>
      </w:r>
      <w:r w:rsidR="00796FC0" w:rsidRPr="00B93664">
        <w:rPr>
          <w:rFonts w:cs="David" w:hint="cs"/>
          <w:b/>
          <w:bCs/>
          <w:sz w:val="24"/>
          <w:szCs w:val="24"/>
          <w:rtl/>
        </w:rPr>
        <w:t>המלונאות</w:t>
      </w:r>
      <w:r w:rsidR="00796FC0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מעיד על </w:t>
      </w:r>
      <w:r w:rsidR="009C7ED3">
        <w:rPr>
          <w:rFonts w:cs="David" w:hint="cs"/>
          <w:sz w:val="24"/>
          <w:szCs w:val="24"/>
          <w:rtl/>
        </w:rPr>
        <w:t>היעדר</w:t>
      </w:r>
      <w:r>
        <w:rPr>
          <w:rFonts w:cs="David" w:hint="cs"/>
          <w:sz w:val="24"/>
          <w:szCs w:val="24"/>
          <w:rtl/>
        </w:rPr>
        <w:t xml:space="preserve"> שינוי ברמת הפעילות, </w:t>
      </w:r>
      <w:r w:rsidRPr="00397EBE">
        <w:rPr>
          <w:rFonts w:cs="David" w:hint="cs"/>
          <w:sz w:val="24"/>
          <w:szCs w:val="24"/>
          <w:rtl/>
        </w:rPr>
        <w:t xml:space="preserve">למרות </w:t>
      </w:r>
      <w:r w:rsidR="009C7ED3">
        <w:rPr>
          <w:rFonts w:cs="David" w:hint="cs"/>
          <w:sz w:val="24"/>
          <w:szCs w:val="24"/>
          <w:rtl/>
        </w:rPr>
        <w:t>ה</w:t>
      </w:r>
      <w:r w:rsidRPr="00397EBE">
        <w:rPr>
          <w:rFonts w:cs="David" w:hint="cs"/>
          <w:sz w:val="24"/>
          <w:szCs w:val="24"/>
          <w:rtl/>
        </w:rPr>
        <w:t xml:space="preserve">ירידה במספר הלינות הן </w:t>
      </w:r>
      <w:r w:rsidR="009C7ED3">
        <w:rPr>
          <w:rFonts w:cs="David" w:hint="cs"/>
          <w:sz w:val="24"/>
          <w:szCs w:val="24"/>
          <w:rtl/>
        </w:rPr>
        <w:t>בקרב</w:t>
      </w:r>
      <w:r w:rsidRPr="00397EBE">
        <w:rPr>
          <w:rFonts w:cs="David" w:hint="cs"/>
          <w:sz w:val="24"/>
          <w:szCs w:val="24"/>
          <w:rtl/>
        </w:rPr>
        <w:t xml:space="preserve"> תיירים והן </w:t>
      </w:r>
      <w:r w:rsidR="009C7ED3">
        <w:rPr>
          <w:rFonts w:cs="David" w:hint="cs"/>
          <w:sz w:val="24"/>
          <w:szCs w:val="24"/>
          <w:rtl/>
        </w:rPr>
        <w:t>בקרב</w:t>
      </w:r>
      <w:r w:rsidRPr="00397EBE">
        <w:rPr>
          <w:rFonts w:cs="David" w:hint="cs"/>
          <w:sz w:val="24"/>
          <w:szCs w:val="24"/>
          <w:rtl/>
        </w:rPr>
        <w:t xml:space="preserve"> ישראלים</w:t>
      </w:r>
      <w:r w:rsidR="00A93069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A9306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היקף התיירים מחו"ל </w:t>
      </w:r>
      <w:r w:rsidR="00326B37">
        <w:rPr>
          <w:rFonts w:cs="David" w:hint="cs"/>
          <w:sz w:val="24"/>
          <w:szCs w:val="24"/>
          <w:rtl/>
        </w:rPr>
        <w:t>מוסיף</w:t>
      </w:r>
      <w:r>
        <w:rPr>
          <w:rFonts w:cs="David" w:hint="cs"/>
          <w:sz w:val="24"/>
          <w:szCs w:val="24"/>
          <w:rtl/>
        </w:rPr>
        <w:t xml:space="preserve"> </w:t>
      </w:r>
      <w:r w:rsidR="00326B37">
        <w:rPr>
          <w:rFonts w:cs="David" w:hint="cs"/>
          <w:sz w:val="24"/>
          <w:szCs w:val="24"/>
          <w:rtl/>
        </w:rPr>
        <w:t xml:space="preserve">להציב את </w:t>
      </w:r>
      <w:r w:rsidR="00796FC0">
        <w:rPr>
          <w:rFonts w:cs="David" w:hint="cs"/>
          <w:sz w:val="24"/>
          <w:szCs w:val="24"/>
          <w:rtl/>
        </w:rPr>
        <w:t>המגבלה החמורה ביותר.</w:t>
      </w:r>
      <w:r w:rsidR="00326B37">
        <w:rPr>
          <w:rFonts w:cs="David" w:hint="cs"/>
          <w:sz w:val="24"/>
          <w:szCs w:val="24"/>
          <w:rtl/>
        </w:rPr>
        <w:t xml:space="preserve"> בענף צופים כי ברבעון הבא תימשך הירידה בהזמנות.</w:t>
      </w:r>
      <w:r w:rsidR="00796FC0" w:rsidRPr="00B93664">
        <w:rPr>
          <w:rFonts w:cs="David" w:hint="cs"/>
          <w:sz w:val="24"/>
          <w:szCs w:val="24"/>
          <w:rtl/>
        </w:rPr>
        <w:t xml:space="preserve"> </w:t>
      </w:r>
    </w:p>
    <w:p w:rsidR="00796FC0" w:rsidRDefault="00796FC0" w:rsidP="00D91CAF">
      <w:pPr>
        <w:spacing w:after="0" w:line="360" w:lineRule="auto"/>
        <w:rPr>
          <w:rFonts w:cs="David"/>
          <w:sz w:val="24"/>
          <w:szCs w:val="24"/>
          <w:rtl/>
        </w:rPr>
      </w:pPr>
      <w:r w:rsidRPr="00B93664">
        <w:rPr>
          <w:rFonts w:cs="David" w:hint="cs"/>
          <w:sz w:val="24"/>
          <w:szCs w:val="24"/>
          <w:rtl/>
        </w:rPr>
        <w:t>בענ</w:t>
      </w:r>
      <w:r w:rsidR="00283CA5">
        <w:rPr>
          <w:rFonts w:cs="David" w:hint="cs"/>
          <w:sz w:val="24"/>
          <w:szCs w:val="24"/>
          <w:rtl/>
        </w:rPr>
        <w:t>ף</w:t>
      </w:r>
      <w:r w:rsidR="009C7ED3">
        <w:rPr>
          <w:rFonts w:cs="David" w:hint="cs"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התחבורה והתקשורת</w:t>
      </w:r>
      <w:r w:rsidRPr="00B93664">
        <w:rPr>
          <w:rFonts w:cs="David" w:hint="cs"/>
          <w:sz w:val="24"/>
          <w:szCs w:val="24"/>
          <w:rtl/>
        </w:rPr>
        <w:t xml:space="preserve"> </w:t>
      </w:r>
      <w:r w:rsidR="003620A9">
        <w:rPr>
          <w:rFonts w:cs="David" w:hint="cs"/>
          <w:sz w:val="24"/>
          <w:szCs w:val="24"/>
          <w:rtl/>
        </w:rPr>
        <w:t>מאזן הנטו חיובי ומשקף עלייה</w:t>
      </w:r>
      <w:r>
        <w:rPr>
          <w:rFonts w:cs="David" w:hint="cs"/>
          <w:sz w:val="24"/>
          <w:szCs w:val="24"/>
          <w:rtl/>
        </w:rPr>
        <w:t xml:space="preserve"> </w:t>
      </w:r>
      <w:r w:rsidR="00426B92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 xml:space="preserve">מכירת שירותים לישראלים לצד </w:t>
      </w:r>
      <w:r w:rsidR="003620A9">
        <w:rPr>
          <w:rFonts w:cs="David" w:hint="cs"/>
          <w:sz w:val="24"/>
          <w:szCs w:val="24"/>
          <w:rtl/>
        </w:rPr>
        <w:t xml:space="preserve">המשך </w:t>
      </w:r>
      <w:r>
        <w:rPr>
          <w:rFonts w:cs="David" w:hint="cs"/>
          <w:sz w:val="24"/>
          <w:szCs w:val="24"/>
          <w:rtl/>
        </w:rPr>
        <w:t>ירידה במכירת שירותים לזרים</w:t>
      </w:r>
      <w:r w:rsidRPr="00B93664">
        <w:rPr>
          <w:rFonts w:cs="David" w:hint="cs"/>
          <w:sz w:val="24"/>
          <w:szCs w:val="24"/>
          <w:rtl/>
        </w:rPr>
        <w:t xml:space="preserve">. </w:t>
      </w:r>
      <w:r w:rsidR="00755CF9">
        <w:rPr>
          <w:rFonts w:cs="David" w:hint="cs"/>
          <w:sz w:val="24"/>
          <w:szCs w:val="24"/>
          <w:rtl/>
        </w:rPr>
        <w:t>בענף צופים</w:t>
      </w:r>
      <w:r w:rsidRPr="00B93664">
        <w:rPr>
          <w:rFonts w:cs="David" w:hint="cs"/>
          <w:sz w:val="24"/>
          <w:szCs w:val="24"/>
          <w:rtl/>
        </w:rPr>
        <w:t xml:space="preserve"> </w:t>
      </w:r>
      <w:r w:rsidR="00755CF9">
        <w:rPr>
          <w:rFonts w:cs="David" w:hint="cs"/>
          <w:sz w:val="24"/>
          <w:szCs w:val="24"/>
          <w:rtl/>
        </w:rPr>
        <w:t xml:space="preserve">כי ברבעון הבא תחול </w:t>
      </w:r>
      <w:r>
        <w:rPr>
          <w:rFonts w:cs="David" w:hint="cs"/>
          <w:sz w:val="24"/>
          <w:szCs w:val="24"/>
          <w:rtl/>
        </w:rPr>
        <w:t xml:space="preserve">האצה משמעותית בפעילות. </w:t>
      </w:r>
    </w:p>
    <w:p w:rsidR="00796FC0" w:rsidRPr="00B93664" w:rsidRDefault="00796FC0" w:rsidP="00D91CAF">
      <w:pPr>
        <w:spacing w:before="120" w:after="0" w:line="360" w:lineRule="auto"/>
        <w:rPr>
          <w:rFonts w:cs="David"/>
          <w:sz w:val="24"/>
          <w:szCs w:val="24"/>
          <w:rtl/>
        </w:rPr>
      </w:pPr>
      <w:r w:rsidRPr="00B93664">
        <w:rPr>
          <w:rFonts w:cs="David" w:hint="cs"/>
          <w:sz w:val="24"/>
          <w:szCs w:val="24"/>
          <w:rtl/>
        </w:rPr>
        <w:lastRenderedPageBreak/>
        <w:t>בחינ</w:t>
      </w:r>
      <w:r w:rsidR="009559C4">
        <w:rPr>
          <w:rFonts w:cs="David" w:hint="cs"/>
          <w:sz w:val="24"/>
          <w:szCs w:val="24"/>
          <w:rtl/>
        </w:rPr>
        <w:t>ה</w:t>
      </w:r>
      <w:r w:rsidRPr="00B93664">
        <w:rPr>
          <w:rFonts w:cs="David" w:hint="cs"/>
          <w:sz w:val="24"/>
          <w:szCs w:val="24"/>
          <w:rtl/>
        </w:rPr>
        <w:t xml:space="preserve"> </w:t>
      </w:r>
      <w:r w:rsidR="009559C4">
        <w:rPr>
          <w:rFonts w:cs="David" w:hint="cs"/>
          <w:sz w:val="24"/>
          <w:szCs w:val="24"/>
          <w:rtl/>
        </w:rPr>
        <w:t xml:space="preserve">של </w:t>
      </w:r>
      <w:r w:rsidRPr="00B93664">
        <w:rPr>
          <w:rFonts w:cs="David" w:hint="cs"/>
          <w:sz w:val="24"/>
          <w:szCs w:val="24"/>
          <w:rtl/>
        </w:rPr>
        <w:t xml:space="preserve">מגבלות הביקוש וההיצע מלמדת כי הביקוש </w:t>
      </w:r>
      <w:r w:rsidR="008A2B60">
        <w:rPr>
          <w:rFonts w:cs="David" w:hint="cs"/>
          <w:sz w:val="24"/>
          <w:szCs w:val="24"/>
          <w:rtl/>
        </w:rPr>
        <w:t xml:space="preserve">מוסיף להציב את </w:t>
      </w:r>
      <w:r w:rsidRPr="00B93664">
        <w:rPr>
          <w:rFonts w:cs="David" w:hint="cs"/>
          <w:sz w:val="24"/>
          <w:szCs w:val="24"/>
          <w:rtl/>
        </w:rPr>
        <w:t>המגבלה העיקרית לביצוע הפעילות (</w:t>
      </w:r>
      <w:r>
        <w:rPr>
          <w:rFonts w:cs="David" w:hint="cs"/>
          <w:sz w:val="24"/>
          <w:szCs w:val="24"/>
          <w:rtl/>
        </w:rPr>
        <w:t>פרט</w:t>
      </w:r>
      <w:r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</w:t>
      </w:r>
      <w:r w:rsidR="00283CA5">
        <w:rPr>
          <w:rFonts w:cs="David" w:hint="cs"/>
          <w:sz w:val="24"/>
          <w:szCs w:val="24"/>
          <w:rtl/>
        </w:rPr>
        <w:t>פעילות ב</w:t>
      </w:r>
      <w:r w:rsidRPr="00B93664">
        <w:rPr>
          <w:rFonts w:cs="David" w:hint="cs"/>
          <w:sz w:val="24"/>
          <w:szCs w:val="24"/>
          <w:rtl/>
        </w:rPr>
        <w:t>ענף הבנ</w:t>
      </w:r>
      <w:r>
        <w:rPr>
          <w:rFonts w:cs="David" w:hint="cs"/>
          <w:sz w:val="24"/>
          <w:szCs w:val="24"/>
          <w:rtl/>
        </w:rPr>
        <w:t>י</w:t>
      </w:r>
      <w:r w:rsidRPr="00B93664">
        <w:rPr>
          <w:rFonts w:cs="David" w:hint="cs"/>
          <w:sz w:val="24"/>
          <w:szCs w:val="24"/>
          <w:rtl/>
        </w:rPr>
        <w:t>יה</w:t>
      </w:r>
      <w:r>
        <w:rPr>
          <w:rFonts w:cs="David" w:hint="cs"/>
          <w:sz w:val="24"/>
          <w:szCs w:val="24"/>
          <w:rtl/>
        </w:rPr>
        <w:t xml:space="preserve">). </w:t>
      </w:r>
      <w:r w:rsidR="00DE22C8" w:rsidRPr="00B93664">
        <w:rPr>
          <w:rFonts w:cs="David" w:hint="cs"/>
          <w:sz w:val="24"/>
          <w:szCs w:val="24"/>
          <w:rtl/>
        </w:rPr>
        <w:t xml:space="preserve">מגבלות הביקוש בכל הענפים אינן </w:t>
      </w:r>
      <w:r w:rsidR="00DE22C8">
        <w:rPr>
          <w:rFonts w:cs="David" w:hint="cs"/>
          <w:sz w:val="24"/>
          <w:szCs w:val="24"/>
          <w:rtl/>
        </w:rPr>
        <w:t>חמורות</w:t>
      </w:r>
      <w:r w:rsidR="00DE22C8" w:rsidRPr="00B93664">
        <w:rPr>
          <w:rFonts w:cs="David" w:hint="cs"/>
          <w:sz w:val="24"/>
          <w:szCs w:val="24"/>
          <w:rtl/>
        </w:rPr>
        <w:t xml:space="preserve">, אך ניסיון העבר </w:t>
      </w:r>
      <w:r w:rsidR="00DE22C8">
        <w:rPr>
          <w:rFonts w:cs="David" w:hint="cs"/>
          <w:sz w:val="24"/>
          <w:szCs w:val="24"/>
          <w:rtl/>
        </w:rPr>
        <w:t>מעיד</w:t>
      </w:r>
      <w:r w:rsidR="00DE22C8" w:rsidRPr="00B93664">
        <w:rPr>
          <w:rFonts w:cs="David" w:hint="cs"/>
          <w:sz w:val="24"/>
          <w:szCs w:val="24"/>
          <w:rtl/>
        </w:rPr>
        <w:t xml:space="preserve"> שניתן ללמוד משינויים בחומרת המגבלות גם </w:t>
      </w:r>
      <w:r w:rsidR="00DE22C8">
        <w:rPr>
          <w:rFonts w:cs="David" w:hint="cs"/>
          <w:sz w:val="24"/>
          <w:szCs w:val="24"/>
          <w:rtl/>
        </w:rPr>
        <w:t>כ</w:t>
      </w:r>
      <w:r w:rsidR="00DE22C8" w:rsidRPr="00B93664">
        <w:rPr>
          <w:rFonts w:cs="David" w:hint="cs"/>
          <w:sz w:val="24"/>
          <w:szCs w:val="24"/>
          <w:rtl/>
        </w:rPr>
        <w:t>שרמת</w:t>
      </w:r>
      <w:r w:rsidR="00DE22C8">
        <w:rPr>
          <w:rFonts w:cs="David" w:hint="cs"/>
          <w:sz w:val="24"/>
          <w:szCs w:val="24"/>
          <w:rtl/>
        </w:rPr>
        <w:t>ה</w:t>
      </w:r>
      <w:r w:rsidR="00DE22C8" w:rsidRPr="00B93664">
        <w:rPr>
          <w:rFonts w:cs="David" w:hint="cs"/>
          <w:sz w:val="24"/>
          <w:szCs w:val="24"/>
          <w:rtl/>
        </w:rPr>
        <w:t xml:space="preserve"> נמוכה.</w:t>
      </w:r>
      <w:r w:rsidR="00DE22C8">
        <w:rPr>
          <w:rFonts w:cs="David" w:hint="cs"/>
          <w:sz w:val="24"/>
          <w:szCs w:val="24"/>
          <w:rtl/>
        </w:rPr>
        <w:t xml:space="preserve"> </w:t>
      </w:r>
      <w:r w:rsidR="009559C4">
        <w:rPr>
          <w:rFonts w:cs="David" w:hint="cs"/>
          <w:sz w:val="24"/>
          <w:szCs w:val="24"/>
          <w:rtl/>
        </w:rPr>
        <w:t xml:space="preserve">אשר למגבלה שמציבים קשיי המימון, </w:t>
      </w:r>
      <w:r w:rsidRPr="00B93664">
        <w:rPr>
          <w:rFonts w:cs="David" w:hint="cs"/>
          <w:sz w:val="24"/>
          <w:szCs w:val="24"/>
          <w:rtl/>
        </w:rPr>
        <w:t xml:space="preserve">בהשוואה </w:t>
      </w:r>
      <w:r w:rsidR="009559C4">
        <w:rPr>
          <w:rFonts w:cs="David" w:hint="cs"/>
          <w:sz w:val="24"/>
          <w:szCs w:val="24"/>
          <w:rtl/>
        </w:rPr>
        <w:t>לרבעון</w:t>
      </w:r>
      <w:r w:rsidRPr="00B93664">
        <w:rPr>
          <w:rFonts w:cs="David" w:hint="cs"/>
          <w:sz w:val="24"/>
          <w:szCs w:val="24"/>
          <w:rtl/>
        </w:rPr>
        <w:t xml:space="preserve"> הקודם </w:t>
      </w:r>
      <w:r w:rsidR="009559C4">
        <w:rPr>
          <w:rFonts w:cs="David" w:hint="cs"/>
          <w:sz w:val="24"/>
          <w:szCs w:val="24"/>
          <w:rtl/>
        </w:rPr>
        <w:t>ניכר</w:t>
      </w:r>
      <w:r w:rsidR="008A2B60">
        <w:rPr>
          <w:rFonts w:cs="David" w:hint="cs"/>
          <w:sz w:val="24"/>
          <w:szCs w:val="24"/>
          <w:rtl/>
        </w:rPr>
        <w:t>ו</w:t>
      </w:r>
      <w:r w:rsidR="009559C4">
        <w:rPr>
          <w:rFonts w:cs="David" w:hint="cs"/>
          <w:sz w:val="24"/>
          <w:szCs w:val="24"/>
          <w:rtl/>
        </w:rPr>
        <w:t xml:space="preserve">ת </w:t>
      </w:r>
      <w:r w:rsidRPr="00B93664">
        <w:rPr>
          <w:rFonts w:cs="David" w:hint="cs"/>
          <w:sz w:val="24"/>
          <w:szCs w:val="24"/>
          <w:rtl/>
        </w:rPr>
        <w:t xml:space="preserve">הקלה </w:t>
      </w:r>
      <w:r>
        <w:rPr>
          <w:rFonts w:cs="David" w:hint="cs"/>
          <w:sz w:val="24"/>
          <w:szCs w:val="24"/>
          <w:rtl/>
        </w:rPr>
        <w:t xml:space="preserve">של ממש </w:t>
      </w:r>
      <w:r w:rsidRPr="00B93664">
        <w:rPr>
          <w:rFonts w:cs="David" w:hint="cs"/>
          <w:sz w:val="24"/>
          <w:szCs w:val="24"/>
          <w:rtl/>
        </w:rPr>
        <w:t>בחומרת</w:t>
      </w:r>
      <w:r w:rsidR="009559C4">
        <w:rPr>
          <w:rFonts w:cs="David" w:hint="cs"/>
          <w:sz w:val="24"/>
          <w:szCs w:val="24"/>
          <w:rtl/>
        </w:rPr>
        <w:t>ה</w:t>
      </w:r>
      <w:r w:rsidRPr="00B93664">
        <w:rPr>
          <w:rFonts w:cs="David" w:hint="cs"/>
          <w:sz w:val="24"/>
          <w:szCs w:val="24"/>
          <w:rtl/>
        </w:rPr>
        <w:t xml:space="preserve"> </w:t>
      </w:r>
      <w:r w:rsidR="009559C4">
        <w:rPr>
          <w:rFonts w:cs="David" w:hint="cs"/>
          <w:sz w:val="24"/>
          <w:szCs w:val="24"/>
          <w:rtl/>
        </w:rPr>
        <w:t xml:space="preserve">אצל </w:t>
      </w:r>
      <w:r w:rsidRPr="00B93664">
        <w:rPr>
          <w:rFonts w:cs="David" w:hint="cs"/>
          <w:sz w:val="24"/>
          <w:szCs w:val="24"/>
          <w:rtl/>
        </w:rPr>
        <w:t xml:space="preserve">חברות </w:t>
      </w:r>
      <w:r>
        <w:rPr>
          <w:rFonts w:cs="David" w:hint="cs"/>
          <w:sz w:val="24"/>
          <w:szCs w:val="24"/>
          <w:rtl/>
        </w:rPr>
        <w:t xml:space="preserve">קטנות </w:t>
      </w:r>
      <w:r w:rsidR="009559C4">
        <w:rPr>
          <w:rFonts w:cs="David" w:hint="cs"/>
          <w:sz w:val="24"/>
          <w:szCs w:val="24"/>
          <w:rtl/>
        </w:rPr>
        <w:t>במגזר</w:t>
      </w:r>
      <w:r w:rsidRPr="00B93664">
        <w:rPr>
          <w:rFonts w:cs="David" w:hint="cs"/>
          <w:sz w:val="24"/>
          <w:szCs w:val="24"/>
          <w:rtl/>
        </w:rPr>
        <w:t xml:space="preserve"> העסקי</w:t>
      </w:r>
      <w:r>
        <w:rPr>
          <w:rFonts w:cs="David" w:hint="cs"/>
          <w:sz w:val="24"/>
          <w:szCs w:val="24"/>
          <w:rtl/>
        </w:rPr>
        <w:t>,</w:t>
      </w:r>
      <w:r w:rsidR="00726ACD">
        <w:rPr>
          <w:rFonts w:cs="David" w:hint="cs"/>
          <w:sz w:val="24"/>
          <w:szCs w:val="24"/>
          <w:rtl/>
        </w:rPr>
        <w:t xml:space="preserve"> יציבות אצל חברות</w:t>
      </w:r>
      <w:r>
        <w:rPr>
          <w:rFonts w:cs="David" w:hint="cs"/>
          <w:sz w:val="24"/>
          <w:szCs w:val="24"/>
          <w:rtl/>
        </w:rPr>
        <w:t xml:space="preserve"> </w:t>
      </w:r>
      <w:r w:rsidR="00726ACD">
        <w:rPr>
          <w:rFonts w:cs="David" w:hint="cs"/>
          <w:sz w:val="24"/>
          <w:szCs w:val="24"/>
          <w:rtl/>
        </w:rPr>
        <w:t>בינוניות</w:t>
      </w:r>
      <w:r w:rsidR="009559C4">
        <w:rPr>
          <w:rFonts w:cs="David" w:hint="cs"/>
          <w:sz w:val="24"/>
          <w:szCs w:val="24"/>
          <w:rtl/>
        </w:rPr>
        <w:t>,</w:t>
      </w:r>
      <w:r w:rsidR="00726ACD">
        <w:rPr>
          <w:rFonts w:cs="David" w:hint="cs"/>
          <w:sz w:val="24"/>
          <w:szCs w:val="24"/>
          <w:rtl/>
        </w:rPr>
        <w:t xml:space="preserve"> ו</w:t>
      </w:r>
      <w:r>
        <w:rPr>
          <w:rFonts w:cs="David" w:hint="cs"/>
          <w:sz w:val="24"/>
          <w:szCs w:val="24"/>
          <w:rtl/>
        </w:rPr>
        <w:t>עלי</w:t>
      </w:r>
      <w:r w:rsidR="009559C4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>ה אצל חברות גדולות</w:t>
      </w:r>
      <w:r w:rsidRPr="00B93664">
        <w:rPr>
          <w:rFonts w:cs="David" w:hint="cs"/>
          <w:sz w:val="24"/>
          <w:szCs w:val="24"/>
          <w:rtl/>
        </w:rPr>
        <w:t xml:space="preserve"> (איור 3).</w:t>
      </w:r>
      <w:r>
        <w:rPr>
          <w:rFonts w:cs="David" w:hint="cs"/>
          <w:sz w:val="24"/>
          <w:szCs w:val="24"/>
          <w:rtl/>
        </w:rPr>
        <w:t xml:space="preserve"> </w:t>
      </w:r>
    </w:p>
    <w:p w:rsidR="00886D4A" w:rsidRDefault="009A03F7" w:rsidP="00D91CAF">
      <w:pPr>
        <w:spacing w:before="120" w:after="0" w:line="360" w:lineRule="auto"/>
        <w:rPr>
          <w:rFonts w:cs="David"/>
          <w:sz w:val="24"/>
          <w:szCs w:val="24"/>
          <w:highlight w:val="yellow"/>
          <w:rtl/>
        </w:rPr>
      </w:pPr>
      <w:r>
        <w:rPr>
          <w:rFonts w:cs="David" w:hint="cs"/>
          <w:sz w:val="24"/>
          <w:szCs w:val="24"/>
          <w:rtl/>
        </w:rPr>
        <w:t>ברבעון</w:t>
      </w:r>
      <w:r w:rsidR="00886D4A" w:rsidRPr="00B93664">
        <w:rPr>
          <w:rFonts w:cs="David" w:hint="cs"/>
          <w:sz w:val="24"/>
          <w:szCs w:val="24"/>
          <w:rtl/>
        </w:rPr>
        <w:t xml:space="preserve"> ה</w:t>
      </w:r>
      <w:r w:rsidR="00AF0763">
        <w:rPr>
          <w:rFonts w:cs="David" w:hint="cs"/>
          <w:sz w:val="24"/>
          <w:szCs w:val="24"/>
          <w:rtl/>
        </w:rPr>
        <w:t>רביע</w:t>
      </w:r>
      <w:r w:rsidR="00886D4A">
        <w:rPr>
          <w:rFonts w:cs="David" w:hint="cs"/>
          <w:sz w:val="24"/>
          <w:szCs w:val="24"/>
          <w:rtl/>
        </w:rPr>
        <w:t>י</w:t>
      </w:r>
      <w:r w:rsidR="00886D4A" w:rsidRPr="00B93664">
        <w:rPr>
          <w:rFonts w:cs="David" w:hint="cs"/>
          <w:sz w:val="24"/>
          <w:szCs w:val="24"/>
          <w:rtl/>
        </w:rPr>
        <w:t xml:space="preserve"> של שנת 2015 </w:t>
      </w:r>
      <w:r w:rsidR="00AF0763">
        <w:rPr>
          <w:rFonts w:cs="David" w:hint="cs"/>
          <w:b/>
          <w:bCs/>
          <w:sz w:val="24"/>
          <w:szCs w:val="24"/>
          <w:rtl/>
        </w:rPr>
        <w:t>נותרו</w:t>
      </w:r>
      <w:r w:rsidR="00886D4A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ה</w:t>
      </w:r>
      <w:r w:rsidR="00886D4A" w:rsidRPr="00B93664">
        <w:rPr>
          <w:rFonts w:cs="David" w:hint="cs"/>
          <w:b/>
          <w:bCs/>
          <w:sz w:val="24"/>
          <w:szCs w:val="24"/>
          <w:rtl/>
        </w:rPr>
        <w:t xml:space="preserve">ציפיות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B93664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B93664">
        <w:rPr>
          <w:rFonts w:cs="David" w:hint="cs"/>
          <w:b/>
          <w:bCs/>
          <w:sz w:val="24"/>
          <w:szCs w:val="24"/>
          <w:rtl/>
        </w:rPr>
        <w:t xml:space="preserve">אינפלציה </w:t>
      </w:r>
      <w:r>
        <w:rPr>
          <w:rFonts w:cs="David" w:hint="cs"/>
          <w:b/>
          <w:bCs/>
          <w:sz w:val="24"/>
          <w:szCs w:val="24"/>
          <w:rtl/>
        </w:rPr>
        <w:t>ב</w:t>
      </w:r>
      <w:r w:rsidR="00886D4A" w:rsidRPr="00B93664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 w:rsidR="00AF0763">
        <w:rPr>
          <w:rFonts w:cs="David" w:hint="cs"/>
          <w:sz w:val="24"/>
          <w:szCs w:val="24"/>
          <w:rtl/>
        </w:rPr>
        <w:t>בסביב</w:t>
      </w:r>
      <w:r>
        <w:rPr>
          <w:rFonts w:cs="David" w:hint="cs"/>
          <w:sz w:val="24"/>
          <w:szCs w:val="24"/>
          <w:rtl/>
        </w:rPr>
        <w:t>ו</w:t>
      </w:r>
      <w:r w:rsidR="00AF0763">
        <w:rPr>
          <w:rFonts w:cs="David" w:hint="cs"/>
          <w:sz w:val="24"/>
          <w:szCs w:val="24"/>
          <w:rtl/>
        </w:rPr>
        <w:t xml:space="preserve">ת </w:t>
      </w:r>
      <w:r w:rsidR="00886D4A" w:rsidRPr="00B93664">
        <w:rPr>
          <w:rFonts w:cs="David" w:hint="cs"/>
          <w:sz w:val="24"/>
          <w:szCs w:val="24"/>
          <w:rtl/>
        </w:rPr>
        <w:t>1.</w:t>
      </w:r>
      <w:r w:rsidR="00886D4A">
        <w:rPr>
          <w:rFonts w:cs="David" w:hint="cs"/>
          <w:sz w:val="24"/>
          <w:szCs w:val="24"/>
          <w:rtl/>
        </w:rPr>
        <w:t>4</w:t>
      </w:r>
      <w:r>
        <w:rPr>
          <w:rFonts w:cs="David" w:hint="cs"/>
          <w:sz w:val="24"/>
          <w:szCs w:val="24"/>
          <w:rtl/>
        </w:rPr>
        <w:t>%</w:t>
      </w:r>
      <w:r w:rsidR="00AF0763">
        <w:rPr>
          <w:rFonts w:cs="David" w:hint="cs"/>
          <w:sz w:val="24"/>
          <w:szCs w:val="24"/>
          <w:rtl/>
        </w:rPr>
        <w:t xml:space="preserve">, </w:t>
      </w:r>
      <w:r w:rsidR="00AF0763" w:rsidRPr="00397EBE">
        <w:rPr>
          <w:rFonts w:cs="David" w:hint="cs"/>
          <w:sz w:val="24"/>
          <w:szCs w:val="24"/>
          <w:rtl/>
        </w:rPr>
        <w:t>אך</w:t>
      </w:r>
      <w:r w:rsidR="00886D4A" w:rsidRPr="00397EBE">
        <w:rPr>
          <w:rFonts w:cs="David" w:hint="cs"/>
          <w:sz w:val="24"/>
          <w:szCs w:val="24"/>
          <w:rtl/>
        </w:rPr>
        <w:t xml:space="preserve"> החציון </w:t>
      </w:r>
      <w:r w:rsidR="00AF0763" w:rsidRPr="00397EBE">
        <w:rPr>
          <w:rFonts w:cs="David" w:hint="cs"/>
          <w:sz w:val="24"/>
          <w:szCs w:val="24"/>
          <w:rtl/>
        </w:rPr>
        <w:t>ירד</w:t>
      </w:r>
      <w:r w:rsidR="00886D4A" w:rsidRPr="00397EB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ל-</w:t>
      </w:r>
      <w:r w:rsidR="00AF0763" w:rsidRPr="00397EBE">
        <w:rPr>
          <w:rFonts w:cs="David" w:hint="cs"/>
          <w:sz w:val="24"/>
          <w:szCs w:val="24"/>
          <w:rtl/>
        </w:rPr>
        <w:t>1.2</w:t>
      </w:r>
      <w:r>
        <w:rPr>
          <w:rFonts w:cs="David" w:hint="cs"/>
          <w:sz w:val="24"/>
          <w:szCs w:val="24"/>
          <w:rtl/>
        </w:rPr>
        <w:t>%</w:t>
      </w:r>
      <w:r w:rsidR="00886D4A" w:rsidRPr="00B93664">
        <w:rPr>
          <w:rFonts w:cs="David" w:hint="cs"/>
          <w:sz w:val="24"/>
          <w:szCs w:val="24"/>
          <w:rtl/>
        </w:rPr>
        <w:t xml:space="preserve">. </w:t>
      </w:r>
      <w:r w:rsidR="00AF0763">
        <w:rPr>
          <w:rFonts w:cs="David" w:hint="cs"/>
          <w:sz w:val="24"/>
          <w:szCs w:val="24"/>
          <w:rtl/>
        </w:rPr>
        <w:t>כמו כן</w:t>
      </w:r>
      <w:r>
        <w:rPr>
          <w:rFonts w:cs="David" w:hint="cs"/>
          <w:sz w:val="24"/>
          <w:szCs w:val="24"/>
          <w:rtl/>
        </w:rPr>
        <w:t xml:space="preserve"> ירד ל-66%</w:t>
      </w:r>
      <w:r w:rsidR="00AF0763">
        <w:rPr>
          <w:rFonts w:cs="David" w:hint="cs"/>
          <w:sz w:val="24"/>
          <w:szCs w:val="24"/>
          <w:rtl/>
        </w:rPr>
        <w:t xml:space="preserve"> </w:t>
      </w:r>
      <w:r w:rsidR="007765C9">
        <w:rPr>
          <w:rFonts w:cs="David" w:hint="cs"/>
          <w:sz w:val="24"/>
          <w:szCs w:val="24"/>
          <w:rtl/>
        </w:rPr>
        <w:t>שיעור</w:t>
      </w:r>
      <w:r w:rsidR="00AF0763">
        <w:rPr>
          <w:rFonts w:cs="David" w:hint="cs"/>
          <w:sz w:val="24"/>
          <w:szCs w:val="24"/>
          <w:rtl/>
        </w:rPr>
        <w:t xml:space="preserve"> החברות</w:t>
      </w:r>
      <w:r w:rsidR="00F410D6" w:rsidRPr="00B93664">
        <w:rPr>
          <w:rFonts w:cs="David" w:hint="cs"/>
          <w:sz w:val="24"/>
          <w:szCs w:val="24"/>
          <w:rtl/>
        </w:rPr>
        <w:t xml:space="preserve"> </w:t>
      </w:r>
      <w:r w:rsidR="00AF0763">
        <w:rPr>
          <w:rFonts w:cs="David" w:hint="cs"/>
          <w:sz w:val="24"/>
          <w:szCs w:val="24"/>
          <w:rtl/>
        </w:rPr>
        <w:t xml:space="preserve">הצופות </w:t>
      </w:r>
      <w:r w:rsidR="00886D4A" w:rsidRPr="00B93664">
        <w:rPr>
          <w:rFonts w:cs="David" w:hint="cs"/>
          <w:sz w:val="24"/>
          <w:szCs w:val="24"/>
          <w:rtl/>
        </w:rPr>
        <w:t xml:space="preserve">שהאינפלציה ב-12 החודשים הבאים </w:t>
      </w:r>
      <w:r>
        <w:rPr>
          <w:rFonts w:cs="David" w:hint="cs"/>
          <w:sz w:val="24"/>
          <w:szCs w:val="24"/>
          <w:rtl/>
        </w:rPr>
        <w:t>תימצא</w:t>
      </w:r>
      <w:r w:rsidR="00886D4A" w:rsidRPr="00B93664">
        <w:rPr>
          <w:rFonts w:cs="David" w:hint="cs"/>
          <w:sz w:val="24"/>
          <w:szCs w:val="24"/>
          <w:rtl/>
        </w:rPr>
        <w:t xml:space="preserve"> בתוך תחום </w:t>
      </w:r>
      <w:r>
        <w:rPr>
          <w:rFonts w:cs="David" w:hint="cs"/>
          <w:sz w:val="24"/>
          <w:szCs w:val="24"/>
          <w:rtl/>
        </w:rPr>
        <w:t>ה</w:t>
      </w:r>
      <w:r w:rsidR="00886D4A" w:rsidRPr="00B93664">
        <w:rPr>
          <w:rFonts w:cs="David" w:hint="cs"/>
          <w:sz w:val="24"/>
          <w:szCs w:val="24"/>
          <w:rtl/>
        </w:rPr>
        <w:t xml:space="preserve">יעד </w:t>
      </w:r>
      <w:r>
        <w:rPr>
          <w:rFonts w:cs="David" w:hint="cs"/>
          <w:sz w:val="24"/>
          <w:szCs w:val="24"/>
          <w:rtl/>
        </w:rPr>
        <w:t xml:space="preserve">של </w:t>
      </w:r>
      <w:r w:rsidR="00886D4A" w:rsidRPr="00B93664">
        <w:rPr>
          <w:rFonts w:cs="David" w:hint="cs"/>
          <w:sz w:val="24"/>
          <w:szCs w:val="24"/>
          <w:rtl/>
        </w:rPr>
        <w:t>יציבות המחירים</w:t>
      </w:r>
      <w:r>
        <w:rPr>
          <w:rFonts w:cs="David" w:hint="cs"/>
          <w:sz w:val="24"/>
          <w:szCs w:val="24"/>
          <w:rtl/>
        </w:rPr>
        <w:t xml:space="preserve"> (1%</w:t>
      </w:r>
      <w:r>
        <w:rPr>
          <w:rFonts w:cs="David"/>
          <w:sz w:val="24"/>
          <w:szCs w:val="24"/>
          <w:rtl/>
        </w:rPr>
        <w:t>—</w:t>
      </w:r>
      <w:r>
        <w:rPr>
          <w:rFonts w:cs="David" w:hint="cs"/>
          <w:sz w:val="24"/>
          <w:szCs w:val="24"/>
          <w:rtl/>
        </w:rPr>
        <w:t>3%)</w:t>
      </w:r>
      <w:r w:rsidR="00886D4A" w:rsidRPr="00B93664">
        <w:rPr>
          <w:rFonts w:cs="David" w:hint="cs"/>
          <w:sz w:val="24"/>
          <w:szCs w:val="24"/>
          <w:rtl/>
        </w:rPr>
        <w:t xml:space="preserve">. </w:t>
      </w:r>
      <w:r w:rsidR="00886D4A" w:rsidRPr="00B93664">
        <w:rPr>
          <w:rFonts w:cs="David" w:hint="cs"/>
          <w:b/>
          <w:bCs/>
          <w:sz w:val="24"/>
          <w:szCs w:val="24"/>
          <w:rtl/>
        </w:rPr>
        <w:t>הצ</w:t>
      </w:r>
      <w:r w:rsidR="0058290D">
        <w:rPr>
          <w:rFonts w:cs="David" w:hint="cs"/>
          <w:b/>
          <w:bCs/>
          <w:sz w:val="24"/>
          <w:szCs w:val="24"/>
          <w:rtl/>
        </w:rPr>
        <w:t>פי</w:t>
      </w:r>
      <w:r w:rsidR="00886D4A" w:rsidRPr="00B93664">
        <w:rPr>
          <w:rFonts w:cs="David" w:hint="cs"/>
          <w:b/>
          <w:bCs/>
          <w:sz w:val="24"/>
          <w:szCs w:val="24"/>
          <w:rtl/>
        </w:rPr>
        <w:t xml:space="preserve">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B93664">
        <w:rPr>
          <w:rFonts w:cs="David" w:hint="cs"/>
          <w:b/>
          <w:bCs/>
          <w:sz w:val="24"/>
          <w:szCs w:val="24"/>
          <w:rtl/>
        </w:rPr>
        <w:t>שער החליפין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ברבעון</w:t>
      </w:r>
      <w:r w:rsidR="00886D4A" w:rsidRPr="00B93664">
        <w:rPr>
          <w:rFonts w:cs="David" w:hint="cs"/>
          <w:sz w:val="24"/>
          <w:szCs w:val="24"/>
          <w:rtl/>
        </w:rPr>
        <w:t xml:space="preserve"> הבא </w:t>
      </w:r>
      <w:r w:rsidR="00886D4A">
        <w:rPr>
          <w:rFonts w:cs="David" w:hint="cs"/>
          <w:sz w:val="24"/>
          <w:szCs w:val="24"/>
          <w:rtl/>
        </w:rPr>
        <w:t>על</w:t>
      </w:r>
      <w:r w:rsidR="0058290D">
        <w:rPr>
          <w:rFonts w:cs="David" w:hint="cs"/>
          <w:sz w:val="24"/>
          <w:szCs w:val="24"/>
          <w:rtl/>
        </w:rPr>
        <w:t>ה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 w:rsidR="002962E9">
        <w:rPr>
          <w:rFonts w:cs="David" w:hint="cs"/>
          <w:sz w:val="24"/>
          <w:szCs w:val="24"/>
          <w:rtl/>
        </w:rPr>
        <w:t>מעט</w:t>
      </w:r>
      <w:r>
        <w:rPr>
          <w:rFonts w:cs="David" w:hint="cs"/>
          <w:sz w:val="24"/>
          <w:szCs w:val="24"/>
          <w:rtl/>
        </w:rPr>
        <w:t>,</w:t>
      </w:r>
      <w:r w:rsidR="002962E9">
        <w:rPr>
          <w:rFonts w:cs="David" w:hint="cs"/>
          <w:sz w:val="24"/>
          <w:szCs w:val="24"/>
          <w:rtl/>
        </w:rPr>
        <w:t xml:space="preserve"> </w:t>
      </w:r>
      <w:r w:rsidR="0058290D"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-</w:t>
      </w:r>
      <w:r w:rsidR="002962E9">
        <w:rPr>
          <w:rFonts w:cs="David" w:hint="cs"/>
          <w:sz w:val="24"/>
          <w:szCs w:val="24"/>
          <w:rtl/>
        </w:rPr>
        <w:t>3.91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ש"ח </w:t>
      </w:r>
      <w:r w:rsidR="00886D4A" w:rsidRPr="00B93664">
        <w:rPr>
          <w:rFonts w:cs="David" w:hint="cs"/>
          <w:sz w:val="24"/>
          <w:szCs w:val="24"/>
          <w:rtl/>
        </w:rPr>
        <w:t xml:space="preserve">לדולר </w:t>
      </w:r>
      <w:r>
        <w:rPr>
          <w:rFonts w:cs="David" w:hint="cs"/>
          <w:sz w:val="24"/>
          <w:szCs w:val="24"/>
          <w:rtl/>
        </w:rPr>
        <w:t xml:space="preserve">ברבעון </w:t>
      </w:r>
      <w:r w:rsidR="00C12921">
        <w:rPr>
          <w:rFonts w:cs="David" w:hint="cs"/>
          <w:sz w:val="24"/>
          <w:szCs w:val="24"/>
          <w:rtl/>
        </w:rPr>
        <w:t>השלישי</w:t>
      </w:r>
      <w:r w:rsidR="0058290D">
        <w:rPr>
          <w:rFonts w:cs="David" w:hint="cs"/>
          <w:sz w:val="24"/>
          <w:szCs w:val="24"/>
          <w:rtl/>
        </w:rPr>
        <w:t xml:space="preserve"> </w:t>
      </w:r>
      <w:r w:rsidR="00C12921">
        <w:rPr>
          <w:rFonts w:cs="David" w:hint="cs"/>
          <w:sz w:val="24"/>
          <w:szCs w:val="24"/>
          <w:rtl/>
        </w:rPr>
        <w:t xml:space="preserve">של 2015 </w:t>
      </w:r>
      <w:r w:rsidR="0058290D">
        <w:rPr>
          <w:rFonts w:cs="David" w:hint="cs"/>
          <w:sz w:val="24"/>
          <w:szCs w:val="24"/>
          <w:rtl/>
        </w:rPr>
        <w:t>ל-3.94 ש"ח לדולר ברבעון הנסקר</w:t>
      </w:r>
      <w:r w:rsidR="00886D4A" w:rsidRPr="00B93664">
        <w:rPr>
          <w:rFonts w:cs="David" w:hint="cs"/>
          <w:sz w:val="24"/>
          <w:szCs w:val="24"/>
          <w:rtl/>
        </w:rPr>
        <w:t xml:space="preserve">. </w:t>
      </w:r>
    </w:p>
    <w:p w:rsidR="00886D4A" w:rsidRDefault="00AD323E" w:rsidP="00D91CAF">
      <w:pPr>
        <w:spacing w:before="7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ה</w:t>
      </w:r>
      <w:r w:rsidR="001A0075">
        <w:rPr>
          <w:rFonts w:cs="David" w:hint="cs"/>
          <w:sz w:val="24"/>
          <w:szCs w:val="24"/>
          <w:rtl/>
        </w:rPr>
        <w:t>רביעי</w:t>
      </w:r>
      <w:r w:rsidR="00886D4A" w:rsidRPr="00B847BD">
        <w:rPr>
          <w:rFonts w:cs="David" w:hint="cs"/>
          <w:sz w:val="24"/>
          <w:szCs w:val="24"/>
          <w:rtl/>
        </w:rPr>
        <w:t xml:space="preserve"> של שנת 2015 מבוססים על תשובותיהן של כ-</w:t>
      </w:r>
      <w:r w:rsidR="00886D4A" w:rsidRPr="00886D4A">
        <w:rPr>
          <w:rFonts w:cs="David"/>
          <w:sz w:val="24"/>
          <w:szCs w:val="24"/>
          <w:rtl/>
        </w:rPr>
        <w:t>3</w:t>
      </w:r>
      <w:r w:rsidR="002962E9">
        <w:rPr>
          <w:rFonts w:cs="David" w:hint="cs"/>
          <w:sz w:val="24"/>
          <w:szCs w:val="24"/>
          <w:rtl/>
        </w:rPr>
        <w:t>7</w:t>
      </w:r>
      <w:r w:rsidR="00886D4A" w:rsidRPr="00886D4A">
        <w:rPr>
          <w:rFonts w:cs="David"/>
          <w:sz w:val="24"/>
          <w:szCs w:val="24"/>
          <w:rtl/>
        </w:rPr>
        <w:t>0</w:t>
      </w:r>
      <w:r w:rsidR="00886D4A" w:rsidRPr="00B847BD">
        <w:rPr>
          <w:rFonts w:cs="David" w:hint="cs"/>
          <w:sz w:val="24"/>
          <w:szCs w:val="24"/>
          <w:rtl/>
        </w:rPr>
        <w:t xml:space="preserve"> חברות ועסקים מענפי המשק השונים. </w:t>
      </w:r>
    </w:p>
    <w:p w:rsidR="00886D4A" w:rsidRDefault="00AD323E" w:rsidP="00D91CA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 xml:space="preserve">שאלות </w:t>
      </w:r>
      <w:r>
        <w:rPr>
          <w:rFonts w:cs="David" w:hint="cs"/>
          <w:sz w:val="24"/>
          <w:szCs w:val="24"/>
          <w:rtl/>
        </w:rPr>
        <w:t>ב</w:t>
      </w:r>
      <w:r w:rsidR="00886D4A" w:rsidRPr="00B847BD">
        <w:rPr>
          <w:rFonts w:cs="David" w:hint="cs"/>
          <w:sz w:val="24"/>
          <w:szCs w:val="24"/>
          <w:rtl/>
        </w:rPr>
        <w:t>סקר איכות</w:t>
      </w:r>
      <w:r>
        <w:rPr>
          <w:rFonts w:cs="David" w:hint="cs"/>
          <w:sz w:val="24"/>
          <w:szCs w:val="24"/>
          <w:rtl/>
        </w:rPr>
        <w:t>נ</w:t>
      </w:r>
      <w:r w:rsidR="00886D4A" w:rsidRPr="00B847BD">
        <w:rPr>
          <w:rFonts w:cs="David" w:hint="cs"/>
          <w:sz w:val="24"/>
          <w:szCs w:val="24"/>
          <w:rtl/>
        </w:rPr>
        <w:t>יות</w:t>
      </w:r>
      <w:r>
        <w:rPr>
          <w:rFonts w:cs="David" w:hint="cs"/>
          <w:sz w:val="24"/>
          <w:szCs w:val="24"/>
          <w:rtl/>
        </w:rPr>
        <w:t>:</w:t>
      </w:r>
      <w:r w:rsidR="00886D4A" w:rsidRPr="00B847BD">
        <w:rPr>
          <w:rFonts w:cs="David" w:hint="cs"/>
          <w:sz w:val="24"/>
          <w:szCs w:val="24"/>
          <w:rtl/>
        </w:rPr>
        <w:t xml:space="preserve"> החברות מתבקשות לדווח על כיווני השינוי של המשתנים השונים</w:t>
      </w:r>
      <w:r w:rsidR="005800D7">
        <w:rPr>
          <w:rFonts w:cs="David" w:hint="cs"/>
          <w:sz w:val="24"/>
          <w:szCs w:val="24"/>
          <w:rtl/>
        </w:rPr>
        <w:t xml:space="preserve"> (</w:t>
      </w:r>
      <w:r w:rsidR="00886D4A" w:rsidRPr="00B847BD">
        <w:rPr>
          <w:rFonts w:cs="David" w:hint="cs"/>
          <w:sz w:val="24"/>
          <w:szCs w:val="24"/>
          <w:rtl/>
        </w:rPr>
        <w:t>על</w:t>
      </w:r>
      <w:r>
        <w:rPr>
          <w:rFonts w:cs="David" w:hint="cs"/>
          <w:sz w:val="24"/>
          <w:szCs w:val="24"/>
          <w:rtl/>
        </w:rPr>
        <w:t>י</w:t>
      </w:r>
      <w:r w:rsidR="00886D4A" w:rsidRPr="00B847BD">
        <w:rPr>
          <w:rFonts w:cs="David" w:hint="cs"/>
          <w:sz w:val="24"/>
          <w:szCs w:val="24"/>
          <w:rtl/>
        </w:rPr>
        <w:t>יה, ירידה או יציבות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 xml:space="preserve"> ולציין את עוצמת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5800D7">
        <w:rPr>
          <w:rFonts w:cs="David" w:hint="cs"/>
          <w:sz w:val="24"/>
          <w:szCs w:val="24"/>
          <w:rtl/>
        </w:rPr>
        <w:t>(</w:t>
      </w:r>
      <w:r w:rsidR="00886D4A" w:rsidRPr="00B847BD">
        <w:rPr>
          <w:rFonts w:cs="David" w:hint="cs"/>
          <w:sz w:val="24"/>
          <w:szCs w:val="24"/>
          <w:rtl/>
        </w:rPr>
        <w:t>רב או מ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>עט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>.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</w:p>
    <w:p w:rsidR="00886D4A" w:rsidRDefault="00AD323E" w:rsidP="00D91CAF">
      <w:pPr>
        <w:spacing w:line="360" w:lineRule="auto"/>
        <w:rPr>
          <w:rFonts w:cs="David"/>
          <w:sz w:val="24"/>
          <w:szCs w:val="24"/>
          <w:highlight w:val="yellow"/>
          <w:rtl/>
        </w:rPr>
      </w:pPr>
      <w:r>
        <w:rPr>
          <w:rFonts w:cs="David" w:hint="cs"/>
          <w:sz w:val="24"/>
          <w:szCs w:val="24"/>
          <w:rtl/>
        </w:rPr>
        <w:t>בדרך כלל נמצא כי ה</w:t>
      </w:r>
      <w:r w:rsidR="00886D4A" w:rsidRPr="00B93664">
        <w:rPr>
          <w:rFonts w:cs="David" w:hint="cs"/>
          <w:sz w:val="24"/>
          <w:szCs w:val="24"/>
          <w:rtl/>
        </w:rPr>
        <w:t>נתוני</w:t>
      </w:r>
      <w:r>
        <w:rPr>
          <w:rFonts w:cs="David" w:hint="cs"/>
          <w:sz w:val="24"/>
          <w:szCs w:val="24"/>
          <w:rtl/>
        </w:rPr>
        <w:t>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סקר החברות מתואמים עם מגמות הנתונים המקרו</w:t>
      </w:r>
      <w:r w:rsidR="004F4184">
        <w:rPr>
          <w:rFonts w:cs="David" w:hint="cs"/>
          <w:sz w:val="24"/>
          <w:szCs w:val="24"/>
          <w:rtl/>
        </w:rPr>
        <w:t>-</w:t>
      </w:r>
      <w:r w:rsidR="00886D4A" w:rsidRPr="00B93664">
        <w:rPr>
          <w:rFonts w:cs="David" w:hint="cs"/>
          <w:sz w:val="24"/>
          <w:szCs w:val="24"/>
          <w:rtl/>
        </w:rPr>
        <w:t>כלכליים של המשק</w:t>
      </w:r>
      <w:r w:rsidR="004F4184">
        <w:rPr>
          <w:rFonts w:cs="David" w:hint="cs"/>
          <w:sz w:val="24"/>
          <w:szCs w:val="24"/>
          <w:rtl/>
        </w:rPr>
        <w:t>,</w:t>
      </w:r>
      <w:r w:rsidR="00886D4A" w:rsidRPr="00B93664">
        <w:rPr>
          <w:rFonts w:cs="David" w:hint="cs"/>
          <w:sz w:val="24"/>
          <w:szCs w:val="24"/>
          <w:rtl/>
        </w:rPr>
        <w:t xml:space="preserve"> ויתרונם </w:t>
      </w:r>
      <w:r w:rsidR="004F4184">
        <w:rPr>
          <w:rFonts w:cs="David" w:hint="cs"/>
          <w:sz w:val="24"/>
          <w:szCs w:val="24"/>
          <w:rtl/>
        </w:rPr>
        <w:t xml:space="preserve">נעוץ בכך שהם </w:t>
      </w:r>
      <w:r w:rsidR="00886D4A" w:rsidRPr="00B93664">
        <w:rPr>
          <w:rFonts w:cs="David" w:hint="cs"/>
          <w:sz w:val="24"/>
          <w:szCs w:val="24"/>
          <w:rtl/>
        </w:rPr>
        <w:t xml:space="preserve">זמינים ומספקים מידע </w:t>
      </w:r>
      <w:r w:rsidR="004F4184">
        <w:rPr>
          <w:rFonts w:cs="David" w:hint="cs"/>
          <w:sz w:val="24"/>
          <w:szCs w:val="24"/>
          <w:rtl/>
        </w:rPr>
        <w:t>ב</w:t>
      </w:r>
      <w:r w:rsidR="00886D4A" w:rsidRPr="00B93664">
        <w:rPr>
          <w:rFonts w:cs="David" w:hint="cs"/>
          <w:sz w:val="24"/>
          <w:szCs w:val="24"/>
          <w:rtl/>
        </w:rPr>
        <w:t>מהיר</w:t>
      </w:r>
      <w:r w:rsidR="004F4184">
        <w:rPr>
          <w:rFonts w:cs="David" w:hint="cs"/>
          <w:sz w:val="24"/>
          <w:szCs w:val="24"/>
          <w:rtl/>
        </w:rPr>
        <w:t>ות</w:t>
      </w:r>
      <w:r w:rsidR="00886D4A" w:rsidRPr="00B93664">
        <w:rPr>
          <w:rFonts w:cs="David" w:hint="cs"/>
          <w:sz w:val="24"/>
          <w:szCs w:val="24"/>
          <w:rtl/>
        </w:rPr>
        <w:t xml:space="preserve"> יחסית למקורות הנתונים האחרים.</w:t>
      </w:r>
    </w:p>
    <w:p w:rsidR="00796FC0" w:rsidRDefault="00796FC0" w:rsidP="009B7C49">
      <w:pPr>
        <w:spacing w:line="360" w:lineRule="auto"/>
        <w:rPr>
          <w:rFonts w:cs="David"/>
          <w:b/>
          <w:bCs/>
          <w:i/>
          <w:iCs/>
          <w:sz w:val="24"/>
          <w:szCs w:val="24"/>
          <w:rtl/>
        </w:rPr>
      </w:pPr>
    </w:p>
    <w:p w:rsidR="00C917D8" w:rsidRDefault="00C917D8">
      <w:pPr>
        <w:bidi w:val="0"/>
        <w:rPr>
          <w:rFonts w:cs="David"/>
          <w:b/>
          <w:bCs/>
          <w:i/>
          <w:iCs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Pr="00D91CAF" w:rsidRDefault="001A0075" w:rsidP="00D91CAF">
      <w:pPr>
        <w:pStyle w:val="1"/>
        <w:rPr>
          <w:rtl/>
        </w:rPr>
      </w:pPr>
      <w:r w:rsidRPr="00D91CAF">
        <w:rPr>
          <w:rFonts w:hint="cs"/>
          <w:rtl/>
        </w:rPr>
        <w:lastRenderedPageBreak/>
        <w:t>לוחות</w:t>
      </w:r>
      <w:r w:rsidRPr="00D91CAF">
        <w:rPr>
          <w:rtl/>
        </w:rPr>
        <w:t xml:space="preserve"> </w:t>
      </w:r>
      <w:r w:rsidRPr="00D91CAF">
        <w:rPr>
          <w:rFonts w:hint="cs"/>
          <w:rtl/>
        </w:rPr>
        <w:t>ואיורים</w:t>
      </w:r>
      <w:r w:rsidRPr="00D91CAF">
        <w:rPr>
          <w:rtl/>
        </w:rPr>
        <w:t xml:space="preserve"> </w:t>
      </w:r>
      <w:r w:rsidRPr="00D91CAF">
        <w:rPr>
          <w:rFonts w:hint="cs"/>
          <w:rtl/>
        </w:rPr>
        <w:t>נוספים</w:t>
      </w:r>
    </w:p>
    <w:p w:rsidR="00BA14B5" w:rsidRDefault="001A0075" w:rsidP="00BA14B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 הציפיות לאינפלציה ל-12 החודשים הבאים</w:t>
      </w:r>
    </w:p>
    <w:p w:rsidR="001A0075" w:rsidRDefault="003D0FF7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3D0FF7">
        <w:rPr>
          <w:rFonts w:hint="cs"/>
          <w:noProof/>
          <w:rtl/>
        </w:rPr>
        <w:drawing>
          <wp:inline distT="0" distB="0" distL="0" distR="0" wp14:anchorId="4EFD737E" wp14:editId="6C448DD9">
            <wp:extent cx="5274310" cy="1335031"/>
            <wp:effectExtent l="0" t="0" r="2540" b="0"/>
            <wp:docPr id="39" name="תמונה 39" descr="ניתוח סטטיסטי של הציפיות לאינפלציה ל-12 החודשים הבאים" title="ניתוח סטטיסטי של הציפיות לאינפלציה ל-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Pr="00D91CAF" w:rsidRDefault="00343022" w:rsidP="00343022">
      <w:pPr>
        <w:spacing w:after="0" w:line="240" w:lineRule="auto"/>
        <w:jc w:val="center"/>
        <w:rPr>
          <w:rFonts w:ascii="Arial" w:eastAsia="Times New Roman" w:hAnsi="Arial" w:cs="David"/>
          <w:sz w:val="24"/>
          <w:szCs w:val="24"/>
        </w:rPr>
      </w:pPr>
      <w:r w:rsidRPr="00D91CAF">
        <w:rPr>
          <w:rFonts w:ascii="Arial" w:eastAsia="Times New Roman" w:hAnsi="Arial" w:cs="David" w:hint="cs"/>
          <w:sz w:val="24"/>
          <w:szCs w:val="24"/>
          <w:rtl/>
        </w:rPr>
        <w:t>* ההטיה מחושבת כהפרש בין הממוצע לשכיח.</w:t>
      </w:r>
    </w:p>
    <w:p w:rsidR="001A0075" w:rsidRPr="00D91CAF" w:rsidRDefault="001A0075" w:rsidP="00343022">
      <w:pPr>
        <w:spacing w:after="0"/>
        <w:rPr>
          <w:rFonts w:cs="David"/>
          <w:b/>
          <w:bCs/>
          <w:sz w:val="24"/>
          <w:szCs w:val="24"/>
        </w:rPr>
      </w:pPr>
    </w:p>
    <w:p w:rsidR="00343022" w:rsidRDefault="003D0FF7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</w:rPr>
        <w:drawing>
          <wp:inline distT="0" distB="0" distL="0" distR="0" wp14:anchorId="7B9045D7">
            <wp:extent cx="5200650" cy="3542030"/>
            <wp:effectExtent l="0" t="0" r="0" b="1270"/>
            <wp:docPr id="37" name="תמונה 37" descr="ההסתברות להימצא בתחום יעד האינפלציה על פי האינפלציה הצפויה ב-12 החודשים הבאים" title="ההסתברות להימצא בתחום יעד האינפלציה על פי האינפלציה הצפויה ב-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022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Pr="00B10EF6" w:rsidRDefault="00BA14B5" w:rsidP="00DE22C8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הצפי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1A0075" w:rsidRPr="00B10EF6" w:rsidRDefault="003D0FF7" w:rsidP="001A0075">
      <w:pPr>
        <w:spacing w:after="0"/>
        <w:ind w:left="84"/>
        <w:rPr>
          <w:rFonts w:cs="David"/>
          <w:sz w:val="18"/>
          <w:szCs w:val="18"/>
          <w:rtl/>
        </w:rPr>
      </w:pPr>
      <w:r w:rsidRPr="003D0FF7">
        <w:rPr>
          <w:noProof/>
          <w:rtl/>
        </w:rPr>
        <w:drawing>
          <wp:inline distT="0" distB="0" distL="0" distR="0" wp14:anchorId="028518B3" wp14:editId="47113C41">
            <wp:extent cx="5274310" cy="1384448"/>
            <wp:effectExtent l="0" t="0" r="2540" b="6350"/>
            <wp:docPr id="40" name="תמונה 40" descr="הצפי של החברות לגבי שער החליפין מול הדולר" title="הצפי של החברות לגבי שער החליפין מול הדול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D91CAF" w:rsidRDefault="00BA14B5" w:rsidP="00FD556F">
      <w:pPr>
        <w:bidi w:val="0"/>
        <w:jc w:val="right"/>
        <w:rPr>
          <w:rFonts w:cs="David"/>
          <w:sz w:val="24"/>
          <w:szCs w:val="24"/>
        </w:rPr>
      </w:pPr>
      <w:r w:rsidRPr="00D91CAF">
        <w:rPr>
          <w:rFonts w:cs="David"/>
          <w:sz w:val="24"/>
          <w:szCs w:val="24"/>
          <w:vertAlign w:val="superscript"/>
          <w:rtl/>
        </w:rPr>
        <w:t>1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בתקופת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הסקר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עמד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שער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החליפין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הממוצע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על</w:t>
      </w:r>
      <w:r w:rsidRPr="00D91CAF">
        <w:rPr>
          <w:rFonts w:cs="David"/>
          <w:sz w:val="24"/>
          <w:szCs w:val="24"/>
          <w:rtl/>
        </w:rPr>
        <w:t xml:space="preserve"> 3.90 </w:t>
      </w:r>
      <w:r w:rsidRPr="00D91CAF">
        <w:rPr>
          <w:rFonts w:cs="David" w:hint="cs"/>
          <w:sz w:val="24"/>
          <w:szCs w:val="24"/>
          <w:rtl/>
        </w:rPr>
        <w:t>ש</w:t>
      </w:r>
      <w:r w:rsidRPr="00D91CAF">
        <w:rPr>
          <w:rFonts w:cs="David"/>
          <w:sz w:val="24"/>
          <w:szCs w:val="24"/>
          <w:rtl/>
        </w:rPr>
        <w:t>"</w:t>
      </w:r>
      <w:r w:rsidRPr="00D91CAF">
        <w:rPr>
          <w:rFonts w:cs="David" w:hint="cs"/>
          <w:sz w:val="24"/>
          <w:szCs w:val="24"/>
          <w:rtl/>
        </w:rPr>
        <w:t>ח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לדולר</w:t>
      </w:r>
      <w:r w:rsidRPr="00D91CAF">
        <w:rPr>
          <w:rFonts w:cs="David"/>
          <w:sz w:val="24"/>
          <w:szCs w:val="24"/>
          <w:rtl/>
        </w:rPr>
        <w:t>.</w:t>
      </w:r>
    </w:p>
    <w:p w:rsidR="00343022" w:rsidRDefault="00343022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BA14B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lastRenderedPageBreak/>
        <w:t>לוח 4</w:t>
      </w:r>
    </w:p>
    <w:p w:rsidR="001A007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3D0FF7" w:rsidRDefault="003D0FF7" w:rsidP="003D0FF7">
      <w:pPr>
        <w:bidi w:val="0"/>
        <w:jc w:val="center"/>
        <w:rPr>
          <w:rFonts w:cs="David"/>
          <w:sz w:val="18"/>
          <w:szCs w:val="18"/>
        </w:rPr>
      </w:pPr>
      <w:r w:rsidRPr="003D0FF7">
        <w:rPr>
          <w:noProof/>
        </w:rPr>
        <w:drawing>
          <wp:inline distT="0" distB="0" distL="0" distR="0" wp14:anchorId="1879B269" wp14:editId="0FBE2B88">
            <wp:extent cx="5274310" cy="2295368"/>
            <wp:effectExtent l="0" t="0" r="2540" b="0"/>
            <wp:docPr id="41" name="תמונה 41" descr="התעשייה – מאזני הנטו" title="התעש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B10EF6" w:rsidRDefault="001A0075" w:rsidP="001A0075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DE22C8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343022" w:rsidRDefault="003D0FF7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3D0FF7">
        <w:rPr>
          <w:rFonts w:hint="cs"/>
          <w:noProof/>
          <w:rtl/>
        </w:rPr>
        <w:drawing>
          <wp:inline distT="0" distB="0" distL="0" distR="0" wp14:anchorId="3ED78E1F" wp14:editId="6E7414F3">
            <wp:extent cx="5274310" cy="1836599"/>
            <wp:effectExtent l="0" t="0" r="2540" b="0"/>
            <wp:docPr id="42" name="תמונה 42" descr="המסחר – מאזני הנטו" title="המסחר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FD556F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3D0FF7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3D0FF7">
        <w:rPr>
          <w:noProof/>
          <w:rtl/>
        </w:rPr>
        <w:drawing>
          <wp:inline distT="0" distB="0" distL="0" distR="0" wp14:anchorId="24FE7F29" wp14:editId="526111ED">
            <wp:extent cx="5274310" cy="2142784"/>
            <wp:effectExtent l="0" t="0" r="2540" b="0"/>
            <wp:docPr id="43" name="תמונה 43" descr=" הבנייה – מאזני הנטו" title=" הבנ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343022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3D0FF7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3D0FF7">
        <w:rPr>
          <w:noProof/>
          <w:rtl/>
        </w:rPr>
        <w:drawing>
          <wp:inline distT="0" distB="0" distL="0" distR="0" wp14:anchorId="2565ECD2" wp14:editId="523AFC72">
            <wp:extent cx="5274310" cy="1683507"/>
            <wp:effectExtent l="0" t="0" r="2540" b="0"/>
            <wp:docPr id="44" name="תמונה 44" descr="התחבורה והתקשורת – מאזני הנטו" title="התחבורה והתקשור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AB7" w:rsidRDefault="001A0075" w:rsidP="00D91CAF">
      <w:pPr>
        <w:spacing w:before="480"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C12921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3D0FF7" w:rsidP="001A0075">
      <w:pPr>
        <w:bidi w:val="0"/>
        <w:jc w:val="center"/>
        <w:rPr>
          <w:rFonts w:cs="David"/>
          <w:sz w:val="24"/>
          <w:szCs w:val="24"/>
        </w:rPr>
      </w:pPr>
      <w:r w:rsidRPr="003D0FF7">
        <w:rPr>
          <w:noProof/>
        </w:rPr>
        <w:drawing>
          <wp:inline distT="0" distB="0" distL="0" distR="0" wp14:anchorId="7188E981" wp14:editId="2C72E8AF">
            <wp:extent cx="5274310" cy="1836599"/>
            <wp:effectExtent l="0" t="0" r="2540" b="0"/>
            <wp:docPr id="45" name="תמונה 45" descr="המלונאות – מאזני הנטו" title="המלונאו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0A" w:rsidRDefault="001A0075" w:rsidP="00FD556F">
      <w:pPr>
        <w:bidi w:val="0"/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FD556F">
      <w:pPr>
        <w:bidi w:val="0"/>
        <w:spacing w:after="0"/>
        <w:jc w:val="center"/>
        <w:rPr>
          <w:rFonts w:cs="David"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Default="003D0FF7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3D0FF7">
        <w:rPr>
          <w:rFonts w:hint="cs"/>
          <w:noProof/>
          <w:rtl/>
        </w:rPr>
        <w:drawing>
          <wp:inline distT="0" distB="0" distL="0" distR="0" wp14:anchorId="3583C1D2" wp14:editId="1AAF70A1">
            <wp:extent cx="5274310" cy="1989691"/>
            <wp:effectExtent l="0" t="0" r="2540" b="0"/>
            <wp:docPr id="46" name="תמונה 46" descr="השירותים – מאזני הנטו" title="השירותים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343022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="00343022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tbl>
      <w:tblPr>
        <w:tblStyle w:val="a5"/>
        <w:bidiVisual/>
        <w:tblW w:w="4449" w:type="dxa"/>
        <w:tblInd w:w="193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מאזן הנטו בענף התעשייה על פי גודל החברות (מספר המועסקים)"/>
        <w:tblDescription w:val="מאזן הנטו בענף התעשייה על פי גודל החברות (מספר המועסקים)"/>
      </w:tblPr>
      <w:tblGrid>
        <w:gridCol w:w="1737"/>
        <w:gridCol w:w="529"/>
        <w:gridCol w:w="679"/>
        <w:gridCol w:w="805"/>
        <w:gridCol w:w="699"/>
      </w:tblGrid>
      <w:tr w:rsidR="001A0075" w:rsidRPr="00A46AF5" w:rsidTr="00D91CAF">
        <w:trPr>
          <w:tblHeader/>
        </w:trPr>
        <w:tc>
          <w:tcPr>
            <w:tcW w:w="4449" w:type="dxa"/>
            <w:gridSpan w:val="5"/>
            <w:shd w:val="clear" w:color="auto" w:fill="C2D69B" w:themeFill="accent3" w:themeFillTint="99"/>
          </w:tcPr>
          <w:p w:rsidR="001A0075" w:rsidRPr="00D91CAF" w:rsidRDefault="001A0075" w:rsidP="006B179F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D91CAF">
              <w:rPr>
                <w:rFonts w:cs="David" w:hint="cs"/>
                <w:b/>
                <w:bCs/>
                <w:sz w:val="24"/>
                <w:szCs w:val="24"/>
                <w:rtl/>
              </w:rPr>
              <w:t>חברות התעשייה</w:t>
            </w:r>
          </w:p>
        </w:tc>
      </w:tr>
      <w:tr w:rsidR="001A0075" w:rsidRPr="00A46AF5" w:rsidTr="00D91CAF">
        <w:trPr>
          <w:tblHeader/>
        </w:trPr>
        <w:tc>
          <w:tcPr>
            <w:tcW w:w="2021" w:type="dxa"/>
            <w:shd w:val="clear" w:color="auto" w:fill="D6E3BC" w:themeFill="accent3" w:themeFillTint="66"/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51" w:type="dxa"/>
            <w:shd w:val="clear" w:color="auto" w:fill="D6E3BC" w:themeFill="accent3" w:themeFillTint="66"/>
            <w:vAlign w:val="center"/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 xml:space="preserve">סך </w:t>
            </w:r>
            <w:proofErr w:type="spellStart"/>
            <w:r w:rsidRPr="00D91CAF">
              <w:rPr>
                <w:rFonts w:cs="David" w:hint="cs"/>
                <w:sz w:val="24"/>
                <w:szCs w:val="24"/>
                <w:rtl/>
              </w:rPr>
              <w:t>הכל</w:t>
            </w:r>
            <w:proofErr w:type="spellEnd"/>
          </w:p>
        </w:tc>
        <w:tc>
          <w:tcPr>
            <w:tcW w:w="585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קטנות</w:t>
            </w: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בינוניות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גדולות</w:t>
            </w:r>
          </w:p>
        </w:tc>
      </w:tr>
      <w:tr w:rsidR="001A0075" w:rsidRPr="00A46AF5" w:rsidTr="00D91CAF">
        <w:trPr>
          <w:tblHeader/>
        </w:trPr>
        <w:tc>
          <w:tcPr>
            <w:tcW w:w="2021" w:type="dxa"/>
            <w:tcBorders>
              <w:bottom w:val="nil"/>
            </w:tcBorders>
            <w:vAlign w:val="center"/>
          </w:tcPr>
          <w:p w:rsidR="001A0075" w:rsidRPr="00D91CAF" w:rsidRDefault="001A0075" w:rsidP="006B179F">
            <w:pPr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התפוקה</w:t>
            </w:r>
          </w:p>
        </w:tc>
        <w:tc>
          <w:tcPr>
            <w:tcW w:w="551" w:type="dxa"/>
            <w:tcBorders>
              <w:bottom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9*</w:t>
            </w:r>
          </w:p>
        </w:tc>
        <w:tc>
          <w:tcPr>
            <w:tcW w:w="585" w:type="dxa"/>
            <w:tcBorders>
              <w:bottom w:val="nil"/>
              <w:right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15*</w:t>
            </w: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3-*</w:t>
            </w:r>
          </w:p>
        </w:tc>
        <w:tc>
          <w:tcPr>
            <w:tcW w:w="602" w:type="dxa"/>
            <w:tcBorders>
              <w:left w:val="nil"/>
              <w:bottom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13*</w:t>
            </w:r>
          </w:p>
        </w:tc>
      </w:tr>
      <w:tr w:rsidR="001A0075" w:rsidRPr="00A46AF5" w:rsidTr="00D91CAF">
        <w:trPr>
          <w:tblHeader/>
        </w:trPr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:rsidR="001A0075" w:rsidRPr="00D91CAF" w:rsidRDefault="001A0075" w:rsidP="006B179F">
            <w:pPr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סך המכירות</w:t>
            </w:r>
          </w:p>
        </w:tc>
        <w:tc>
          <w:tcPr>
            <w:tcW w:w="551" w:type="dxa"/>
            <w:tcBorders>
              <w:top w:val="nil"/>
              <w:bottom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4*</w:t>
            </w: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13*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5-*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6*</w:t>
            </w:r>
          </w:p>
        </w:tc>
      </w:tr>
      <w:tr w:rsidR="001A0075" w:rsidRPr="00A46AF5" w:rsidTr="00D91CAF">
        <w:trPr>
          <w:tblHeader/>
        </w:trPr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:rsidR="001A0075" w:rsidRPr="00D91CAF" w:rsidRDefault="001A0075" w:rsidP="006B179F">
            <w:pPr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המכירות בשוק המקומי</w:t>
            </w:r>
          </w:p>
        </w:tc>
        <w:tc>
          <w:tcPr>
            <w:tcW w:w="551" w:type="dxa"/>
            <w:tcBorders>
              <w:top w:val="nil"/>
              <w:bottom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5*</w:t>
            </w: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7*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17-*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14</w:t>
            </w:r>
          </w:p>
        </w:tc>
      </w:tr>
      <w:tr w:rsidR="001A0075" w:rsidRPr="00A46AF5" w:rsidTr="00D91CAF">
        <w:trPr>
          <w:tblHeader/>
        </w:trPr>
        <w:tc>
          <w:tcPr>
            <w:tcW w:w="2021" w:type="dxa"/>
            <w:tcBorders>
              <w:top w:val="nil"/>
            </w:tcBorders>
            <w:vAlign w:val="center"/>
          </w:tcPr>
          <w:p w:rsidR="001A0075" w:rsidRPr="00D91CAF" w:rsidRDefault="001A0075" w:rsidP="006B179F">
            <w:pPr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היצוא</w:t>
            </w:r>
          </w:p>
        </w:tc>
        <w:tc>
          <w:tcPr>
            <w:tcW w:w="551" w:type="dxa"/>
            <w:tcBorders>
              <w:top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2-*</w:t>
            </w:r>
          </w:p>
        </w:tc>
        <w:tc>
          <w:tcPr>
            <w:tcW w:w="585" w:type="dxa"/>
            <w:tcBorders>
              <w:top w:val="nil"/>
              <w:right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0*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12-*</w:t>
            </w:r>
          </w:p>
        </w:tc>
        <w:tc>
          <w:tcPr>
            <w:tcW w:w="602" w:type="dxa"/>
            <w:tcBorders>
              <w:top w:val="nil"/>
              <w:left w:val="nil"/>
            </w:tcBorders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1*</w:t>
            </w:r>
          </w:p>
        </w:tc>
      </w:tr>
      <w:tr w:rsidR="001A0075" w:rsidRPr="00A46AF5" w:rsidTr="00D91CAF">
        <w:trPr>
          <w:tblHeader/>
        </w:trPr>
        <w:tc>
          <w:tcPr>
            <w:tcW w:w="2021" w:type="dxa"/>
            <w:shd w:val="clear" w:color="auto" w:fill="D6E3BC" w:themeFill="accent3" w:themeFillTint="66"/>
            <w:vAlign w:val="center"/>
          </w:tcPr>
          <w:p w:rsidR="001A0075" w:rsidRPr="00D91CAF" w:rsidRDefault="001A0075" w:rsidP="006B179F">
            <w:pPr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מספר חברות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140</w:t>
            </w:r>
          </w:p>
        </w:tc>
        <w:tc>
          <w:tcPr>
            <w:tcW w:w="585" w:type="dxa"/>
            <w:tcBorders>
              <w:right w:val="nil"/>
            </w:tcBorders>
            <w:shd w:val="clear" w:color="auto" w:fill="D6E3BC" w:themeFill="accent3" w:themeFillTint="66"/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37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D6E3BC" w:themeFill="accent3" w:themeFillTint="66"/>
          </w:tcPr>
          <w:p w:rsidR="001A0075" w:rsidRPr="00D91CAF" w:rsidRDefault="001A0075" w:rsidP="006B179F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91CAF">
              <w:rPr>
                <w:rFonts w:cs="David" w:hint="cs"/>
                <w:sz w:val="24"/>
                <w:szCs w:val="24"/>
                <w:rtl/>
              </w:rPr>
              <w:t>88</w:t>
            </w:r>
          </w:p>
        </w:tc>
      </w:tr>
    </w:tbl>
    <w:bookmarkEnd w:id="0"/>
    <w:p w:rsidR="00343022" w:rsidRDefault="00343022" w:rsidP="00D91CAF">
      <w:pPr>
        <w:spacing w:before="480"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10.2</w:t>
      </w:r>
    </w:p>
    <w:p w:rsidR="00343022" w:rsidRPr="00B10EF6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חדשנות ועתירות הון אנושי</w:t>
      </w:r>
    </w:p>
    <w:p w:rsidR="00343022" w:rsidRPr="00D91CAF" w:rsidRDefault="00343022" w:rsidP="00343022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D91CAF">
        <w:rPr>
          <w:rFonts w:cs="David"/>
          <w:sz w:val="32"/>
          <w:szCs w:val="32"/>
          <w:rtl/>
        </w:rPr>
        <w:t xml:space="preserve"> </w:t>
      </w:r>
      <w:r w:rsidRPr="00D91CAF">
        <w:rPr>
          <w:rFonts w:cs="David"/>
          <w:sz w:val="24"/>
          <w:szCs w:val="24"/>
          <w:rtl/>
        </w:rPr>
        <w:t>(</w:t>
      </w:r>
      <w:r w:rsidRPr="00D91CAF">
        <w:rPr>
          <w:rFonts w:cs="David" w:hint="cs"/>
          <w:sz w:val="24"/>
          <w:szCs w:val="24"/>
          <w:rtl/>
        </w:rPr>
        <w:t>נתונים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מקוריים</w:t>
      </w:r>
      <w:r w:rsidRPr="00D91CAF">
        <w:rPr>
          <w:rFonts w:cs="David"/>
          <w:sz w:val="24"/>
          <w:szCs w:val="24"/>
          <w:rtl/>
        </w:rPr>
        <w:t xml:space="preserve">, </w:t>
      </w:r>
      <w:r w:rsidRPr="00D91CAF">
        <w:rPr>
          <w:rFonts w:cs="David" w:hint="cs"/>
          <w:sz w:val="24"/>
          <w:szCs w:val="24"/>
          <w:rtl/>
        </w:rPr>
        <w:t>באחוזים)</w:t>
      </w:r>
    </w:p>
    <w:p w:rsidR="00343022" w:rsidRDefault="00343022" w:rsidP="00343022">
      <w:pPr>
        <w:spacing w:after="0"/>
        <w:jc w:val="center"/>
        <w:rPr>
          <w:rFonts w:cs="Arial"/>
          <w:b/>
          <w:bCs/>
          <w:rtl/>
        </w:rPr>
      </w:pPr>
      <w:r w:rsidRPr="00343022">
        <w:rPr>
          <w:noProof/>
          <w:rtl/>
        </w:rPr>
        <w:drawing>
          <wp:inline distT="0" distB="0" distL="0" distR="0" wp14:anchorId="34A939D2" wp14:editId="5B1BFECF">
            <wp:extent cx="5274310" cy="886066"/>
            <wp:effectExtent l="0" t="0" r="2540" b="9525"/>
            <wp:docPr id="21" name="תמונה 21" descr="מאזן הנטו לתפוקה של חברות התעשייה על פי חדשנות ועתירות הון אנושי" title="מאזן הנטו לתפוקה של חברות התעשייה על פי חדשנות ועתירות הון אנוש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A0075" w:rsidRPr="00343022" w:rsidRDefault="00343022" w:rsidP="00E52795">
      <w:pPr>
        <w:pStyle w:val="a6"/>
        <w:spacing w:after="0"/>
        <w:ind w:left="1080"/>
        <w:rPr>
          <w:rFonts w:cs="David"/>
          <w:b/>
          <w:bCs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6C0B6A" wp14:editId="08FECAC9">
            <wp:simplePos x="0" y="0"/>
            <wp:positionH relativeFrom="column">
              <wp:posOffset>-201930</wp:posOffset>
            </wp:positionH>
            <wp:positionV relativeFrom="paragraph">
              <wp:posOffset>20955</wp:posOffset>
            </wp:positionV>
            <wp:extent cx="5765800" cy="4347845"/>
            <wp:effectExtent l="0" t="0" r="6350" b="0"/>
            <wp:wrapSquare wrapText="bothSides"/>
            <wp:docPr id="30" name="תמונה 30" descr="קשיי המימון לפי גודל חברה של סקטור עסקי" title="קשיי המימון לפי גודל חברה של סקטור 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34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 w:hint="cs"/>
          <w:sz w:val="20"/>
          <w:szCs w:val="20"/>
          <w:rtl/>
        </w:rPr>
        <w:t xml:space="preserve"> </w:t>
      </w:r>
    </w:p>
    <w:p w:rsidR="00343022" w:rsidRDefault="00343022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461685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לביצוע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D91CAF" w:rsidRDefault="001A0075" w:rsidP="00FD556F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D91CAF">
        <w:rPr>
          <w:rFonts w:cs="David" w:hint="cs"/>
          <w:sz w:val="24"/>
          <w:szCs w:val="24"/>
          <w:rtl/>
        </w:rPr>
        <w:t>חומרת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המגבלה</w:t>
      </w:r>
      <w:r w:rsidRPr="00D91CAF">
        <w:rPr>
          <w:rFonts w:cs="David"/>
          <w:sz w:val="24"/>
          <w:szCs w:val="24"/>
          <w:rtl/>
        </w:rPr>
        <w:t>: 0</w:t>
      </w:r>
      <w:r w:rsidR="00F77D0A" w:rsidRPr="00D91CAF">
        <w:rPr>
          <w:rFonts w:cs="David" w:hint="cs"/>
          <w:sz w:val="24"/>
          <w:szCs w:val="24"/>
          <w:rtl/>
        </w:rPr>
        <w:t xml:space="preserve"> </w:t>
      </w:r>
      <w:r w:rsidR="00F77D0A" w:rsidRPr="00D91CAF">
        <w:rPr>
          <w:rFonts w:cs="David"/>
          <w:sz w:val="24"/>
          <w:szCs w:val="24"/>
          <w:rtl/>
        </w:rPr>
        <w:t>–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אין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מגבלה</w:t>
      </w:r>
      <w:r w:rsidRPr="00D91CAF">
        <w:rPr>
          <w:rFonts w:cs="David"/>
          <w:sz w:val="24"/>
          <w:szCs w:val="24"/>
          <w:rtl/>
        </w:rPr>
        <w:t xml:space="preserve">, 1 </w:t>
      </w:r>
      <w:r w:rsidR="00F77D0A" w:rsidRPr="00D91CAF">
        <w:rPr>
          <w:rFonts w:cs="David"/>
          <w:sz w:val="24"/>
          <w:szCs w:val="24"/>
          <w:rtl/>
        </w:rPr>
        <w:t>–</w:t>
      </w:r>
      <w:r w:rsidRPr="00D91CAF">
        <w:rPr>
          <w:rFonts w:cs="David"/>
          <w:sz w:val="24"/>
          <w:szCs w:val="24"/>
          <w:rtl/>
        </w:rPr>
        <w:t xml:space="preserve"> </w:t>
      </w:r>
      <w:r w:rsidR="00F77D0A" w:rsidRPr="00D91CAF">
        <w:rPr>
          <w:rFonts w:cs="David" w:hint="cs"/>
          <w:sz w:val="24"/>
          <w:szCs w:val="24"/>
          <w:rtl/>
        </w:rPr>
        <w:t xml:space="preserve">מגבלה </w:t>
      </w:r>
      <w:r w:rsidRPr="00D91CAF">
        <w:rPr>
          <w:rFonts w:cs="David" w:hint="cs"/>
          <w:sz w:val="24"/>
          <w:szCs w:val="24"/>
          <w:rtl/>
        </w:rPr>
        <w:t>קלה</w:t>
      </w:r>
      <w:r w:rsidRPr="00D91CAF">
        <w:rPr>
          <w:rFonts w:cs="David"/>
          <w:sz w:val="24"/>
          <w:szCs w:val="24"/>
          <w:rtl/>
        </w:rPr>
        <w:t xml:space="preserve">, 2 </w:t>
      </w:r>
      <w:r w:rsidR="00F77D0A" w:rsidRPr="00D91CAF">
        <w:rPr>
          <w:rFonts w:cs="David"/>
          <w:sz w:val="24"/>
          <w:szCs w:val="24"/>
          <w:rtl/>
        </w:rPr>
        <w:t>–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מתונה</w:t>
      </w:r>
      <w:r w:rsidRPr="00D91CAF">
        <w:rPr>
          <w:rFonts w:cs="David"/>
          <w:sz w:val="24"/>
          <w:szCs w:val="24"/>
          <w:rtl/>
        </w:rPr>
        <w:t xml:space="preserve">, 3 </w:t>
      </w:r>
      <w:r w:rsidR="00F77D0A" w:rsidRPr="00D91CAF">
        <w:rPr>
          <w:rFonts w:cs="David"/>
          <w:sz w:val="24"/>
          <w:szCs w:val="24"/>
          <w:rtl/>
        </w:rPr>
        <w:t>–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חמורה</w:t>
      </w:r>
      <w:r w:rsidRPr="00D91CAF">
        <w:rPr>
          <w:rFonts w:cs="David"/>
          <w:sz w:val="24"/>
          <w:szCs w:val="24"/>
          <w:rtl/>
        </w:rPr>
        <w:t xml:space="preserve">, 4 </w:t>
      </w:r>
      <w:r w:rsidR="00F77D0A" w:rsidRPr="00D91CAF">
        <w:rPr>
          <w:rFonts w:cs="David"/>
          <w:sz w:val="24"/>
          <w:szCs w:val="24"/>
          <w:rtl/>
        </w:rPr>
        <w:t>–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חמורה</w:t>
      </w:r>
      <w:r w:rsidRPr="00D91CAF">
        <w:rPr>
          <w:rFonts w:cs="David"/>
          <w:sz w:val="24"/>
          <w:szCs w:val="24"/>
          <w:rtl/>
        </w:rPr>
        <w:t xml:space="preserve"> </w:t>
      </w:r>
      <w:r w:rsidRPr="00D91CAF">
        <w:rPr>
          <w:rFonts w:cs="David" w:hint="cs"/>
          <w:sz w:val="24"/>
          <w:szCs w:val="24"/>
          <w:rtl/>
        </w:rPr>
        <w:t>במיוחד</w:t>
      </w:r>
      <w:r w:rsidR="00F77D0A" w:rsidRPr="00D91CAF">
        <w:rPr>
          <w:rFonts w:cs="David" w:hint="cs"/>
          <w:sz w:val="24"/>
          <w:szCs w:val="24"/>
          <w:rtl/>
        </w:rPr>
        <w:t>.</w:t>
      </w:r>
    </w:p>
    <w:p w:rsidR="001A0075" w:rsidRPr="00D91CAF" w:rsidRDefault="001A0075" w:rsidP="00FD556F">
      <w:pPr>
        <w:spacing w:after="0"/>
        <w:jc w:val="center"/>
        <w:rPr>
          <w:rFonts w:cs="David"/>
          <w:b/>
          <w:bCs/>
          <w:sz w:val="32"/>
          <w:szCs w:val="32"/>
          <w:rtl/>
        </w:rPr>
      </w:pPr>
      <w:r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בכל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="00F77D0A"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רבעון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הודגשה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המגבלה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החמורה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ביותר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בקבוצת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מגבלות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הביקוש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ובקבוצת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מגבלות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D91CAF">
        <w:rPr>
          <w:rFonts w:ascii="Arial" w:eastAsia="Times New Roman" w:hAnsi="Arial" w:cs="David" w:hint="cs"/>
          <w:color w:val="000000"/>
          <w:sz w:val="24"/>
          <w:szCs w:val="24"/>
          <w:rtl/>
        </w:rPr>
        <w:t>ההיצע</w:t>
      </w:r>
      <w:r w:rsidRPr="00D91CAF">
        <w:rPr>
          <w:rFonts w:ascii="Arial" w:eastAsia="Times New Roman" w:hAnsi="Arial" w:cs="David"/>
          <w:color w:val="000000"/>
          <w:sz w:val="24"/>
          <w:szCs w:val="24"/>
          <w:rtl/>
        </w:rPr>
        <w:t>.</w:t>
      </w:r>
    </w:p>
    <w:p w:rsidR="003D0FF7" w:rsidRDefault="003D0FF7" w:rsidP="001A0075">
      <w:pPr>
        <w:bidi w:val="0"/>
        <w:rPr>
          <w:rFonts w:cs="David"/>
          <w:b/>
          <w:bCs/>
          <w:sz w:val="24"/>
          <w:szCs w:val="24"/>
        </w:rPr>
      </w:pPr>
    </w:p>
    <w:p w:rsidR="001A0075" w:rsidRDefault="003D0FF7" w:rsidP="003D0FF7">
      <w:pPr>
        <w:bidi w:val="0"/>
        <w:rPr>
          <w:rFonts w:cs="David"/>
          <w:b/>
          <w:bCs/>
          <w:sz w:val="24"/>
          <w:szCs w:val="24"/>
        </w:rPr>
      </w:pPr>
      <w:r w:rsidRPr="003D0FF7">
        <w:rPr>
          <w:noProof/>
        </w:rPr>
        <w:drawing>
          <wp:inline distT="0" distB="0" distL="0" distR="0" wp14:anchorId="74FCB95E" wp14:editId="1E60480E">
            <wp:extent cx="5274310" cy="5770950"/>
            <wp:effectExtent l="0" t="0" r="2540" b="1270"/>
            <wp:docPr id="36" name="תמונה 36" descr="חומרת המגבלות לביצוע הפעילות שתוכננה (ממוצע)" title="חומרת המגבלות לביצוע הפעילות שתוכננה (ממוצ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F7" w:rsidRDefault="003D0FF7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1176CB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12</w:t>
      </w:r>
    </w:p>
    <w:p w:rsidR="001A0075" w:rsidRDefault="001A0075" w:rsidP="00861C88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תת-</w:t>
      </w:r>
      <w:r w:rsidR="001176CB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ענפי</w:t>
      </w:r>
      <w:r w:rsidR="001176CB">
        <w:rPr>
          <w:rFonts w:cs="David" w:hint="cs"/>
          <w:b/>
          <w:bCs/>
          <w:sz w:val="24"/>
          <w:szCs w:val="24"/>
          <w:rtl/>
        </w:rPr>
        <w:t>ם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="001176CB">
        <w:rPr>
          <w:rFonts w:cs="David" w:hint="cs"/>
          <w:b/>
          <w:bCs/>
          <w:sz w:val="24"/>
          <w:szCs w:val="24"/>
          <w:rtl/>
        </w:rPr>
        <w:t>ב</w:t>
      </w:r>
      <w:r>
        <w:rPr>
          <w:rFonts w:cs="David" w:hint="cs"/>
          <w:b/>
          <w:bCs/>
          <w:sz w:val="24"/>
          <w:szCs w:val="24"/>
          <w:rtl/>
        </w:rPr>
        <w:t>תעשייה בשני הרבעונים האחרונים</w:t>
      </w:r>
      <w:r w:rsidR="001176CB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1A0075" w:rsidRPr="00E3701D" w:rsidRDefault="003D0FF7" w:rsidP="001A0075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  <w:r w:rsidRPr="003D0FF7">
        <w:rPr>
          <w:noProof/>
          <w:rtl/>
        </w:rPr>
        <w:drawing>
          <wp:inline distT="0" distB="0" distL="0" distR="0" wp14:anchorId="3DDFADDB" wp14:editId="491D8E96">
            <wp:extent cx="5274310" cy="2567636"/>
            <wp:effectExtent l="0" t="0" r="2540" b="4445"/>
            <wp:docPr id="47" name="תמונה 47" descr="תת-הענפים בתעשייה בשני הרבעונים האחרונים " title="תת-הענפים בתעשייה בשני הרבעונים האחרונ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0F0" w:rsidRPr="00E3701D" w:rsidRDefault="007720F0" w:rsidP="001C65D2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</w:p>
    <w:sectPr w:rsidR="007720F0" w:rsidRPr="00E3701D" w:rsidSect="00C13AE2">
      <w:footerReference w:type="default" r:id="rId28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17" w:rsidRDefault="009B1C17" w:rsidP="00AA40D8">
      <w:pPr>
        <w:spacing w:after="0" w:line="240" w:lineRule="auto"/>
      </w:pPr>
      <w:r>
        <w:separator/>
      </w:r>
    </w:p>
  </w:endnote>
  <w:endnote w:type="continuationSeparator" w:id="0">
    <w:p w:rsidR="009B1C17" w:rsidRDefault="009B1C17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421F" w:rsidRPr="00D91CAF" w:rsidRDefault="00661D9E" w:rsidP="00D91CAF">
            <w:pPr>
              <w:spacing w:line="360" w:lineRule="auto"/>
              <w:ind w:right="-1276"/>
              <w:rPr>
                <w:rFonts w:cs="David"/>
                <w:sz w:val="24"/>
                <w:szCs w:val="24"/>
              </w:rPr>
            </w:pPr>
            <w:r w:rsidRPr="00D91CAF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</w:t>
            </w:r>
            <w:r w:rsidR="00D61634" w:rsidRPr="00D91CAF">
              <w:rPr>
                <w:rFonts w:cs="David"/>
                <w:sz w:val="24"/>
                <w:szCs w:val="24"/>
                <w:rtl/>
                <w:lang w:val="he-IL"/>
              </w:rPr>
              <w:t>–</w:t>
            </w:r>
            <w:r w:rsidRPr="00D91CAF">
              <w:rPr>
                <w:rFonts w:cs="David" w:hint="cs"/>
                <w:sz w:val="24"/>
                <w:szCs w:val="24"/>
                <w:rtl/>
                <w:lang w:val="he-IL"/>
              </w:rPr>
              <w:t xml:space="preserve"> סקר החברות </w:t>
            </w:r>
            <w:r w:rsidR="00D61634" w:rsidRPr="00D91CAF">
              <w:rPr>
                <w:rFonts w:cs="David" w:hint="cs"/>
                <w:sz w:val="24"/>
                <w:szCs w:val="24"/>
                <w:rtl/>
                <w:lang w:val="he-IL"/>
              </w:rPr>
              <w:t>לרבעון</w:t>
            </w:r>
            <w:r w:rsidRPr="00D91CAF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61634" w:rsidRPr="00D91CAF">
              <w:rPr>
                <w:rFonts w:cs="David" w:hint="cs"/>
                <w:sz w:val="24"/>
                <w:szCs w:val="24"/>
                <w:rtl/>
                <w:lang w:val="he-IL"/>
              </w:rPr>
              <w:t>הרביעי</w:t>
            </w:r>
            <w:r w:rsidR="002B21F8" w:rsidRPr="00D91CAF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Pr="00D91CAF">
              <w:rPr>
                <w:rFonts w:cs="David" w:hint="cs"/>
                <w:sz w:val="24"/>
                <w:szCs w:val="24"/>
                <w:rtl/>
                <w:lang w:val="he-IL"/>
              </w:rPr>
              <w:t>של שנת 2015</w:t>
            </w:r>
            <w:r w:rsidRPr="00D91CAF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="00D91CAF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D91CAF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D91CAF">
              <w:rPr>
                <w:rFonts w:cs="David"/>
                <w:sz w:val="24"/>
                <w:szCs w:val="24"/>
                <w:rtl/>
                <w:lang w:val="he-IL"/>
              </w:rPr>
              <w:tab/>
            </w:r>
            <w:r w:rsidRPr="00D91CAF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D91CAF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D91CAF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D91CAF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D91CA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7</w:t>
            </w:r>
            <w:r w:rsidRPr="00D91CAF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D91CAF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D91CAF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D91CAF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D91CAF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D91CA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9</w:t>
            </w:r>
            <w:r w:rsidRPr="00D91CAF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17" w:rsidRDefault="009B1C17" w:rsidP="00AA40D8">
      <w:pPr>
        <w:spacing w:after="0" w:line="240" w:lineRule="auto"/>
      </w:pPr>
      <w:r>
        <w:separator/>
      </w:r>
    </w:p>
  </w:footnote>
  <w:footnote w:type="continuationSeparator" w:id="0">
    <w:p w:rsidR="009B1C17" w:rsidRDefault="009B1C17" w:rsidP="00AA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96"/>
    <w:rsid w:val="00001693"/>
    <w:rsid w:val="00011087"/>
    <w:rsid w:val="00021C10"/>
    <w:rsid w:val="00053088"/>
    <w:rsid w:val="000563CD"/>
    <w:rsid w:val="00064548"/>
    <w:rsid w:val="00082BDA"/>
    <w:rsid w:val="00092F92"/>
    <w:rsid w:val="000A0DD5"/>
    <w:rsid w:val="000A773B"/>
    <w:rsid w:val="000B4983"/>
    <w:rsid w:val="000B6173"/>
    <w:rsid w:val="000B6E09"/>
    <w:rsid w:val="000B758B"/>
    <w:rsid w:val="000C07C1"/>
    <w:rsid w:val="000C7583"/>
    <w:rsid w:val="000D4328"/>
    <w:rsid w:val="000D6CB9"/>
    <w:rsid w:val="000D7753"/>
    <w:rsid w:val="00107E06"/>
    <w:rsid w:val="001121D3"/>
    <w:rsid w:val="00116B4A"/>
    <w:rsid w:val="001176CB"/>
    <w:rsid w:val="001277D8"/>
    <w:rsid w:val="001347D3"/>
    <w:rsid w:val="00134A06"/>
    <w:rsid w:val="00135AF2"/>
    <w:rsid w:val="001371E5"/>
    <w:rsid w:val="001405F5"/>
    <w:rsid w:val="00151645"/>
    <w:rsid w:val="00154903"/>
    <w:rsid w:val="00160127"/>
    <w:rsid w:val="0016524D"/>
    <w:rsid w:val="00190A42"/>
    <w:rsid w:val="0019774C"/>
    <w:rsid w:val="00197F40"/>
    <w:rsid w:val="001A0075"/>
    <w:rsid w:val="001A2FA0"/>
    <w:rsid w:val="001B2755"/>
    <w:rsid w:val="001B29C6"/>
    <w:rsid w:val="001C3B7B"/>
    <w:rsid w:val="001C65D2"/>
    <w:rsid w:val="001D2192"/>
    <w:rsid w:val="001D21C0"/>
    <w:rsid w:val="001E3744"/>
    <w:rsid w:val="001E512D"/>
    <w:rsid w:val="001E5FD4"/>
    <w:rsid w:val="001F7DE7"/>
    <w:rsid w:val="002108D7"/>
    <w:rsid w:val="00211FA8"/>
    <w:rsid w:val="00221A8F"/>
    <w:rsid w:val="00222773"/>
    <w:rsid w:val="0022448E"/>
    <w:rsid w:val="00237B10"/>
    <w:rsid w:val="0024293A"/>
    <w:rsid w:val="00247033"/>
    <w:rsid w:val="002702A9"/>
    <w:rsid w:val="002706EA"/>
    <w:rsid w:val="00273009"/>
    <w:rsid w:val="002752CE"/>
    <w:rsid w:val="00276BC3"/>
    <w:rsid w:val="00283CA5"/>
    <w:rsid w:val="00291F31"/>
    <w:rsid w:val="002962E9"/>
    <w:rsid w:val="002964DF"/>
    <w:rsid w:val="002A07A8"/>
    <w:rsid w:val="002A51D4"/>
    <w:rsid w:val="002B21F8"/>
    <w:rsid w:val="002B2EDD"/>
    <w:rsid w:val="002C0FCB"/>
    <w:rsid w:val="002C33C5"/>
    <w:rsid w:val="002C4D1E"/>
    <w:rsid w:val="002D403E"/>
    <w:rsid w:val="002D5DA0"/>
    <w:rsid w:val="002E5006"/>
    <w:rsid w:val="002E746E"/>
    <w:rsid w:val="002F27E3"/>
    <w:rsid w:val="002F3649"/>
    <w:rsid w:val="00315DD9"/>
    <w:rsid w:val="00315EB4"/>
    <w:rsid w:val="0031605E"/>
    <w:rsid w:val="003168AC"/>
    <w:rsid w:val="00326B37"/>
    <w:rsid w:val="00330A21"/>
    <w:rsid w:val="00332184"/>
    <w:rsid w:val="00342849"/>
    <w:rsid w:val="00343022"/>
    <w:rsid w:val="00343A7D"/>
    <w:rsid w:val="003522BD"/>
    <w:rsid w:val="00355B4A"/>
    <w:rsid w:val="003620A9"/>
    <w:rsid w:val="0036332E"/>
    <w:rsid w:val="00373CE7"/>
    <w:rsid w:val="00394281"/>
    <w:rsid w:val="00394C75"/>
    <w:rsid w:val="00396A5F"/>
    <w:rsid w:val="00397EBE"/>
    <w:rsid w:val="003A1E13"/>
    <w:rsid w:val="003A5C2C"/>
    <w:rsid w:val="003B1B9E"/>
    <w:rsid w:val="003B733A"/>
    <w:rsid w:val="003D0FF7"/>
    <w:rsid w:val="003E23C8"/>
    <w:rsid w:val="003E25C5"/>
    <w:rsid w:val="003E778A"/>
    <w:rsid w:val="003E7912"/>
    <w:rsid w:val="003F7236"/>
    <w:rsid w:val="003F7BAE"/>
    <w:rsid w:val="004008F9"/>
    <w:rsid w:val="0040103E"/>
    <w:rsid w:val="00401B09"/>
    <w:rsid w:val="00417DF9"/>
    <w:rsid w:val="0042077B"/>
    <w:rsid w:val="00426B92"/>
    <w:rsid w:val="00434ADD"/>
    <w:rsid w:val="0043713B"/>
    <w:rsid w:val="00444175"/>
    <w:rsid w:val="00445AFB"/>
    <w:rsid w:val="00446AE5"/>
    <w:rsid w:val="00451314"/>
    <w:rsid w:val="00451E35"/>
    <w:rsid w:val="0045445C"/>
    <w:rsid w:val="00461685"/>
    <w:rsid w:val="00470C04"/>
    <w:rsid w:val="00475D37"/>
    <w:rsid w:val="0048055A"/>
    <w:rsid w:val="004A15EF"/>
    <w:rsid w:val="004A77D9"/>
    <w:rsid w:val="004B463E"/>
    <w:rsid w:val="004C7607"/>
    <w:rsid w:val="004C7F6D"/>
    <w:rsid w:val="004D1CE9"/>
    <w:rsid w:val="004D1F0D"/>
    <w:rsid w:val="004D3896"/>
    <w:rsid w:val="004E1D14"/>
    <w:rsid w:val="004E4041"/>
    <w:rsid w:val="004F2F82"/>
    <w:rsid w:val="004F34FB"/>
    <w:rsid w:val="004F4184"/>
    <w:rsid w:val="00507641"/>
    <w:rsid w:val="0051040E"/>
    <w:rsid w:val="00512A00"/>
    <w:rsid w:val="00514693"/>
    <w:rsid w:val="00515DA3"/>
    <w:rsid w:val="00523910"/>
    <w:rsid w:val="005274D0"/>
    <w:rsid w:val="00535AA2"/>
    <w:rsid w:val="00536817"/>
    <w:rsid w:val="005531D2"/>
    <w:rsid w:val="00561925"/>
    <w:rsid w:val="00566A46"/>
    <w:rsid w:val="0057077E"/>
    <w:rsid w:val="005713AA"/>
    <w:rsid w:val="00577296"/>
    <w:rsid w:val="005800D7"/>
    <w:rsid w:val="0058290D"/>
    <w:rsid w:val="005C0053"/>
    <w:rsid w:val="005C1840"/>
    <w:rsid w:val="005C1AF3"/>
    <w:rsid w:val="005C5A72"/>
    <w:rsid w:val="005D0444"/>
    <w:rsid w:val="005E28FE"/>
    <w:rsid w:val="005E3851"/>
    <w:rsid w:val="005F260E"/>
    <w:rsid w:val="005F5213"/>
    <w:rsid w:val="005F63F9"/>
    <w:rsid w:val="005F7FBF"/>
    <w:rsid w:val="00600D9E"/>
    <w:rsid w:val="006122BF"/>
    <w:rsid w:val="00625EA9"/>
    <w:rsid w:val="00636FCD"/>
    <w:rsid w:val="0064733A"/>
    <w:rsid w:val="006574B3"/>
    <w:rsid w:val="00661D9E"/>
    <w:rsid w:val="00666402"/>
    <w:rsid w:val="006674D8"/>
    <w:rsid w:val="00672B27"/>
    <w:rsid w:val="00674A9F"/>
    <w:rsid w:val="00690891"/>
    <w:rsid w:val="00695CD8"/>
    <w:rsid w:val="006A31B5"/>
    <w:rsid w:val="006A4182"/>
    <w:rsid w:val="006B5C1B"/>
    <w:rsid w:val="006C099A"/>
    <w:rsid w:val="006D1101"/>
    <w:rsid w:val="006D59E9"/>
    <w:rsid w:val="006D7AD9"/>
    <w:rsid w:val="006F2FB7"/>
    <w:rsid w:val="006F42D6"/>
    <w:rsid w:val="00702E07"/>
    <w:rsid w:val="00726ACD"/>
    <w:rsid w:val="0075426E"/>
    <w:rsid w:val="00754751"/>
    <w:rsid w:val="00755CF9"/>
    <w:rsid w:val="00755E52"/>
    <w:rsid w:val="007617F0"/>
    <w:rsid w:val="00762549"/>
    <w:rsid w:val="007720F0"/>
    <w:rsid w:val="00772FBC"/>
    <w:rsid w:val="007765C9"/>
    <w:rsid w:val="007847C0"/>
    <w:rsid w:val="00791D70"/>
    <w:rsid w:val="007933CA"/>
    <w:rsid w:val="00796FC0"/>
    <w:rsid w:val="0079701A"/>
    <w:rsid w:val="007A32F0"/>
    <w:rsid w:val="007A61E8"/>
    <w:rsid w:val="007B78C4"/>
    <w:rsid w:val="007D2954"/>
    <w:rsid w:val="007E1E0E"/>
    <w:rsid w:val="007E2351"/>
    <w:rsid w:val="007E7B6C"/>
    <w:rsid w:val="007F1DA8"/>
    <w:rsid w:val="00804C27"/>
    <w:rsid w:val="008135EA"/>
    <w:rsid w:val="00820A05"/>
    <w:rsid w:val="00836BCC"/>
    <w:rsid w:val="00860E0B"/>
    <w:rsid w:val="00861C88"/>
    <w:rsid w:val="00862235"/>
    <w:rsid w:val="00862A12"/>
    <w:rsid w:val="00865C68"/>
    <w:rsid w:val="0087252D"/>
    <w:rsid w:val="00883E62"/>
    <w:rsid w:val="00885923"/>
    <w:rsid w:val="00886BE1"/>
    <w:rsid w:val="00886D4A"/>
    <w:rsid w:val="0088717E"/>
    <w:rsid w:val="00887589"/>
    <w:rsid w:val="008A2B60"/>
    <w:rsid w:val="008B1900"/>
    <w:rsid w:val="008B1AEE"/>
    <w:rsid w:val="008E02D3"/>
    <w:rsid w:val="008E5283"/>
    <w:rsid w:val="009056EA"/>
    <w:rsid w:val="00915C09"/>
    <w:rsid w:val="00921197"/>
    <w:rsid w:val="0092421F"/>
    <w:rsid w:val="00924AD6"/>
    <w:rsid w:val="00926982"/>
    <w:rsid w:val="009276C3"/>
    <w:rsid w:val="00932570"/>
    <w:rsid w:val="00950353"/>
    <w:rsid w:val="009559C4"/>
    <w:rsid w:val="00961171"/>
    <w:rsid w:val="009615DD"/>
    <w:rsid w:val="0096281E"/>
    <w:rsid w:val="009748AB"/>
    <w:rsid w:val="0097580C"/>
    <w:rsid w:val="0098252E"/>
    <w:rsid w:val="0098791C"/>
    <w:rsid w:val="009A03F7"/>
    <w:rsid w:val="009B1C17"/>
    <w:rsid w:val="009B2EDC"/>
    <w:rsid w:val="009B7C49"/>
    <w:rsid w:val="009C0913"/>
    <w:rsid w:val="009C7ED3"/>
    <w:rsid w:val="009D3462"/>
    <w:rsid w:val="009D7CBF"/>
    <w:rsid w:val="009E074A"/>
    <w:rsid w:val="009E2DDC"/>
    <w:rsid w:val="009E560F"/>
    <w:rsid w:val="009F0EE2"/>
    <w:rsid w:val="009F69A2"/>
    <w:rsid w:val="009F6F8A"/>
    <w:rsid w:val="00A06DCE"/>
    <w:rsid w:val="00A2653A"/>
    <w:rsid w:val="00A31416"/>
    <w:rsid w:val="00A41EAE"/>
    <w:rsid w:val="00A57DB4"/>
    <w:rsid w:val="00A65ACD"/>
    <w:rsid w:val="00A75C5B"/>
    <w:rsid w:val="00A92444"/>
    <w:rsid w:val="00A93069"/>
    <w:rsid w:val="00AA40D8"/>
    <w:rsid w:val="00AB55B9"/>
    <w:rsid w:val="00AB5A3D"/>
    <w:rsid w:val="00AC782F"/>
    <w:rsid w:val="00AD323E"/>
    <w:rsid w:val="00AF0763"/>
    <w:rsid w:val="00AF2183"/>
    <w:rsid w:val="00AF2737"/>
    <w:rsid w:val="00AF5150"/>
    <w:rsid w:val="00B01107"/>
    <w:rsid w:val="00B0256B"/>
    <w:rsid w:val="00B10EF6"/>
    <w:rsid w:val="00B245E8"/>
    <w:rsid w:val="00B24E3D"/>
    <w:rsid w:val="00B4322B"/>
    <w:rsid w:val="00B6336E"/>
    <w:rsid w:val="00B7025A"/>
    <w:rsid w:val="00B73A72"/>
    <w:rsid w:val="00B847BD"/>
    <w:rsid w:val="00B93664"/>
    <w:rsid w:val="00BA14B5"/>
    <w:rsid w:val="00BA6FC7"/>
    <w:rsid w:val="00BB052E"/>
    <w:rsid w:val="00BB054F"/>
    <w:rsid w:val="00BB6B9F"/>
    <w:rsid w:val="00BC4883"/>
    <w:rsid w:val="00BD3549"/>
    <w:rsid w:val="00BE6AB8"/>
    <w:rsid w:val="00BF07B5"/>
    <w:rsid w:val="00BF1448"/>
    <w:rsid w:val="00BF1527"/>
    <w:rsid w:val="00C00178"/>
    <w:rsid w:val="00C115DB"/>
    <w:rsid w:val="00C12921"/>
    <w:rsid w:val="00C13AE2"/>
    <w:rsid w:val="00C1691A"/>
    <w:rsid w:val="00C317A0"/>
    <w:rsid w:val="00C33628"/>
    <w:rsid w:val="00C44D59"/>
    <w:rsid w:val="00C5256F"/>
    <w:rsid w:val="00C624D6"/>
    <w:rsid w:val="00C7182C"/>
    <w:rsid w:val="00C81BB2"/>
    <w:rsid w:val="00C857D9"/>
    <w:rsid w:val="00C9095D"/>
    <w:rsid w:val="00C917D8"/>
    <w:rsid w:val="00CA5CE2"/>
    <w:rsid w:val="00CB204B"/>
    <w:rsid w:val="00CB68C2"/>
    <w:rsid w:val="00CD5B56"/>
    <w:rsid w:val="00CE0C0C"/>
    <w:rsid w:val="00CF246A"/>
    <w:rsid w:val="00D032F6"/>
    <w:rsid w:val="00D1276D"/>
    <w:rsid w:val="00D14E59"/>
    <w:rsid w:val="00D2088D"/>
    <w:rsid w:val="00D40AB8"/>
    <w:rsid w:val="00D5354A"/>
    <w:rsid w:val="00D5441A"/>
    <w:rsid w:val="00D56AB7"/>
    <w:rsid w:val="00D57B35"/>
    <w:rsid w:val="00D61634"/>
    <w:rsid w:val="00D74C6A"/>
    <w:rsid w:val="00D76365"/>
    <w:rsid w:val="00D91CAF"/>
    <w:rsid w:val="00DA7E60"/>
    <w:rsid w:val="00DB5131"/>
    <w:rsid w:val="00DD33A8"/>
    <w:rsid w:val="00DD613E"/>
    <w:rsid w:val="00DE22C8"/>
    <w:rsid w:val="00DE5DDA"/>
    <w:rsid w:val="00DE7821"/>
    <w:rsid w:val="00DF04BA"/>
    <w:rsid w:val="00DF7356"/>
    <w:rsid w:val="00DF7E87"/>
    <w:rsid w:val="00E002E9"/>
    <w:rsid w:val="00E012E3"/>
    <w:rsid w:val="00E10A2A"/>
    <w:rsid w:val="00E21182"/>
    <w:rsid w:val="00E23656"/>
    <w:rsid w:val="00E27BBD"/>
    <w:rsid w:val="00E314E0"/>
    <w:rsid w:val="00E40500"/>
    <w:rsid w:val="00E43B06"/>
    <w:rsid w:val="00E47016"/>
    <w:rsid w:val="00E52795"/>
    <w:rsid w:val="00E6650B"/>
    <w:rsid w:val="00E675BA"/>
    <w:rsid w:val="00E76665"/>
    <w:rsid w:val="00E819AE"/>
    <w:rsid w:val="00EA30CF"/>
    <w:rsid w:val="00EB5D64"/>
    <w:rsid w:val="00EB727F"/>
    <w:rsid w:val="00EC2912"/>
    <w:rsid w:val="00EF245A"/>
    <w:rsid w:val="00EF7227"/>
    <w:rsid w:val="00F07E08"/>
    <w:rsid w:val="00F235AA"/>
    <w:rsid w:val="00F3630A"/>
    <w:rsid w:val="00F410D6"/>
    <w:rsid w:val="00F518E8"/>
    <w:rsid w:val="00F61DC2"/>
    <w:rsid w:val="00F71F08"/>
    <w:rsid w:val="00F736C1"/>
    <w:rsid w:val="00F77D0A"/>
    <w:rsid w:val="00F83788"/>
    <w:rsid w:val="00F977E5"/>
    <w:rsid w:val="00FA4B2C"/>
    <w:rsid w:val="00FB3661"/>
    <w:rsid w:val="00FB5426"/>
    <w:rsid w:val="00FC3767"/>
    <w:rsid w:val="00FD556F"/>
    <w:rsid w:val="00FD6D1C"/>
    <w:rsid w:val="00FE2077"/>
    <w:rsid w:val="00FE2B19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91CA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91CA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paragraph" w:styleId="af3">
    <w:name w:val="Title"/>
    <w:basedOn w:val="a"/>
    <w:next w:val="a"/>
    <w:link w:val="af4"/>
    <w:uiPriority w:val="10"/>
    <w:qFormat/>
    <w:rsid w:val="00D91CAF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D91CAF"/>
    <w:rPr>
      <w:rFonts w:cs="David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91CA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91CA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paragraph" w:styleId="af3">
    <w:name w:val="Title"/>
    <w:basedOn w:val="a"/>
    <w:next w:val="a"/>
    <w:link w:val="af4"/>
    <w:uiPriority w:val="10"/>
    <w:qFormat/>
    <w:rsid w:val="00D91CAF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D91CAF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emf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emf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0A84E-669F-452E-9D14-E2AE4C708580}"/>
</file>

<file path=customXml/itemProps2.xml><?xml version="1.0" encoding="utf-8"?>
<ds:datastoreItem xmlns:ds="http://schemas.openxmlformats.org/officeDocument/2006/customXml" ds:itemID="{507CA615-1A8B-4FCA-90EA-BD01250C8587}"/>
</file>

<file path=customXml/itemProps3.xml><?xml version="1.0" encoding="utf-8"?>
<ds:datastoreItem xmlns:ds="http://schemas.openxmlformats.org/officeDocument/2006/customXml" ds:itemID="{D725E505-AF98-4C81-83E1-DED7CC5B1E24}"/>
</file>

<file path=customXml/itemProps4.xml><?xml version="1.0" encoding="utf-8"?>
<ds:datastoreItem xmlns:ds="http://schemas.openxmlformats.org/officeDocument/2006/customXml" ds:itemID="{D4B896FF-6CC7-4BCC-B7AE-8D9166B44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756</Words>
  <Characters>3783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מרב ברודץ מרמורשטיין</dc:creator>
  <cp:lastModifiedBy>internet</cp:lastModifiedBy>
  <cp:revision>2</cp:revision>
  <cp:lastPrinted>2016-01-19T07:32:00Z</cp:lastPrinted>
  <dcterms:created xsi:type="dcterms:W3CDTF">2016-07-21T09:25:00Z</dcterms:created>
  <dcterms:modified xsi:type="dcterms:W3CDTF">2016-07-21T09:25:00Z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