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1021"/>
        <w:bidiVisual/>
        <w:tblW w:w="0" w:type="auto"/>
        <w:tblLayout w:type="fixed"/>
        <w:tblLook w:val="0000" w:firstRow="0" w:lastRow="0" w:firstColumn="0" w:lastColumn="0" w:noHBand="0" w:noVBand="0"/>
      </w:tblPr>
      <w:tblGrid>
        <w:gridCol w:w="3392"/>
        <w:gridCol w:w="2596"/>
        <w:gridCol w:w="3084"/>
      </w:tblGrid>
      <w:tr w:rsidR="008A4D2B" w:rsidRPr="006702C1" w:rsidTr="000B2663">
        <w:trPr>
          <w:cantSplit/>
        </w:trPr>
        <w:tc>
          <w:tcPr>
            <w:tcW w:w="3392" w:type="dxa"/>
            <w:tcBorders>
              <w:top w:val="nil"/>
              <w:left w:val="nil"/>
              <w:bottom w:val="nil"/>
              <w:right w:val="nil"/>
            </w:tcBorders>
            <w:vAlign w:val="center"/>
          </w:tcPr>
          <w:p w:rsidR="008A4D2B" w:rsidRPr="006702C1" w:rsidRDefault="008A4D2B" w:rsidP="000B2663">
            <w:pPr>
              <w:spacing w:line="360" w:lineRule="auto"/>
              <w:jc w:val="center"/>
              <w:rPr>
                <w:rFonts w:cs="David"/>
                <w:b/>
                <w:bCs/>
                <w:sz w:val="24"/>
                <w:szCs w:val="24"/>
              </w:rPr>
            </w:pPr>
            <w:r w:rsidRPr="006702C1">
              <w:rPr>
                <w:rFonts w:cs="David"/>
                <w:b/>
                <w:bCs/>
                <w:sz w:val="24"/>
                <w:szCs w:val="24"/>
                <w:rtl/>
              </w:rPr>
              <w:t>בנק ישראל</w:t>
            </w:r>
          </w:p>
          <w:p w:rsidR="008A4D2B" w:rsidRPr="006702C1" w:rsidRDefault="008A4D2B" w:rsidP="000B2663">
            <w:pPr>
              <w:spacing w:line="360" w:lineRule="auto"/>
              <w:ind w:right="-101"/>
              <w:jc w:val="center"/>
              <w:rPr>
                <w:sz w:val="24"/>
                <w:szCs w:val="24"/>
              </w:rPr>
            </w:pPr>
            <w:r w:rsidRPr="006702C1">
              <w:rPr>
                <w:rFonts w:cs="David"/>
                <w:sz w:val="24"/>
                <w:szCs w:val="24"/>
                <w:rtl/>
              </w:rPr>
              <w:t>דוברות והסברה כלכלית</w:t>
            </w:r>
          </w:p>
        </w:tc>
        <w:tc>
          <w:tcPr>
            <w:tcW w:w="2596" w:type="dxa"/>
            <w:tcBorders>
              <w:top w:val="nil"/>
              <w:left w:val="nil"/>
              <w:bottom w:val="nil"/>
              <w:right w:val="nil"/>
            </w:tcBorders>
          </w:tcPr>
          <w:p w:rsidR="008A4D2B" w:rsidRPr="006702C1" w:rsidRDefault="008A4D2B" w:rsidP="000B2663">
            <w:pPr>
              <w:jc w:val="center"/>
              <w:rPr>
                <w:sz w:val="24"/>
                <w:szCs w:val="24"/>
              </w:rPr>
            </w:pPr>
            <w:r w:rsidRPr="00B73AB5">
              <w:rPr>
                <w:rFonts w:cs="David"/>
                <w:noProof/>
                <w:sz w:val="24"/>
                <w:szCs w:val="24"/>
                <w:rtl/>
              </w:rPr>
              <w:drawing>
                <wp:anchor distT="0" distB="0" distL="114300" distR="114300" simplePos="0" relativeHeight="251659264" behindDoc="0" locked="0" layoutInCell="1" allowOverlap="1" wp14:anchorId="6962599D" wp14:editId="7D14B8F1">
                  <wp:simplePos x="0" y="0"/>
                  <wp:positionH relativeFrom="column">
                    <wp:posOffset>338455</wp:posOffset>
                  </wp:positionH>
                  <wp:positionV relativeFrom="paragraph">
                    <wp:posOffset>166370</wp:posOffset>
                  </wp:positionV>
                  <wp:extent cx="1051200" cy="1051200"/>
                  <wp:effectExtent l="0" t="0" r="0" b="0"/>
                  <wp:wrapSquare wrapText="bothSides"/>
                  <wp:docPr id="14" name="תמונה 14"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1200" cy="1051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84" w:type="dxa"/>
            <w:tcBorders>
              <w:top w:val="nil"/>
              <w:left w:val="nil"/>
              <w:bottom w:val="nil"/>
              <w:right w:val="nil"/>
            </w:tcBorders>
            <w:vAlign w:val="center"/>
          </w:tcPr>
          <w:p w:rsidR="008A4D2B" w:rsidRDefault="008A4D2B" w:rsidP="000B2663">
            <w:pPr>
              <w:spacing w:line="480" w:lineRule="auto"/>
              <w:jc w:val="right"/>
              <w:rPr>
                <w:rFonts w:cs="David"/>
                <w:sz w:val="24"/>
                <w:szCs w:val="24"/>
                <w:rtl/>
              </w:rPr>
            </w:pPr>
            <w:r w:rsidRPr="006702C1">
              <w:rPr>
                <w:rFonts w:cs="David" w:hint="eastAsia"/>
                <w:sz w:val="24"/>
                <w:szCs w:val="24"/>
                <w:rtl/>
              </w:rPr>
              <w:t>‏</w:t>
            </w:r>
            <w:r w:rsidRPr="006702C1">
              <w:rPr>
                <w:rFonts w:cs="David"/>
                <w:sz w:val="24"/>
                <w:szCs w:val="24"/>
                <w:rtl/>
              </w:rPr>
              <w:t xml:space="preserve">ירושלים, </w:t>
            </w:r>
            <w:r>
              <w:rPr>
                <w:rFonts w:cs="David"/>
                <w:sz w:val="24"/>
                <w:szCs w:val="24"/>
                <w:rtl/>
              </w:rPr>
              <w:fldChar w:fldCharType="begin"/>
            </w:r>
            <w:r>
              <w:rPr>
                <w:rFonts w:cs="David"/>
                <w:sz w:val="24"/>
                <w:szCs w:val="24"/>
                <w:rtl/>
              </w:rPr>
              <w:instrText xml:space="preserve"> </w:instrText>
            </w:r>
            <w:r>
              <w:rPr>
                <w:rFonts w:cs="David" w:hint="cs"/>
                <w:sz w:val="24"/>
                <w:szCs w:val="24"/>
              </w:rPr>
              <w:instrText>DATE</w:instrText>
            </w:r>
            <w:r>
              <w:rPr>
                <w:rFonts w:cs="David" w:hint="cs"/>
                <w:sz w:val="24"/>
                <w:szCs w:val="24"/>
                <w:rtl/>
              </w:rPr>
              <w:instrText xml:space="preserve"> \@ "</w:instrText>
            </w:r>
            <w:r>
              <w:rPr>
                <w:rFonts w:cs="David" w:hint="cs"/>
                <w:sz w:val="24"/>
                <w:szCs w:val="24"/>
              </w:rPr>
              <w:instrText>d MMMM, yyyy" \h</w:instrText>
            </w:r>
            <w:r>
              <w:rPr>
                <w:rFonts w:cs="David"/>
                <w:sz w:val="24"/>
                <w:szCs w:val="24"/>
                <w:rtl/>
              </w:rPr>
              <w:instrText xml:space="preserve"> </w:instrText>
            </w:r>
            <w:r>
              <w:rPr>
                <w:rFonts w:cs="David"/>
                <w:sz w:val="24"/>
                <w:szCs w:val="24"/>
                <w:rtl/>
              </w:rPr>
              <w:fldChar w:fldCharType="separate"/>
            </w:r>
            <w:r w:rsidR="009477AC">
              <w:rPr>
                <w:rFonts w:cs="David" w:hint="cs"/>
                <w:noProof/>
                <w:sz w:val="24"/>
                <w:szCs w:val="24"/>
                <w:rtl/>
              </w:rPr>
              <w:t>‏י</w:t>
            </w:r>
            <w:r w:rsidR="009477AC">
              <w:rPr>
                <w:rFonts w:cs="David"/>
                <w:noProof/>
                <w:sz w:val="24"/>
                <w:szCs w:val="24"/>
                <w:rtl/>
              </w:rPr>
              <w:t>"</w:t>
            </w:r>
            <w:r w:rsidR="009477AC">
              <w:rPr>
                <w:rFonts w:cs="David" w:hint="cs"/>
                <w:noProof/>
                <w:sz w:val="24"/>
                <w:szCs w:val="24"/>
                <w:rtl/>
              </w:rPr>
              <w:t>ד</w:t>
            </w:r>
            <w:r w:rsidR="009477AC">
              <w:rPr>
                <w:rFonts w:cs="David"/>
                <w:noProof/>
                <w:sz w:val="24"/>
                <w:szCs w:val="24"/>
                <w:rtl/>
              </w:rPr>
              <w:t xml:space="preserve"> </w:t>
            </w:r>
            <w:r w:rsidR="009477AC">
              <w:rPr>
                <w:rFonts w:cs="David" w:hint="cs"/>
                <w:noProof/>
                <w:sz w:val="24"/>
                <w:szCs w:val="24"/>
                <w:rtl/>
              </w:rPr>
              <w:t>כסלו</w:t>
            </w:r>
            <w:r w:rsidR="009477AC">
              <w:rPr>
                <w:rFonts w:cs="David"/>
                <w:noProof/>
                <w:sz w:val="24"/>
                <w:szCs w:val="24"/>
                <w:rtl/>
              </w:rPr>
              <w:t xml:space="preserve">, </w:t>
            </w:r>
            <w:r w:rsidR="009477AC">
              <w:rPr>
                <w:rFonts w:cs="David" w:hint="cs"/>
                <w:noProof/>
                <w:sz w:val="24"/>
                <w:szCs w:val="24"/>
                <w:rtl/>
              </w:rPr>
              <w:t>תשפ</w:t>
            </w:r>
            <w:r w:rsidR="009477AC">
              <w:rPr>
                <w:rFonts w:cs="David"/>
                <w:noProof/>
                <w:sz w:val="24"/>
                <w:szCs w:val="24"/>
                <w:rtl/>
              </w:rPr>
              <w:t>"</w:t>
            </w:r>
            <w:r w:rsidR="009477AC">
              <w:rPr>
                <w:rFonts w:cs="David" w:hint="cs"/>
                <w:noProof/>
                <w:sz w:val="24"/>
                <w:szCs w:val="24"/>
                <w:rtl/>
              </w:rPr>
              <w:t>א</w:t>
            </w:r>
            <w:r>
              <w:rPr>
                <w:rFonts w:cs="David"/>
                <w:sz w:val="24"/>
                <w:szCs w:val="24"/>
                <w:rtl/>
              </w:rPr>
              <w:fldChar w:fldCharType="end"/>
            </w:r>
          </w:p>
          <w:p w:rsidR="008A4D2B" w:rsidRPr="006702C1" w:rsidRDefault="008A4D2B" w:rsidP="000B2663">
            <w:pPr>
              <w:spacing w:line="480" w:lineRule="auto"/>
              <w:jc w:val="right"/>
              <w:rPr>
                <w:rFonts w:cs="David"/>
                <w:sz w:val="24"/>
                <w:szCs w:val="24"/>
              </w:rPr>
            </w:pPr>
            <w:r w:rsidRPr="006702C1">
              <w:rPr>
                <w:rFonts w:cs="David" w:hint="eastAsia"/>
                <w:sz w:val="24"/>
                <w:szCs w:val="24"/>
                <w:rtl/>
              </w:rPr>
              <w:t>‏‏</w:t>
            </w:r>
            <w:r>
              <w:rPr>
                <w:rFonts w:cs="David" w:hint="cs"/>
                <w:sz w:val="24"/>
                <w:szCs w:val="24"/>
                <w:rtl/>
              </w:rPr>
              <w:t>‏‏</w:t>
            </w:r>
            <w:r>
              <w:rPr>
                <w:rFonts w:cs="David"/>
                <w:sz w:val="24"/>
                <w:szCs w:val="24"/>
                <w:rtl/>
              </w:rPr>
              <w:fldChar w:fldCharType="begin"/>
            </w:r>
            <w:r>
              <w:rPr>
                <w:rFonts w:cs="David"/>
                <w:sz w:val="24"/>
                <w:szCs w:val="24"/>
                <w:rtl/>
              </w:rPr>
              <w:instrText xml:space="preserve"> </w:instrText>
            </w:r>
            <w:r>
              <w:rPr>
                <w:rFonts w:cs="David" w:hint="cs"/>
                <w:sz w:val="24"/>
                <w:szCs w:val="24"/>
              </w:rPr>
              <w:instrText>DATE</w:instrText>
            </w:r>
            <w:r>
              <w:rPr>
                <w:rFonts w:cs="David" w:hint="cs"/>
                <w:sz w:val="24"/>
                <w:szCs w:val="24"/>
                <w:rtl/>
              </w:rPr>
              <w:instrText xml:space="preserve"> \@ "</w:instrText>
            </w:r>
            <w:r>
              <w:rPr>
                <w:rFonts w:cs="David" w:hint="cs"/>
                <w:sz w:val="24"/>
                <w:szCs w:val="24"/>
              </w:rPr>
              <w:instrText>d MMMM, yyyy</w:instrText>
            </w:r>
            <w:r>
              <w:rPr>
                <w:rFonts w:cs="David" w:hint="cs"/>
                <w:sz w:val="24"/>
                <w:szCs w:val="24"/>
                <w:rtl/>
              </w:rPr>
              <w:instrText>"</w:instrText>
            </w:r>
            <w:r>
              <w:rPr>
                <w:rFonts w:cs="David"/>
                <w:sz w:val="24"/>
                <w:szCs w:val="24"/>
                <w:rtl/>
              </w:rPr>
              <w:instrText xml:space="preserve"> </w:instrText>
            </w:r>
            <w:r>
              <w:rPr>
                <w:rFonts w:cs="David"/>
                <w:sz w:val="24"/>
                <w:szCs w:val="24"/>
                <w:rtl/>
              </w:rPr>
              <w:fldChar w:fldCharType="separate"/>
            </w:r>
            <w:r w:rsidR="009477AC">
              <w:rPr>
                <w:rFonts w:cs="David" w:hint="cs"/>
                <w:noProof/>
                <w:sz w:val="24"/>
                <w:szCs w:val="24"/>
                <w:rtl/>
              </w:rPr>
              <w:t>‏</w:t>
            </w:r>
            <w:r w:rsidR="009477AC">
              <w:rPr>
                <w:rFonts w:cs="David"/>
                <w:noProof/>
                <w:sz w:val="24"/>
                <w:szCs w:val="24"/>
                <w:rtl/>
              </w:rPr>
              <w:t xml:space="preserve">30 </w:t>
            </w:r>
            <w:r w:rsidR="009477AC">
              <w:rPr>
                <w:rFonts w:cs="David" w:hint="cs"/>
                <w:noProof/>
                <w:sz w:val="24"/>
                <w:szCs w:val="24"/>
                <w:rtl/>
              </w:rPr>
              <w:t>נובמבר</w:t>
            </w:r>
            <w:r w:rsidR="009477AC">
              <w:rPr>
                <w:rFonts w:cs="David"/>
                <w:noProof/>
                <w:sz w:val="24"/>
                <w:szCs w:val="24"/>
                <w:rtl/>
              </w:rPr>
              <w:t>, 2020</w:t>
            </w:r>
            <w:r>
              <w:rPr>
                <w:rFonts w:cs="David"/>
                <w:sz w:val="24"/>
                <w:szCs w:val="24"/>
                <w:rtl/>
              </w:rPr>
              <w:fldChar w:fldCharType="end"/>
            </w:r>
          </w:p>
        </w:tc>
      </w:tr>
    </w:tbl>
    <w:p w:rsidR="008A4D2B" w:rsidRDefault="008A4D2B" w:rsidP="000D280D">
      <w:pPr>
        <w:spacing w:line="360" w:lineRule="auto"/>
        <w:jc w:val="center"/>
        <w:rPr>
          <w:rFonts w:ascii="David" w:hAnsi="David" w:cs="David"/>
          <w:b/>
          <w:bCs/>
          <w:sz w:val="28"/>
          <w:szCs w:val="28"/>
          <w:u w:val="single"/>
          <w:rtl/>
        </w:rPr>
      </w:pPr>
    </w:p>
    <w:p w:rsidR="0062668B" w:rsidRPr="008A4D2B" w:rsidRDefault="00CC639A" w:rsidP="000D280D">
      <w:pPr>
        <w:spacing w:line="360" w:lineRule="auto"/>
        <w:jc w:val="center"/>
        <w:rPr>
          <w:rFonts w:ascii="David" w:hAnsi="David" w:cs="David"/>
          <w:b/>
          <w:bCs/>
          <w:sz w:val="28"/>
          <w:szCs w:val="28"/>
          <w:u w:val="single"/>
        </w:rPr>
      </w:pPr>
      <w:r w:rsidRPr="00CC639A">
        <w:rPr>
          <w:rFonts w:ascii="David" w:hAnsi="David" w:cs="David"/>
          <w:b/>
          <w:bCs/>
          <w:sz w:val="28"/>
          <w:szCs w:val="28"/>
          <w:u w:val="single"/>
          <w:rtl/>
        </w:rPr>
        <w:t xml:space="preserve">שאלות ותשובות- </w:t>
      </w:r>
      <w:r w:rsidR="0062668B" w:rsidRPr="008A4D2B">
        <w:rPr>
          <w:rFonts w:ascii="David" w:hAnsi="David" w:cs="David" w:hint="cs"/>
          <w:b/>
          <w:bCs/>
          <w:sz w:val="28"/>
          <w:szCs w:val="28"/>
          <w:u w:val="single"/>
          <w:rtl/>
        </w:rPr>
        <w:t>מתווה לדחיית תשלומי הלוואות ללקוחות המערכת הבנקאית</w:t>
      </w:r>
    </w:p>
    <w:p w:rsidR="00CC639A" w:rsidRPr="004A23DF" w:rsidRDefault="00CC639A" w:rsidP="00225296">
      <w:pPr>
        <w:pStyle w:val="a3"/>
        <w:numPr>
          <w:ilvl w:val="0"/>
          <w:numId w:val="1"/>
        </w:numPr>
        <w:spacing w:line="360" w:lineRule="auto"/>
        <w:jc w:val="both"/>
        <w:rPr>
          <w:rFonts w:ascii="David" w:hAnsi="David" w:cs="David"/>
          <w:b/>
          <w:bCs/>
          <w:sz w:val="24"/>
          <w:szCs w:val="24"/>
          <w:rtl/>
        </w:rPr>
      </w:pPr>
      <w:r w:rsidRPr="004A23DF">
        <w:rPr>
          <w:rFonts w:ascii="David" w:hAnsi="David" w:cs="David"/>
          <w:b/>
          <w:bCs/>
          <w:sz w:val="24"/>
          <w:szCs w:val="24"/>
          <w:rtl/>
        </w:rPr>
        <w:t>מה מאפשר המתווה ה</w:t>
      </w:r>
      <w:r w:rsidR="00505D8D">
        <w:rPr>
          <w:rFonts w:ascii="David" w:hAnsi="David" w:cs="David" w:hint="cs"/>
          <w:b/>
          <w:bCs/>
          <w:sz w:val="24"/>
          <w:szCs w:val="24"/>
          <w:rtl/>
        </w:rPr>
        <w:t>נוסף</w:t>
      </w:r>
      <w:r w:rsidRPr="004A23DF">
        <w:rPr>
          <w:rFonts w:ascii="David" w:hAnsi="David" w:cs="David"/>
          <w:b/>
          <w:bCs/>
          <w:sz w:val="24"/>
          <w:szCs w:val="24"/>
          <w:rtl/>
        </w:rPr>
        <w:t>?</w:t>
      </w:r>
    </w:p>
    <w:p w:rsidR="00CC639A" w:rsidRDefault="00165679" w:rsidP="00225296">
      <w:pPr>
        <w:pStyle w:val="a3"/>
        <w:spacing w:line="360" w:lineRule="auto"/>
        <w:jc w:val="both"/>
        <w:rPr>
          <w:rFonts w:ascii="David" w:hAnsi="David" w:cs="David"/>
          <w:sz w:val="24"/>
          <w:szCs w:val="24"/>
          <w:rtl/>
        </w:rPr>
      </w:pPr>
      <w:r w:rsidRPr="00165679">
        <w:rPr>
          <w:rFonts w:ascii="David" w:hAnsi="David" w:cs="David" w:hint="cs"/>
          <w:sz w:val="24"/>
          <w:szCs w:val="24"/>
          <w:rtl/>
        </w:rPr>
        <w:t>המתווה ה</w:t>
      </w:r>
      <w:r w:rsidR="00505D8D">
        <w:rPr>
          <w:rFonts w:ascii="David" w:hAnsi="David" w:cs="David" w:hint="cs"/>
          <w:sz w:val="24"/>
          <w:szCs w:val="24"/>
          <w:rtl/>
        </w:rPr>
        <w:t>נוסף</w:t>
      </w:r>
      <w:r w:rsidRPr="00165679">
        <w:rPr>
          <w:rFonts w:ascii="David" w:hAnsi="David" w:cs="David" w:hint="cs"/>
          <w:sz w:val="24"/>
          <w:szCs w:val="24"/>
          <w:rtl/>
        </w:rPr>
        <w:t xml:space="preserve"> מאפשר ללקוחות שנפגעו מהמשבר, בהתאם לתנאים המפורטים במתווה, </w:t>
      </w:r>
      <w:r w:rsidR="00505D8D" w:rsidRPr="0062668B">
        <w:rPr>
          <w:rFonts w:ascii="David" w:hAnsi="David" w:cs="David" w:hint="cs"/>
          <w:sz w:val="24"/>
          <w:szCs w:val="24"/>
          <w:rtl/>
        </w:rPr>
        <w:t>לפנות לבנק שלהם בבקשה לפעול על פי המתווה הנוסף, באופן שיביא להפחתה משמעותית בהחזרים החודשיים, לתקופות ארוכות (משכנתאות עד שנתיים, ו</w:t>
      </w:r>
      <w:r w:rsidR="001C3256">
        <w:rPr>
          <w:rFonts w:ascii="David" w:hAnsi="David" w:cs="David" w:hint="cs"/>
          <w:sz w:val="24"/>
          <w:szCs w:val="24"/>
          <w:rtl/>
        </w:rPr>
        <w:t xml:space="preserve">הלוואות צרכניות </w:t>
      </w:r>
      <w:r w:rsidR="00505D8D" w:rsidRPr="0062668B">
        <w:rPr>
          <w:rFonts w:ascii="David" w:hAnsi="David" w:cs="David" w:hint="cs"/>
          <w:sz w:val="24"/>
          <w:szCs w:val="24"/>
          <w:rtl/>
        </w:rPr>
        <w:t xml:space="preserve">עד </w:t>
      </w:r>
      <w:r w:rsidR="004411DC">
        <w:rPr>
          <w:rFonts w:ascii="David" w:hAnsi="David" w:cs="David" w:hint="cs"/>
          <w:sz w:val="24"/>
          <w:szCs w:val="24"/>
          <w:rtl/>
        </w:rPr>
        <w:t>3</w:t>
      </w:r>
      <w:r w:rsidR="004411DC" w:rsidRPr="0062668B">
        <w:rPr>
          <w:rFonts w:ascii="David" w:hAnsi="David" w:cs="David" w:hint="cs"/>
          <w:sz w:val="24"/>
          <w:szCs w:val="24"/>
          <w:rtl/>
        </w:rPr>
        <w:t xml:space="preserve"> </w:t>
      </w:r>
      <w:r w:rsidR="00505D8D" w:rsidRPr="0062668B">
        <w:rPr>
          <w:rFonts w:ascii="David" w:hAnsi="David" w:cs="David" w:hint="cs"/>
          <w:sz w:val="24"/>
          <w:szCs w:val="24"/>
          <w:rtl/>
        </w:rPr>
        <w:t>שנים בהתאמה להפחתה בחיוב החודשי).</w:t>
      </w:r>
    </w:p>
    <w:p w:rsidR="00225296" w:rsidRPr="00165679" w:rsidRDefault="00225296" w:rsidP="00225296">
      <w:pPr>
        <w:pStyle w:val="a3"/>
        <w:spacing w:line="360" w:lineRule="auto"/>
        <w:jc w:val="both"/>
        <w:rPr>
          <w:rFonts w:ascii="David" w:hAnsi="David" w:cs="David"/>
          <w:sz w:val="24"/>
          <w:szCs w:val="24"/>
          <w:rtl/>
        </w:rPr>
      </w:pPr>
    </w:p>
    <w:p w:rsidR="00CC639A" w:rsidRDefault="00CC639A" w:rsidP="00225296">
      <w:pPr>
        <w:pStyle w:val="a3"/>
        <w:numPr>
          <w:ilvl w:val="0"/>
          <w:numId w:val="1"/>
        </w:numPr>
        <w:spacing w:line="360" w:lineRule="auto"/>
        <w:jc w:val="both"/>
        <w:rPr>
          <w:rFonts w:ascii="David" w:hAnsi="David" w:cs="David"/>
          <w:b/>
          <w:bCs/>
          <w:sz w:val="24"/>
          <w:szCs w:val="24"/>
        </w:rPr>
      </w:pPr>
      <w:r w:rsidRPr="004A23DF">
        <w:rPr>
          <w:rFonts w:ascii="David" w:hAnsi="David" w:cs="David"/>
          <w:b/>
          <w:bCs/>
          <w:sz w:val="24"/>
          <w:szCs w:val="24"/>
          <w:rtl/>
        </w:rPr>
        <w:t>מה ההבדל בינו לבין המתווה ה</w:t>
      </w:r>
      <w:r w:rsidR="00505D8D">
        <w:rPr>
          <w:rFonts w:ascii="David" w:hAnsi="David" w:cs="David" w:hint="cs"/>
          <w:b/>
          <w:bCs/>
          <w:sz w:val="24"/>
          <w:szCs w:val="24"/>
          <w:rtl/>
        </w:rPr>
        <w:t>נוכחי</w:t>
      </w:r>
      <w:r w:rsidRPr="004A23DF">
        <w:rPr>
          <w:rFonts w:ascii="David" w:hAnsi="David" w:cs="David"/>
          <w:b/>
          <w:bCs/>
          <w:sz w:val="24"/>
          <w:szCs w:val="24"/>
          <w:rtl/>
        </w:rPr>
        <w:t>?</w:t>
      </w:r>
    </w:p>
    <w:p w:rsidR="003F33A9" w:rsidRPr="003F33A9" w:rsidRDefault="003F33A9" w:rsidP="00225296">
      <w:pPr>
        <w:pStyle w:val="a3"/>
        <w:spacing w:line="360" w:lineRule="auto"/>
        <w:jc w:val="both"/>
        <w:rPr>
          <w:rFonts w:ascii="David" w:hAnsi="David" w:cs="David"/>
          <w:sz w:val="24"/>
          <w:szCs w:val="24"/>
          <w:rtl/>
        </w:rPr>
      </w:pPr>
      <w:r w:rsidRPr="003F33A9">
        <w:rPr>
          <w:rFonts w:ascii="David" w:hAnsi="David" w:cs="David"/>
          <w:sz w:val="24"/>
          <w:szCs w:val="24"/>
          <w:rtl/>
        </w:rPr>
        <w:t>חלק מהפעילות התקינה של המשק והשווקים הפיננסיים מתבטא בכך שמתקיים קשר מתמשך בין לווה ומלווה, בו מבצע הלווה תשלומים בגין הלוואות שנלקחו לטובת צרכיו השונים.</w:t>
      </w:r>
      <w:r>
        <w:rPr>
          <w:rFonts w:ascii="David" w:hAnsi="David" w:cs="David" w:hint="cs"/>
          <w:sz w:val="24"/>
          <w:szCs w:val="24"/>
          <w:rtl/>
        </w:rPr>
        <w:t xml:space="preserve"> </w:t>
      </w:r>
      <w:r w:rsidRPr="003F33A9">
        <w:rPr>
          <w:rFonts w:ascii="David" w:hAnsi="David" w:cs="David"/>
          <w:sz w:val="24"/>
          <w:szCs w:val="24"/>
          <w:rtl/>
        </w:rPr>
        <w:t>שלב זה חשוב מאוד, מכיוון שמאפשר למשק הבית ולבנק שהעמיד לו הלוואה או משכנתא, לשוב להליך בריא של תשלום, גם אם חלקי, תוך פריסת תשלומים לפי יכולתו של משק הבית שניזוק במשבר. פריסה זו תאפשר ללווים אלו המשך גישור עד לחזרתם לאיתנות פיננסית ויכולת החזר תשלומים מוגבר בשוך המשבר.</w:t>
      </w:r>
    </w:p>
    <w:p w:rsidR="00165679" w:rsidRDefault="008D47E3" w:rsidP="00445DE5">
      <w:pPr>
        <w:pStyle w:val="a3"/>
        <w:spacing w:line="360" w:lineRule="auto"/>
        <w:jc w:val="both"/>
        <w:rPr>
          <w:rFonts w:ascii="David" w:hAnsi="David" w:cs="David"/>
          <w:sz w:val="24"/>
          <w:szCs w:val="24"/>
          <w:rtl/>
        </w:rPr>
      </w:pPr>
      <w:r w:rsidRPr="008D47E3">
        <w:rPr>
          <w:rFonts w:ascii="David" w:hAnsi="David" w:cs="David" w:hint="cs"/>
          <w:sz w:val="24"/>
          <w:szCs w:val="24"/>
          <w:rtl/>
        </w:rPr>
        <w:t>המתווה ה</w:t>
      </w:r>
      <w:r w:rsidR="00505D8D">
        <w:rPr>
          <w:rFonts w:ascii="David" w:hAnsi="David" w:cs="David" w:hint="cs"/>
          <w:sz w:val="24"/>
          <w:szCs w:val="24"/>
          <w:rtl/>
        </w:rPr>
        <w:t>נוכחי</w:t>
      </w:r>
      <w:r w:rsidRPr="008D47E3">
        <w:rPr>
          <w:rFonts w:ascii="David" w:hAnsi="David" w:cs="David" w:hint="cs"/>
          <w:sz w:val="24"/>
          <w:szCs w:val="24"/>
          <w:rtl/>
        </w:rPr>
        <w:t xml:space="preserve"> מאפשר לכלל הלקוחות להגיש בקשה לדחות את החזרי ההלוואה שלהם, ואילו המתווה החדש נועד לסייע ללקוחות שנפגעו באופן משמעותי מהמשבר, </w:t>
      </w:r>
      <w:r w:rsidR="001C3256">
        <w:rPr>
          <w:rFonts w:ascii="David" w:hAnsi="David" w:cs="David" w:hint="cs"/>
          <w:sz w:val="24"/>
          <w:szCs w:val="24"/>
          <w:rtl/>
        </w:rPr>
        <w:t xml:space="preserve">ההלוואה שלהם נמצאת בסטטוס דחייה, </w:t>
      </w:r>
      <w:r w:rsidRPr="008D47E3">
        <w:rPr>
          <w:rFonts w:ascii="David" w:hAnsi="David" w:cs="David" w:hint="cs"/>
          <w:sz w:val="24"/>
          <w:szCs w:val="24"/>
          <w:rtl/>
        </w:rPr>
        <w:t xml:space="preserve">ירדו בהכנסתם בשיעור של 40% </w:t>
      </w:r>
      <w:r w:rsidR="00165679">
        <w:rPr>
          <w:rFonts w:ascii="David" w:hAnsi="David" w:cs="David" w:hint="cs"/>
          <w:sz w:val="24"/>
          <w:szCs w:val="24"/>
          <w:rtl/>
        </w:rPr>
        <w:t xml:space="preserve">ומעלה </w:t>
      </w:r>
      <w:r w:rsidRPr="008D47E3">
        <w:rPr>
          <w:rFonts w:ascii="David" w:hAnsi="David" w:cs="David" w:hint="cs"/>
          <w:sz w:val="24"/>
          <w:szCs w:val="24"/>
          <w:rtl/>
        </w:rPr>
        <w:t xml:space="preserve">ומרוויחים עד 20,000 ש"ח נטו. </w:t>
      </w:r>
      <w:r>
        <w:rPr>
          <w:rFonts w:ascii="David" w:hAnsi="David" w:cs="David" w:hint="cs"/>
          <w:sz w:val="24"/>
          <w:szCs w:val="24"/>
          <w:rtl/>
        </w:rPr>
        <w:t xml:space="preserve">בשלב זה של המשבר, </w:t>
      </w:r>
      <w:r w:rsidR="00165679">
        <w:rPr>
          <w:rFonts w:ascii="David" w:hAnsi="David" w:cs="David" w:hint="cs"/>
          <w:sz w:val="24"/>
          <w:szCs w:val="24"/>
          <w:rtl/>
        </w:rPr>
        <w:t xml:space="preserve">ולאור העובדה </w:t>
      </w:r>
      <w:r w:rsidR="00445DE5">
        <w:rPr>
          <w:rFonts w:ascii="David" w:hAnsi="David" w:cs="David" w:hint="cs"/>
          <w:sz w:val="24"/>
          <w:szCs w:val="24"/>
          <w:rtl/>
        </w:rPr>
        <w:t xml:space="preserve">שלקוחות רבים </w:t>
      </w:r>
      <w:r w:rsidR="00165679">
        <w:rPr>
          <w:rFonts w:ascii="David" w:hAnsi="David" w:cs="David" w:hint="cs"/>
          <w:sz w:val="24"/>
          <w:szCs w:val="24"/>
          <w:rtl/>
        </w:rPr>
        <w:t>חזרו לשלם את הלוואותיהם, יש מקום למקד את הסיוע ולהעניק זאת רק ללקוחות אשר נפגעו באופן משמעותי מהמשבר ועדיין מתמודדים עם קשיים תזרימיים.</w:t>
      </w:r>
    </w:p>
    <w:p w:rsidR="00165679" w:rsidRDefault="00165679" w:rsidP="00225296">
      <w:pPr>
        <w:pStyle w:val="a3"/>
        <w:spacing w:line="360" w:lineRule="auto"/>
        <w:jc w:val="both"/>
        <w:rPr>
          <w:rFonts w:ascii="David" w:hAnsi="David" w:cs="David"/>
          <w:sz w:val="24"/>
          <w:szCs w:val="24"/>
          <w:rtl/>
        </w:rPr>
      </w:pPr>
    </w:p>
    <w:p w:rsidR="003F33A9" w:rsidRDefault="003F33A9" w:rsidP="00225296">
      <w:pPr>
        <w:pStyle w:val="a3"/>
        <w:numPr>
          <w:ilvl w:val="0"/>
          <w:numId w:val="1"/>
        </w:numPr>
        <w:spacing w:line="360" w:lineRule="auto"/>
        <w:jc w:val="both"/>
        <w:rPr>
          <w:rFonts w:ascii="David" w:hAnsi="David" w:cs="David"/>
          <w:b/>
          <w:bCs/>
          <w:sz w:val="24"/>
          <w:szCs w:val="24"/>
        </w:rPr>
      </w:pPr>
      <w:r w:rsidRPr="004A23DF">
        <w:rPr>
          <w:rFonts w:ascii="David" w:hAnsi="David" w:cs="David" w:hint="cs"/>
          <w:b/>
          <w:bCs/>
          <w:sz w:val="24"/>
          <w:szCs w:val="24"/>
          <w:rtl/>
        </w:rPr>
        <w:t>מה עליי לבדוק טרם קבלת החלטה על דחיית תשלומי הלוואה?</w:t>
      </w:r>
    </w:p>
    <w:p w:rsidR="003F33A9" w:rsidRPr="007A018E" w:rsidRDefault="003F33A9" w:rsidP="00225296">
      <w:pPr>
        <w:pStyle w:val="a3"/>
        <w:tabs>
          <w:tab w:val="left" w:pos="2315"/>
        </w:tabs>
        <w:spacing w:after="200" w:line="360" w:lineRule="auto"/>
        <w:jc w:val="both"/>
        <w:rPr>
          <w:rFonts w:ascii="David" w:hAnsi="David" w:cs="David"/>
          <w:sz w:val="24"/>
          <w:szCs w:val="24"/>
        </w:rPr>
      </w:pPr>
      <w:r w:rsidRPr="00A53CD1">
        <w:rPr>
          <w:rFonts w:ascii="David" w:hAnsi="David" w:cs="David"/>
          <w:sz w:val="24"/>
          <w:szCs w:val="24"/>
          <w:rtl/>
        </w:rPr>
        <w:t>דחיי</w:t>
      </w:r>
      <w:r w:rsidRPr="00A53CD1">
        <w:rPr>
          <w:rFonts w:ascii="David" w:hAnsi="David" w:cs="David" w:hint="cs"/>
          <w:sz w:val="24"/>
          <w:szCs w:val="24"/>
          <w:rtl/>
        </w:rPr>
        <w:t>ת</w:t>
      </w:r>
      <w:r w:rsidRPr="00A53CD1">
        <w:rPr>
          <w:rFonts w:ascii="David" w:hAnsi="David" w:cs="David"/>
          <w:sz w:val="24"/>
          <w:szCs w:val="24"/>
          <w:rtl/>
        </w:rPr>
        <w:t xml:space="preserve"> תשלומים</w:t>
      </w:r>
      <w:r>
        <w:rPr>
          <w:rFonts w:ascii="David" w:hAnsi="David" w:cs="David" w:hint="cs"/>
          <w:sz w:val="24"/>
          <w:szCs w:val="24"/>
          <w:rtl/>
        </w:rPr>
        <w:t xml:space="preserve"> כמוה כהלוואה חדשה הטומנת בחובה</w:t>
      </w:r>
      <w:r w:rsidRPr="00A53CD1">
        <w:rPr>
          <w:rFonts w:ascii="David" w:hAnsi="David" w:cs="David" w:hint="cs"/>
          <w:sz w:val="24"/>
          <w:szCs w:val="24"/>
          <w:rtl/>
        </w:rPr>
        <w:t xml:space="preserve"> עלויות</w:t>
      </w:r>
      <w:r>
        <w:rPr>
          <w:rFonts w:ascii="David" w:hAnsi="David" w:cs="David" w:hint="cs"/>
          <w:sz w:val="24"/>
          <w:szCs w:val="24"/>
          <w:rtl/>
        </w:rPr>
        <w:t>,</w:t>
      </w:r>
      <w:r w:rsidRPr="007A018E">
        <w:rPr>
          <w:rFonts w:ascii="David" w:hAnsi="David" w:cs="David" w:hint="cs"/>
          <w:sz w:val="24"/>
          <w:szCs w:val="24"/>
          <w:rtl/>
        </w:rPr>
        <w:t xml:space="preserve"> </w:t>
      </w:r>
      <w:r>
        <w:rPr>
          <w:rFonts w:ascii="David" w:hAnsi="David" w:cs="David"/>
          <w:sz w:val="24"/>
          <w:szCs w:val="24"/>
          <w:rtl/>
        </w:rPr>
        <w:t>לכן טרם קבלת החלטה על דחיית תשלומים</w:t>
      </w:r>
      <w:r>
        <w:rPr>
          <w:rFonts w:ascii="David" w:hAnsi="David" w:cs="David" w:hint="cs"/>
          <w:sz w:val="24"/>
          <w:szCs w:val="24"/>
          <w:rtl/>
        </w:rPr>
        <w:t xml:space="preserve"> </w:t>
      </w:r>
      <w:r>
        <w:rPr>
          <w:rFonts w:ascii="David" w:hAnsi="David" w:cs="David"/>
          <w:sz w:val="24"/>
          <w:szCs w:val="24"/>
          <w:rtl/>
        </w:rPr>
        <w:t xml:space="preserve">חשוב </w:t>
      </w:r>
      <w:r>
        <w:rPr>
          <w:rFonts w:ascii="David" w:hAnsi="David" w:cs="David" w:hint="cs"/>
          <w:sz w:val="24"/>
          <w:szCs w:val="24"/>
          <w:rtl/>
        </w:rPr>
        <w:t xml:space="preserve">לבחון היטב </w:t>
      </w:r>
      <w:r>
        <w:rPr>
          <w:rFonts w:ascii="David" w:hAnsi="David" w:cs="David"/>
          <w:sz w:val="24"/>
          <w:szCs w:val="24"/>
          <w:rtl/>
        </w:rPr>
        <w:t>את השלכות הדחייה, לרבות המחיר הכלכלי של</w:t>
      </w:r>
      <w:r>
        <w:rPr>
          <w:rFonts w:ascii="David" w:hAnsi="David" w:cs="David" w:hint="cs"/>
          <w:sz w:val="24"/>
          <w:szCs w:val="24"/>
          <w:rtl/>
        </w:rPr>
        <w:t>ה: שיעור</w:t>
      </w:r>
      <w:r>
        <w:rPr>
          <w:rFonts w:ascii="David" w:hAnsi="David" w:cs="David"/>
          <w:sz w:val="24"/>
          <w:szCs w:val="24"/>
          <w:rtl/>
        </w:rPr>
        <w:t xml:space="preserve"> הריבית, </w:t>
      </w:r>
      <w:r>
        <w:rPr>
          <w:rFonts w:ascii="David" w:hAnsi="David" w:cs="David" w:hint="cs"/>
          <w:sz w:val="24"/>
          <w:szCs w:val="24"/>
          <w:rtl/>
        </w:rPr>
        <w:t>ו</w:t>
      </w:r>
      <w:r>
        <w:rPr>
          <w:rFonts w:ascii="David" w:hAnsi="David" w:cs="David"/>
          <w:sz w:val="24"/>
          <w:szCs w:val="24"/>
          <w:rtl/>
        </w:rPr>
        <w:t xml:space="preserve">סכום </w:t>
      </w:r>
      <w:r>
        <w:rPr>
          <w:rFonts w:ascii="David" w:hAnsi="David" w:cs="David" w:hint="cs"/>
          <w:sz w:val="24"/>
          <w:szCs w:val="24"/>
          <w:rtl/>
        </w:rPr>
        <w:t>ה</w:t>
      </w:r>
      <w:r>
        <w:rPr>
          <w:rFonts w:ascii="David" w:hAnsi="David" w:cs="David"/>
          <w:sz w:val="24"/>
          <w:szCs w:val="24"/>
          <w:rtl/>
        </w:rPr>
        <w:t xml:space="preserve">חיוב </w:t>
      </w:r>
      <w:r>
        <w:rPr>
          <w:rFonts w:ascii="David" w:hAnsi="David" w:cs="David" w:hint="cs"/>
          <w:sz w:val="24"/>
          <w:szCs w:val="24"/>
          <w:rtl/>
        </w:rPr>
        <w:t>ה</w:t>
      </w:r>
      <w:r>
        <w:rPr>
          <w:rFonts w:ascii="David" w:hAnsi="David" w:cs="David"/>
          <w:sz w:val="24"/>
          <w:szCs w:val="24"/>
          <w:rtl/>
        </w:rPr>
        <w:t>חודשי לחיוב לאחר הדחייה</w:t>
      </w:r>
      <w:r>
        <w:rPr>
          <w:rFonts w:ascii="David" w:hAnsi="David" w:cs="David" w:hint="cs"/>
          <w:sz w:val="24"/>
          <w:szCs w:val="24"/>
          <w:rtl/>
        </w:rPr>
        <w:t xml:space="preserve">. </w:t>
      </w:r>
      <w:r w:rsidRPr="007A018E">
        <w:rPr>
          <w:rFonts w:ascii="David" w:hAnsi="David" w:cs="David" w:hint="cs"/>
          <w:sz w:val="24"/>
          <w:szCs w:val="24"/>
          <w:rtl/>
        </w:rPr>
        <w:t>מומלץ לממש חלופה זאת רק לאחר בחינת נחיצותה ועלותה.</w:t>
      </w:r>
    </w:p>
    <w:p w:rsidR="003F33A9" w:rsidRPr="004A23DF" w:rsidRDefault="003F33A9" w:rsidP="00225296">
      <w:pPr>
        <w:pStyle w:val="a3"/>
        <w:tabs>
          <w:tab w:val="left" w:pos="2315"/>
        </w:tabs>
        <w:spacing w:after="200" w:line="360" w:lineRule="auto"/>
        <w:jc w:val="both"/>
        <w:rPr>
          <w:rFonts w:ascii="David" w:hAnsi="David" w:cs="David"/>
          <w:sz w:val="24"/>
          <w:szCs w:val="24"/>
        </w:rPr>
      </w:pPr>
      <w:r w:rsidRPr="004A23DF">
        <w:rPr>
          <w:rFonts w:ascii="David" w:hAnsi="David" w:cs="David" w:hint="cs"/>
          <w:sz w:val="24"/>
          <w:szCs w:val="24"/>
          <w:rtl/>
        </w:rPr>
        <w:t xml:space="preserve">כמו כן, </w:t>
      </w:r>
      <w:r>
        <w:rPr>
          <w:rFonts w:ascii="David" w:hAnsi="David" w:cs="David" w:hint="cs"/>
          <w:sz w:val="24"/>
          <w:szCs w:val="24"/>
          <w:rtl/>
        </w:rPr>
        <w:t>על ה</w:t>
      </w:r>
      <w:r w:rsidRPr="004A23DF">
        <w:rPr>
          <w:rFonts w:ascii="David" w:hAnsi="David" w:cs="David" w:hint="cs"/>
          <w:sz w:val="24"/>
          <w:szCs w:val="24"/>
          <w:rtl/>
        </w:rPr>
        <w:t xml:space="preserve">לקוחות הדוחים את תשלומי המשכנתא לבחון היטב את השפעת השלכות הדחייה על הכיסוי הביטוחי הקיים </w:t>
      </w:r>
      <w:r>
        <w:rPr>
          <w:rFonts w:ascii="David" w:hAnsi="David" w:cs="David" w:hint="cs"/>
          <w:sz w:val="24"/>
          <w:szCs w:val="24"/>
          <w:rtl/>
        </w:rPr>
        <w:t xml:space="preserve">(ביטוח חיים) </w:t>
      </w:r>
      <w:r w:rsidRPr="004A23DF">
        <w:rPr>
          <w:rFonts w:ascii="David" w:hAnsi="David" w:cs="David" w:hint="cs"/>
          <w:sz w:val="24"/>
          <w:szCs w:val="24"/>
          <w:rtl/>
        </w:rPr>
        <w:t>במסגרת המשכנתא.</w:t>
      </w:r>
    </w:p>
    <w:p w:rsidR="003F33A9" w:rsidRDefault="003F33A9" w:rsidP="00225296">
      <w:pPr>
        <w:pStyle w:val="a3"/>
        <w:spacing w:line="360" w:lineRule="auto"/>
        <w:jc w:val="both"/>
        <w:rPr>
          <w:rFonts w:ascii="David" w:hAnsi="David" w:cs="David"/>
          <w:sz w:val="24"/>
          <w:szCs w:val="24"/>
          <w:rtl/>
        </w:rPr>
      </w:pPr>
    </w:p>
    <w:p w:rsidR="008A4D2B" w:rsidRPr="003F33A9" w:rsidRDefault="008A4D2B" w:rsidP="00225296">
      <w:pPr>
        <w:pStyle w:val="a3"/>
        <w:spacing w:line="360" w:lineRule="auto"/>
        <w:jc w:val="both"/>
        <w:rPr>
          <w:rFonts w:ascii="David" w:hAnsi="David" w:cs="David"/>
          <w:sz w:val="24"/>
          <w:szCs w:val="24"/>
          <w:rtl/>
        </w:rPr>
      </w:pPr>
    </w:p>
    <w:p w:rsidR="00BA05FD" w:rsidRDefault="00BA05FD" w:rsidP="00225296">
      <w:pPr>
        <w:pStyle w:val="a3"/>
        <w:numPr>
          <w:ilvl w:val="0"/>
          <w:numId w:val="1"/>
        </w:numPr>
        <w:spacing w:line="360" w:lineRule="auto"/>
        <w:jc w:val="both"/>
        <w:rPr>
          <w:rFonts w:ascii="David" w:hAnsi="David" w:cs="David"/>
          <w:b/>
          <w:bCs/>
          <w:sz w:val="24"/>
          <w:szCs w:val="24"/>
        </w:rPr>
      </w:pPr>
      <w:r>
        <w:rPr>
          <w:rFonts w:ascii="David" w:hAnsi="David" w:cs="David" w:hint="cs"/>
          <w:b/>
          <w:bCs/>
          <w:sz w:val="24"/>
          <w:szCs w:val="24"/>
          <w:rtl/>
        </w:rPr>
        <w:lastRenderedPageBreak/>
        <w:t xml:space="preserve">כדי להיכלל בקבוצת האוכלוסייה שהמתווה חל עליה, יש לעמוד בשלושה תנאים- </w:t>
      </w:r>
      <w:r w:rsidR="001C3256">
        <w:rPr>
          <w:rFonts w:ascii="David" w:hAnsi="David" w:cs="David" w:hint="cs"/>
          <w:b/>
          <w:bCs/>
          <w:sz w:val="24"/>
          <w:szCs w:val="24"/>
          <w:rtl/>
        </w:rPr>
        <w:t>ההלוואה נמצאת בסטטוס דחייה ב</w:t>
      </w:r>
      <w:r>
        <w:rPr>
          <w:rFonts w:ascii="David" w:hAnsi="David" w:cs="David" w:hint="cs"/>
          <w:b/>
          <w:bCs/>
          <w:sz w:val="24"/>
          <w:szCs w:val="24"/>
          <w:rtl/>
        </w:rPr>
        <w:t>התאם למתווים הקודמים, פגיעה ב</w:t>
      </w:r>
      <w:r w:rsidRPr="004A23DF">
        <w:rPr>
          <w:rFonts w:ascii="David" w:hAnsi="David" w:cs="David"/>
          <w:b/>
          <w:bCs/>
          <w:sz w:val="24"/>
          <w:szCs w:val="24"/>
          <w:rtl/>
        </w:rPr>
        <w:t xml:space="preserve">הכנסה </w:t>
      </w:r>
      <w:r>
        <w:rPr>
          <w:rFonts w:ascii="David" w:hAnsi="David" w:cs="David" w:hint="cs"/>
          <w:b/>
          <w:bCs/>
          <w:sz w:val="24"/>
          <w:szCs w:val="24"/>
          <w:rtl/>
        </w:rPr>
        <w:t>בשיעור של  40% ומעלה, והכנסה למשק בית עד 20,000 ₪</w:t>
      </w:r>
      <w:r w:rsidR="00410B62">
        <w:rPr>
          <w:rFonts w:ascii="David" w:hAnsi="David" w:cs="David" w:hint="cs"/>
          <w:b/>
          <w:bCs/>
          <w:sz w:val="24"/>
          <w:szCs w:val="24"/>
          <w:rtl/>
        </w:rPr>
        <w:t xml:space="preserve"> נטו</w:t>
      </w:r>
      <w:r>
        <w:rPr>
          <w:rFonts w:ascii="David" w:hAnsi="David" w:cs="David" w:hint="cs"/>
          <w:b/>
          <w:bCs/>
          <w:sz w:val="24"/>
          <w:szCs w:val="24"/>
          <w:rtl/>
        </w:rPr>
        <w:t>. האם מספיק שאעמוד בתנאי אחד על מנת שהמתווה יחול עליי או שנדרש לעמוד בכל התנאים יחד</w:t>
      </w:r>
      <w:r w:rsidRPr="004A23DF">
        <w:rPr>
          <w:rFonts w:ascii="David" w:hAnsi="David" w:cs="David"/>
          <w:b/>
          <w:bCs/>
          <w:sz w:val="24"/>
          <w:szCs w:val="24"/>
          <w:rtl/>
        </w:rPr>
        <w:t>?</w:t>
      </w:r>
    </w:p>
    <w:p w:rsidR="00CC639A" w:rsidRDefault="00BA05FD" w:rsidP="00225296">
      <w:pPr>
        <w:pStyle w:val="a3"/>
        <w:tabs>
          <w:tab w:val="left" w:pos="2315"/>
        </w:tabs>
        <w:spacing w:after="200" w:line="360" w:lineRule="auto"/>
        <w:jc w:val="both"/>
        <w:rPr>
          <w:rFonts w:ascii="David" w:hAnsi="David" w:cs="David"/>
          <w:sz w:val="24"/>
          <w:szCs w:val="24"/>
          <w:rtl/>
        </w:rPr>
      </w:pPr>
      <w:r w:rsidRPr="00BA05FD">
        <w:rPr>
          <w:rFonts w:ascii="David" w:hAnsi="David" w:cs="David" w:hint="cs"/>
          <w:sz w:val="24"/>
          <w:szCs w:val="24"/>
          <w:rtl/>
        </w:rPr>
        <w:t>מטרתו של המתווה החדש לסייע ל</w:t>
      </w:r>
      <w:r w:rsidR="008D47E3">
        <w:rPr>
          <w:rFonts w:ascii="David" w:hAnsi="David" w:cs="David" w:hint="cs"/>
          <w:sz w:val="24"/>
          <w:szCs w:val="24"/>
          <w:rtl/>
        </w:rPr>
        <w:t xml:space="preserve">קבוצה ממוקדת של </w:t>
      </w:r>
      <w:r w:rsidRPr="00BA05FD">
        <w:rPr>
          <w:rFonts w:ascii="David" w:hAnsi="David" w:cs="David" w:hint="cs"/>
          <w:sz w:val="24"/>
          <w:szCs w:val="24"/>
          <w:rtl/>
        </w:rPr>
        <w:t xml:space="preserve">לקוחות שנפגעו </w:t>
      </w:r>
      <w:r w:rsidR="00410B62">
        <w:rPr>
          <w:rFonts w:ascii="David" w:hAnsi="David" w:cs="David" w:hint="cs"/>
          <w:sz w:val="24"/>
          <w:szCs w:val="24"/>
          <w:rtl/>
        </w:rPr>
        <w:t>באופן משמעותי ביותר מהמשבר</w:t>
      </w:r>
      <w:r w:rsidRPr="00BA05FD">
        <w:rPr>
          <w:rFonts w:ascii="David" w:hAnsi="David" w:cs="David" w:hint="cs"/>
          <w:sz w:val="24"/>
          <w:szCs w:val="24"/>
          <w:rtl/>
        </w:rPr>
        <w:t xml:space="preserve"> </w:t>
      </w:r>
      <w:r w:rsidR="00410B62">
        <w:rPr>
          <w:rFonts w:ascii="David" w:hAnsi="David" w:cs="David" w:hint="cs"/>
          <w:sz w:val="24"/>
          <w:szCs w:val="24"/>
          <w:rtl/>
        </w:rPr>
        <w:t xml:space="preserve">ושעדיין מתמודדים עם הקשיים התזרימיים בעקבות </w:t>
      </w:r>
      <w:r w:rsidR="00410B62" w:rsidRPr="00BA05FD">
        <w:rPr>
          <w:rFonts w:ascii="David" w:hAnsi="David" w:cs="David" w:hint="cs"/>
          <w:sz w:val="24"/>
          <w:szCs w:val="24"/>
          <w:rtl/>
        </w:rPr>
        <w:t>השלכות המשבר</w:t>
      </w:r>
      <w:r w:rsidR="00410B62">
        <w:rPr>
          <w:rFonts w:ascii="David" w:hAnsi="David" w:cs="David" w:hint="cs"/>
          <w:sz w:val="24"/>
          <w:szCs w:val="24"/>
          <w:rtl/>
        </w:rPr>
        <w:t>.</w:t>
      </w:r>
      <w:r w:rsidRPr="00BA05FD">
        <w:rPr>
          <w:rFonts w:ascii="David" w:hAnsi="David" w:cs="David" w:hint="cs"/>
          <w:sz w:val="24"/>
          <w:szCs w:val="24"/>
          <w:rtl/>
        </w:rPr>
        <w:t xml:space="preserve"> לכן עליך לעמוד בכל התנאים יחד על מנת שתוכל להיכלל בקבוצת האוכלוסייה שהמתווה חל עליה.</w:t>
      </w:r>
    </w:p>
    <w:p w:rsidR="00BA05FD" w:rsidRPr="00BA05FD" w:rsidRDefault="00BA05FD" w:rsidP="00225296">
      <w:pPr>
        <w:pStyle w:val="a3"/>
        <w:tabs>
          <w:tab w:val="left" w:pos="2315"/>
        </w:tabs>
        <w:spacing w:after="200" w:line="360" w:lineRule="auto"/>
        <w:jc w:val="both"/>
        <w:rPr>
          <w:rFonts w:ascii="David" w:hAnsi="David" w:cs="David"/>
          <w:sz w:val="24"/>
          <w:szCs w:val="24"/>
          <w:rtl/>
        </w:rPr>
      </w:pPr>
    </w:p>
    <w:p w:rsidR="00CC639A" w:rsidRPr="004A23DF" w:rsidRDefault="00CC639A" w:rsidP="00225296">
      <w:pPr>
        <w:pStyle w:val="a3"/>
        <w:numPr>
          <w:ilvl w:val="0"/>
          <w:numId w:val="1"/>
        </w:numPr>
        <w:spacing w:line="360" w:lineRule="auto"/>
        <w:jc w:val="both"/>
        <w:rPr>
          <w:rFonts w:ascii="David" w:hAnsi="David" w:cs="David"/>
          <w:b/>
          <w:bCs/>
          <w:sz w:val="24"/>
          <w:szCs w:val="24"/>
          <w:rtl/>
        </w:rPr>
      </w:pPr>
      <w:r w:rsidRPr="004A23DF">
        <w:rPr>
          <w:rFonts w:ascii="David" w:hAnsi="David" w:cs="David"/>
          <w:b/>
          <w:bCs/>
          <w:sz w:val="24"/>
          <w:szCs w:val="24"/>
          <w:rtl/>
        </w:rPr>
        <w:t>במידה ו</w:t>
      </w:r>
      <w:r w:rsidR="001C3256">
        <w:rPr>
          <w:rFonts w:ascii="David" w:hAnsi="David" w:cs="David" w:hint="cs"/>
          <w:b/>
          <w:bCs/>
          <w:sz w:val="24"/>
          <w:szCs w:val="24"/>
          <w:rtl/>
        </w:rPr>
        <w:t xml:space="preserve">ההלוואה שלי אינה בסטטוס דחייה בהתאם למתווים הקודמים, </w:t>
      </w:r>
      <w:r w:rsidRPr="004A23DF">
        <w:rPr>
          <w:rFonts w:ascii="David" w:hAnsi="David" w:cs="David"/>
          <w:b/>
          <w:bCs/>
          <w:sz w:val="24"/>
          <w:szCs w:val="24"/>
          <w:rtl/>
        </w:rPr>
        <w:t>ההכנסה שלי לא נפגעה ב</w:t>
      </w:r>
      <w:r w:rsidR="00225296">
        <w:rPr>
          <w:rFonts w:ascii="David" w:hAnsi="David" w:cs="David" w:hint="cs"/>
          <w:b/>
          <w:bCs/>
          <w:sz w:val="24"/>
          <w:szCs w:val="24"/>
          <w:rtl/>
        </w:rPr>
        <w:t xml:space="preserve"> - </w:t>
      </w:r>
      <w:r w:rsidRPr="004A23DF">
        <w:rPr>
          <w:rFonts w:ascii="David" w:hAnsi="David" w:cs="David"/>
          <w:b/>
          <w:bCs/>
          <w:sz w:val="24"/>
          <w:szCs w:val="24"/>
          <w:rtl/>
        </w:rPr>
        <w:t xml:space="preserve">40%  ואני ורעייתי מרוויחים מעל 20,000 </w:t>
      </w:r>
      <w:r w:rsidR="004411DC">
        <w:rPr>
          <w:rFonts w:ascii="David" w:hAnsi="David" w:cs="David" w:hint="cs"/>
          <w:b/>
          <w:bCs/>
          <w:sz w:val="24"/>
          <w:szCs w:val="24"/>
          <w:rtl/>
        </w:rPr>
        <w:t>ש"ח</w:t>
      </w:r>
      <w:r w:rsidR="004411DC" w:rsidRPr="004A23DF">
        <w:rPr>
          <w:rFonts w:ascii="David" w:hAnsi="David" w:cs="David"/>
          <w:b/>
          <w:bCs/>
          <w:sz w:val="24"/>
          <w:szCs w:val="24"/>
          <w:rtl/>
        </w:rPr>
        <w:t xml:space="preserve"> </w:t>
      </w:r>
      <w:r w:rsidR="00410B62">
        <w:rPr>
          <w:rFonts w:ascii="David" w:hAnsi="David" w:cs="David" w:hint="cs"/>
          <w:b/>
          <w:bCs/>
          <w:sz w:val="24"/>
          <w:szCs w:val="24"/>
          <w:rtl/>
        </w:rPr>
        <w:t xml:space="preserve">נטו, </w:t>
      </w:r>
      <w:r w:rsidRPr="004A23DF">
        <w:rPr>
          <w:rFonts w:ascii="David" w:hAnsi="David" w:cs="David"/>
          <w:b/>
          <w:bCs/>
          <w:sz w:val="24"/>
          <w:szCs w:val="24"/>
          <w:rtl/>
        </w:rPr>
        <w:t>האם אוכל להגיש בקשה בהתאם לתנאי המתווה?</w:t>
      </w:r>
    </w:p>
    <w:p w:rsidR="00BA05FD" w:rsidRDefault="003F33A9" w:rsidP="00225296">
      <w:pPr>
        <w:pStyle w:val="a3"/>
        <w:tabs>
          <w:tab w:val="left" w:pos="2315"/>
        </w:tabs>
        <w:spacing w:after="200" w:line="360" w:lineRule="auto"/>
        <w:jc w:val="both"/>
        <w:rPr>
          <w:rFonts w:ascii="David" w:hAnsi="David" w:cs="David"/>
          <w:color w:val="000000" w:themeColor="text1"/>
          <w:sz w:val="24"/>
          <w:szCs w:val="24"/>
          <w:shd w:val="clear" w:color="auto" w:fill="FFFFFF"/>
          <w:rtl/>
        </w:rPr>
      </w:pPr>
      <w:r>
        <w:rPr>
          <w:rFonts w:ascii="David" w:hAnsi="David" w:cs="David" w:hint="cs"/>
          <w:color w:val="000000" w:themeColor="text1"/>
          <w:sz w:val="24"/>
          <w:szCs w:val="24"/>
          <w:shd w:val="clear" w:color="auto" w:fill="FFFFFF"/>
          <w:rtl/>
        </w:rPr>
        <w:t xml:space="preserve">כן, אך </w:t>
      </w:r>
      <w:r w:rsidR="00225296">
        <w:rPr>
          <w:rFonts w:ascii="David" w:hAnsi="David" w:cs="David" w:hint="cs"/>
          <w:color w:val="000000" w:themeColor="text1"/>
          <w:sz w:val="24"/>
          <w:szCs w:val="24"/>
          <w:shd w:val="clear" w:color="auto" w:fill="FFFFFF"/>
          <w:rtl/>
        </w:rPr>
        <w:t xml:space="preserve">ההחלטה בבקשת הדחייה </w:t>
      </w:r>
      <w:r w:rsidR="00D760ED">
        <w:rPr>
          <w:rFonts w:ascii="David" w:hAnsi="David" w:cs="David" w:hint="cs"/>
          <w:color w:val="000000" w:themeColor="text1"/>
          <w:sz w:val="24"/>
          <w:szCs w:val="24"/>
          <w:shd w:val="clear" w:color="auto" w:fill="FFFFFF"/>
          <w:rtl/>
        </w:rPr>
        <w:t xml:space="preserve">תהיה </w:t>
      </w:r>
      <w:r>
        <w:rPr>
          <w:rFonts w:ascii="David" w:hAnsi="David" w:cs="David" w:hint="cs"/>
          <w:color w:val="000000" w:themeColor="text1"/>
          <w:sz w:val="24"/>
          <w:szCs w:val="24"/>
          <w:shd w:val="clear" w:color="auto" w:fill="FFFFFF"/>
          <w:rtl/>
        </w:rPr>
        <w:t xml:space="preserve">בכפוף לשיקול הדעת של הבנק. </w:t>
      </w:r>
      <w:r w:rsidR="004A23DF" w:rsidRPr="004A23DF">
        <w:rPr>
          <w:rFonts w:ascii="David" w:hAnsi="David" w:cs="David" w:hint="cs"/>
          <w:color w:val="000000" w:themeColor="text1"/>
          <w:sz w:val="24"/>
          <w:szCs w:val="24"/>
          <w:shd w:val="clear" w:color="auto" w:fill="FFFFFF"/>
          <w:rtl/>
        </w:rPr>
        <w:t xml:space="preserve">הפיקוח </w:t>
      </w:r>
      <w:r w:rsidR="004A23DF">
        <w:rPr>
          <w:rFonts w:ascii="David" w:hAnsi="David" w:cs="David" w:hint="cs"/>
          <w:color w:val="000000" w:themeColor="text1"/>
          <w:sz w:val="24"/>
          <w:szCs w:val="24"/>
          <w:shd w:val="clear" w:color="auto" w:fill="FFFFFF"/>
          <w:rtl/>
        </w:rPr>
        <w:t xml:space="preserve">על הבנקים </w:t>
      </w:r>
      <w:r w:rsidR="004A23DF" w:rsidRPr="004A23DF">
        <w:rPr>
          <w:rFonts w:ascii="David" w:hAnsi="David" w:cs="David" w:hint="cs"/>
          <w:color w:val="000000" w:themeColor="text1"/>
          <w:sz w:val="24"/>
          <w:szCs w:val="24"/>
          <w:shd w:val="clear" w:color="auto" w:fill="FFFFFF"/>
          <w:rtl/>
        </w:rPr>
        <w:t>הדגיש בפני המערכת הבנקאית כי עליה לעשות מאמץ ניכר על מנת לסייע גם ללקוחות, אשר א</w:t>
      </w:r>
      <w:r w:rsidR="004A23DF">
        <w:rPr>
          <w:rFonts w:ascii="David" w:hAnsi="David" w:cs="David" w:hint="cs"/>
          <w:color w:val="000000" w:themeColor="text1"/>
          <w:sz w:val="24"/>
          <w:szCs w:val="24"/>
          <w:shd w:val="clear" w:color="auto" w:fill="FFFFFF"/>
          <w:rtl/>
        </w:rPr>
        <w:t>ינם עומדים בתנאי המתווה הנוסף וה</w:t>
      </w:r>
      <w:r w:rsidR="004A23DF" w:rsidRPr="004A23DF">
        <w:rPr>
          <w:rFonts w:ascii="David" w:hAnsi="David" w:cs="David" w:hint="cs"/>
          <w:color w:val="000000" w:themeColor="text1"/>
          <w:sz w:val="24"/>
          <w:szCs w:val="24"/>
          <w:shd w:val="clear" w:color="auto" w:fill="FFFFFF"/>
          <w:rtl/>
        </w:rPr>
        <w:t xml:space="preserve">מבקשים לדחות את תשלומי המשכנתאות וההלוואות הצרכניות, ולנסות למצוא פתרונות מותאמים לכל לקוח. </w:t>
      </w:r>
    </w:p>
    <w:p w:rsidR="004411DC" w:rsidRPr="004411DC" w:rsidRDefault="004411DC" w:rsidP="00225296">
      <w:pPr>
        <w:tabs>
          <w:tab w:val="left" w:pos="2315"/>
        </w:tabs>
        <w:spacing w:after="200" w:line="360" w:lineRule="auto"/>
        <w:jc w:val="both"/>
        <w:rPr>
          <w:rFonts w:ascii="David" w:hAnsi="David" w:cs="David"/>
          <w:color w:val="000000" w:themeColor="text1"/>
          <w:sz w:val="24"/>
          <w:szCs w:val="24"/>
          <w:shd w:val="clear" w:color="auto" w:fill="FFFFFF"/>
        </w:rPr>
      </w:pPr>
    </w:p>
    <w:p w:rsidR="00CC639A" w:rsidRDefault="00CC639A" w:rsidP="00225296">
      <w:pPr>
        <w:pStyle w:val="a3"/>
        <w:numPr>
          <w:ilvl w:val="0"/>
          <w:numId w:val="1"/>
        </w:numPr>
        <w:spacing w:line="360" w:lineRule="auto"/>
        <w:jc w:val="both"/>
        <w:rPr>
          <w:rFonts w:ascii="David" w:hAnsi="David" w:cs="David"/>
          <w:b/>
          <w:bCs/>
          <w:sz w:val="24"/>
          <w:szCs w:val="24"/>
        </w:rPr>
      </w:pPr>
      <w:r w:rsidRPr="004A23DF">
        <w:rPr>
          <w:rFonts w:ascii="David" w:hAnsi="David" w:cs="David"/>
          <w:b/>
          <w:bCs/>
          <w:sz w:val="24"/>
          <w:szCs w:val="24"/>
          <w:rtl/>
        </w:rPr>
        <w:t xml:space="preserve">האם ניתן להגיש בקשות בהתאם למתווה </w:t>
      </w:r>
      <w:r w:rsidR="004411DC">
        <w:rPr>
          <w:rFonts w:ascii="David" w:hAnsi="David" w:cs="David" w:hint="cs"/>
          <w:b/>
          <w:bCs/>
          <w:sz w:val="24"/>
          <w:szCs w:val="24"/>
          <w:rtl/>
        </w:rPr>
        <w:t>הקיים</w:t>
      </w:r>
      <w:r w:rsidR="004A23DF" w:rsidRPr="004A23DF">
        <w:rPr>
          <w:rFonts w:ascii="David" w:hAnsi="David" w:cs="David" w:hint="cs"/>
          <w:b/>
          <w:bCs/>
          <w:sz w:val="24"/>
          <w:szCs w:val="24"/>
          <w:rtl/>
        </w:rPr>
        <w:t xml:space="preserve"> או שהוא מתבטל</w:t>
      </w:r>
      <w:r w:rsidRPr="004A23DF">
        <w:rPr>
          <w:rFonts w:ascii="David" w:hAnsi="David" w:cs="David"/>
          <w:b/>
          <w:bCs/>
          <w:sz w:val="24"/>
          <w:szCs w:val="24"/>
          <w:rtl/>
        </w:rPr>
        <w:t>?</w:t>
      </w:r>
    </w:p>
    <w:p w:rsidR="00CC639A" w:rsidRDefault="001828A9" w:rsidP="00225296">
      <w:pPr>
        <w:pStyle w:val="a3"/>
        <w:tabs>
          <w:tab w:val="left" w:pos="2315"/>
        </w:tabs>
        <w:spacing w:after="200" w:line="360" w:lineRule="auto"/>
        <w:jc w:val="both"/>
        <w:rPr>
          <w:rFonts w:ascii="David" w:hAnsi="David" w:cs="David"/>
          <w:sz w:val="24"/>
          <w:szCs w:val="24"/>
          <w:rtl/>
        </w:rPr>
      </w:pPr>
      <w:r w:rsidRPr="001828A9">
        <w:rPr>
          <w:rFonts w:ascii="David" w:hAnsi="David" w:cs="David" w:hint="cs"/>
          <w:sz w:val="24"/>
          <w:szCs w:val="24"/>
          <w:rtl/>
        </w:rPr>
        <w:t xml:space="preserve">המתווה </w:t>
      </w:r>
      <w:r w:rsidR="004411DC">
        <w:rPr>
          <w:rFonts w:ascii="David" w:hAnsi="David" w:cs="David" w:hint="cs"/>
          <w:sz w:val="24"/>
          <w:szCs w:val="24"/>
          <w:rtl/>
        </w:rPr>
        <w:t>הקיים</w:t>
      </w:r>
      <w:r w:rsidRPr="001828A9">
        <w:rPr>
          <w:rFonts w:ascii="David" w:hAnsi="David" w:cs="David" w:hint="cs"/>
          <w:sz w:val="24"/>
          <w:szCs w:val="24"/>
          <w:rtl/>
        </w:rPr>
        <w:t>, המאפשר גם ללקוחות שלא דחו בעבר את ההלוואה וש</w:t>
      </w:r>
      <w:r>
        <w:rPr>
          <w:rFonts w:ascii="David" w:hAnsi="David" w:cs="David" w:hint="cs"/>
          <w:sz w:val="24"/>
          <w:szCs w:val="24"/>
          <w:rtl/>
        </w:rPr>
        <w:t>לא נפגעו בהכנסה בהתאם ל</w:t>
      </w:r>
      <w:r w:rsidR="00165679">
        <w:rPr>
          <w:rFonts w:ascii="David" w:hAnsi="David" w:cs="David" w:hint="cs"/>
          <w:sz w:val="24"/>
          <w:szCs w:val="24"/>
          <w:rtl/>
        </w:rPr>
        <w:t>תנאי ה</w:t>
      </w:r>
      <w:r>
        <w:rPr>
          <w:rFonts w:ascii="David" w:hAnsi="David" w:cs="David" w:hint="cs"/>
          <w:sz w:val="24"/>
          <w:szCs w:val="24"/>
          <w:rtl/>
        </w:rPr>
        <w:t xml:space="preserve">מתווה </w:t>
      </w:r>
      <w:r w:rsidRPr="001828A9">
        <w:rPr>
          <w:rFonts w:ascii="David" w:hAnsi="David" w:cs="David" w:hint="cs"/>
          <w:sz w:val="24"/>
          <w:szCs w:val="24"/>
          <w:rtl/>
        </w:rPr>
        <w:t xml:space="preserve">להגיש בקשה לדחיית הלוואה, נשאר בתוקף. ניתן להגיש בקשות לדחייה בהתאם למתווה </w:t>
      </w:r>
      <w:r w:rsidR="00505D8D">
        <w:rPr>
          <w:rFonts w:ascii="David" w:hAnsi="David" w:cs="David" w:hint="cs"/>
          <w:sz w:val="24"/>
          <w:szCs w:val="24"/>
          <w:rtl/>
        </w:rPr>
        <w:t>נוכחי</w:t>
      </w:r>
      <w:r w:rsidRPr="001828A9">
        <w:rPr>
          <w:rFonts w:ascii="David" w:hAnsi="David" w:cs="David" w:hint="cs"/>
          <w:sz w:val="24"/>
          <w:szCs w:val="24"/>
          <w:rtl/>
        </w:rPr>
        <w:t>, עד לתאריך 31.12.2020</w:t>
      </w:r>
      <w:r w:rsidR="003F33A9">
        <w:rPr>
          <w:rFonts w:ascii="David" w:hAnsi="David" w:cs="David" w:hint="cs"/>
          <w:sz w:val="24"/>
          <w:szCs w:val="24"/>
          <w:rtl/>
        </w:rPr>
        <w:t>, ולמעשה לבצע דחייה עד סוף יוני 2021.</w:t>
      </w:r>
    </w:p>
    <w:p w:rsidR="001828A9" w:rsidRDefault="001828A9" w:rsidP="00225296">
      <w:pPr>
        <w:pStyle w:val="a3"/>
        <w:tabs>
          <w:tab w:val="left" w:pos="2315"/>
        </w:tabs>
        <w:spacing w:after="200" w:line="360" w:lineRule="auto"/>
        <w:jc w:val="both"/>
        <w:rPr>
          <w:rFonts w:ascii="David" w:hAnsi="David" w:cs="David"/>
          <w:sz w:val="24"/>
          <w:szCs w:val="24"/>
          <w:rtl/>
        </w:rPr>
      </w:pPr>
    </w:p>
    <w:p w:rsidR="00410B62" w:rsidRPr="00410B62" w:rsidRDefault="00A13443" w:rsidP="00225296">
      <w:pPr>
        <w:pStyle w:val="a3"/>
        <w:numPr>
          <w:ilvl w:val="0"/>
          <w:numId w:val="1"/>
        </w:numPr>
        <w:spacing w:line="360" w:lineRule="auto"/>
        <w:jc w:val="both"/>
        <w:rPr>
          <w:rFonts w:ascii="David" w:hAnsi="David" w:cs="David"/>
          <w:b/>
          <w:bCs/>
          <w:sz w:val="24"/>
          <w:szCs w:val="24"/>
        </w:rPr>
      </w:pPr>
      <w:r>
        <w:rPr>
          <w:rFonts w:ascii="David" w:hAnsi="David" w:cs="David" w:hint="cs"/>
          <w:b/>
          <w:bCs/>
          <w:sz w:val="24"/>
          <w:szCs w:val="24"/>
          <w:rtl/>
        </w:rPr>
        <w:t xml:space="preserve">אחד מתנאי הכניסה למתווה </w:t>
      </w:r>
      <w:r w:rsidR="00410B62" w:rsidRPr="00410B62">
        <w:rPr>
          <w:rFonts w:ascii="David" w:hAnsi="David" w:cs="David" w:hint="cs"/>
          <w:b/>
          <w:bCs/>
          <w:sz w:val="24"/>
          <w:szCs w:val="24"/>
          <w:rtl/>
        </w:rPr>
        <w:t xml:space="preserve">הוא פגיעה בהכנסה בשיעור של </w:t>
      </w:r>
      <w:r w:rsidR="00410B62">
        <w:rPr>
          <w:rFonts w:ascii="David" w:hAnsi="David" w:cs="David" w:hint="cs"/>
          <w:b/>
          <w:bCs/>
          <w:sz w:val="24"/>
          <w:szCs w:val="24"/>
          <w:rtl/>
        </w:rPr>
        <w:t xml:space="preserve">40%,  </w:t>
      </w:r>
      <w:r w:rsidR="00410B62" w:rsidRPr="00410B62">
        <w:rPr>
          <w:rFonts w:ascii="David" w:hAnsi="David" w:cs="David" w:hint="cs"/>
          <w:b/>
          <w:bCs/>
          <w:sz w:val="24"/>
          <w:szCs w:val="24"/>
          <w:rtl/>
        </w:rPr>
        <w:t>איך ניתן יהיה לבחון את אופן הפגיעה בהכנסה</w:t>
      </w:r>
      <w:r w:rsidR="00410B62" w:rsidRPr="00410B62">
        <w:rPr>
          <w:rFonts w:ascii="David" w:hAnsi="David" w:cs="David"/>
          <w:b/>
          <w:bCs/>
          <w:sz w:val="24"/>
          <w:szCs w:val="24"/>
          <w:rtl/>
        </w:rPr>
        <w:t>?</w:t>
      </w:r>
    </w:p>
    <w:p w:rsidR="003F33A9" w:rsidRDefault="00410B62" w:rsidP="00225296">
      <w:pPr>
        <w:pStyle w:val="a3"/>
        <w:tabs>
          <w:tab w:val="left" w:pos="2315"/>
        </w:tabs>
        <w:spacing w:after="200" w:line="360" w:lineRule="auto"/>
        <w:jc w:val="both"/>
        <w:rPr>
          <w:rFonts w:ascii="David" w:hAnsi="David" w:cs="David"/>
          <w:sz w:val="24"/>
          <w:szCs w:val="24"/>
          <w:rtl/>
        </w:rPr>
      </w:pPr>
      <w:r>
        <w:rPr>
          <w:rFonts w:ascii="David" w:hAnsi="David" w:cs="David" w:hint="cs"/>
          <w:sz w:val="24"/>
          <w:szCs w:val="24"/>
          <w:rtl/>
        </w:rPr>
        <w:t>בדיקת אופן הפגיעה בהכנסה נתונה לשיקול דעת הבנק</w:t>
      </w:r>
      <w:r w:rsidR="00A13443">
        <w:rPr>
          <w:rFonts w:ascii="David" w:hAnsi="David" w:cs="David" w:hint="cs"/>
          <w:sz w:val="24"/>
          <w:szCs w:val="24"/>
          <w:rtl/>
        </w:rPr>
        <w:t>, שרשאי לבקש מהלקוח מסמכים רלוונטיים שיציגו את הפגיעה בהכנסה בעקבות המשבר</w:t>
      </w:r>
      <w:r>
        <w:rPr>
          <w:rFonts w:ascii="David" w:hAnsi="David" w:cs="David" w:hint="cs"/>
          <w:sz w:val="24"/>
          <w:szCs w:val="24"/>
          <w:rtl/>
        </w:rPr>
        <w:t xml:space="preserve">. </w:t>
      </w:r>
    </w:p>
    <w:p w:rsidR="004411DC" w:rsidRPr="00410B62" w:rsidRDefault="004411DC" w:rsidP="00225296">
      <w:pPr>
        <w:pStyle w:val="a3"/>
        <w:tabs>
          <w:tab w:val="left" w:pos="2315"/>
        </w:tabs>
        <w:spacing w:after="200" w:line="360" w:lineRule="auto"/>
        <w:jc w:val="both"/>
        <w:rPr>
          <w:rFonts w:ascii="David" w:hAnsi="David" w:cs="David"/>
          <w:sz w:val="24"/>
          <w:szCs w:val="24"/>
          <w:rtl/>
        </w:rPr>
      </w:pPr>
    </w:p>
    <w:p w:rsidR="004A23DF" w:rsidRDefault="004A23DF" w:rsidP="00225296">
      <w:pPr>
        <w:pStyle w:val="a3"/>
        <w:numPr>
          <w:ilvl w:val="0"/>
          <w:numId w:val="1"/>
        </w:numPr>
        <w:spacing w:line="360" w:lineRule="auto"/>
        <w:jc w:val="both"/>
        <w:rPr>
          <w:rFonts w:ascii="David" w:hAnsi="David" w:cs="David"/>
          <w:b/>
          <w:bCs/>
          <w:sz w:val="24"/>
          <w:szCs w:val="24"/>
        </w:rPr>
      </w:pPr>
      <w:r w:rsidRPr="004A23DF">
        <w:rPr>
          <w:rFonts w:ascii="David" w:hAnsi="David" w:cs="David"/>
          <w:b/>
          <w:bCs/>
          <w:sz w:val="24"/>
          <w:szCs w:val="24"/>
          <w:rtl/>
        </w:rPr>
        <w:t xml:space="preserve">עד מתי ניתן להגיש </w:t>
      </w:r>
      <w:r>
        <w:rPr>
          <w:rFonts w:ascii="David" w:hAnsi="David" w:cs="David" w:hint="cs"/>
          <w:b/>
          <w:bCs/>
          <w:sz w:val="24"/>
          <w:szCs w:val="24"/>
          <w:rtl/>
        </w:rPr>
        <w:t xml:space="preserve">לבנק את הבקשה לדחיית </w:t>
      </w:r>
      <w:r w:rsidRPr="004A23DF">
        <w:rPr>
          <w:rFonts w:ascii="David" w:hAnsi="David" w:cs="David" w:hint="cs"/>
          <w:b/>
          <w:bCs/>
          <w:sz w:val="24"/>
          <w:szCs w:val="24"/>
          <w:rtl/>
        </w:rPr>
        <w:t>תשלומי</w:t>
      </w:r>
      <w:r>
        <w:rPr>
          <w:rFonts w:ascii="David" w:hAnsi="David" w:cs="David" w:hint="cs"/>
          <w:b/>
          <w:bCs/>
          <w:sz w:val="24"/>
          <w:szCs w:val="24"/>
          <w:rtl/>
        </w:rPr>
        <w:t xml:space="preserve"> ההלוואה</w:t>
      </w:r>
      <w:r w:rsidRPr="004A23DF">
        <w:rPr>
          <w:rFonts w:ascii="David" w:hAnsi="David" w:cs="David"/>
          <w:b/>
          <w:bCs/>
          <w:sz w:val="24"/>
          <w:szCs w:val="24"/>
          <w:rtl/>
        </w:rPr>
        <w:t>?</w:t>
      </w:r>
    </w:p>
    <w:p w:rsidR="000A3E0C" w:rsidRPr="000A3E0C" w:rsidRDefault="000A3E0C" w:rsidP="00225296">
      <w:pPr>
        <w:pStyle w:val="a3"/>
        <w:tabs>
          <w:tab w:val="left" w:pos="2315"/>
        </w:tabs>
        <w:spacing w:after="200" w:line="360" w:lineRule="auto"/>
        <w:jc w:val="both"/>
        <w:rPr>
          <w:rFonts w:ascii="David" w:hAnsi="David" w:cs="David"/>
          <w:sz w:val="24"/>
          <w:szCs w:val="24"/>
        </w:rPr>
      </w:pPr>
      <w:r w:rsidRPr="000A3E0C">
        <w:rPr>
          <w:rFonts w:ascii="David" w:hAnsi="David" w:cs="David" w:hint="cs"/>
          <w:sz w:val="24"/>
          <w:szCs w:val="24"/>
          <w:rtl/>
        </w:rPr>
        <w:t>התקופה להגשת הבקשה לדחיית תשלומי הלוואות בהתאם למתווה הנוסף, תהיה בין התאריכים 1.1.2021-31.3.2021. מועד כניסת המתווה הנוסף לתוקף יהיה ב</w:t>
      </w:r>
      <w:r w:rsidRPr="000A3E0C">
        <w:rPr>
          <w:rFonts w:ascii="David" w:hAnsi="David" w:cs="David"/>
          <w:sz w:val="24"/>
          <w:szCs w:val="24"/>
          <w:rtl/>
        </w:rPr>
        <w:t>ין התאריכים 1.1.21 ועד לתאריך 31.3.21 לכל המאוחר</w:t>
      </w:r>
      <w:r w:rsidRPr="000A3E0C">
        <w:rPr>
          <w:rFonts w:ascii="David" w:hAnsi="David" w:cs="David" w:hint="cs"/>
          <w:sz w:val="24"/>
          <w:szCs w:val="24"/>
          <w:rtl/>
        </w:rPr>
        <w:t xml:space="preserve">, בשל הצורך בהיערכות </w:t>
      </w:r>
      <w:r w:rsidR="003F33A9">
        <w:rPr>
          <w:rFonts w:ascii="David" w:hAnsi="David" w:cs="David" w:hint="cs"/>
          <w:sz w:val="24"/>
          <w:szCs w:val="24"/>
          <w:rtl/>
        </w:rPr>
        <w:t>של מערכות המחשוב של הבנק,</w:t>
      </w:r>
      <w:r w:rsidR="003F33A9" w:rsidRPr="000A3E0C">
        <w:rPr>
          <w:rFonts w:ascii="David" w:hAnsi="David" w:cs="David" w:hint="cs"/>
          <w:sz w:val="24"/>
          <w:szCs w:val="24"/>
          <w:rtl/>
        </w:rPr>
        <w:t xml:space="preserve"> </w:t>
      </w:r>
      <w:r w:rsidRPr="000A3E0C">
        <w:rPr>
          <w:rFonts w:ascii="David" w:hAnsi="David" w:cs="David" w:hint="cs"/>
          <w:sz w:val="24"/>
          <w:szCs w:val="24"/>
          <w:rtl/>
        </w:rPr>
        <w:t xml:space="preserve">הכרוכה ביישום המתווה הנוסף. </w:t>
      </w:r>
    </w:p>
    <w:p w:rsidR="001828A9" w:rsidRDefault="001828A9" w:rsidP="00225296">
      <w:pPr>
        <w:pStyle w:val="a3"/>
        <w:tabs>
          <w:tab w:val="left" w:pos="2315"/>
        </w:tabs>
        <w:spacing w:after="200" w:line="360" w:lineRule="auto"/>
        <w:jc w:val="both"/>
        <w:rPr>
          <w:rFonts w:ascii="David" w:hAnsi="David" w:cs="David"/>
          <w:sz w:val="24"/>
          <w:szCs w:val="24"/>
          <w:rtl/>
        </w:rPr>
      </w:pPr>
    </w:p>
    <w:p w:rsidR="008A4D2B" w:rsidRDefault="008A4D2B" w:rsidP="00225296">
      <w:pPr>
        <w:pStyle w:val="a3"/>
        <w:tabs>
          <w:tab w:val="left" w:pos="2315"/>
        </w:tabs>
        <w:spacing w:after="200" w:line="360" w:lineRule="auto"/>
        <w:jc w:val="both"/>
        <w:rPr>
          <w:rFonts w:ascii="David" w:hAnsi="David" w:cs="David"/>
          <w:sz w:val="24"/>
          <w:szCs w:val="24"/>
          <w:rtl/>
        </w:rPr>
      </w:pPr>
    </w:p>
    <w:p w:rsidR="008A4D2B" w:rsidRPr="000A3E0C" w:rsidRDefault="008A4D2B" w:rsidP="00225296">
      <w:pPr>
        <w:pStyle w:val="a3"/>
        <w:tabs>
          <w:tab w:val="left" w:pos="2315"/>
        </w:tabs>
        <w:spacing w:after="200" w:line="360" w:lineRule="auto"/>
        <w:jc w:val="both"/>
        <w:rPr>
          <w:rFonts w:ascii="David" w:hAnsi="David" w:cs="David"/>
          <w:sz w:val="24"/>
          <w:szCs w:val="24"/>
        </w:rPr>
      </w:pPr>
    </w:p>
    <w:p w:rsidR="0062668B" w:rsidRPr="008A4D2B" w:rsidRDefault="004A23DF" w:rsidP="008A4D2B">
      <w:pPr>
        <w:pStyle w:val="a3"/>
        <w:numPr>
          <w:ilvl w:val="0"/>
          <w:numId w:val="1"/>
        </w:numPr>
        <w:spacing w:line="360" w:lineRule="auto"/>
        <w:jc w:val="both"/>
        <w:rPr>
          <w:rFonts w:ascii="David" w:hAnsi="David" w:cs="David"/>
          <w:b/>
          <w:bCs/>
          <w:sz w:val="24"/>
          <w:szCs w:val="24"/>
        </w:rPr>
      </w:pPr>
      <w:r w:rsidRPr="004A23DF">
        <w:rPr>
          <w:rFonts w:ascii="David" w:hAnsi="David" w:cs="David" w:hint="cs"/>
          <w:b/>
          <w:bCs/>
          <w:sz w:val="24"/>
          <w:szCs w:val="24"/>
          <w:rtl/>
        </w:rPr>
        <w:t xml:space="preserve">האם הבנק חייב לאשר את בקשת דחיית תשלומי ההלוואה? </w:t>
      </w:r>
    </w:p>
    <w:p w:rsidR="001828A9" w:rsidRPr="0062668B" w:rsidRDefault="000A3E0C" w:rsidP="00225296">
      <w:pPr>
        <w:pStyle w:val="a3"/>
        <w:spacing w:line="360" w:lineRule="auto"/>
        <w:jc w:val="both"/>
        <w:rPr>
          <w:rFonts w:ascii="David" w:hAnsi="David" w:cs="David"/>
          <w:sz w:val="24"/>
          <w:szCs w:val="24"/>
          <w:rtl/>
        </w:rPr>
      </w:pPr>
      <w:r w:rsidRPr="0062668B">
        <w:rPr>
          <w:rFonts w:ascii="David" w:hAnsi="David" w:cs="David" w:hint="cs"/>
          <w:sz w:val="24"/>
          <w:szCs w:val="24"/>
          <w:rtl/>
        </w:rPr>
        <w:lastRenderedPageBreak/>
        <w:t xml:space="preserve">במשכנתאות יש שתי אפשרויות לדחייה, בהתאם למגבלות </w:t>
      </w:r>
      <w:r w:rsidR="003F33A9">
        <w:rPr>
          <w:rFonts w:ascii="David" w:hAnsi="David" w:cs="David" w:hint="cs"/>
          <w:sz w:val="24"/>
          <w:szCs w:val="24"/>
          <w:rtl/>
        </w:rPr>
        <w:t>מערכות המחשוב</w:t>
      </w:r>
      <w:r w:rsidR="003F33A9" w:rsidRPr="0062668B" w:rsidDel="003F33A9">
        <w:rPr>
          <w:rFonts w:ascii="David" w:hAnsi="David" w:cs="David" w:hint="cs"/>
          <w:sz w:val="24"/>
          <w:szCs w:val="24"/>
          <w:rtl/>
        </w:rPr>
        <w:t xml:space="preserve"> </w:t>
      </w:r>
      <w:r w:rsidRPr="0062668B">
        <w:rPr>
          <w:rFonts w:ascii="David" w:hAnsi="David" w:cs="David" w:hint="cs"/>
          <w:sz w:val="24"/>
          <w:szCs w:val="24"/>
          <w:rtl/>
        </w:rPr>
        <w:t xml:space="preserve">של הבנק. </w:t>
      </w:r>
      <w:r w:rsidR="001C3256">
        <w:rPr>
          <w:rFonts w:ascii="David" w:hAnsi="David" w:cs="David" w:hint="cs"/>
          <w:sz w:val="24"/>
          <w:szCs w:val="24"/>
          <w:rtl/>
        </w:rPr>
        <w:t xml:space="preserve">יצוין כי </w:t>
      </w:r>
      <w:r w:rsidRPr="0062668B">
        <w:rPr>
          <w:rFonts w:ascii="David" w:hAnsi="David" w:cs="David" w:hint="cs"/>
          <w:sz w:val="24"/>
          <w:szCs w:val="24"/>
          <w:rtl/>
        </w:rPr>
        <w:t>לבנק אין שיקול דעת האם להסכים או לא לדחייה:</w:t>
      </w:r>
    </w:p>
    <w:p w:rsidR="000A3E0C" w:rsidRPr="005B46B0" w:rsidRDefault="000A3E0C" w:rsidP="00225296">
      <w:pPr>
        <w:pStyle w:val="a3"/>
        <w:tabs>
          <w:tab w:val="left" w:pos="2315"/>
        </w:tabs>
        <w:spacing w:after="200" w:line="360" w:lineRule="auto"/>
        <w:jc w:val="both"/>
        <w:rPr>
          <w:rFonts w:ascii="David" w:hAnsi="David" w:cs="David"/>
          <w:sz w:val="24"/>
          <w:szCs w:val="24"/>
          <w:rtl/>
        </w:rPr>
      </w:pPr>
      <w:r w:rsidRPr="005B46B0">
        <w:rPr>
          <w:rFonts w:ascii="David" w:hAnsi="David" w:cs="David"/>
          <w:sz w:val="24"/>
          <w:szCs w:val="24"/>
          <w:rtl/>
        </w:rPr>
        <w:t xml:space="preserve">אופציה א' </w:t>
      </w:r>
      <w:r w:rsidRPr="005B46B0">
        <w:rPr>
          <w:rFonts w:ascii="David" w:hAnsi="David" w:cs="David" w:hint="cs"/>
          <w:sz w:val="24"/>
          <w:szCs w:val="24"/>
          <w:rtl/>
        </w:rPr>
        <w:t>-</w:t>
      </w:r>
      <w:r w:rsidRPr="005B46B0">
        <w:rPr>
          <w:rFonts w:ascii="David" w:hAnsi="David" w:cs="David"/>
          <w:sz w:val="24"/>
          <w:szCs w:val="24"/>
          <w:rtl/>
        </w:rPr>
        <w:t xml:space="preserve">הפחתת התשלום החודשי </w:t>
      </w:r>
      <w:proofErr w:type="spellStart"/>
      <w:r w:rsidRPr="005B46B0">
        <w:rPr>
          <w:rFonts w:ascii="David" w:hAnsi="David" w:cs="David"/>
          <w:sz w:val="24"/>
          <w:szCs w:val="24"/>
          <w:rtl/>
        </w:rPr>
        <w:t>ב</w:t>
      </w:r>
      <w:r w:rsidR="00225296">
        <w:rPr>
          <w:rFonts w:ascii="David" w:hAnsi="David" w:cs="David" w:hint="cs"/>
          <w:sz w:val="24"/>
          <w:szCs w:val="24"/>
          <w:rtl/>
        </w:rPr>
        <w:t>כ</w:t>
      </w:r>
      <w:proofErr w:type="spellEnd"/>
      <w:r w:rsidRPr="005B46B0">
        <w:rPr>
          <w:rFonts w:ascii="David" w:hAnsi="David" w:cs="David"/>
          <w:sz w:val="24"/>
          <w:szCs w:val="24"/>
          <w:rtl/>
        </w:rPr>
        <w:t xml:space="preserve"> - 25%, 50%, 75%</w:t>
      </w:r>
      <w:r w:rsidRPr="005B46B0">
        <w:rPr>
          <w:rFonts w:ascii="David" w:hAnsi="David" w:cs="David" w:hint="cs"/>
          <w:sz w:val="24"/>
          <w:szCs w:val="24"/>
          <w:rtl/>
        </w:rPr>
        <w:t xml:space="preserve"> </w:t>
      </w:r>
      <w:r w:rsidRPr="005B46B0">
        <w:rPr>
          <w:rFonts w:ascii="David" w:hAnsi="David" w:cs="David"/>
          <w:sz w:val="24"/>
          <w:szCs w:val="24"/>
          <w:rtl/>
        </w:rPr>
        <w:t>(השיעור הוא לבחירת הלקוח)</w:t>
      </w:r>
      <w:r w:rsidR="00D760ED">
        <w:rPr>
          <w:rFonts w:ascii="David" w:hAnsi="David" w:cs="David" w:hint="cs"/>
          <w:sz w:val="24"/>
          <w:szCs w:val="24"/>
          <w:rtl/>
        </w:rPr>
        <w:t>.</w:t>
      </w:r>
    </w:p>
    <w:p w:rsidR="00D760ED" w:rsidRPr="00D760ED" w:rsidRDefault="000A3E0C" w:rsidP="00225296">
      <w:pPr>
        <w:pStyle w:val="a3"/>
        <w:tabs>
          <w:tab w:val="left" w:pos="2315"/>
        </w:tabs>
        <w:spacing w:after="200" w:line="360" w:lineRule="auto"/>
        <w:jc w:val="both"/>
        <w:rPr>
          <w:rFonts w:ascii="David" w:hAnsi="David" w:cs="David"/>
          <w:sz w:val="24"/>
          <w:szCs w:val="24"/>
          <w:rtl/>
        </w:rPr>
      </w:pPr>
      <w:r w:rsidRPr="005B46B0">
        <w:rPr>
          <w:rFonts w:ascii="David" w:hAnsi="David" w:cs="David"/>
          <w:sz w:val="24"/>
          <w:szCs w:val="24"/>
          <w:rtl/>
        </w:rPr>
        <w:t>אופציה ב'</w:t>
      </w:r>
      <w:r w:rsidRPr="005B46B0">
        <w:rPr>
          <w:rFonts w:ascii="David" w:hAnsi="David" w:cs="David" w:hint="cs"/>
          <w:sz w:val="24"/>
          <w:szCs w:val="24"/>
          <w:rtl/>
        </w:rPr>
        <w:t xml:space="preserve">- </w:t>
      </w:r>
      <w:r w:rsidR="00D760ED" w:rsidRPr="00D760ED">
        <w:rPr>
          <w:rFonts w:ascii="David" w:hAnsi="David" w:cs="David"/>
          <w:sz w:val="24"/>
          <w:szCs w:val="24"/>
          <w:rtl/>
        </w:rPr>
        <w:t>דחיית רכיב הקרן באופן שיביא להפחת</w:t>
      </w:r>
      <w:r w:rsidR="00D760ED" w:rsidRPr="00D760ED">
        <w:rPr>
          <w:rFonts w:ascii="David" w:hAnsi="David" w:cs="David" w:hint="cs"/>
          <w:sz w:val="24"/>
          <w:szCs w:val="24"/>
          <w:rtl/>
        </w:rPr>
        <w:t xml:space="preserve">ת החיוב החודשי בין 40% </w:t>
      </w:r>
      <w:proofErr w:type="spellStart"/>
      <w:r w:rsidR="00D760ED" w:rsidRPr="00D760ED">
        <w:rPr>
          <w:rFonts w:ascii="David" w:hAnsi="David" w:cs="David" w:hint="cs"/>
          <w:sz w:val="24"/>
          <w:szCs w:val="24"/>
          <w:rtl/>
        </w:rPr>
        <w:t>ל</w:t>
      </w:r>
      <w:r w:rsidR="00225296">
        <w:rPr>
          <w:rFonts w:ascii="David" w:hAnsi="David" w:cs="David" w:hint="cs"/>
          <w:sz w:val="24"/>
          <w:szCs w:val="24"/>
          <w:rtl/>
        </w:rPr>
        <w:t>כ</w:t>
      </w:r>
      <w:proofErr w:type="spellEnd"/>
      <w:r w:rsidR="00D760ED" w:rsidRPr="00D760ED">
        <w:rPr>
          <w:rFonts w:ascii="David" w:hAnsi="David" w:cs="David" w:hint="cs"/>
          <w:sz w:val="24"/>
          <w:szCs w:val="24"/>
          <w:rtl/>
        </w:rPr>
        <w:t xml:space="preserve"> </w:t>
      </w:r>
      <w:r w:rsidR="00D760ED" w:rsidRPr="00D760ED">
        <w:rPr>
          <w:rFonts w:ascii="David" w:hAnsi="David" w:cs="David"/>
          <w:sz w:val="24"/>
          <w:szCs w:val="24"/>
          <w:rtl/>
        </w:rPr>
        <w:t>–</w:t>
      </w:r>
      <w:r w:rsidR="00D760ED" w:rsidRPr="00D760ED">
        <w:rPr>
          <w:rFonts w:ascii="David" w:hAnsi="David" w:cs="David" w:hint="cs"/>
          <w:sz w:val="24"/>
          <w:szCs w:val="24"/>
          <w:rtl/>
        </w:rPr>
        <w:t xml:space="preserve"> 75%</w:t>
      </w:r>
      <w:r w:rsidR="00D760ED">
        <w:rPr>
          <w:rFonts w:ascii="David" w:hAnsi="David" w:cs="David" w:hint="cs"/>
          <w:sz w:val="24"/>
          <w:szCs w:val="24"/>
          <w:rtl/>
        </w:rPr>
        <w:t xml:space="preserve"> </w:t>
      </w:r>
      <w:r w:rsidR="00D760ED" w:rsidRPr="00D760ED">
        <w:rPr>
          <w:rFonts w:ascii="David" w:hAnsi="David" w:cs="David" w:hint="cs"/>
          <w:sz w:val="24"/>
          <w:szCs w:val="24"/>
          <w:rtl/>
        </w:rPr>
        <w:t>(שיעור ההפחתה יהיה תוצר של מאפייני ההלוואה הספציפית, בין היתר בעקבות הרכב ההלוואה, גיל ההלוואה והתקופה לפירעון)</w:t>
      </w:r>
      <w:r w:rsidR="00D760ED">
        <w:rPr>
          <w:rFonts w:ascii="David" w:hAnsi="David" w:cs="David" w:hint="cs"/>
          <w:sz w:val="24"/>
          <w:szCs w:val="24"/>
          <w:rtl/>
        </w:rPr>
        <w:t>.</w:t>
      </w:r>
    </w:p>
    <w:p w:rsidR="00D760ED" w:rsidRPr="00D760ED" w:rsidRDefault="00D760ED" w:rsidP="00225296">
      <w:pPr>
        <w:pStyle w:val="a3"/>
        <w:tabs>
          <w:tab w:val="left" w:pos="2315"/>
        </w:tabs>
        <w:spacing w:after="200" w:line="360" w:lineRule="auto"/>
        <w:jc w:val="both"/>
        <w:rPr>
          <w:rFonts w:ascii="David" w:hAnsi="David" w:cs="David"/>
          <w:sz w:val="24"/>
          <w:szCs w:val="24"/>
          <w:rtl/>
        </w:rPr>
      </w:pPr>
    </w:p>
    <w:p w:rsidR="00BA05FD" w:rsidRPr="004411DC" w:rsidRDefault="0062668B" w:rsidP="00225296">
      <w:pPr>
        <w:pStyle w:val="a3"/>
        <w:tabs>
          <w:tab w:val="left" w:pos="2315"/>
        </w:tabs>
        <w:spacing w:after="200" w:line="360" w:lineRule="auto"/>
        <w:jc w:val="both"/>
        <w:rPr>
          <w:rFonts w:ascii="David" w:hAnsi="David" w:cs="David"/>
          <w:sz w:val="24"/>
          <w:szCs w:val="24"/>
          <w:rtl/>
        </w:rPr>
      </w:pPr>
      <w:r w:rsidRPr="004411DC">
        <w:rPr>
          <w:rFonts w:ascii="David" w:hAnsi="David" w:cs="David" w:hint="cs"/>
          <w:sz w:val="24"/>
          <w:szCs w:val="24"/>
          <w:rtl/>
        </w:rPr>
        <w:t xml:space="preserve">בהלוואות צרכניות עד 100,000 </w:t>
      </w:r>
      <w:r w:rsidR="00225296">
        <w:rPr>
          <w:rFonts w:ascii="David" w:hAnsi="David" w:cs="David" w:hint="cs"/>
          <w:sz w:val="24"/>
          <w:szCs w:val="24"/>
          <w:rtl/>
        </w:rPr>
        <w:t>₪,</w:t>
      </w:r>
      <w:r w:rsidR="004411DC" w:rsidRPr="004411DC">
        <w:rPr>
          <w:rFonts w:ascii="David" w:hAnsi="David" w:cs="David" w:hint="cs"/>
          <w:sz w:val="24"/>
          <w:szCs w:val="24"/>
          <w:rtl/>
        </w:rPr>
        <w:t xml:space="preserve"> </w:t>
      </w:r>
      <w:r w:rsidR="008F0AA1" w:rsidRPr="00225296">
        <w:rPr>
          <w:rFonts w:ascii="David" w:hAnsi="David" w:cs="David"/>
          <w:sz w:val="24"/>
          <w:szCs w:val="24"/>
          <w:rtl/>
        </w:rPr>
        <w:t>הארכת התקופה היא נגזרת של הפחתת החיוב החודשי, בלפחות 50%,  ובלבד שלא עולה על</w:t>
      </w:r>
      <w:r w:rsidR="00225296">
        <w:rPr>
          <w:rFonts w:ascii="David" w:hAnsi="David" w:cs="David" w:hint="cs"/>
          <w:sz w:val="24"/>
          <w:szCs w:val="24"/>
          <w:rtl/>
        </w:rPr>
        <w:t xml:space="preserve"> </w:t>
      </w:r>
      <w:r w:rsidR="008F0AA1" w:rsidRPr="00225296">
        <w:rPr>
          <w:rFonts w:ascii="David" w:hAnsi="David" w:cs="David" w:hint="cs"/>
          <w:sz w:val="24"/>
          <w:szCs w:val="24"/>
          <w:rtl/>
        </w:rPr>
        <w:t>3</w:t>
      </w:r>
      <w:r w:rsidR="008F0AA1" w:rsidRPr="00225296">
        <w:rPr>
          <w:rFonts w:ascii="David" w:hAnsi="David" w:cs="David"/>
          <w:sz w:val="24"/>
          <w:szCs w:val="24"/>
          <w:rtl/>
        </w:rPr>
        <w:t xml:space="preserve"> שנים נוספות</w:t>
      </w:r>
      <w:r w:rsidR="004411DC" w:rsidRPr="004411DC">
        <w:rPr>
          <w:rFonts w:ascii="David" w:hAnsi="David" w:cs="David" w:hint="cs"/>
          <w:sz w:val="24"/>
          <w:szCs w:val="24"/>
          <w:rtl/>
        </w:rPr>
        <w:t>.</w:t>
      </w:r>
    </w:p>
    <w:p w:rsidR="004A23DF" w:rsidRPr="001828A9" w:rsidRDefault="004A23DF" w:rsidP="00225296">
      <w:pPr>
        <w:pStyle w:val="a3"/>
        <w:tabs>
          <w:tab w:val="left" w:pos="2315"/>
        </w:tabs>
        <w:spacing w:after="200" w:line="360" w:lineRule="auto"/>
        <w:jc w:val="both"/>
        <w:rPr>
          <w:rFonts w:ascii="David" w:hAnsi="David" w:cs="David"/>
          <w:sz w:val="24"/>
          <w:szCs w:val="24"/>
          <w:rtl/>
        </w:rPr>
      </w:pPr>
    </w:p>
    <w:p w:rsidR="00CC639A" w:rsidRPr="004A23DF" w:rsidRDefault="00CC639A" w:rsidP="00225296">
      <w:pPr>
        <w:pStyle w:val="a3"/>
        <w:numPr>
          <w:ilvl w:val="0"/>
          <w:numId w:val="1"/>
        </w:numPr>
        <w:spacing w:line="360" w:lineRule="auto"/>
        <w:jc w:val="both"/>
        <w:rPr>
          <w:rFonts w:ascii="David" w:hAnsi="David" w:cs="David"/>
          <w:b/>
          <w:bCs/>
          <w:sz w:val="24"/>
          <w:szCs w:val="24"/>
          <w:rtl/>
        </w:rPr>
      </w:pPr>
      <w:r w:rsidRPr="004A23DF">
        <w:rPr>
          <w:rFonts w:ascii="David" w:hAnsi="David" w:cs="David"/>
          <w:b/>
          <w:bCs/>
          <w:sz w:val="24"/>
          <w:szCs w:val="24"/>
          <w:rtl/>
        </w:rPr>
        <w:t xml:space="preserve">האם דחיית </w:t>
      </w:r>
      <w:r w:rsidR="004A23DF">
        <w:rPr>
          <w:rFonts w:ascii="David" w:hAnsi="David" w:cs="David" w:hint="cs"/>
          <w:b/>
          <w:bCs/>
          <w:sz w:val="24"/>
          <w:szCs w:val="24"/>
          <w:rtl/>
        </w:rPr>
        <w:t xml:space="preserve">תשלומי </w:t>
      </w:r>
      <w:r w:rsidRPr="004A23DF">
        <w:rPr>
          <w:rFonts w:ascii="David" w:hAnsi="David" w:cs="David"/>
          <w:b/>
          <w:bCs/>
          <w:sz w:val="24"/>
          <w:szCs w:val="24"/>
          <w:rtl/>
        </w:rPr>
        <w:t>ההלוואות כרוכה בתשלום עמלה?</w:t>
      </w:r>
    </w:p>
    <w:p w:rsidR="00CC639A" w:rsidRDefault="001828A9" w:rsidP="009477AC">
      <w:pPr>
        <w:pStyle w:val="a3"/>
        <w:tabs>
          <w:tab w:val="left" w:pos="2315"/>
        </w:tabs>
        <w:spacing w:after="200" w:line="360" w:lineRule="auto"/>
        <w:jc w:val="both"/>
        <w:rPr>
          <w:rFonts w:ascii="David" w:hAnsi="David" w:cs="David"/>
          <w:sz w:val="24"/>
          <w:szCs w:val="24"/>
          <w:rtl/>
        </w:rPr>
      </w:pPr>
      <w:r w:rsidRPr="001828A9">
        <w:rPr>
          <w:rFonts w:ascii="David" w:hAnsi="David" w:cs="David" w:hint="cs"/>
          <w:sz w:val="24"/>
          <w:szCs w:val="24"/>
          <w:rtl/>
        </w:rPr>
        <w:t>דחיית תשלומי ההלוואות אינה כרוכה בתשלום עמלה אך יש ל</w:t>
      </w:r>
      <w:r w:rsidR="007A018E">
        <w:rPr>
          <w:rFonts w:ascii="David" w:hAnsi="David" w:cs="David" w:hint="cs"/>
          <w:sz w:val="24"/>
          <w:szCs w:val="24"/>
          <w:rtl/>
        </w:rPr>
        <w:t xml:space="preserve">דחייה </w:t>
      </w:r>
      <w:r w:rsidRPr="001828A9">
        <w:rPr>
          <w:rFonts w:ascii="David" w:hAnsi="David" w:cs="David" w:hint="cs"/>
          <w:sz w:val="24"/>
          <w:szCs w:val="24"/>
          <w:rtl/>
        </w:rPr>
        <w:t>עלויות נוספות שיש לבחון טרם קבלת ההחלטה</w:t>
      </w:r>
      <w:bookmarkStart w:id="0" w:name="_GoBack"/>
      <w:bookmarkEnd w:id="0"/>
      <w:r w:rsidR="009477AC">
        <w:rPr>
          <w:rFonts w:ascii="David" w:hAnsi="David" w:cs="David" w:hint="cs"/>
          <w:sz w:val="24"/>
          <w:szCs w:val="24"/>
          <w:rtl/>
        </w:rPr>
        <w:t>.</w:t>
      </w:r>
    </w:p>
    <w:p w:rsidR="00BA05FD" w:rsidRPr="001828A9" w:rsidRDefault="00BA05FD" w:rsidP="00225296">
      <w:pPr>
        <w:pStyle w:val="a3"/>
        <w:tabs>
          <w:tab w:val="left" w:pos="2315"/>
        </w:tabs>
        <w:spacing w:after="200" w:line="360" w:lineRule="auto"/>
        <w:jc w:val="both"/>
        <w:rPr>
          <w:rFonts w:ascii="David" w:hAnsi="David" w:cs="David"/>
          <w:sz w:val="24"/>
          <w:szCs w:val="24"/>
          <w:rtl/>
        </w:rPr>
      </w:pPr>
    </w:p>
    <w:p w:rsidR="004A23DF" w:rsidRPr="004A23DF" w:rsidRDefault="004A23DF" w:rsidP="00225296">
      <w:pPr>
        <w:pStyle w:val="a3"/>
        <w:numPr>
          <w:ilvl w:val="0"/>
          <w:numId w:val="1"/>
        </w:numPr>
        <w:spacing w:line="360" w:lineRule="auto"/>
        <w:jc w:val="both"/>
        <w:rPr>
          <w:rFonts w:ascii="David" w:hAnsi="David" w:cs="David"/>
          <w:b/>
          <w:bCs/>
          <w:sz w:val="24"/>
          <w:szCs w:val="24"/>
          <w:rtl/>
        </w:rPr>
      </w:pPr>
      <w:r w:rsidRPr="004A23DF">
        <w:rPr>
          <w:rFonts w:ascii="David" w:hAnsi="David" w:cs="David" w:hint="cs"/>
          <w:b/>
          <w:bCs/>
          <w:sz w:val="24"/>
          <w:szCs w:val="24"/>
          <w:rtl/>
        </w:rPr>
        <w:t xml:space="preserve">מה ניתן לעשות </w:t>
      </w:r>
      <w:r w:rsidRPr="004A23DF">
        <w:rPr>
          <w:rFonts w:ascii="David" w:hAnsi="David" w:cs="David" w:hint="eastAsia"/>
          <w:b/>
          <w:bCs/>
          <w:sz w:val="24"/>
          <w:szCs w:val="24"/>
          <w:rtl/>
        </w:rPr>
        <w:t>במידה</w:t>
      </w:r>
      <w:r w:rsidRPr="004A23DF">
        <w:rPr>
          <w:rFonts w:ascii="David" w:hAnsi="David" w:cs="David"/>
          <w:b/>
          <w:bCs/>
          <w:sz w:val="24"/>
          <w:szCs w:val="24"/>
          <w:rtl/>
        </w:rPr>
        <w:t xml:space="preserve"> </w:t>
      </w:r>
      <w:r w:rsidRPr="004A23DF">
        <w:rPr>
          <w:rFonts w:ascii="David" w:hAnsi="David" w:cs="David" w:hint="eastAsia"/>
          <w:b/>
          <w:bCs/>
          <w:sz w:val="24"/>
          <w:szCs w:val="24"/>
          <w:rtl/>
        </w:rPr>
        <w:t>והבנק</w:t>
      </w:r>
      <w:r w:rsidRPr="004A23DF">
        <w:rPr>
          <w:rFonts w:ascii="David" w:hAnsi="David" w:cs="David"/>
          <w:b/>
          <w:bCs/>
          <w:sz w:val="24"/>
          <w:szCs w:val="24"/>
          <w:rtl/>
        </w:rPr>
        <w:t xml:space="preserve"> </w:t>
      </w:r>
      <w:r w:rsidRPr="004A23DF">
        <w:rPr>
          <w:rFonts w:ascii="David" w:hAnsi="David" w:cs="David" w:hint="eastAsia"/>
          <w:b/>
          <w:bCs/>
          <w:sz w:val="24"/>
          <w:szCs w:val="24"/>
          <w:rtl/>
        </w:rPr>
        <w:t>סירב</w:t>
      </w:r>
      <w:r w:rsidRPr="004A23DF">
        <w:rPr>
          <w:rFonts w:ascii="David" w:hAnsi="David" w:cs="David"/>
          <w:b/>
          <w:bCs/>
          <w:sz w:val="24"/>
          <w:szCs w:val="24"/>
          <w:rtl/>
        </w:rPr>
        <w:t xml:space="preserve"> </w:t>
      </w:r>
      <w:r w:rsidRPr="004A23DF">
        <w:rPr>
          <w:rFonts w:ascii="David" w:hAnsi="David" w:cs="David" w:hint="eastAsia"/>
          <w:b/>
          <w:bCs/>
          <w:sz w:val="24"/>
          <w:szCs w:val="24"/>
          <w:rtl/>
        </w:rPr>
        <w:t>לדחות</w:t>
      </w:r>
      <w:r w:rsidRPr="004A23DF">
        <w:rPr>
          <w:rFonts w:ascii="David" w:hAnsi="David" w:cs="David"/>
          <w:b/>
          <w:bCs/>
          <w:sz w:val="24"/>
          <w:szCs w:val="24"/>
          <w:rtl/>
        </w:rPr>
        <w:t xml:space="preserve"> </w:t>
      </w:r>
      <w:r w:rsidRPr="004A23DF">
        <w:rPr>
          <w:rFonts w:ascii="David" w:hAnsi="David" w:cs="David" w:hint="eastAsia"/>
          <w:b/>
          <w:bCs/>
          <w:sz w:val="24"/>
          <w:szCs w:val="24"/>
          <w:rtl/>
        </w:rPr>
        <w:t>לי</w:t>
      </w:r>
      <w:r w:rsidRPr="004A23DF">
        <w:rPr>
          <w:rFonts w:ascii="David" w:hAnsi="David" w:cs="David"/>
          <w:b/>
          <w:bCs/>
          <w:sz w:val="24"/>
          <w:szCs w:val="24"/>
          <w:rtl/>
        </w:rPr>
        <w:t xml:space="preserve"> </w:t>
      </w:r>
      <w:r w:rsidRPr="004A23DF">
        <w:rPr>
          <w:rFonts w:ascii="David" w:hAnsi="David" w:cs="David" w:hint="eastAsia"/>
          <w:b/>
          <w:bCs/>
          <w:sz w:val="24"/>
          <w:szCs w:val="24"/>
          <w:rtl/>
        </w:rPr>
        <w:t>את</w:t>
      </w:r>
      <w:r w:rsidRPr="004A23DF">
        <w:rPr>
          <w:rFonts w:ascii="David" w:hAnsi="David" w:cs="David"/>
          <w:b/>
          <w:bCs/>
          <w:sz w:val="24"/>
          <w:szCs w:val="24"/>
          <w:rtl/>
        </w:rPr>
        <w:t xml:space="preserve"> </w:t>
      </w:r>
      <w:r w:rsidR="00225296">
        <w:rPr>
          <w:rFonts w:ascii="David" w:hAnsi="David" w:cs="David" w:hint="cs"/>
          <w:b/>
          <w:bCs/>
          <w:sz w:val="24"/>
          <w:szCs w:val="24"/>
          <w:rtl/>
        </w:rPr>
        <w:t xml:space="preserve">הבקשה לדחיית התשלומים, </w:t>
      </w:r>
      <w:r w:rsidR="00D760ED">
        <w:rPr>
          <w:rFonts w:ascii="David" w:hAnsi="David" w:cs="David" w:hint="cs"/>
          <w:b/>
          <w:bCs/>
          <w:sz w:val="24"/>
          <w:szCs w:val="24"/>
          <w:rtl/>
        </w:rPr>
        <w:t>על אף</w:t>
      </w:r>
      <w:r w:rsidR="00225296">
        <w:rPr>
          <w:rFonts w:ascii="David" w:hAnsi="David" w:cs="David" w:hint="cs"/>
          <w:b/>
          <w:bCs/>
          <w:sz w:val="24"/>
          <w:szCs w:val="24"/>
          <w:rtl/>
        </w:rPr>
        <w:t xml:space="preserve"> שנראה כי אני </w:t>
      </w:r>
      <w:r w:rsidR="00D760ED">
        <w:rPr>
          <w:rFonts w:ascii="David" w:hAnsi="David" w:cs="David" w:hint="cs"/>
          <w:b/>
          <w:bCs/>
          <w:sz w:val="24"/>
          <w:szCs w:val="24"/>
          <w:rtl/>
        </w:rPr>
        <w:t>עומד בתנאי המתווה</w:t>
      </w:r>
      <w:r w:rsidRPr="004A23DF">
        <w:rPr>
          <w:rFonts w:ascii="David" w:hAnsi="David" w:cs="David"/>
          <w:b/>
          <w:bCs/>
          <w:sz w:val="24"/>
          <w:szCs w:val="24"/>
          <w:rtl/>
        </w:rPr>
        <w:t>?</w:t>
      </w:r>
    </w:p>
    <w:p w:rsidR="004A23DF" w:rsidRDefault="004A23DF" w:rsidP="00225296">
      <w:pPr>
        <w:pStyle w:val="a3"/>
        <w:tabs>
          <w:tab w:val="left" w:pos="2315"/>
        </w:tabs>
        <w:spacing w:after="200" w:line="360" w:lineRule="auto"/>
        <w:jc w:val="both"/>
        <w:rPr>
          <w:rFonts w:ascii="David" w:hAnsi="David" w:cs="David"/>
          <w:sz w:val="24"/>
          <w:szCs w:val="24"/>
          <w:rtl/>
        </w:rPr>
      </w:pPr>
      <w:r w:rsidRPr="005F1D58">
        <w:rPr>
          <w:rFonts w:ascii="David" w:hAnsi="David" w:cs="David" w:hint="cs"/>
          <w:sz w:val="24"/>
          <w:szCs w:val="24"/>
          <w:rtl/>
        </w:rPr>
        <w:t xml:space="preserve">ניתן </w:t>
      </w:r>
      <w:r w:rsidRPr="005F1D58">
        <w:rPr>
          <w:rFonts w:ascii="David" w:hAnsi="David" w:cs="David"/>
          <w:sz w:val="24"/>
          <w:szCs w:val="24"/>
          <w:rtl/>
        </w:rPr>
        <w:t xml:space="preserve"> לפנות לנציב פניות הציבור בבנק </w:t>
      </w:r>
      <w:r w:rsidRPr="005F1D58">
        <w:rPr>
          <w:rFonts w:ascii="David" w:hAnsi="David" w:cs="David" w:hint="cs"/>
          <w:sz w:val="24"/>
          <w:szCs w:val="24"/>
          <w:rtl/>
        </w:rPr>
        <w:t xml:space="preserve">שממנו נלקחה ההלוואה, </w:t>
      </w:r>
      <w:r w:rsidRPr="005F1D58">
        <w:rPr>
          <w:rFonts w:ascii="David" w:hAnsi="David" w:cs="David"/>
          <w:sz w:val="24"/>
          <w:szCs w:val="24"/>
          <w:rtl/>
        </w:rPr>
        <w:t xml:space="preserve">ובמידה ויש ללקוח השגות על התשובה שהתקבלה, </w:t>
      </w:r>
      <w:r w:rsidRPr="005F1D58">
        <w:rPr>
          <w:rFonts w:ascii="David" w:hAnsi="David" w:cs="David" w:hint="cs"/>
          <w:sz w:val="24"/>
          <w:szCs w:val="24"/>
          <w:rtl/>
        </w:rPr>
        <w:t>ניתן</w:t>
      </w:r>
      <w:r w:rsidRPr="005F1D58">
        <w:rPr>
          <w:rFonts w:ascii="David" w:hAnsi="David" w:cs="David"/>
          <w:sz w:val="24"/>
          <w:szCs w:val="24"/>
          <w:rtl/>
        </w:rPr>
        <w:t xml:space="preserve"> לפנות ליחידה לפניות הציבור בפיקוח על הבנקים. </w:t>
      </w:r>
    </w:p>
    <w:p w:rsidR="003F33A9" w:rsidRDefault="003F33A9" w:rsidP="00225296">
      <w:pPr>
        <w:pStyle w:val="a3"/>
        <w:tabs>
          <w:tab w:val="left" w:pos="2315"/>
        </w:tabs>
        <w:spacing w:after="200" w:line="360" w:lineRule="auto"/>
        <w:jc w:val="both"/>
        <w:rPr>
          <w:rFonts w:ascii="David" w:hAnsi="David" w:cs="David"/>
          <w:sz w:val="24"/>
          <w:szCs w:val="24"/>
          <w:rtl/>
        </w:rPr>
      </w:pPr>
    </w:p>
    <w:sectPr w:rsidR="003F33A9" w:rsidSect="00BF6ECB">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EBD" w:rsidRDefault="001D7EBD" w:rsidP="00410B62">
      <w:pPr>
        <w:spacing w:after="0" w:line="240" w:lineRule="auto"/>
      </w:pPr>
      <w:r>
        <w:separator/>
      </w:r>
    </w:p>
  </w:endnote>
  <w:endnote w:type="continuationSeparator" w:id="0">
    <w:p w:rsidR="001D7EBD" w:rsidRDefault="001D7EBD" w:rsidP="00410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09F" w:csb1="00000000"/>
  </w:font>
  <w:font w:name="Gveret Levin AlefAlefAlef">
    <w:altName w:val="Courier New"/>
    <w:charset w:val="B1"/>
    <w:family w:val="auto"/>
    <w:pitch w:val="variable"/>
    <w:sig w:usb0="00000800"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B62" w:rsidRDefault="00410B6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B62" w:rsidRDefault="00410B62">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B62" w:rsidRDefault="00410B6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EBD" w:rsidRDefault="001D7EBD" w:rsidP="00410B62">
      <w:pPr>
        <w:spacing w:after="0" w:line="240" w:lineRule="auto"/>
      </w:pPr>
      <w:r>
        <w:separator/>
      </w:r>
    </w:p>
  </w:footnote>
  <w:footnote w:type="continuationSeparator" w:id="0">
    <w:p w:rsidR="001D7EBD" w:rsidRDefault="001D7EBD" w:rsidP="00410B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B62" w:rsidRDefault="00410B6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B62" w:rsidRDefault="00410B62">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B62" w:rsidRDefault="00410B6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E1393"/>
    <w:multiLevelType w:val="hybridMultilevel"/>
    <w:tmpl w:val="F3ACA28C"/>
    <w:lvl w:ilvl="0" w:tplc="5B1254B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DD0767"/>
    <w:multiLevelType w:val="hybridMultilevel"/>
    <w:tmpl w:val="318AF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E80208"/>
    <w:multiLevelType w:val="hybridMultilevel"/>
    <w:tmpl w:val="4544B530"/>
    <w:lvl w:ilvl="0" w:tplc="9E4A0BDE">
      <w:start w:val="1"/>
      <w:numFmt w:val="bullet"/>
      <w:lvlText w:val="-"/>
      <w:lvlJc w:val="left"/>
      <w:pPr>
        <w:tabs>
          <w:tab w:val="num" w:pos="360"/>
        </w:tabs>
        <w:ind w:left="360" w:hanging="360"/>
      </w:pPr>
      <w:rPr>
        <w:rFonts w:ascii="Arial" w:hAnsi="Arial" w:hint="default"/>
      </w:rPr>
    </w:lvl>
    <w:lvl w:ilvl="1" w:tplc="BFB406C0" w:tentative="1">
      <w:start w:val="1"/>
      <w:numFmt w:val="bullet"/>
      <w:lvlText w:val="-"/>
      <w:lvlJc w:val="left"/>
      <w:pPr>
        <w:tabs>
          <w:tab w:val="num" w:pos="1080"/>
        </w:tabs>
        <w:ind w:left="1080" w:hanging="360"/>
      </w:pPr>
      <w:rPr>
        <w:rFonts w:ascii="Arial" w:hAnsi="Arial" w:hint="default"/>
      </w:rPr>
    </w:lvl>
    <w:lvl w:ilvl="2" w:tplc="5E705FC0" w:tentative="1">
      <w:start w:val="1"/>
      <w:numFmt w:val="bullet"/>
      <w:lvlText w:val="-"/>
      <w:lvlJc w:val="left"/>
      <w:pPr>
        <w:tabs>
          <w:tab w:val="num" w:pos="1800"/>
        </w:tabs>
        <w:ind w:left="1800" w:hanging="360"/>
      </w:pPr>
      <w:rPr>
        <w:rFonts w:ascii="Arial" w:hAnsi="Arial" w:hint="default"/>
      </w:rPr>
    </w:lvl>
    <w:lvl w:ilvl="3" w:tplc="ADCCF538" w:tentative="1">
      <w:start w:val="1"/>
      <w:numFmt w:val="bullet"/>
      <w:lvlText w:val="-"/>
      <w:lvlJc w:val="left"/>
      <w:pPr>
        <w:tabs>
          <w:tab w:val="num" w:pos="2520"/>
        </w:tabs>
        <w:ind w:left="2520" w:hanging="360"/>
      </w:pPr>
      <w:rPr>
        <w:rFonts w:ascii="Arial" w:hAnsi="Arial" w:hint="default"/>
      </w:rPr>
    </w:lvl>
    <w:lvl w:ilvl="4" w:tplc="E5A22FB2" w:tentative="1">
      <w:start w:val="1"/>
      <w:numFmt w:val="bullet"/>
      <w:lvlText w:val="-"/>
      <w:lvlJc w:val="left"/>
      <w:pPr>
        <w:tabs>
          <w:tab w:val="num" w:pos="3240"/>
        </w:tabs>
        <w:ind w:left="3240" w:hanging="360"/>
      </w:pPr>
      <w:rPr>
        <w:rFonts w:ascii="Arial" w:hAnsi="Arial" w:hint="default"/>
      </w:rPr>
    </w:lvl>
    <w:lvl w:ilvl="5" w:tplc="4D729406" w:tentative="1">
      <w:start w:val="1"/>
      <w:numFmt w:val="bullet"/>
      <w:lvlText w:val="-"/>
      <w:lvlJc w:val="left"/>
      <w:pPr>
        <w:tabs>
          <w:tab w:val="num" w:pos="3960"/>
        </w:tabs>
        <w:ind w:left="3960" w:hanging="360"/>
      </w:pPr>
      <w:rPr>
        <w:rFonts w:ascii="Arial" w:hAnsi="Arial" w:hint="default"/>
      </w:rPr>
    </w:lvl>
    <w:lvl w:ilvl="6" w:tplc="51BABAC8" w:tentative="1">
      <w:start w:val="1"/>
      <w:numFmt w:val="bullet"/>
      <w:lvlText w:val="-"/>
      <w:lvlJc w:val="left"/>
      <w:pPr>
        <w:tabs>
          <w:tab w:val="num" w:pos="4680"/>
        </w:tabs>
        <w:ind w:left="4680" w:hanging="360"/>
      </w:pPr>
      <w:rPr>
        <w:rFonts w:ascii="Arial" w:hAnsi="Arial" w:hint="default"/>
      </w:rPr>
    </w:lvl>
    <w:lvl w:ilvl="7" w:tplc="2DE4019E" w:tentative="1">
      <w:start w:val="1"/>
      <w:numFmt w:val="bullet"/>
      <w:lvlText w:val="-"/>
      <w:lvlJc w:val="left"/>
      <w:pPr>
        <w:tabs>
          <w:tab w:val="num" w:pos="5400"/>
        </w:tabs>
        <w:ind w:left="5400" w:hanging="360"/>
      </w:pPr>
      <w:rPr>
        <w:rFonts w:ascii="Arial" w:hAnsi="Arial" w:hint="default"/>
      </w:rPr>
    </w:lvl>
    <w:lvl w:ilvl="8" w:tplc="6C5A1690" w:tentative="1">
      <w:start w:val="1"/>
      <w:numFmt w:val="bullet"/>
      <w:lvlText w:val="-"/>
      <w:lvlJc w:val="left"/>
      <w:pPr>
        <w:tabs>
          <w:tab w:val="num" w:pos="6120"/>
        </w:tabs>
        <w:ind w:left="6120" w:hanging="360"/>
      </w:pPr>
      <w:rPr>
        <w:rFonts w:ascii="Arial" w:hAnsi="Arial" w:hint="default"/>
      </w:rPr>
    </w:lvl>
  </w:abstractNum>
  <w:abstractNum w:abstractNumId="3">
    <w:nsid w:val="60346A8B"/>
    <w:multiLevelType w:val="hybridMultilevel"/>
    <w:tmpl w:val="43080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39A"/>
    <w:rsid w:val="000A3E0C"/>
    <w:rsid w:val="000B52F9"/>
    <w:rsid w:val="000D280D"/>
    <w:rsid w:val="000E729B"/>
    <w:rsid w:val="00165679"/>
    <w:rsid w:val="001828A9"/>
    <w:rsid w:val="001C3256"/>
    <w:rsid w:val="001D7EBD"/>
    <w:rsid w:val="00225296"/>
    <w:rsid w:val="003803AB"/>
    <w:rsid w:val="003F33A9"/>
    <w:rsid w:val="00410B62"/>
    <w:rsid w:val="004411DC"/>
    <w:rsid w:val="00445DE5"/>
    <w:rsid w:val="004A23DF"/>
    <w:rsid w:val="00505D8D"/>
    <w:rsid w:val="005B46B0"/>
    <w:rsid w:val="005F1D58"/>
    <w:rsid w:val="0062668B"/>
    <w:rsid w:val="00650FC3"/>
    <w:rsid w:val="006B797F"/>
    <w:rsid w:val="007A018E"/>
    <w:rsid w:val="008A4D2B"/>
    <w:rsid w:val="008D47E3"/>
    <w:rsid w:val="008F0AA1"/>
    <w:rsid w:val="009477AC"/>
    <w:rsid w:val="0099419F"/>
    <w:rsid w:val="009D3893"/>
    <w:rsid w:val="00A13443"/>
    <w:rsid w:val="00B50990"/>
    <w:rsid w:val="00B5281A"/>
    <w:rsid w:val="00B86623"/>
    <w:rsid w:val="00BA05FD"/>
    <w:rsid w:val="00BD435E"/>
    <w:rsid w:val="00BF6ECB"/>
    <w:rsid w:val="00C23836"/>
    <w:rsid w:val="00CC639A"/>
    <w:rsid w:val="00D760ED"/>
    <w:rsid w:val="00E520A4"/>
    <w:rsid w:val="00FE3E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autoRedefine/>
    <w:uiPriority w:val="9"/>
    <w:qFormat/>
    <w:rsid w:val="004A23DF"/>
    <w:pPr>
      <w:keepNext/>
      <w:keepLines/>
      <w:spacing w:before="360" w:after="0" w:line="360" w:lineRule="auto"/>
      <w:jc w:val="both"/>
      <w:outlineLvl w:val="0"/>
    </w:pPr>
    <w:rPr>
      <w:rFonts w:asciiTheme="majorHAnsi" w:eastAsiaTheme="majorEastAsia" w:hAnsiTheme="majorHAnsi" w:cs="Gveret Levin AlefAlefAlef"/>
      <w:bCs/>
      <w:color w:val="FF0000"/>
      <w:spacing w:val="6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23DF"/>
    <w:pPr>
      <w:ind w:left="720"/>
      <w:contextualSpacing/>
    </w:pPr>
  </w:style>
  <w:style w:type="character" w:customStyle="1" w:styleId="10">
    <w:name w:val="כותרת 1 תו"/>
    <w:basedOn w:val="a0"/>
    <w:link w:val="1"/>
    <w:uiPriority w:val="9"/>
    <w:rsid w:val="004A23DF"/>
    <w:rPr>
      <w:rFonts w:asciiTheme="majorHAnsi" w:eastAsiaTheme="majorEastAsia" w:hAnsiTheme="majorHAnsi" w:cs="Gveret Levin AlefAlefAlef"/>
      <w:bCs/>
      <w:color w:val="FF0000"/>
      <w:spacing w:val="60"/>
      <w:sz w:val="32"/>
      <w:szCs w:val="32"/>
    </w:rPr>
  </w:style>
  <w:style w:type="character" w:styleId="a4">
    <w:name w:val="annotation reference"/>
    <w:basedOn w:val="a0"/>
    <w:uiPriority w:val="99"/>
    <w:semiHidden/>
    <w:unhideWhenUsed/>
    <w:rsid w:val="004A23DF"/>
    <w:rPr>
      <w:sz w:val="16"/>
      <w:szCs w:val="16"/>
    </w:rPr>
  </w:style>
  <w:style w:type="paragraph" w:styleId="a5">
    <w:name w:val="annotation text"/>
    <w:basedOn w:val="a"/>
    <w:link w:val="a6"/>
    <w:uiPriority w:val="99"/>
    <w:unhideWhenUsed/>
    <w:rsid w:val="004A23DF"/>
    <w:pPr>
      <w:spacing w:after="200" w:line="240" w:lineRule="auto"/>
    </w:pPr>
    <w:rPr>
      <w:sz w:val="20"/>
      <w:szCs w:val="20"/>
    </w:rPr>
  </w:style>
  <w:style w:type="character" w:customStyle="1" w:styleId="a6">
    <w:name w:val="טקסט הערה תו"/>
    <w:basedOn w:val="a0"/>
    <w:link w:val="a5"/>
    <w:uiPriority w:val="99"/>
    <w:rsid w:val="004A23DF"/>
    <w:rPr>
      <w:sz w:val="20"/>
      <w:szCs w:val="20"/>
    </w:rPr>
  </w:style>
  <w:style w:type="paragraph" w:styleId="a7">
    <w:name w:val="Balloon Text"/>
    <w:basedOn w:val="a"/>
    <w:link w:val="a8"/>
    <w:uiPriority w:val="99"/>
    <w:semiHidden/>
    <w:unhideWhenUsed/>
    <w:rsid w:val="004A23DF"/>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4A23DF"/>
    <w:rPr>
      <w:rFonts w:ascii="Tahoma" w:hAnsi="Tahoma" w:cs="Tahoma"/>
      <w:sz w:val="18"/>
      <w:szCs w:val="18"/>
    </w:rPr>
  </w:style>
  <w:style w:type="paragraph" w:styleId="a9">
    <w:name w:val="header"/>
    <w:basedOn w:val="a"/>
    <w:link w:val="aa"/>
    <w:uiPriority w:val="99"/>
    <w:unhideWhenUsed/>
    <w:rsid w:val="00410B62"/>
    <w:pPr>
      <w:tabs>
        <w:tab w:val="center" w:pos="4153"/>
        <w:tab w:val="right" w:pos="8306"/>
      </w:tabs>
      <w:spacing w:after="0" w:line="240" w:lineRule="auto"/>
    </w:pPr>
  </w:style>
  <w:style w:type="character" w:customStyle="1" w:styleId="aa">
    <w:name w:val="כותרת עליונה תו"/>
    <w:basedOn w:val="a0"/>
    <w:link w:val="a9"/>
    <w:uiPriority w:val="99"/>
    <w:rsid w:val="00410B62"/>
  </w:style>
  <w:style w:type="paragraph" w:styleId="ab">
    <w:name w:val="footer"/>
    <w:basedOn w:val="a"/>
    <w:link w:val="ac"/>
    <w:uiPriority w:val="99"/>
    <w:unhideWhenUsed/>
    <w:rsid w:val="00410B62"/>
    <w:pPr>
      <w:tabs>
        <w:tab w:val="center" w:pos="4153"/>
        <w:tab w:val="right" w:pos="8306"/>
      </w:tabs>
      <w:spacing w:after="0" w:line="240" w:lineRule="auto"/>
    </w:pPr>
  </w:style>
  <w:style w:type="character" w:customStyle="1" w:styleId="ac">
    <w:name w:val="כותרת תחתונה תו"/>
    <w:basedOn w:val="a0"/>
    <w:link w:val="ab"/>
    <w:uiPriority w:val="99"/>
    <w:rsid w:val="00410B62"/>
  </w:style>
  <w:style w:type="paragraph" w:styleId="ad">
    <w:name w:val="footnote text"/>
    <w:basedOn w:val="a"/>
    <w:link w:val="ae"/>
    <w:uiPriority w:val="99"/>
    <w:unhideWhenUsed/>
    <w:rsid w:val="0062668B"/>
    <w:pPr>
      <w:spacing w:after="0" w:line="240" w:lineRule="auto"/>
    </w:pPr>
    <w:rPr>
      <w:sz w:val="20"/>
      <w:szCs w:val="20"/>
    </w:rPr>
  </w:style>
  <w:style w:type="character" w:customStyle="1" w:styleId="ae">
    <w:name w:val="טקסט הערת שוליים תו"/>
    <w:basedOn w:val="a0"/>
    <w:link w:val="ad"/>
    <w:uiPriority w:val="99"/>
    <w:rsid w:val="0062668B"/>
    <w:rPr>
      <w:sz w:val="20"/>
      <w:szCs w:val="20"/>
    </w:rPr>
  </w:style>
  <w:style w:type="character" w:styleId="af">
    <w:name w:val="footnote reference"/>
    <w:basedOn w:val="a0"/>
    <w:uiPriority w:val="99"/>
    <w:semiHidden/>
    <w:unhideWhenUsed/>
    <w:rsid w:val="0062668B"/>
    <w:rPr>
      <w:vertAlign w:val="superscript"/>
    </w:rPr>
  </w:style>
  <w:style w:type="paragraph" w:styleId="af0">
    <w:name w:val="annotation subject"/>
    <w:basedOn w:val="a5"/>
    <w:next w:val="a5"/>
    <w:link w:val="af1"/>
    <w:uiPriority w:val="99"/>
    <w:semiHidden/>
    <w:unhideWhenUsed/>
    <w:rsid w:val="000E729B"/>
    <w:pPr>
      <w:spacing w:after="160"/>
    </w:pPr>
    <w:rPr>
      <w:b/>
      <w:bCs/>
    </w:rPr>
  </w:style>
  <w:style w:type="character" w:customStyle="1" w:styleId="af1">
    <w:name w:val="נושא הערה תו"/>
    <w:basedOn w:val="a6"/>
    <w:link w:val="af0"/>
    <w:uiPriority w:val="99"/>
    <w:semiHidden/>
    <w:rsid w:val="000E729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autoRedefine/>
    <w:uiPriority w:val="9"/>
    <w:qFormat/>
    <w:rsid w:val="004A23DF"/>
    <w:pPr>
      <w:keepNext/>
      <w:keepLines/>
      <w:spacing w:before="360" w:after="0" w:line="360" w:lineRule="auto"/>
      <w:jc w:val="both"/>
      <w:outlineLvl w:val="0"/>
    </w:pPr>
    <w:rPr>
      <w:rFonts w:asciiTheme="majorHAnsi" w:eastAsiaTheme="majorEastAsia" w:hAnsiTheme="majorHAnsi" w:cs="Gveret Levin AlefAlefAlef"/>
      <w:bCs/>
      <w:color w:val="FF0000"/>
      <w:spacing w:val="6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23DF"/>
    <w:pPr>
      <w:ind w:left="720"/>
      <w:contextualSpacing/>
    </w:pPr>
  </w:style>
  <w:style w:type="character" w:customStyle="1" w:styleId="10">
    <w:name w:val="כותרת 1 תו"/>
    <w:basedOn w:val="a0"/>
    <w:link w:val="1"/>
    <w:uiPriority w:val="9"/>
    <w:rsid w:val="004A23DF"/>
    <w:rPr>
      <w:rFonts w:asciiTheme="majorHAnsi" w:eastAsiaTheme="majorEastAsia" w:hAnsiTheme="majorHAnsi" w:cs="Gveret Levin AlefAlefAlef"/>
      <w:bCs/>
      <w:color w:val="FF0000"/>
      <w:spacing w:val="60"/>
      <w:sz w:val="32"/>
      <w:szCs w:val="32"/>
    </w:rPr>
  </w:style>
  <w:style w:type="character" w:styleId="a4">
    <w:name w:val="annotation reference"/>
    <w:basedOn w:val="a0"/>
    <w:uiPriority w:val="99"/>
    <w:semiHidden/>
    <w:unhideWhenUsed/>
    <w:rsid w:val="004A23DF"/>
    <w:rPr>
      <w:sz w:val="16"/>
      <w:szCs w:val="16"/>
    </w:rPr>
  </w:style>
  <w:style w:type="paragraph" w:styleId="a5">
    <w:name w:val="annotation text"/>
    <w:basedOn w:val="a"/>
    <w:link w:val="a6"/>
    <w:uiPriority w:val="99"/>
    <w:unhideWhenUsed/>
    <w:rsid w:val="004A23DF"/>
    <w:pPr>
      <w:spacing w:after="200" w:line="240" w:lineRule="auto"/>
    </w:pPr>
    <w:rPr>
      <w:sz w:val="20"/>
      <w:szCs w:val="20"/>
    </w:rPr>
  </w:style>
  <w:style w:type="character" w:customStyle="1" w:styleId="a6">
    <w:name w:val="טקסט הערה תו"/>
    <w:basedOn w:val="a0"/>
    <w:link w:val="a5"/>
    <w:uiPriority w:val="99"/>
    <w:rsid w:val="004A23DF"/>
    <w:rPr>
      <w:sz w:val="20"/>
      <w:szCs w:val="20"/>
    </w:rPr>
  </w:style>
  <w:style w:type="paragraph" w:styleId="a7">
    <w:name w:val="Balloon Text"/>
    <w:basedOn w:val="a"/>
    <w:link w:val="a8"/>
    <w:uiPriority w:val="99"/>
    <w:semiHidden/>
    <w:unhideWhenUsed/>
    <w:rsid w:val="004A23DF"/>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4A23DF"/>
    <w:rPr>
      <w:rFonts w:ascii="Tahoma" w:hAnsi="Tahoma" w:cs="Tahoma"/>
      <w:sz w:val="18"/>
      <w:szCs w:val="18"/>
    </w:rPr>
  </w:style>
  <w:style w:type="paragraph" w:styleId="a9">
    <w:name w:val="header"/>
    <w:basedOn w:val="a"/>
    <w:link w:val="aa"/>
    <w:uiPriority w:val="99"/>
    <w:unhideWhenUsed/>
    <w:rsid w:val="00410B62"/>
    <w:pPr>
      <w:tabs>
        <w:tab w:val="center" w:pos="4153"/>
        <w:tab w:val="right" w:pos="8306"/>
      </w:tabs>
      <w:spacing w:after="0" w:line="240" w:lineRule="auto"/>
    </w:pPr>
  </w:style>
  <w:style w:type="character" w:customStyle="1" w:styleId="aa">
    <w:name w:val="כותרת עליונה תו"/>
    <w:basedOn w:val="a0"/>
    <w:link w:val="a9"/>
    <w:uiPriority w:val="99"/>
    <w:rsid w:val="00410B62"/>
  </w:style>
  <w:style w:type="paragraph" w:styleId="ab">
    <w:name w:val="footer"/>
    <w:basedOn w:val="a"/>
    <w:link w:val="ac"/>
    <w:uiPriority w:val="99"/>
    <w:unhideWhenUsed/>
    <w:rsid w:val="00410B62"/>
    <w:pPr>
      <w:tabs>
        <w:tab w:val="center" w:pos="4153"/>
        <w:tab w:val="right" w:pos="8306"/>
      </w:tabs>
      <w:spacing w:after="0" w:line="240" w:lineRule="auto"/>
    </w:pPr>
  </w:style>
  <w:style w:type="character" w:customStyle="1" w:styleId="ac">
    <w:name w:val="כותרת תחתונה תו"/>
    <w:basedOn w:val="a0"/>
    <w:link w:val="ab"/>
    <w:uiPriority w:val="99"/>
    <w:rsid w:val="00410B62"/>
  </w:style>
  <w:style w:type="paragraph" w:styleId="ad">
    <w:name w:val="footnote text"/>
    <w:basedOn w:val="a"/>
    <w:link w:val="ae"/>
    <w:uiPriority w:val="99"/>
    <w:unhideWhenUsed/>
    <w:rsid w:val="0062668B"/>
    <w:pPr>
      <w:spacing w:after="0" w:line="240" w:lineRule="auto"/>
    </w:pPr>
    <w:rPr>
      <w:sz w:val="20"/>
      <w:szCs w:val="20"/>
    </w:rPr>
  </w:style>
  <w:style w:type="character" w:customStyle="1" w:styleId="ae">
    <w:name w:val="טקסט הערת שוליים תו"/>
    <w:basedOn w:val="a0"/>
    <w:link w:val="ad"/>
    <w:uiPriority w:val="99"/>
    <w:rsid w:val="0062668B"/>
    <w:rPr>
      <w:sz w:val="20"/>
      <w:szCs w:val="20"/>
    </w:rPr>
  </w:style>
  <w:style w:type="character" w:styleId="af">
    <w:name w:val="footnote reference"/>
    <w:basedOn w:val="a0"/>
    <w:uiPriority w:val="99"/>
    <w:semiHidden/>
    <w:unhideWhenUsed/>
    <w:rsid w:val="0062668B"/>
    <w:rPr>
      <w:vertAlign w:val="superscript"/>
    </w:rPr>
  </w:style>
  <w:style w:type="paragraph" w:styleId="af0">
    <w:name w:val="annotation subject"/>
    <w:basedOn w:val="a5"/>
    <w:next w:val="a5"/>
    <w:link w:val="af1"/>
    <w:uiPriority w:val="99"/>
    <w:semiHidden/>
    <w:unhideWhenUsed/>
    <w:rsid w:val="000E729B"/>
    <w:pPr>
      <w:spacing w:after="160"/>
    </w:pPr>
    <w:rPr>
      <w:b/>
      <w:bCs/>
    </w:rPr>
  </w:style>
  <w:style w:type="character" w:customStyle="1" w:styleId="af1">
    <w:name w:val="נושא הערה תו"/>
    <w:basedOn w:val="a6"/>
    <w:link w:val="af0"/>
    <w:uiPriority w:val="99"/>
    <w:semiHidden/>
    <w:rsid w:val="000E72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61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BDE4D6-1E16-4256-A31A-7E8C5B98A409}"/>
</file>

<file path=customXml/itemProps2.xml><?xml version="1.0" encoding="utf-8"?>
<ds:datastoreItem xmlns:ds="http://schemas.openxmlformats.org/officeDocument/2006/customXml" ds:itemID="{F73E81E9-9265-4A98-B40C-E31CA127E116}"/>
</file>

<file path=customXml/itemProps3.xml><?xml version="1.0" encoding="utf-8"?>
<ds:datastoreItem xmlns:ds="http://schemas.openxmlformats.org/officeDocument/2006/customXml" ds:itemID="{0DD11FC4-4669-4C93-9F2A-DD29C28E00C8}"/>
</file>

<file path=customXml/itemProps4.xml><?xml version="1.0" encoding="utf-8"?>
<ds:datastoreItem xmlns:ds="http://schemas.openxmlformats.org/officeDocument/2006/customXml" ds:itemID="{7D291D31-A191-4E1F-96C6-DE7E5A3E6916}"/>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3786</Characters>
  <Application>Microsoft Office Word</Application>
  <DocSecurity>0</DocSecurity>
  <Lines>31</Lines>
  <Paragraphs>9</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איילון בנימין</dc:creator>
  <cp:keywords/>
  <dc:description/>
  <cp:lastModifiedBy>Rickey Achdut Dovrut BOI</cp:lastModifiedBy>
  <cp:revision>3</cp:revision>
  <dcterms:created xsi:type="dcterms:W3CDTF">2020-11-30T08:03:00Z</dcterms:created>
  <dcterms:modified xsi:type="dcterms:W3CDTF">2020-11-30T10:20:00Z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