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8520" w:type="dxa"/>
        <w:jc w:val="center"/>
        <w:tblLayout w:type="fixed"/>
        <w:tblLook w:val="0000" w:firstRow="0" w:lastRow="0" w:firstColumn="0" w:lastColumn="0" w:noHBand="0" w:noVBand="0"/>
        <w:tblCaption w:val="כותרת עליונה"/>
        <w:tblDescription w:val="כותרת עליונה"/>
      </w:tblPr>
      <w:tblGrid>
        <w:gridCol w:w="2840"/>
        <w:gridCol w:w="2596"/>
        <w:gridCol w:w="3084"/>
      </w:tblGrid>
      <w:tr w:rsidR="00AC133E" w:rsidTr="00834D85">
        <w:trPr>
          <w:tblHeader/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7619" w:rsidRPr="00D515E2" w:rsidRDefault="0085517F" w:rsidP="00834D85">
            <w:pPr>
              <w:jc w:val="center"/>
              <w:rPr>
                <w:b/>
                <w:bCs/>
              </w:rPr>
            </w:pPr>
            <w:r w:rsidRPr="00D515E2">
              <w:rPr>
                <w:b/>
                <w:bCs/>
                <w:rtl/>
              </w:rPr>
              <w:t>בנק ישראל</w:t>
            </w:r>
          </w:p>
          <w:p w:rsidR="00BC7619" w:rsidRPr="00D515E2" w:rsidRDefault="0085517F" w:rsidP="00834D85">
            <w:pPr>
              <w:ind w:right="-101"/>
              <w:jc w:val="center"/>
            </w:pPr>
            <w:r w:rsidRPr="00D515E2">
              <w:rPr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:rsidR="00BC7619" w:rsidRPr="00D515E2" w:rsidRDefault="0085517F" w:rsidP="00834D85">
            <w:pPr>
              <w:jc w:val="center"/>
            </w:pPr>
            <w:bookmarkStart w:id="0" w:name="_GoBack"/>
            <w:r w:rsidRPr="00D515E2">
              <w:rPr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7619" w:rsidRPr="00024B29" w:rsidRDefault="0085517F" w:rsidP="003F5DE1">
            <w:pPr>
              <w:spacing w:line="480" w:lineRule="auto"/>
              <w:jc w:val="right"/>
              <w:rPr>
                <w:highlight w:val="yellow"/>
              </w:rPr>
            </w:pPr>
            <w:r w:rsidRPr="00D515E2">
              <w:rPr>
                <w:rFonts w:hint="eastAsia"/>
                <w:rtl/>
              </w:rPr>
              <w:t>‏</w:t>
            </w:r>
            <w:r w:rsidRPr="006C2DBF">
              <w:rPr>
                <w:rtl/>
              </w:rPr>
              <w:t xml:space="preserve">ירושלים, </w:t>
            </w:r>
            <w:r w:rsidR="00F1307D">
              <w:rPr>
                <w:rFonts w:hint="eastAsia"/>
                <w:rtl/>
              </w:rPr>
              <w:t>‏</w:t>
            </w:r>
            <w:r w:rsidR="008519BD">
              <w:rPr>
                <w:rFonts w:hint="eastAsia"/>
                <w:rtl/>
              </w:rPr>
              <w:t>‏</w:t>
            </w:r>
            <w:r w:rsidR="00F050C0">
              <w:rPr>
                <w:rFonts w:hint="eastAsia"/>
                <w:rtl/>
              </w:rPr>
              <w:t>‏י</w:t>
            </w:r>
            <w:r w:rsidR="00F050C0">
              <w:rPr>
                <w:rtl/>
              </w:rPr>
              <w:t>"</w:t>
            </w:r>
            <w:r w:rsidR="003F5DE1">
              <w:rPr>
                <w:rFonts w:hint="cs"/>
                <w:rtl/>
              </w:rPr>
              <w:t>ב</w:t>
            </w:r>
            <w:r w:rsidR="00F050C0">
              <w:rPr>
                <w:rtl/>
              </w:rPr>
              <w:t xml:space="preserve"> חשון, תשפ"ו</w:t>
            </w:r>
          </w:p>
          <w:p w:rsidR="00BC7619" w:rsidRPr="00D515E2" w:rsidRDefault="0085517F" w:rsidP="00364778">
            <w:pPr>
              <w:spacing w:line="480" w:lineRule="auto"/>
              <w:jc w:val="right"/>
            </w:pPr>
            <w:r w:rsidRPr="00024B29">
              <w:rPr>
                <w:rFonts w:hint="eastAsia"/>
                <w:highlight w:val="yellow"/>
                <w:rtl/>
              </w:rPr>
              <w:t>‏‏</w:t>
            </w:r>
            <w:r w:rsidR="00CC7DA0" w:rsidRPr="00024B29">
              <w:rPr>
                <w:rFonts w:hint="eastAsia"/>
                <w:highlight w:val="yellow"/>
                <w:rtl/>
              </w:rPr>
              <w:t>‏</w:t>
            </w:r>
            <w:r w:rsidR="00D265FC" w:rsidRPr="00024B29">
              <w:rPr>
                <w:rFonts w:hint="eastAsia"/>
                <w:highlight w:val="yellow"/>
                <w:rtl/>
              </w:rPr>
              <w:t>‏</w:t>
            </w:r>
            <w:r w:rsidR="006C2DBF">
              <w:rPr>
                <w:rFonts w:hint="eastAsia"/>
                <w:highlight w:val="yellow"/>
                <w:rtl/>
              </w:rPr>
              <w:t>‏</w:t>
            </w:r>
            <w:r w:rsidR="00451EBB">
              <w:rPr>
                <w:rFonts w:hint="eastAsia"/>
                <w:rtl/>
              </w:rPr>
              <w:t>‏</w:t>
            </w:r>
            <w:r w:rsidR="00F1307D">
              <w:rPr>
                <w:rFonts w:hint="eastAsia"/>
                <w:rtl/>
              </w:rPr>
              <w:t>‏</w:t>
            </w:r>
            <w:r w:rsidR="00F050C0">
              <w:rPr>
                <w:rFonts w:hint="eastAsia"/>
                <w:rtl/>
              </w:rPr>
              <w:t>‏</w:t>
            </w:r>
            <w:r w:rsidR="00364778">
              <w:rPr>
                <w:rFonts w:hint="cs"/>
                <w:rtl/>
              </w:rPr>
              <w:t>4</w:t>
            </w:r>
            <w:r w:rsidR="00F050C0">
              <w:rPr>
                <w:rtl/>
              </w:rPr>
              <w:t xml:space="preserve"> נובמבר, 2025</w:t>
            </w:r>
          </w:p>
        </w:tc>
      </w:tr>
    </w:tbl>
    <w:p w:rsidR="00BC7619" w:rsidRPr="00D515E2" w:rsidRDefault="0085517F" w:rsidP="00BC7619">
      <w:pPr>
        <w:spacing w:before="240"/>
        <w:ind w:right="-102"/>
        <w:rPr>
          <w:rtl/>
        </w:rPr>
      </w:pPr>
      <w:r>
        <w:rPr>
          <w:rFonts w:cstheme="minorBidi" w:hint="cs"/>
          <w:rtl/>
          <w:lang w:val="en-GB" w:bidi="ar-SA"/>
        </w:rPr>
        <w:t>بيان صحفي:</w:t>
      </w:r>
    </w:p>
    <w:p w:rsidR="003F5D40" w:rsidRPr="003812A7" w:rsidRDefault="003F5D40" w:rsidP="003F5D40">
      <w:pPr>
        <w:rPr>
          <w:rFonts w:asciiTheme="minorBidi" w:hAnsiTheme="minorBidi"/>
          <w:rtl/>
        </w:rPr>
      </w:pPr>
    </w:p>
    <w:p w:rsidR="00151472" w:rsidRPr="00151472" w:rsidRDefault="0085517F" w:rsidP="00FF22A9">
      <w:pPr>
        <w:jc w:val="center"/>
        <w:rPr>
          <w:rStyle w:val="Strong"/>
          <w:rFonts w:cstheme="minorBidi"/>
          <w:sz w:val="28"/>
          <w:szCs w:val="28"/>
          <w:rtl/>
          <w:lang w:bidi="ar-SA"/>
        </w:rPr>
      </w:pPr>
      <w:r w:rsidRPr="00151472">
        <w:rPr>
          <w:rStyle w:val="Strong"/>
          <w:rFonts w:cs="Arial"/>
          <w:sz w:val="28"/>
          <w:szCs w:val="28"/>
          <w:rtl/>
          <w:lang w:bidi="ar-SA"/>
        </w:rPr>
        <w:t xml:space="preserve">مؤتمر الرقابة </w:t>
      </w:r>
      <w:r w:rsidR="00FF22A9">
        <w:rPr>
          <w:rStyle w:val="Strong"/>
          <w:rFonts w:cs="Arial" w:hint="cs"/>
          <w:sz w:val="28"/>
          <w:szCs w:val="28"/>
          <w:rtl/>
          <w:lang w:val="en-GB" w:bidi="ar-SA"/>
        </w:rPr>
        <w:t>على البنوك</w:t>
      </w:r>
      <w:r w:rsidRPr="00151472">
        <w:rPr>
          <w:rStyle w:val="Strong"/>
          <w:rFonts w:cs="Arial"/>
          <w:sz w:val="28"/>
          <w:szCs w:val="28"/>
          <w:rtl/>
          <w:lang w:bidi="ar-SA"/>
        </w:rPr>
        <w:t xml:space="preserve"> </w:t>
      </w:r>
      <w:r w:rsidR="00FF22A9">
        <w:rPr>
          <w:rStyle w:val="Strong"/>
          <w:rFonts w:cs="Arial" w:hint="cs"/>
          <w:sz w:val="28"/>
          <w:szCs w:val="28"/>
          <w:rtl/>
          <w:lang w:bidi="ar-SA"/>
        </w:rPr>
        <w:t>تحت عنوان</w:t>
      </w:r>
      <w:r w:rsidRPr="00151472">
        <w:rPr>
          <w:rStyle w:val="Strong"/>
          <w:rFonts w:cs="Arial"/>
          <w:sz w:val="28"/>
          <w:szCs w:val="28"/>
          <w:rtl/>
          <w:lang w:bidi="ar-SA"/>
        </w:rPr>
        <w:t xml:space="preserve"> "</w:t>
      </w:r>
      <w:r w:rsidR="00FF22A9">
        <w:rPr>
          <w:rStyle w:val="Strong"/>
          <w:rFonts w:cs="Arial" w:hint="cs"/>
          <w:sz w:val="28"/>
          <w:szCs w:val="28"/>
          <w:rtl/>
          <w:lang w:bidi="ar-SA"/>
        </w:rPr>
        <w:t>صيرفة الغد</w:t>
      </w:r>
      <w:r w:rsidRPr="00151472">
        <w:rPr>
          <w:rStyle w:val="Strong"/>
          <w:rFonts w:cs="Arial"/>
          <w:sz w:val="28"/>
          <w:szCs w:val="28"/>
          <w:rtl/>
          <w:lang w:bidi="ar-SA"/>
        </w:rPr>
        <w:t>"</w:t>
      </w:r>
    </w:p>
    <w:p w:rsidR="003F5D40" w:rsidRPr="0004703D" w:rsidRDefault="003F5D40" w:rsidP="003F5D40">
      <w:pPr>
        <w:rPr>
          <w:rFonts w:asciiTheme="minorBidi" w:hAnsiTheme="minorBidi"/>
          <w:b/>
          <w:bCs/>
          <w:rtl/>
        </w:rPr>
      </w:pPr>
    </w:p>
    <w:p w:rsidR="00151472" w:rsidRPr="00151472" w:rsidRDefault="0085517F" w:rsidP="00FF22A9">
      <w:pPr>
        <w:rPr>
          <w:rFonts w:cstheme="minorBidi"/>
          <w:b/>
          <w:bCs/>
          <w:rtl/>
          <w:lang w:bidi="ar-SA"/>
        </w:rPr>
      </w:pPr>
      <w:r w:rsidRPr="00151472">
        <w:rPr>
          <w:rFonts w:cs="Arial"/>
          <w:b/>
          <w:bCs/>
          <w:rtl/>
          <w:lang w:bidi="ar-SA"/>
        </w:rPr>
        <w:t>انعقد اليوم في تل أبيب المؤتمر السنوي لهيئة الرقابة على البنوك. يتناول المؤتمر، الذي يحمل عنوان "</w:t>
      </w:r>
      <w:r w:rsidR="00FF22A9">
        <w:rPr>
          <w:rFonts w:cs="Arial" w:hint="cs"/>
          <w:b/>
          <w:bCs/>
          <w:rtl/>
          <w:lang w:bidi="ar-SA"/>
        </w:rPr>
        <w:t>صيرفة الغد</w:t>
      </w:r>
      <w:r w:rsidRPr="00151472">
        <w:rPr>
          <w:rFonts w:cs="Arial"/>
          <w:b/>
          <w:bCs/>
          <w:rtl/>
          <w:lang w:bidi="ar-SA"/>
        </w:rPr>
        <w:t>"، التحديات والفرص الكا</w:t>
      </w:r>
      <w:r w:rsidR="00C57666">
        <w:rPr>
          <w:rFonts w:cs="Arial"/>
          <w:b/>
          <w:bCs/>
          <w:rtl/>
          <w:lang w:bidi="ar-SA"/>
        </w:rPr>
        <w:t xml:space="preserve">منة في العصر المالي المستقبلي. </w:t>
      </w:r>
      <w:r w:rsidRPr="00151472">
        <w:rPr>
          <w:rFonts w:cs="Arial"/>
          <w:b/>
          <w:bCs/>
          <w:rtl/>
          <w:lang w:bidi="ar-SA"/>
        </w:rPr>
        <w:t xml:space="preserve">شمل ذلك من بين أمور أخرى، </w:t>
      </w:r>
      <w:r w:rsidR="00FF22A9">
        <w:rPr>
          <w:rFonts w:cs="Arial" w:hint="cs"/>
          <w:b/>
          <w:bCs/>
          <w:rtl/>
          <w:lang w:bidi="ar-SA"/>
        </w:rPr>
        <w:t>ال</w:t>
      </w:r>
      <w:r w:rsidRPr="00151472">
        <w:rPr>
          <w:rFonts w:cs="Arial"/>
          <w:b/>
          <w:bCs/>
          <w:rtl/>
          <w:lang w:bidi="ar-SA"/>
        </w:rPr>
        <w:t xml:space="preserve">تغييرات </w:t>
      </w:r>
      <w:r w:rsidR="00FF22A9">
        <w:rPr>
          <w:rFonts w:cs="Arial" w:hint="cs"/>
          <w:b/>
          <w:bCs/>
          <w:rtl/>
          <w:lang w:bidi="ar-SA"/>
        </w:rPr>
        <w:t>ال</w:t>
      </w:r>
      <w:r w:rsidRPr="00151472">
        <w:rPr>
          <w:rFonts w:cs="Arial"/>
          <w:b/>
          <w:bCs/>
          <w:rtl/>
          <w:lang w:bidi="ar-SA"/>
        </w:rPr>
        <w:t xml:space="preserve">تكنولوجية </w:t>
      </w:r>
      <w:r w:rsidR="00FF22A9">
        <w:rPr>
          <w:rFonts w:cs="Arial" w:hint="cs"/>
          <w:b/>
          <w:bCs/>
          <w:rtl/>
          <w:lang w:bidi="ar-SA"/>
        </w:rPr>
        <w:t>ال</w:t>
      </w:r>
      <w:r w:rsidRPr="00151472">
        <w:rPr>
          <w:rFonts w:cs="Arial"/>
          <w:b/>
          <w:bCs/>
          <w:rtl/>
          <w:lang w:bidi="ar-SA"/>
        </w:rPr>
        <w:t>رائدة، و</w:t>
      </w:r>
      <w:r w:rsidR="00FF22A9">
        <w:rPr>
          <w:rFonts w:cs="Arial" w:hint="cs"/>
          <w:b/>
          <w:bCs/>
          <w:rtl/>
          <w:lang w:bidi="ar-SA"/>
        </w:rPr>
        <w:t>ال</w:t>
      </w:r>
      <w:r w:rsidRPr="00151472">
        <w:rPr>
          <w:rFonts w:cs="Arial"/>
          <w:b/>
          <w:bCs/>
          <w:rtl/>
          <w:lang w:bidi="ar-SA"/>
        </w:rPr>
        <w:t xml:space="preserve">تعديلات </w:t>
      </w:r>
      <w:r w:rsidR="00FF22A9">
        <w:rPr>
          <w:rFonts w:cs="Arial" w:hint="cs"/>
          <w:b/>
          <w:bCs/>
          <w:rtl/>
          <w:lang w:bidi="ar-SA"/>
        </w:rPr>
        <w:t>ال</w:t>
      </w:r>
      <w:r w:rsidRPr="00151472">
        <w:rPr>
          <w:rFonts w:cs="Arial"/>
          <w:b/>
          <w:bCs/>
          <w:rtl/>
          <w:lang w:bidi="ar-SA"/>
        </w:rPr>
        <w:t>هيكلية و</w:t>
      </w:r>
      <w:r w:rsidR="00FF22A9">
        <w:rPr>
          <w:rFonts w:cs="Arial" w:hint="cs"/>
          <w:b/>
          <w:bCs/>
          <w:rtl/>
          <w:lang w:bidi="ar-SA"/>
        </w:rPr>
        <w:t>ال</w:t>
      </w:r>
      <w:r w:rsidRPr="00151472">
        <w:rPr>
          <w:rFonts w:cs="Arial"/>
          <w:b/>
          <w:bCs/>
          <w:rtl/>
          <w:lang w:bidi="ar-SA"/>
        </w:rPr>
        <w:t xml:space="preserve">إصلاحات </w:t>
      </w:r>
      <w:r w:rsidR="00FF22A9">
        <w:rPr>
          <w:rFonts w:cs="Arial" w:hint="cs"/>
          <w:b/>
          <w:bCs/>
          <w:rtl/>
          <w:lang w:bidi="ar-SA"/>
        </w:rPr>
        <w:t xml:space="preserve">التي </w:t>
      </w:r>
      <w:r w:rsidRPr="00151472">
        <w:rPr>
          <w:rFonts w:cs="Arial"/>
          <w:b/>
          <w:bCs/>
          <w:rtl/>
          <w:lang w:bidi="ar-SA"/>
        </w:rPr>
        <w:t>يقودها بنك إسرائيل، و</w:t>
      </w:r>
      <w:r w:rsidR="00FF22A9">
        <w:rPr>
          <w:rFonts w:cs="Arial" w:hint="cs"/>
          <w:b/>
          <w:bCs/>
          <w:rtl/>
          <w:lang w:bidi="ar-SA"/>
        </w:rPr>
        <w:t>ال</w:t>
      </w:r>
      <w:r w:rsidRPr="00151472">
        <w:rPr>
          <w:rFonts w:cs="Arial"/>
          <w:b/>
          <w:bCs/>
          <w:rtl/>
          <w:lang w:bidi="ar-SA"/>
        </w:rPr>
        <w:t xml:space="preserve">تغيرات في </w:t>
      </w:r>
      <w:r w:rsidR="00FF22A9">
        <w:rPr>
          <w:rFonts w:cs="Arial" w:hint="cs"/>
          <w:b/>
          <w:bCs/>
          <w:rtl/>
          <w:lang w:bidi="ar-SA"/>
        </w:rPr>
        <w:t>السلوك العام</w:t>
      </w:r>
      <w:r w:rsidRPr="00151472">
        <w:rPr>
          <w:rFonts w:cs="Arial"/>
          <w:b/>
          <w:bCs/>
          <w:rtl/>
          <w:lang w:bidi="ar-SA"/>
        </w:rPr>
        <w:t xml:space="preserve"> وأثرها على مختلف المنتجات المصرفية، </w:t>
      </w:r>
      <w:r w:rsidR="00FF22A9">
        <w:rPr>
          <w:rFonts w:cs="Arial" w:hint="cs"/>
          <w:b/>
          <w:bCs/>
          <w:rtl/>
          <w:lang w:bidi="ar-SA"/>
        </w:rPr>
        <w:t>وإنشاء</w:t>
      </w:r>
      <w:r w:rsidRPr="00151472">
        <w:rPr>
          <w:rFonts w:cs="Arial"/>
          <w:b/>
          <w:bCs/>
          <w:rtl/>
          <w:lang w:bidi="ar-SA"/>
        </w:rPr>
        <w:t xml:space="preserve"> نماذج أعمال جديدة.</w:t>
      </w:r>
    </w:p>
    <w:p w:rsidR="00151472" w:rsidRPr="00151472" w:rsidRDefault="0085517F" w:rsidP="00C57666">
      <w:pPr>
        <w:spacing w:before="240"/>
        <w:rPr>
          <w:rFonts w:cstheme="minorBidi"/>
          <w:b/>
          <w:bCs/>
          <w:rtl/>
          <w:lang w:bidi="ar-SA"/>
        </w:rPr>
      </w:pPr>
      <w:r w:rsidRPr="00FF22A9">
        <w:rPr>
          <w:rFonts w:cs="Arial"/>
          <w:rtl/>
          <w:lang w:bidi="ar-SA"/>
        </w:rPr>
        <w:t>ا</w:t>
      </w:r>
      <w:r w:rsidRPr="00FF22A9">
        <w:rPr>
          <w:rFonts w:cs="Arial"/>
          <w:rtl/>
          <w:lang w:bidi="ar-SA"/>
        </w:rPr>
        <w:t>فتتح محافظ بنك إسرائيل</w:t>
      </w:r>
      <w:r w:rsidR="00FF22A9">
        <w:rPr>
          <w:rFonts w:cs="Arial" w:hint="cs"/>
          <w:b/>
          <w:bCs/>
          <w:rtl/>
          <w:lang w:bidi="ar-SA"/>
        </w:rPr>
        <w:t xml:space="preserve"> </w:t>
      </w:r>
      <w:r w:rsidRPr="00151472">
        <w:rPr>
          <w:rFonts w:cs="Arial"/>
          <w:b/>
          <w:bCs/>
          <w:rtl/>
          <w:lang w:bidi="ar-SA"/>
        </w:rPr>
        <w:t>البروفيسور أمير يارون</w:t>
      </w:r>
      <w:r w:rsidR="00FF22A9">
        <w:rPr>
          <w:rFonts w:cs="Arial" w:hint="cs"/>
          <w:b/>
          <w:bCs/>
          <w:rtl/>
          <w:lang w:bidi="ar-SA"/>
        </w:rPr>
        <w:t xml:space="preserve"> </w:t>
      </w:r>
      <w:r w:rsidRPr="00FF22A9">
        <w:rPr>
          <w:rFonts w:cs="Arial"/>
          <w:rtl/>
          <w:lang w:bidi="ar-SA"/>
        </w:rPr>
        <w:t>المؤتمر</w:t>
      </w:r>
      <w:r w:rsidR="00FF22A9" w:rsidRPr="00FF22A9">
        <w:rPr>
          <w:rFonts w:cs="Arial" w:hint="cs"/>
          <w:rtl/>
          <w:lang w:bidi="ar-SA"/>
        </w:rPr>
        <w:t xml:space="preserve"> بكلمة تناول فيها</w:t>
      </w:r>
      <w:r w:rsidRPr="00FF22A9">
        <w:rPr>
          <w:rFonts w:cs="Arial"/>
          <w:rtl/>
          <w:lang w:bidi="ar-SA"/>
        </w:rPr>
        <w:t xml:space="preserve"> </w:t>
      </w:r>
      <w:r w:rsidR="00C57666">
        <w:rPr>
          <w:rFonts w:cs="Arial" w:hint="cs"/>
          <w:rtl/>
          <w:lang w:bidi="ar-SA"/>
        </w:rPr>
        <w:t>مواضيع عدة، من بينها</w:t>
      </w:r>
      <w:r w:rsidRPr="00FF22A9">
        <w:rPr>
          <w:rFonts w:cs="Arial"/>
          <w:rtl/>
          <w:lang w:bidi="ar-SA"/>
        </w:rPr>
        <w:t xml:space="preserve"> ميزانية 2026:</w:t>
      </w:r>
      <w:r w:rsidRPr="00151472">
        <w:rPr>
          <w:rFonts w:cs="Arial"/>
          <w:b/>
          <w:bCs/>
          <w:rtl/>
          <w:lang w:bidi="ar-SA"/>
        </w:rPr>
        <w:t xml:space="preserve"> "إن ثقة السوق التي اكتسبتها إسرائيل تنبع بشكل كبير من التعديلات التي أجرتها الحكومة على الميزانية في </w:t>
      </w:r>
      <w:r w:rsidR="00FF22A9">
        <w:rPr>
          <w:rFonts w:cs="Arial" w:hint="cs"/>
          <w:b/>
          <w:bCs/>
          <w:rtl/>
          <w:lang w:bidi="ar-SA"/>
        </w:rPr>
        <w:t>السنوات</w:t>
      </w:r>
      <w:r w:rsidRPr="00151472">
        <w:rPr>
          <w:rFonts w:cs="Arial"/>
          <w:b/>
          <w:bCs/>
          <w:rtl/>
          <w:lang w:bidi="ar-SA"/>
        </w:rPr>
        <w:t xml:space="preserve"> 2024-2025</w:t>
      </w:r>
      <w:r w:rsidR="00C57666">
        <w:rPr>
          <w:rFonts w:cs="Arial"/>
          <w:b/>
          <w:bCs/>
          <w:rtl/>
          <w:lang w:bidi="ar-SA"/>
        </w:rPr>
        <w:t xml:space="preserve"> وفقاً لتوصيات بنك إسرائيل. </w:t>
      </w:r>
      <w:r w:rsidRPr="00151472">
        <w:rPr>
          <w:rFonts w:cs="Arial"/>
          <w:b/>
          <w:bCs/>
          <w:rtl/>
          <w:lang w:bidi="ar-SA"/>
        </w:rPr>
        <w:t xml:space="preserve">كانت الرسالة الرئيسية هي أنه بعد ارتفاع نسبة الدين إلى الناتج المحلي الإجمالي، ومع </w:t>
      </w:r>
      <w:r w:rsidR="00FF22A9">
        <w:rPr>
          <w:rFonts w:cs="Arial" w:hint="cs"/>
          <w:b/>
          <w:bCs/>
          <w:rtl/>
          <w:lang w:bidi="ar-SA"/>
        </w:rPr>
        <w:t>توقف الحرب</w:t>
      </w:r>
      <w:r w:rsidRPr="00151472">
        <w:rPr>
          <w:rFonts w:cs="Arial"/>
          <w:b/>
          <w:bCs/>
          <w:rtl/>
          <w:lang w:bidi="ar-SA"/>
        </w:rPr>
        <w:t xml:space="preserve">، سنتجه نحو مسار </w:t>
      </w:r>
      <w:r w:rsidR="00FF22A9">
        <w:rPr>
          <w:rFonts w:cs="Arial" w:hint="cs"/>
          <w:b/>
          <w:bCs/>
          <w:rtl/>
          <w:lang w:bidi="ar-SA"/>
        </w:rPr>
        <w:t>لخفض هذه النسبة</w:t>
      </w:r>
      <w:r w:rsidRPr="00151472">
        <w:rPr>
          <w:rFonts w:cs="Arial"/>
          <w:b/>
          <w:bCs/>
          <w:rtl/>
          <w:lang w:bidi="ar-SA"/>
        </w:rPr>
        <w:t>. يجب تحقيق هذا الهدف الآن، مع هدف عجز يتجاوز 3% من الناتج المحلي الإجمالي بقليل. يتطلب تحقيق أهداف العجز و</w:t>
      </w:r>
      <w:r w:rsidR="00FF22A9">
        <w:rPr>
          <w:rFonts w:cs="Arial" w:hint="cs"/>
          <w:b/>
          <w:bCs/>
          <w:rtl/>
          <w:lang w:bidi="ar-SA"/>
        </w:rPr>
        <w:t>ال</w:t>
      </w:r>
      <w:r w:rsidRPr="00151472">
        <w:rPr>
          <w:rFonts w:cs="Arial"/>
          <w:b/>
          <w:bCs/>
          <w:rtl/>
          <w:lang w:bidi="ar-SA"/>
        </w:rPr>
        <w:t xml:space="preserve">مسار </w:t>
      </w:r>
      <w:r w:rsidR="00FF22A9">
        <w:rPr>
          <w:rFonts w:cs="Arial" w:hint="cs"/>
          <w:b/>
          <w:bCs/>
          <w:rtl/>
          <w:lang w:bidi="ar-SA"/>
        </w:rPr>
        <w:t>ال</w:t>
      </w:r>
      <w:r w:rsidRPr="00151472">
        <w:rPr>
          <w:rFonts w:cs="Arial"/>
          <w:b/>
          <w:bCs/>
          <w:rtl/>
          <w:lang w:bidi="ar-SA"/>
        </w:rPr>
        <w:t>تنازلي للدين مس</w:t>
      </w:r>
      <w:r w:rsidRPr="00151472">
        <w:rPr>
          <w:rFonts w:cs="Arial"/>
          <w:b/>
          <w:bCs/>
          <w:rtl/>
          <w:lang w:bidi="ar-SA"/>
        </w:rPr>
        <w:t>ؤولية مالية</w:t>
      </w:r>
      <w:r w:rsidR="00FF22A9">
        <w:rPr>
          <w:rFonts w:cs="Arial" w:hint="cs"/>
          <w:b/>
          <w:bCs/>
          <w:rtl/>
          <w:lang w:bidi="ar-SA"/>
        </w:rPr>
        <w:t xml:space="preserve"> وت</w:t>
      </w:r>
      <w:r w:rsidR="00C57666">
        <w:rPr>
          <w:rFonts w:cs="Arial" w:hint="cs"/>
          <w:b/>
          <w:bCs/>
          <w:rtl/>
          <w:lang w:bidi="ar-SA"/>
        </w:rPr>
        <w:t>ع</w:t>
      </w:r>
      <w:r w:rsidR="00FF22A9">
        <w:rPr>
          <w:rFonts w:cs="Arial" w:hint="cs"/>
          <w:b/>
          <w:bCs/>
          <w:rtl/>
          <w:lang w:bidi="ar-SA"/>
        </w:rPr>
        <w:t>ديلات كبيرة</w:t>
      </w:r>
      <w:r w:rsidRPr="00151472">
        <w:rPr>
          <w:rFonts w:cs="Arial"/>
          <w:b/>
          <w:bCs/>
          <w:rtl/>
          <w:lang w:bidi="ar-SA"/>
        </w:rPr>
        <w:t xml:space="preserve"> في النفقات، ولا يترك سوى </w:t>
      </w:r>
      <w:r w:rsidR="00FF22A9">
        <w:rPr>
          <w:rFonts w:cs="Arial" w:hint="cs"/>
          <w:b/>
          <w:bCs/>
          <w:rtl/>
          <w:lang w:bidi="ar-SA"/>
        </w:rPr>
        <w:t>هامش</w:t>
      </w:r>
      <w:r w:rsidRPr="00151472">
        <w:rPr>
          <w:rFonts w:cs="Arial"/>
          <w:b/>
          <w:bCs/>
          <w:rtl/>
          <w:lang w:bidi="ar-SA"/>
        </w:rPr>
        <w:t xml:space="preserve"> محدود للغاية</w:t>
      </w:r>
      <w:r w:rsidR="00FF22A9">
        <w:rPr>
          <w:rFonts w:cs="Arial" w:hint="cs"/>
          <w:b/>
          <w:bCs/>
          <w:rtl/>
          <w:lang w:bidi="ar-SA"/>
        </w:rPr>
        <w:t xml:space="preserve"> لمزيد من</w:t>
      </w:r>
      <w:r w:rsidRPr="00151472">
        <w:rPr>
          <w:rFonts w:cs="Arial"/>
          <w:b/>
          <w:bCs/>
          <w:rtl/>
          <w:lang w:bidi="ar-SA"/>
        </w:rPr>
        <w:t xml:space="preserve"> </w:t>
      </w:r>
      <w:r w:rsidR="00FF22A9">
        <w:rPr>
          <w:rFonts w:cs="Arial" w:hint="cs"/>
          <w:b/>
          <w:bCs/>
          <w:rtl/>
          <w:lang w:bidi="ar-SA"/>
        </w:rPr>
        <w:t>ا</w:t>
      </w:r>
      <w:r w:rsidRPr="00151472">
        <w:rPr>
          <w:rFonts w:cs="Arial"/>
          <w:b/>
          <w:bCs/>
          <w:rtl/>
          <w:lang w:bidi="ar-SA"/>
        </w:rPr>
        <w:t xml:space="preserve">لتخفيف </w:t>
      </w:r>
      <w:r w:rsidR="00FF22A9">
        <w:rPr>
          <w:rFonts w:cs="Arial" w:hint="cs"/>
          <w:b/>
          <w:bCs/>
          <w:rtl/>
          <w:lang w:bidi="ar-SA"/>
        </w:rPr>
        <w:t>في أعباء</w:t>
      </w:r>
      <w:r w:rsidRPr="00151472">
        <w:rPr>
          <w:rFonts w:cs="Arial"/>
          <w:b/>
          <w:bCs/>
          <w:rtl/>
          <w:lang w:bidi="ar-SA"/>
        </w:rPr>
        <w:t xml:space="preserve"> الميزانية"</w:t>
      </w:r>
      <w:r w:rsidR="00FF22A9">
        <w:rPr>
          <w:rFonts w:cs="Arial" w:hint="cs"/>
          <w:b/>
          <w:bCs/>
          <w:rtl/>
          <w:lang w:bidi="ar-SA"/>
        </w:rPr>
        <w:t>.</w:t>
      </w:r>
    </w:p>
    <w:p w:rsidR="00151472" w:rsidRPr="00151472" w:rsidRDefault="0085517F" w:rsidP="00E7462A">
      <w:pPr>
        <w:pStyle w:val="Default"/>
        <w:rPr>
          <w:rFonts w:cstheme="minorBidi"/>
          <w:color w:val="000000" w:themeColor="text1"/>
          <w:rtl/>
          <w:lang w:bidi="ar-SA"/>
        </w:rPr>
      </w:pPr>
      <w:r w:rsidRPr="00151472">
        <w:rPr>
          <w:rFonts w:cs="Arial"/>
          <w:color w:val="000000" w:themeColor="text1"/>
          <w:rtl/>
          <w:lang w:bidi="ar-SA"/>
        </w:rPr>
        <w:t xml:space="preserve">استعرض </w:t>
      </w:r>
      <w:r w:rsidR="00FF22A9">
        <w:rPr>
          <w:rFonts w:cs="Arial" w:hint="cs"/>
          <w:color w:val="000000" w:themeColor="text1"/>
          <w:rtl/>
          <w:lang w:bidi="ar-SA"/>
        </w:rPr>
        <w:t>المراقب</w:t>
      </w:r>
      <w:r w:rsidRPr="00151472">
        <w:rPr>
          <w:rFonts w:cs="Arial"/>
          <w:color w:val="000000" w:themeColor="text1"/>
          <w:rtl/>
          <w:lang w:bidi="ar-SA"/>
        </w:rPr>
        <w:t xml:space="preserve"> على البنوك، </w:t>
      </w:r>
      <w:r w:rsidRPr="00FF22A9">
        <w:rPr>
          <w:rFonts w:cs="Arial"/>
          <w:b/>
          <w:bCs/>
          <w:color w:val="000000" w:themeColor="text1"/>
          <w:rtl/>
          <w:lang w:bidi="ar-SA"/>
        </w:rPr>
        <w:t xml:space="preserve">السيد </w:t>
      </w:r>
      <w:r w:rsidR="00E7462A" w:rsidRPr="00E7462A">
        <w:rPr>
          <w:rFonts w:cs="Arial"/>
          <w:b/>
          <w:bCs/>
          <w:color w:val="000000" w:themeColor="text1"/>
          <w:rtl/>
          <w:lang w:bidi="ar-SA"/>
        </w:rPr>
        <w:t xml:space="preserve">دانييل </w:t>
      </w:r>
      <w:proofErr w:type="spellStart"/>
      <w:r w:rsidR="00E7462A" w:rsidRPr="00E7462A">
        <w:rPr>
          <w:rFonts w:cs="Arial"/>
          <w:b/>
          <w:bCs/>
          <w:color w:val="000000" w:themeColor="text1"/>
          <w:rtl/>
          <w:lang w:bidi="ar-SA"/>
        </w:rPr>
        <w:t>ححياشفيلي</w:t>
      </w:r>
      <w:proofErr w:type="spellEnd"/>
      <w:r w:rsidR="00E7462A">
        <w:rPr>
          <w:rFonts w:cs="Arial"/>
          <w:color w:val="000000" w:themeColor="text1"/>
          <w:rtl/>
          <w:lang w:bidi="ar-SA"/>
        </w:rPr>
        <w:t>، التوجهات الرئيسية لتطوير</w:t>
      </w:r>
      <w:r w:rsidR="00E7462A">
        <w:rPr>
          <w:rFonts w:cs="Arial" w:hint="cs"/>
          <w:color w:val="000000" w:themeColor="text1"/>
          <w:rtl/>
        </w:rPr>
        <w:t xml:space="preserve"> </w:t>
      </w:r>
      <w:r w:rsidRPr="00151472">
        <w:rPr>
          <w:rFonts w:cs="Arial"/>
          <w:color w:val="000000" w:themeColor="text1"/>
          <w:rtl/>
          <w:lang w:bidi="ar-SA"/>
        </w:rPr>
        <w:t xml:space="preserve">النظام المصرفي في إسرائيل خلال السنوات القادمة. واختتم كلمته قائلاً: </w:t>
      </w:r>
      <w:r w:rsidRPr="00FF22A9">
        <w:rPr>
          <w:rFonts w:cs="Arial"/>
          <w:b/>
          <w:bCs/>
          <w:color w:val="000000" w:themeColor="text1"/>
          <w:rtl/>
          <w:lang w:bidi="ar-SA"/>
        </w:rPr>
        <w:t xml:space="preserve">"سيكون النظام المصرفي المستقبلي، الذي </w:t>
      </w:r>
      <w:r w:rsidR="00FF22A9" w:rsidRPr="00FF22A9">
        <w:rPr>
          <w:rFonts w:cs="Arial" w:hint="cs"/>
          <w:b/>
          <w:bCs/>
          <w:color w:val="000000" w:themeColor="text1"/>
          <w:rtl/>
          <w:lang w:bidi="ar-SA"/>
        </w:rPr>
        <w:t>تطبقه</w:t>
      </w:r>
      <w:r w:rsidRPr="00FF22A9">
        <w:rPr>
          <w:rFonts w:cs="Arial"/>
          <w:b/>
          <w:bCs/>
          <w:color w:val="000000" w:themeColor="text1"/>
          <w:rtl/>
          <w:lang w:bidi="ar-SA"/>
        </w:rPr>
        <w:t xml:space="preserve"> بعض المؤسسات</w:t>
      </w:r>
      <w:r w:rsidR="00FF22A9" w:rsidRPr="00FF22A9">
        <w:rPr>
          <w:rFonts w:cs="Arial" w:hint="cs"/>
          <w:b/>
          <w:bCs/>
          <w:color w:val="000000" w:themeColor="text1"/>
          <w:rtl/>
          <w:lang w:bidi="ar-SA"/>
        </w:rPr>
        <w:t xml:space="preserve"> بالفعل</w:t>
      </w:r>
      <w:r w:rsidRPr="00FF22A9">
        <w:rPr>
          <w:rFonts w:cs="Arial"/>
          <w:b/>
          <w:bCs/>
          <w:color w:val="000000" w:themeColor="text1"/>
          <w:rtl/>
          <w:lang w:bidi="ar-SA"/>
        </w:rPr>
        <w:t xml:space="preserve">، أكثر توازناً وتنوعاً، بل وأكثر تنافسية. سيشمل كيانات كبيرة تتمتع </w:t>
      </w:r>
      <w:r w:rsidR="00FF22A9" w:rsidRPr="00FF22A9">
        <w:rPr>
          <w:rFonts w:cs="Arial" w:hint="cs"/>
          <w:b/>
          <w:bCs/>
          <w:color w:val="000000" w:themeColor="text1"/>
          <w:rtl/>
          <w:lang w:bidi="ar-SA"/>
        </w:rPr>
        <w:t>بميزة</w:t>
      </w:r>
      <w:r w:rsidRPr="00FF22A9">
        <w:rPr>
          <w:rFonts w:cs="Arial"/>
          <w:b/>
          <w:bCs/>
          <w:color w:val="000000" w:themeColor="text1"/>
          <w:rtl/>
          <w:lang w:bidi="ar-SA"/>
        </w:rPr>
        <w:t xml:space="preserve"> الحجم، بالإضافة إلى كيانات </w:t>
      </w:r>
      <w:r w:rsidR="00FF22A9" w:rsidRPr="00FF22A9">
        <w:rPr>
          <w:rFonts w:cs="Arial" w:hint="cs"/>
          <w:b/>
          <w:bCs/>
          <w:color w:val="000000" w:themeColor="text1"/>
          <w:rtl/>
          <w:lang w:bidi="ar-SA"/>
        </w:rPr>
        <w:t>أخرى</w:t>
      </w:r>
      <w:r w:rsidRPr="00FF22A9">
        <w:rPr>
          <w:rFonts w:cs="Arial"/>
          <w:b/>
          <w:bCs/>
          <w:color w:val="000000" w:themeColor="text1"/>
          <w:rtl/>
          <w:lang w:bidi="ar-SA"/>
        </w:rPr>
        <w:t xml:space="preserve"> ستُنافس الكيانات الكبيرة باستمرار، مع </w:t>
      </w:r>
      <w:r w:rsidR="00C57666">
        <w:rPr>
          <w:rFonts w:cs="Arial" w:hint="cs"/>
          <w:b/>
          <w:bCs/>
          <w:color w:val="000000" w:themeColor="text1"/>
          <w:rtl/>
          <w:lang w:bidi="ar-SA"/>
        </w:rPr>
        <w:t>قدرة على النمو والتطور</w:t>
      </w:r>
      <w:r w:rsidRPr="00FF22A9">
        <w:rPr>
          <w:rFonts w:cs="Arial"/>
          <w:b/>
          <w:bCs/>
          <w:color w:val="000000" w:themeColor="text1"/>
          <w:rtl/>
          <w:lang w:bidi="ar-SA"/>
        </w:rPr>
        <w:t xml:space="preserve">. ستكون </w:t>
      </w:r>
      <w:r w:rsidR="00FF22A9" w:rsidRPr="00FF22A9">
        <w:rPr>
          <w:rFonts w:cs="Arial" w:hint="cs"/>
          <w:b/>
          <w:bCs/>
          <w:color w:val="000000" w:themeColor="text1"/>
          <w:rtl/>
          <w:lang w:bidi="ar-SA"/>
        </w:rPr>
        <w:t>السوق</w:t>
      </w:r>
      <w:r w:rsidRPr="00FF22A9">
        <w:rPr>
          <w:rFonts w:cs="Arial"/>
          <w:b/>
          <w:bCs/>
          <w:color w:val="000000" w:themeColor="text1"/>
          <w:rtl/>
          <w:lang w:bidi="ar-SA"/>
        </w:rPr>
        <w:t xml:space="preserve"> أكثر ازدهاراً،</w:t>
      </w:r>
      <w:r w:rsidRPr="00FF22A9">
        <w:rPr>
          <w:rFonts w:cs="Arial"/>
          <w:b/>
          <w:bCs/>
          <w:color w:val="000000" w:themeColor="text1"/>
          <w:rtl/>
          <w:lang w:bidi="ar-SA"/>
        </w:rPr>
        <w:t xml:space="preserve"> </w:t>
      </w:r>
      <w:r w:rsidR="00FF22A9" w:rsidRPr="00FF22A9">
        <w:rPr>
          <w:rFonts w:cs="Arial" w:hint="cs"/>
          <w:b/>
          <w:bCs/>
          <w:color w:val="000000" w:themeColor="text1"/>
          <w:rtl/>
          <w:lang w:bidi="ar-SA"/>
        </w:rPr>
        <w:t>و</w:t>
      </w:r>
      <w:r w:rsidRPr="00FF22A9">
        <w:rPr>
          <w:rFonts w:cs="Arial"/>
          <w:b/>
          <w:bCs/>
          <w:color w:val="000000" w:themeColor="text1"/>
          <w:rtl/>
          <w:lang w:bidi="ar-SA"/>
        </w:rPr>
        <w:t xml:space="preserve">تشهد اندماجات بين الجهات الفاعلة، وتعاوناً فيما بينها، بهدف خلق قيمة حقيقية ودائمة </w:t>
      </w:r>
      <w:r w:rsidR="00FF22A9" w:rsidRPr="00FF22A9">
        <w:rPr>
          <w:rFonts w:cs="Arial" w:hint="cs"/>
          <w:b/>
          <w:bCs/>
          <w:color w:val="000000" w:themeColor="text1"/>
          <w:rtl/>
          <w:lang w:bidi="ar-SA"/>
        </w:rPr>
        <w:t>للزبون</w:t>
      </w:r>
      <w:r w:rsidRPr="00FF22A9">
        <w:rPr>
          <w:rFonts w:cs="Arial"/>
          <w:b/>
          <w:bCs/>
          <w:color w:val="000000" w:themeColor="text1"/>
          <w:rtl/>
          <w:lang w:bidi="ar-SA"/>
        </w:rPr>
        <w:t>".</w:t>
      </w:r>
    </w:p>
    <w:p w:rsidR="00151472" w:rsidRPr="00151472" w:rsidRDefault="0085517F" w:rsidP="00FF22A9">
      <w:pPr>
        <w:pStyle w:val="Default"/>
        <w:rPr>
          <w:rFonts w:cstheme="minorBidi"/>
          <w:color w:val="000000" w:themeColor="text1"/>
          <w:rtl/>
          <w:lang w:bidi="ar-SA"/>
        </w:rPr>
      </w:pPr>
      <w:r w:rsidRPr="00151472">
        <w:rPr>
          <w:rFonts w:cs="Arial"/>
          <w:color w:val="000000" w:themeColor="text1"/>
          <w:rtl/>
          <w:lang w:bidi="ar-SA"/>
        </w:rPr>
        <w:t xml:space="preserve">مرفق رابط للإعلان الكامل الذي يتضمن النقاط الرئيسية </w:t>
      </w:r>
      <w:r w:rsidR="00FF22A9">
        <w:rPr>
          <w:rFonts w:cs="Arial" w:hint="cs"/>
          <w:color w:val="000000" w:themeColor="text1"/>
          <w:rtl/>
          <w:lang w:bidi="ar-SA"/>
        </w:rPr>
        <w:t>لكلمة</w:t>
      </w:r>
      <w:r w:rsidRPr="00151472">
        <w:rPr>
          <w:rFonts w:cs="Arial"/>
          <w:color w:val="000000" w:themeColor="text1"/>
          <w:rtl/>
          <w:lang w:bidi="ar-SA"/>
        </w:rPr>
        <w:t xml:space="preserve"> </w:t>
      </w:r>
      <w:r w:rsidR="00FF22A9">
        <w:rPr>
          <w:rFonts w:cs="Arial" w:hint="cs"/>
          <w:color w:val="000000" w:themeColor="text1"/>
          <w:rtl/>
          <w:lang w:bidi="ar-SA"/>
        </w:rPr>
        <w:t>المراقب</w:t>
      </w:r>
      <w:r w:rsidR="00FF22A9">
        <w:rPr>
          <w:rFonts w:cs="Arial"/>
          <w:color w:val="000000" w:themeColor="text1"/>
          <w:rtl/>
          <w:lang w:bidi="ar-SA"/>
        </w:rPr>
        <w:t xml:space="preserve"> والعرض التقديمي الذي ق</w:t>
      </w:r>
      <w:r w:rsidRPr="00151472">
        <w:rPr>
          <w:rFonts w:cs="Arial"/>
          <w:color w:val="000000" w:themeColor="text1"/>
          <w:rtl/>
          <w:lang w:bidi="ar-SA"/>
        </w:rPr>
        <w:t>دّم</w:t>
      </w:r>
      <w:r w:rsidR="00FF22A9">
        <w:rPr>
          <w:rFonts w:cs="Arial" w:hint="cs"/>
          <w:color w:val="000000" w:themeColor="text1"/>
          <w:rtl/>
          <w:lang w:bidi="ar-SA"/>
        </w:rPr>
        <w:t>ه</w:t>
      </w:r>
      <w:r w:rsidRPr="00151472">
        <w:rPr>
          <w:rFonts w:cs="Arial"/>
          <w:color w:val="000000" w:themeColor="text1"/>
          <w:rtl/>
          <w:lang w:bidi="ar-SA"/>
        </w:rPr>
        <w:t>.</w:t>
      </w:r>
    </w:p>
    <w:p w:rsidR="00820C02" w:rsidRDefault="00820C02" w:rsidP="00B17153">
      <w:pPr>
        <w:pStyle w:val="Default"/>
        <w:rPr>
          <w:color w:val="000000" w:themeColor="text1"/>
          <w:rtl/>
        </w:rPr>
      </w:pPr>
    </w:p>
    <w:p w:rsidR="00151472" w:rsidRPr="00151472" w:rsidRDefault="0085517F" w:rsidP="00C57666">
      <w:pPr>
        <w:pStyle w:val="Default"/>
        <w:rPr>
          <w:rFonts w:cstheme="minorBidi"/>
          <w:color w:val="000000" w:themeColor="text1"/>
          <w:rtl/>
          <w:lang w:bidi="ar-SA"/>
        </w:rPr>
      </w:pPr>
      <w:r w:rsidRPr="00151472">
        <w:rPr>
          <w:rFonts w:cs="Arial"/>
          <w:color w:val="000000" w:themeColor="text1"/>
          <w:rtl/>
          <w:lang w:bidi="ar-SA"/>
        </w:rPr>
        <w:t xml:space="preserve">تناول رئيس جهاز الاستخبارات الدفاعية التابع لوزارة الدفاع، </w:t>
      </w:r>
      <w:r w:rsidRPr="00C57666">
        <w:rPr>
          <w:rFonts w:cs="Arial"/>
          <w:b/>
          <w:bCs/>
          <w:color w:val="000000" w:themeColor="text1"/>
          <w:rtl/>
          <w:lang w:bidi="ar-SA"/>
        </w:rPr>
        <w:t>الدكتور</w:t>
      </w:r>
      <w:r w:rsidRPr="00151472">
        <w:rPr>
          <w:rFonts w:cs="Arial"/>
          <w:color w:val="000000" w:themeColor="text1"/>
          <w:rtl/>
          <w:lang w:bidi="ar-SA"/>
        </w:rPr>
        <w:t xml:space="preserve"> </w:t>
      </w:r>
      <w:r w:rsidRPr="00BD4F13">
        <w:rPr>
          <w:rFonts w:cs="Arial"/>
          <w:b/>
          <w:bCs/>
          <w:color w:val="000000" w:themeColor="text1"/>
          <w:rtl/>
          <w:lang w:bidi="ar-SA"/>
        </w:rPr>
        <w:t>داني غولد</w:t>
      </w:r>
      <w:r w:rsidRPr="00151472">
        <w:rPr>
          <w:rFonts w:cs="Arial"/>
          <w:color w:val="000000" w:themeColor="text1"/>
          <w:rtl/>
          <w:lang w:bidi="ar-SA"/>
        </w:rPr>
        <w:t xml:space="preserve"> في محاضرته "تحويل الرؤية إلى أمن"، كيفية تحويل الابتكار والإبداع والمبادرة إلى نموذج عمل، وكيفية ضمان الميزة النسبية النوعية لإسرائيل في ساح</w:t>
      </w:r>
      <w:r w:rsidR="00C57666">
        <w:rPr>
          <w:rFonts w:cs="Arial" w:hint="cs"/>
          <w:color w:val="000000" w:themeColor="text1"/>
          <w:rtl/>
          <w:lang w:bidi="ar-SA"/>
        </w:rPr>
        <w:t>ات</w:t>
      </w:r>
      <w:r w:rsidRPr="00151472">
        <w:rPr>
          <w:rFonts w:cs="Arial"/>
          <w:color w:val="000000" w:themeColor="text1"/>
          <w:rtl/>
          <w:lang w:bidi="ar-SA"/>
        </w:rPr>
        <w:t xml:space="preserve"> </w:t>
      </w:r>
      <w:r w:rsidR="00C57666">
        <w:rPr>
          <w:rFonts w:cs="Arial" w:hint="cs"/>
          <w:color w:val="000000" w:themeColor="text1"/>
          <w:rtl/>
          <w:lang w:bidi="ar-SA"/>
        </w:rPr>
        <w:t>الحرب</w:t>
      </w:r>
      <w:r w:rsidRPr="00151472">
        <w:rPr>
          <w:rFonts w:cs="Arial"/>
          <w:color w:val="000000" w:themeColor="text1"/>
          <w:rtl/>
          <w:lang w:bidi="ar-SA"/>
        </w:rPr>
        <w:t xml:space="preserve"> الحالية والمستقبلية. فتحت المحاضرة نافذة على الفكر الذي أثمر عن أكثر الأنظمة تطور</w:t>
      </w:r>
      <w:r w:rsidR="00C57666">
        <w:rPr>
          <w:rFonts w:cs="Arial"/>
          <w:color w:val="000000" w:themeColor="text1"/>
          <w:rtl/>
          <w:lang w:bidi="ar-SA"/>
        </w:rPr>
        <w:t>اً</w:t>
      </w:r>
      <w:r w:rsidRPr="00151472">
        <w:rPr>
          <w:rFonts w:cs="Arial"/>
          <w:color w:val="000000" w:themeColor="text1"/>
          <w:rtl/>
          <w:lang w:bidi="ar-SA"/>
        </w:rPr>
        <w:t xml:space="preserve"> في العالم، مثل أنظمة الدفاع الجوي، والأسلحة، والليزر، والذكاء الاصطناعي، و</w:t>
      </w:r>
      <w:r w:rsidR="00BD4F13">
        <w:rPr>
          <w:rFonts w:cs="Arial" w:hint="cs"/>
          <w:color w:val="000000" w:themeColor="text1"/>
          <w:rtl/>
          <w:lang w:bidi="ar-SA"/>
        </w:rPr>
        <w:t>عرضت</w:t>
      </w:r>
      <w:r w:rsidRPr="00151472">
        <w:rPr>
          <w:rFonts w:cs="Arial"/>
          <w:color w:val="000000" w:themeColor="text1"/>
          <w:rtl/>
          <w:lang w:bidi="ar-SA"/>
        </w:rPr>
        <w:t xml:space="preserve"> بالتفصيل كيفية التعبير عنها في </w:t>
      </w:r>
      <w:r w:rsidR="00BD4F13">
        <w:rPr>
          <w:rFonts w:cs="Arial" w:hint="cs"/>
          <w:color w:val="000000" w:themeColor="text1"/>
          <w:rtl/>
          <w:lang w:bidi="ar-SA"/>
        </w:rPr>
        <w:t xml:space="preserve">حرب </w:t>
      </w:r>
      <w:r w:rsidRPr="00151472">
        <w:rPr>
          <w:rFonts w:cs="Arial"/>
          <w:color w:val="000000" w:themeColor="text1"/>
          <w:rtl/>
          <w:lang w:bidi="ar-SA"/>
        </w:rPr>
        <w:t>"</w:t>
      </w:r>
      <w:r w:rsidR="004667DF">
        <w:rPr>
          <w:rFonts w:cs="Arial" w:hint="cs"/>
          <w:color w:val="000000" w:themeColor="text1"/>
          <w:rtl/>
          <w:lang w:bidi="ar-SA"/>
        </w:rPr>
        <w:t>الأسد الصاعد</w:t>
      </w:r>
      <w:r w:rsidRPr="00151472">
        <w:rPr>
          <w:rFonts w:cs="Arial"/>
          <w:color w:val="000000" w:themeColor="text1"/>
          <w:rtl/>
          <w:lang w:bidi="ar-SA"/>
        </w:rPr>
        <w:t>". كما تناول الدكتور غولد في محاضرته كيفية تكيف جهاز الاستخبارات الدفاعية كمنظمة مع التغيرات التكنولوجية والاستراتيجية في السنوا</w:t>
      </w:r>
      <w:r w:rsidRPr="00151472">
        <w:rPr>
          <w:rFonts w:cs="Arial"/>
          <w:color w:val="000000" w:themeColor="text1"/>
          <w:rtl/>
          <w:lang w:bidi="ar-SA"/>
        </w:rPr>
        <w:t>ت الأخيرة.</w:t>
      </w:r>
    </w:p>
    <w:p w:rsidR="00234F44" w:rsidRDefault="00234F44" w:rsidP="00B17153">
      <w:pPr>
        <w:pStyle w:val="Default"/>
        <w:rPr>
          <w:color w:val="000000" w:themeColor="text1"/>
          <w:rtl/>
        </w:rPr>
      </w:pPr>
    </w:p>
    <w:p w:rsidR="00151472" w:rsidRPr="00151472" w:rsidRDefault="0085517F" w:rsidP="00C57666">
      <w:pPr>
        <w:rPr>
          <w:rFonts w:ascii="David" w:hAnsi="David" w:cstheme="minorBidi"/>
          <w:rtl/>
          <w:lang w:bidi="ar-SA"/>
        </w:rPr>
      </w:pPr>
      <w:r w:rsidRPr="00151472">
        <w:rPr>
          <w:rFonts w:ascii="David" w:hAnsi="David" w:cs="Arial"/>
          <w:rtl/>
          <w:lang w:bidi="ar-SA"/>
        </w:rPr>
        <w:lastRenderedPageBreak/>
        <w:t xml:space="preserve">قدّمت </w:t>
      </w:r>
      <w:r w:rsidRPr="00FF22A9">
        <w:rPr>
          <w:rFonts w:ascii="David" w:hAnsi="David" w:cs="Arial"/>
          <w:b/>
          <w:bCs/>
          <w:rtl/>
          <w:lang w:bidi="ar-SA"/>
        </w:rPr>
        <w:t>السيدة ريكي إلياس</w:t>
      </w:r>
      <w:r w:rsidRPr="00151472">
        <w:rPr>
          <w:rFonts w:ascii="David" w:hAnsi="David" w:cs="Arial"/>
          <w:rtl/>
          <w:lang w:bidi="ar-SA"/>
        </w:rPr>
        <w:t xml:space="preserve">، نائبة </w:t>
      </w:r>
      <w:r w:rsidR="00FF22A9">
        <w:rPr>
          <w:rFonts w:ascii="David" w:hAnsi="David" w:cs="Arial" w:hint="cs"/>
          <w:rtl/>
          <w:lang w:bidi="ar-SA"/>
        </w:rPr>
        <w:t>المراقب</w:t>
      </w:r>
      <w:r w:rsidRPr="00151472">
        <w:rPr>
          <w:rFonts w:ascii="David" w:hAnsi="David" w:cs="Arial"/>
          <w:rtl/>
          <w:lang w:bidi="ar-SA"/>
        </w:rPr>
        <w:t xml:space="preserve"> على البنوك ومديرة قسم التقييم المؤسسي، شرح</w:t>
      </w:r>
      <w:r w:rsidR="00C57666">
        <w:rPr>
          <w:rFonts w:ascii="David" w:hAnsi="David" w:cs="Arial"/>
          <w:rtl/>
          <w:lang w:bidi="ar-SA"/>
        </w:rPr>
        <w:t>اً</w:t>
      </w:r>
      <w:r w:rsidRPr="00151472">
        <w:rPr>
          <w:rFonts w:ascii="David" w:hAnsi="David" w:cs="Arial"/>
          <w:rtl/>
          <w:lang w:bidi="ar-SA"/>
        </w:rPr>
        <w:t xml:space="preserve"> حول </w:t>
      </w:r>
      <w:r w:rsidR="00FF22A9">
        <w:rPr>
          <w:rFonts w:ascii="David" w:hAnsi="David" w:cs="Arial" w:hint="cs"/>
          <w:rtl/>
          <w:lang w:bidi="ar-SA"/>
        </w:rPr>
        <w:t>التحضيرات المستقبلية لهيئة الرقابة</w:t>
      </w:r>
      <w:r w:rsidRPr="00151472">
        <w:rPr>
          <w:rFonts w:ascii="David" w:hAnsi="David" w:cs="Arial"/>
          <w:rtl/>
          <w:lang w:bidi="ar-SA"/>
        </w:rPr>
        <w:t>، من خلال تطبيق بنى تحتية وممارسات مبتكرة. استعرضت إلياس في كلمتها الاتجاهات الرئيسية في إسرائيل والعالم، وفرص الأعمال الم</w:t>
      </w:r>
      <w:r w:rsidRPr="00151472">
        <w:rPr>
          <w:rFonts w:ascii="David" w:hAnsi="David" w:cs="Arial"/>
          <w:rtl/>
          <w:lang w:bidi="ar-SA"/>
        </w:rPr>
        <w:t xml:space="preserve">تنوعة، إلى جانب المخاطر </w:t>
      </w:r>
      <w:r w:rsidR="00FF22A9">
        <w:rPr>
          <w:rFonts w:ascii="David" w:hAnsi="David" w:cs="Arial" w:hint="cs"/>
          <w:rtl/>
          <w:lang w:bidi="ar-SA"/>
        </w:rPr>
        <w:t>المحتملة</w:t>
      </w:r>
      <w:r w:rsidRPr="00151472">
        <w:rPr>
          <w:rFonts w:ascii="David" w:hAnsi="David" w:cs="Arial"/>
          <w:rtl/>
          <w:lang w:bidi="ar-SA"/>
        </w:rPr>
        <w:t>، سواء ال</w:t>
      </w:r>
      <w:r w:rsidR="00FF22A9">
        <w:rPr>
          <w:rFonts w:ascii="David" w:hAnsi="David" w:cs="Arial"/>
          <w:rtl/>
          <w:lang w:bidi="ar-SA"/>
        </w:rPr>
        <w:t>تقليدية أو الجديدة أو الناشئة. تنبع قوة الرقابة وفعاليتها</w:t>
      </w:r>
      <w:r w:rsidRPr="00151472">
        <w:rPr>
          <w:rFonts w:ascii="David" w:hAnsi="David" w:cs="Arial"/>
          <w:rtl/>
          <w:lang w:bidi="ar-SA"/>
        </w:rPr>
        <w:t xml:space="preserve"> من جملة أمور، من</w:t>
      </w:r>
      <w:r w:rsidR="00FF22A9">
        <w:rPr>
          <w:rFonts w:ascii="David" w:hAnsi="David" w:cs="Arial" w:hint="cs"/>
          <w:rtl/>
          <w:lang w:bidi="ar-SA"/>
        </w:rPr>
        <w:t xml:space="preserve"> بينها</w:t>
      </w:r>
      <w:r w:rsidRPr="00151472">
        <w:rPr>
          <w:rFonts w:ascii="David" w:hAnsi="David" w:cs="Arial"/>
          <w:rtl/>
          <w:lang w:bidi="ar-SA"/>
        </w:rPr>
        <w:t xml:space="preserve"> المعلومات الواسعة التي تمتلكها عن الجهات الخاضعة للرقابة، وقدرتها على تحليلها واس</w:t>
      </w:r>
      <w:r w:rsidR="00FF22A9">
        <w:rPr>
          <w:rFonts w:ascii="David" w:hAnsi="David" w:cs="Arial"/>
          <w:rtl/>
          <w:lang w:bidi="ar-SA"/>
        </w:rPr>
        <w:t xml:space="preserve">تخلاص النتائج في الوقت الفعلي. </w:t>
      </w:r>
      <w:r w:rsidRPr="00151472">
        <w:rPr>
          <w:rFonts w:ascii="David" w:hAnsi="David" w:cs="Arial"/>
          <w:rtl/>
          <w:lang w:bidi="ar-SA"/>
        </w:rPr>
        <w:t>سيُسهّل تطبيق أدوات مب</w:t>
      </w:r>
      <w:r w:rsidRPr="00151472">
        <w:rPr>
          <w:rFonts w:ascii="David" w:hAnsi="David" w:cs="Arial"/>
          <w:rtl/>
          <w:lang w:bidi="ar-SA"/>
        </w:rPr>
        <w:t xml:space="preserve">تكرة كهذه تقييم ملف مخاطر الجهة الخاضعة للرقابة من خلال قدرات تحليل متقدمة تُمكّن من استخلاص </w:t>
      </w:r>
      <w:r w:rsidR="00FF22A9">
        <w:rPr>
          <w:rFonts w:ascii="David" w:hAnsi="David" w:cs="Arial" w:hint="cs"/>
          <w:rtl/>
          <w:lang w:bidi="ar-SA"/>
        </w:rPr>
        <w:t>استنتاجات دقيقة</w:t>
      </w:r>
      <w:r w:rsidRPr="00151472">
        <w:rPr>
          <w:rFonts w:ascii="David" w:hAnsi="David" w:cs="Arial"/>
          <w:rtl/>
          <w:lang w:bidi="ar-SA"/>
        </w:rPr>
        <w:t xml:space="preserve"> من المعلومات المتزايدة باستمرار، والتي تشمل على سبيل المثال، التقارير الكمية والنوعية، ومحاضر مجلس الإدارة، ووثائق المخاطر، وغيرها.</w:t>
      </w:r>
    </w:p>
    <w:p w:rsidR="00721D53" w:rsidRDefault="00721D53" w:rsidP="00CB33D3">
      <w:pPr>
        <w:rPr>
          <w:rtl/>
        </w:rPr>
      </w:pPr>
    </w:p>
    <w:p w:rsidR="00151472" w:rsidRPr="00151472" w:rsidRDefault="0085517F" w:rsidP="00C57666">
      <w:pPr>
        <w:rPr>
          <w:rFonts w:cstheme="minorBidi"/>
          <w:rtl/>
          <w:lang w:bidi="ar-SA"/>
        </w:rPr>
      </w:pPr>
      <w:r w:rsidRPr="00151472">
        <w:rPr>
          <w:rFonts w:cs="Arial"/>
          <w:rtl/>
          <w:lang w:bidi="ar-SA"/>
        </w:rPr>
        <w:t>في</w:t>
      </w:r>
      <w:r w:rsidR="00FF22A9">
        <w:rPr>
          <w:rFonts w:cs="Arial"/>
          <w:rtl/>
          <w:lang w:bidi="ar-SA"/>
        </w:rPr>
        <w:t xml:space="preserve"> إطار المؤتمر، عُقدت حلقة نقاش</w:t>
      </w:r>
      <w:r w:rsidRPr="00151472">
        <w:rPr>
          <w:rFonts w:cs="Arial"/>
          <w:rtl/>
          <w:lang w:bidi="ar-SA"/>
        </w:rPr>
        <w:t xml:space="preserve"> بعنوان "</w:t>
      </w:r>
      <w:r w:rsidRPr="00FF22A9">
        <w:rPr>
          <w:rFonts w:cs="Arial"/>
          <w:b/>
          <w:bCs/>
          <w:rtl/>
          <w:lang w:bidi="ar-SA"/>
        </w:rPr>
        <w:t>المخطط المتدرج</w:t>
      </w:r>
      <w:r w:rsidRPr="00151472">
        <w:rPr>
          <w:rFonts w:cs="Arial"/>
          <w:rtl/>
          <w:lang w:bidi="ar-SA"/>
        </w:rPr>
        <w:t xml:space="preserve">"، أدارتها السيدة </w:t>
      </w:r>
      <w:r w:rsidRPr="00FF22A9">
        <w:rPr>
          <w:rFonts w:cs="Arial"/>
          <w:b/>
          <w:bCs/>
          <w:rtl/>
          <w:lang w:bidi="ar-SA"/>
        </w:rPr>
        <w:t xml:space="preserve">سيما </w:t>
      </w:r>
      <w:r w:rsidR="00FF22A9">
        <w:rPr>
          <w:rFonts w:cs="Arial" w:hint="cs"/>
          <w:b/>
          <w:bCs/>
          <w:rtl/>
          <w:lang w:bidi="ar-SA"/>
        </w:rPr>
        <w:t>ش</w:t>
      </w:r>
      <w:r w:rsidRPr="00FF22A9">
        <w:rPr>
          <w:rFonts w:cs="Arial"/>
          <w:b/>
          <w:bCs/>
          <w:rtl/>
          <w:lang w:bidi="ar-SA"/>
        </w:rPr>
        <w:t>بيت</w:t>
      </w:r>
      <w:r w:rsidR="00FF22A9">
        <w:rPr>
          <w:rFonts w:cs="Arial" w:hint="cs"/>
          <w:b/>
          <w:bCs/>
          <w:rtl/>
          <w:lang w:bidi="ar-SA"/>
        </w:rPr>
        <w:t>س</w:t>
      </w:r>
      <w:r w:rsidRPr="00FF22A9">
        <w:rPr>
          <w:rFonts w:cs="Arial"/>
          <w:b/>
          <w:bCs/>
          <w:rtl/>
          <w:lang w:bidi="ar-SA"/>
        </w:rPr>
        <w:t>ر</w:t>
      </w:r>
      <w:r w:rsidRPr="00151472">
        <w:rPr>
          <w:rFonts w:cs="Arial"/>
          <w:rtl/>
          <w:lang w:bidi="ar-SA"/>
        </w:rPr>
        <w:t xml:space="preserve"> مديرة وحدة الترخيص والبنوك الجديدة في </w:t>
      </w:r>
      <w:r w:rsidR="00FF22A9">
        <w:rPr>
          <w:rFonts w:cs="Arial" w:hint="cs"/>
          <w:rtl/>
          <w:lang w:bidi="ar-SA"/>
        </w:rPr>
        <w:t>هيئة</w:t>
      </w:r>
      <w:r w:rsidRPr="00151472">
        <w:rPr>
          <w:rFonts w:cs="Arial"/>
          <w:rtl/>
          <w:lang w:bidi="ar-SA"/>
        </w:rPr>
        <w:t xml:space="preserve"> الرقابة على البنوك، بمشاركة السيد </w:t>
      </w:r>
      <w:r w:rsidRPr="00FF22A9">
        <w:rPr>
          <w:rFonts w:cs="Arial"/>
          <w:b/>
          <w:bCs/>
          <w:rtl/>
          <w:lang w:bidi="ar-SA"/>
        </w:rPr>
        <w:t>يو</w:t>
      </w:r>
      <w:r w:rsidR="00FF22A9">
        <w:rPr>
          <w:rFonts w:cs="Arial" w:hint="cs"/>
          <w:b/>
          <w:bCs/>
          <w:rtl/>
          <w:lang w:bidi="ar-SA"/>
        </w:rPr>
        <w:t>ج</w:t>
      </w:r>
      <w:r w:rsidRPr="00FF22A9">
        <w:rPr>
          <w:rFonts w:cs="Arial"/>
          <w:b/>
          <w:bCs/>
          <w:rtl/>
          <w:lang w:bidi="ar-SA"/>
        </w:rPr>
        <w:t>يف جيردوس</w:t>
      </w:r>
      <w:r w:rsidRPr="00151472">
        <w:rPr>
          <w:rFonts w:cs="Arial"/>
          <w:rtl/>
          <w:lang w:bidi="ar-SA"/>
        </w:rPr>
        <w:t xml:space="preserve"> الرئيس السابق لقسم </w:t>
      </w:r>
      <w:r w:rsidR="00BD4F13">
        <w:rPr>
          <w:rFonts w:cs="Arial" w:hint="cs"/>
          <w:rtl/>
          <w:lang w:bidi="ar-SA"/>
        </w:rPr>
        <w:t>الميزانيات</w:t>
      </w:r>
      <w:r w:rsidRPr="00151472">
        <w:rPr>
          <w:rFonts w:cs="Arial"/>
          <w:rtl/>
          <w:lang w:bidi="ar-SA"/>
        </w:rPr>
        <w:t xml:space="preserve"> في وزارة المالية والرئيس المشارك لفريق تعزيز المنافسة</w:t>
      </w:r>
      <w:r w:rsidRPr="00151472">
        <w:rPr>
          <w:rFonts w:cs="Arial"/>
          <w:rtl/>
          <w:lang w:bidi="ar-SA"/>
        </w:rPr>
        <w:t xml:space="preserve"> في النظام المصرفي؛ والبروفيسور </w:t>
      </w:r>
      <w:r w:rsidRPr="00BD4F13">
        <w:rPr>
          <w:rFonts w:cs="Arial"/>
          <w:b/>
          <w:bCs/>
          <w:rtl/>
          <w:lang w:bidi="ar-SA"/>
        </w:rPr>
        <w:t>شموئيل هاوزر</w:t>
      </w:r>
      <w:r w:rsidRPr="00151472">
        <w:rPr>
          <w:rFonts w:cs="Arial"/>
          <w:rtl/>
          <w:lang w:bidi="ar-SA"/>
        </w:rPr>
        <w:t xml:space="preserve"> رئيس مجلس إدارة بنك آش؛ و</w:t>
      </w:r>
      <w:r w:rsidRPr="00BD4F13">
        <w:rPr>
          <w:rFonts w:cs="Arial"/>
          <w:b/>
          <w:bCs/>
          <w:rtl/>
          <w:lang w:bidi="ar-SA"/>
        </w:rPr>
        <w:t>السيدة</w:t>
      </w:r>
      <w:r w:rsidRPr="00151472">
        <w:rPr>
          <w:rFonts w:cs="Arial"/>
          <w:rtl/>
          <w:lang w:bidi="ar-SA"/>
        </w:rPr>
        <w:t xml:space="preserve"> </w:t>
      </w:r>
      <w:r w:rsidRPr="00BD4F13">
        <w:rPr>
          <w:rFonts w:cs="Arial"/>
          <w:b/>
          <w:bCs/>
          <w:rtl/>
          <w:lang w:bidi="ar-SA"/>
        </w:rPr>
        <w:t>ميا ليكويرنيك</w:t>
      </w:r>
      <w:r w:rsidRPr="00151472">
        <w:rPr>
          <w:rFonts w:cs="Arial"/>
          <w:rtl/>
          <w:lang w:bidi="ar-SA"/>
        </w:rPr>
        <w:t xml:space="preserve"> رئيسة مجلس إدارة </w:t>
      </w:r>
      <w:r w:rsidR="00BD4F13">
        <w:rPr>
          <w:rFonts w:hint="cs"/>
        </w:rPr>
        <w:t>MAX</w:t>
      </w:r>
      <w:r w:rsidRPr="00151472">
        <w:rPr>
          <w:rFonts w:cs="Arial"/>
          <w:rtl/>
          <w:lang w:bidi="ar-SA"/>
        </w:rPr>
        <w:t>؛ و</w:t>
      </w:r>
      <w:r w:rsidRPr="00BD4F13">
        <w:rPr>
          <w:rFonts w:cs="Arial"/>
          <w:b/>
          <w:bCs/>
          <w:rtl/>
          <w:lang w:bidi="ar-SA"/>
        </w:rPr>
        <w:t>البروفيسور</w:t>
      </w:r>
      <w:r w:rsidRPr="00151472">
        <w:rPr>
          <w:rFonts w:cs="Arial"/>
          <w:rtl/>
          <w:lang w:bidi="ar-SA"/>
        </w:rPr>
        <w:t xml:space="preserve"> </w:t>
      </w:r>
      <w:r w:rsidRPr="00BD4F13">
        <w:rPr>
          <w:rFonts w:cs="Arial"/>
          <w:b/>
          <w:bCs/>
          <w:rtl/>
          <w:lang w:bidi="ar-SA"/>
        </w:rPr>
        <w:t>دان عميرام</w:t>
      </w:r>
      <w:r w:rsidRPr="00151472">
        <w:rPr>
          <w:rFonts w:cs="Arial"/>
          <w:rtl/>
          <w:lang w:bidi="ar-SA"/>
        </w:rPr>
        <w:t xml:space="preserve"> رئيس </w:t>
      </w:r>
      <w:r w:rsidR="00BD4F13">
        <w:rPr>
          <w:rFonts w:cs="Arial" w:hint="cs"/>
          <w:rtl/>
          <w:lang w:bidi="ar-SA"/>
        </w:rPr>
        <w:t>كلية "سفرا"</w:t>
      </w:r>
      <w:r w:rsidRPr="00151472">
        <w:rPr>
          <w:rFonts w:cs="Arial"/>
          <w:rtl/>
          <w:lang w:bidi="ar-SA"/>
        </w:rPr>
        <w:t xml:space="preserve"> لأسواق رأس المال والمؤسسات المالية في جامعة تل أبيب ورئيس مجلس إدارة </w:t>
      </w:r>
      <w:r w:rsidR="00BD4F13">
        <w:rPr>
          <w:rFonts w:cs="Arial" w:hint="cs"/>
          <w:rtl/>
          <w:lang w:bidi="ar-SA"/>
        </w:rPr>
        <w:t>"</w:t>
      </w:r>
      <w:r w:rsidRPr="00151472">
        <w:rPr>
          <w:rFonts w:cs="Arial"/>
          <w:rtl/>
          <w:lang w:bidi="ar-SA"/>
        </w:rPr>
        <w:t>ويشور</w:t>
      </w:r>
      <w:r w:rsidR="00BD4F13">
        <w:rPr>
          <w:rFonts w:cs="Arial" w:hint="cs"/>
          <w:rtl/>
          <w:lang w:bidi="ar-SA"/>
        </w:rPr>
        <w:t>"</w:t>
      </w:r>
      <w:r w:rsidRPr="00151472">
        <w:rPr>
          <w:rFonts w:cs="Arial"/>
          <w:rtl/>
          <w:lang w:bidi="ar-SA"/>
        </w:rPr>
        <w:t xml:space="preserve"> للتأمين. تناول المشاركون ف</w:t>
      </w:r>
      <w:r w:rsidRPr="00151472">
        <w:rPr>
          <w:rFonts w:cs="Arial"/>
          <w:rtl/>
          <w:lang w:bidi="ar-SA"/>
        </w:rPr>
        <w:t xml:space="preserve">ي الحلقة النقاشية الإصلاح الذي يسمح للجهات الفاعلة الجديدة بتقديم منتجات مصرفية مع توفير </w:t>
      </w:r>
      <w:r w:rsidR="00BD4F13">
        <w:rPr>
          <w:rFonts w:cs="Arial" w:hint="cs"/>
          <w:rtl/>
          <w:lang w:bidi="ar-SA"/>
        </w:rPr>
        <w:t>تسهيلات</w:t>
      </w:r>
      <w:r w:rsidRPr="00151472">
        <w:rPr>
          <w:rFonts w:cs="Arial"/>
          <w:rtl/>
          <w:lang w:bidi="ar-SA"/>
        </w:rPr>
        <w:t xml:space="preserve"> تنظيمية متنوعة، وناقشوا كيفية تطبيق الإصلاح وأثره على تصميم النظام المالي.</w:t>
      </w:r>
    </w:p>
    <w:p w:rsidR="00B17153" w:rsidRDefault="00B17153" w:rsidP="00770EE6">
      <w:pPr>
        <w:rPr>
          <w:rtl/>
        </w:rPr>
      </w:pPr>
    </w:p>
    <w:p w:rsidR="00151472" w:rsidRPr="00151472" w:rsidRDefault="0085517F" w:rsidP="00BD4F13">
      <w:pPr>
        <w:rPr>
          <w:rFonts w:cstheme="minorBidi"/>
          <w:rtl/>
          <w:lang w:bidi="ar-SA"/>
        </w:rPr>
      </w:pPr>
      <w:r w:rsidRPr="00151472">
        <w:rPr>
          <w:rFonts w:cs="Arial"/>
          <w:rtl/>
          <w:lang w:bidi="ar-SA"/>
        </w:rPr>
        <w:t>خلال المؤتمر، أُلقيت محاضراتٌ بأسلوب "</w:t>
      </w:r>
      <w:r w:rsidRPr="00151472">
        <w:rPr>
          <w:rFonts w:cstheme="minorBidi"/>
        </w:rPr>
        <w:t>TED</w:t>
      </w:r>
      <w:r w:rsidRPr="00151472">
        <w:rPr>
          <w:rFonts w:cs="Arial"/>
          <w:rtl/>
          <w:lang w:bidi="ar-SA"/>
        </w:rPr>
        <w:t>" تناولت استخدام المؤسسات المصرفية للتقنيا</w:t>
      </w:r>
      <w:r w:rsidRPr="00151472">
        <w:rPr>
          <w:rFonts w:cs="Arial"/>
          <w:rtl/>
          <w:lang w:bidi="ar-SA"/>
        </w:rPr>
        <w:t xml:space="preserve">ت المبتكرة والذكاء الاصطناعي، وكيف ستتغير المنتجات المصرفية. قدّم المحاضرات كلٌّ من </w:t>
      </w:r>
      <w:r w:rsidRPr="00BD4F13">
        <w:rPr>
          <w:rFonts w:cs="Arial"/>
          <w:b/>
          <w:bCs/>
          <w:rtl/>
          <w:lang w:bidi="ar-SA"/>
        </w:rPr>
        <w:t>السيد إيال بن حاييم</w:t>
      </w:r>
      <w:r w:rsidRPr="00151472">
        <w:rPr>
          <w:rFonts w:cs="Arial"/>
          <w:rtl/>
          <w:lang w:bidi="ar-SA"/>
        </w:rPr>
        <w:t xml:space="preserve"> نائب </w:t>
      </w:r>
      <w:r w:rsidR="00BD4F13">
        <w:rPr>
          <w:rFonts w:cs="Arial" w:hint="cs"/>
          <w:rtl/>
          <w:lang w:bidi="ar-SA"/>
        </w:rPr>
        <w:t>المدير العام</w:t>
      </w:r>
      <w:r w:rsidRPr="00151472">
        <w:rPr>
          <w:rFonts w:cs="Arial"/>
          <w:rtl/>
          <w:lang w:bidi="ar-SA"/>
        </w:rPr>
        <w:t xml:space="preserve"> الأول ورئيس قسم الخدمات المصرفية في بنك لئومي، </w:t>
      </w:r>
      <w:r w:rsidR="00BD4F13">
        <w:rPr>
          <w:rFonts w:cs="Arial" w:hint="cs"/>
          <w:rtl/>
          <w:lang w:bidi="ar-SA"/>
        </w:rPr>
        <w:t>و</w:t>
      </w:r>
      <w:r w:rsidRPr="00151472">
        <w:rPr>
          <w:rFonts w:cs="Arial"/>
          <w:rtl/>
          <w:lang w:bidi="ar-SA"/>
        </w:rPr>
        <w:t>الذي استعرض مفهوم البنك للخدمة في السنوات الأخيرة، وكيف يُتيح استخدام الأدوات التكنولو</w:t>
      </w:r>
      <w:r w:rsidRPr="00151472">
        <w:rPr>
          <w:rFonts w:cs="Arial"/>
          <w:rtl/>
          <w:lang w:bidi="ar-SA"/>
        </w:rPr>
        <w:t xml:space="preserve">جية إحداث تغيير في المفهوم ونقلة نوعية في تطوير الخدمات والمنتجات </w:t>
      </w:r>
      <w:r w:rsidR="00BD4F13">
        <w:rPr>
          <w:rFonts w:cs="Arial" w:hint="cs"/>
          <w:rtl/>
          <w:lang w:bidi="ar-SA"/>
        </w:rPr>
        <w:t>للزبائن</w:t>
      </w:r>
      <w:r w:rsidRPr="00151472">
        <w:rPr>
          <w:rFonts w:cs="Arial"/>
          <w:rtl/>
          <w:lang w:bidi="ar-SA"/>
        </w:rPr>
        <w:t xml:space="preserve">؛ والسيد </w:t>
      </w:r>
      <w:r w:rsidRPr="00BD4F13">
        <w:rPr>
          <w:rFonts w:cs="Arial"/>
          <w:b/>
          <w:bCs/>
          <w:rtl/>
          <w:lang w:bidi="ar-SA"/>
        </w:rPr>
        <w:t>عوفر ليفينغر</w:t>
      </w:r>
      <w:r w:rsidRPr="00151472">
        <w:rPr>
          <w:rFonts w:cs="Arial"/>
          <w:rtl/>
          <w:lang w:bidi="ar-SA"/>
        </w:rPr>
        <w:t xml:space="preserve"> نائب رئيس قسم التكنولوجيا في </w:t>
      </w:r>
      <w:r w:rsidR="00BD4F13">
        <w:rPr>
          <w:rFonts w:cs="Arial" w:hint="cs"/>
          <w:rtl/>
          <w:lang w:bidi="ar-SA"/>
        </w:rPr>
        <w:t>"ي</w:t>
      </w:r>
      <w:r w:rsidRPr="00151472">
        <w:rPr>
          <w:rFonts w:cs="Arial"/>
          <w:rtl/>
          <w:lang w:bidi="ar-SA"/>
        </w:rPr>
        <w:t>سراكارد</w:t>
      </w:r>
      <w:r w:rsidR="00BD4F13">
        <w:rPr>
          <w:rFonts w:cs="Arial" w:hint="cs"/>
          <w:rtl/>
          <w:lang w:bidi="ar-SA"/>
        </w:rPr>
        <w:t>"</w:t>
      </w:r>
      <w:r w:rsidRPr="00151472">
        <w:rPr>
          <w:rFonts w:cs="Arial"/>
          <w:rtl/>
          <w:lang w:bidi="ar-SA"/>
        </w:rPr>
        <w:t xml:space="preserve">، </w:t>
      </w:r>
      <w:r w:rsidR="00BD4F13">
        <w:rPr>
          <w:rFonts w:cs="Arial" w:hint="cs"/>
          <w:rtl/>
          <w:lang w:bidi="ar-SA"/>
        </w:rPr>
        <w:t>و</w:t>
      </w:r>
      <w:r w:rsidRPr="00151472">
        <w:rPr>
          <w:rFonts w:cs="Arial"/>
          <w:rtl/>
          <w:lang w:bidi="ar-SA"/>
        </w:rPr>
        <w:t xml:space="preserve">الذي تحدّث عن الابتكار في المجال المالي؛ والدكتور </w:t>
      </w:r>
      <w:r w:rsidRPr="00BD4F13">
        <w:rPr>
          <w:rFonts w:cs="Arial"/>
          <w:b/>
          <w:bCs/>
          <w:rtl/>
          <w:lang w:bidi="ar-SA"/>
        </w:rPr>
        <w:t>أور</w:t>
      </w:r>
      <w:r w:rsidR="00BD4F13" w:rsidRPr="00BD4F13">
        <w:rPr>
          <w:rFonts w:cs="Arial" w:hint="cs"/>
          <w:b/>
          <w:bCs/>
          <w:rtl/>
          <w:lang w:bidi="ar-SA"/>
        </w:rPr>
        <w:t>ئي</w:t>
      </w:r>
      <w:r w:rsidR="00BD4F13" w:rsidRPr="00BD4F13">
        <w:rPr>
          <w:rFonts w:cs="Arial"/>
          <w:b/>
          <w:bCs/>
          <w:rtl/>
          <w:lang w:bidi="ar-SA"/>
        </w:rPr>
        <w:t>ل ب</w:t>
      </w:r>
      <w:r w:rsidRPr="00BD4F13">
        <w:rPr>
          <w:rFonts w:cs="Arial"/>
          <w:b/>
          <w:bCs/>
          <w:rtl/>
          <w:lang w:bidi="ar-SA"/>
        </w:rPr>
        <w:t>بيوف</w:t>
      </w:r>
      <w:r w:rsidRPr="00151472">
        <w:rPr>
          <w:rFonts w:cs="Arial"/>
          <w:rtl/>
          <w:lang w:bidi="ar-SA"/>
        </w:rPr>
        <w:t xml:space="preserve">، رئيس قسم الذكاء الاصطناعي في بنك </w:t>
      </w:r>
      <w:r w:rsidR="00BD4F13">
        <w:t>One Zero</w:t>
      </w:r>
      <w:r w:rsidRPr="00151472">
        <w:rPr>
          <w:rFonts w:cs="Arial"/>
          <w:rtl/>
          <w:lang w:bidi="ar-SA"/>
        </w:rPr>
        <w:t>.</w:t>
      </w:r>
    </w:p>
    <w:p w:rsidR="005A4AE2" w:rsidRDefault="005A4AE2" w:rsidP="00082AA3">
      <w:pPr>
        <w:rPr>
          <w:rtl/>
        </w:rPr>
      </w:pPr>
    </w:p>
    <w:p w:rsidR="00156BC5" w:rsidRDefault="0085517F" w:rsidP="00E7462A">
      <w:pPr>
        <w:rPr>
          <w:rtl/>
        </w:rPr>
      </w:pPr>
      <w:r w:rsidRPr="00151472">
        <w:rPr>
          <w:rFonts w:cs="Times New Roman"/>
          <w:rtl/>
          <w:lang w:bidi="ar-SA"/>
        </w:rPr>
        <w:t xml:space="preserve">اختُتم </w:t>
      </w:r>
      <w:r w:rsidRPr="00151472">
        <w:rPr>
          <w:rFonts w:cs="Times New Roman"/>
          <w:rtl/>
          <w:lang w:bidi="ar-SA"/>
        </w:rPr>
        <w:t>المؤتمر بحلقة نقاشية بعنوان "</w:t>
      </w:r>
      <w:r w:rsidRPr="00BD4F13">
        <w:rPr>
          <w:rFonts w:cs="Times New Roman"/>
          <w:b/>
          <w:bCs/>
          <w:rtl/>
          <w:lang w:bidi="ar-SA"/>
        </w:rPr>
        <w:t>كيف نغير خريطة السوق؟ دمج الجهات الفاعلة غير المصرفية في النشاط المالي</w:t>
      </w:r>
      <w:r w:rsidRPr="00151472">
        <w:rPr>
          <w:rFonts w:cs="Times New Roman"/>
          <w:rtl/>
          <w:lang w:bidi="ar-SA"/>
        </w:rPr>
        <w:t xml:space="preserve">"، أدارها </w:t>
      </w:r>
      <w:r w:rsidR="00BD4F13">
        <w:rPr>
          <w:rFonts w:cs="Times New Roman"/>
          <w:b/>
          <w:bCs/>
          <w:rtl/>
          <w:lang w:bidi="ar-SA"/>
        </w:rPr>
        <w:t>السيد أوري ب</w:t>
      </w:r>
      <w:r w:rsidRPr="00BD4F13">
        <w:rPr>
          <w:rFonts w:cs="Times New Roman"/>
          <w:b/>
          <w:bCs/>
          <w:rtl/>
          <w:lang w:bidi="ar-SA"/>
        </w:rPr>
        <w:t>رزاني</w:t>
      </w:r>
      <w:r w:rsidRPr="00151472">
        <w:rPr>
          <w:rFonts w:cs="Times New Roman"/>
          <w:rtl/>
          <w:lang w:bidi="ar-SA"/>
        </w:rPr>
        <w:t xml:space="preserve"> رئيس</w:t>
      </w:r>
      <w:r w:rsidR="00E7462A">
        <w:rPr>
          <w:rFonts w:cs="Times New Roman" w:hint="cs"/>
          <w:rtl/>
          <w:lang w:bidi="ar-JO"/>
        </w:rPr>
        <w:t xml:space="preserve"> مقر</w:t>
      </w:r>
      <w:r w:rsidRPr="00151472">
        <w:rPr>
          <w:rFonts w:cs="Times New Roman"/>
          <w:rtl/>
          <w:lang w:bidi="ar-SA"/>
        </w:rPr>
        <w:t xml:space="preserve"> هيئة الرقابة على البنوك، بمشاركة </w:t>
      </w:r>
      <w:r w:rsidR="00BD4F13">
        <w:rPr>
          <w:rFonts w:cs="Times New Roman"/>
          <w:b/>
          <w:bCs/>
          <w:rtl/>
          <w:lang w:bidi="ar-SA"/>
        </w:rPr>
        <w:t>البروفيسور دودي غ</w:t>
      </w:r>
      <w:r w:rsidRPr="00BD4F13">
        <w:rPr>
          <w:rFonts w:cs="Times New Roman"/>
          <w:b/>
          <w:bCs/>
          <w:rtl/>
          <w:lang w:bidi="ar-SA"/>
        </w:rPr>
        <w:t>رشون</w:t>
      </w:r>
      <w:r w:rsidRPr="00151472">
        <w:rPr>
          <w:rFonts w:cs="Times New Roman"/>
          <w:rtl/>
          <w:lang w:bidi="ar-SA"/>
        </w:rPr>
        <w:t xml:space="preserve"> مؤسس ورئيس مجلس إدارة شركة "ك</w:t>
      </w:r>
      <w:r w:rsidR="00BD4F13">
        <w:rPr>
          <w:rFonts w:cs="Times New Roman" w:hint="cs"/>
          <w:rtl/>
          <w:lang w:bidi="ar-SA"/>
        </w:rPr>
        <w:t>ا</w:t>
      </w:r>
      <w:r w:rsidRPr="00151472">
        <w:rPr>
          <w:rFonts w:cs="Times New Roman"/>
          <w:rtl/>
          <w:lang w:bidi="ar-SA"/>
        </w:rPr>
        <w:t>شك</w:t>
      </w:r>
      <w:r w:rsidR="00BD4F13">
        <w:rPr>
          <w:rFonts w:cs="Times New Roman" w:hint="cs"/>
          <w:rtl/>
          <w:lang w:bidi="ar-SA"/>
        </w:rPr>
        <w:t>ا</w:t>
      </w:r>
      <w:r w:rsidRPr="00151472">
        <w:rPr>
          <w:rFonts w:cs="Times New Roman"/>
          <w:rtl/>
          <w:lang w:bidi="ar-SA"/>
        </w:rPr>
        <w:t xml:space="preserve">ش" </w:t>
      </w:r>
      <w:r w:rsidR="00BD4F13">
        <w:rPr>
          <w:rFonts w:cs="Times New Roman" w:hint="cs"/>
          <w:rtl/>
          <w:lang w:bidi="ar-SA"/>
        </w:rPr>
        <w:t>ورئيسها</w:t>
      </w:r>
      <w:r w:rsidR="00BD4F13">
        <w:rPr>
          <w:rFonts w:cs="Times New Roman"/>
          <w:rtl/>
          <w:lang w:bidi="ar-SA"/>
        </w:rPr>
        <w:t xml:space="preserve"> التنفيذي</w:t>
      </w:r>
      <w:r w:rsidRPr="00151472">
        <w:rPr>
          <w:rFonts w:cs="Times New Roman"/>
          <w:rtl/>
          <w:lang w:bidi="ar-SA"/>
        </w:rPr>
        <w:t>؛ و</w:t>
      </w:r>
      <w:r w:rsidRPr="00BD4F13">
        <w:rPr>
          <w:rFonts w:cs="Times New Roman"/>
          <w:b/>
          <w:bCs/>
          <w:rtl/>
          <w:lang w:bidi="ar-SA"/>
        </w:rPr>
        <w:t>السيدة م</w:t>
      </w:r>
      <w:r w:rsidRPr="00BD4F13">
        <w:rPr>
          <w:rFonts w:cs="Times New Roman"/>
          <w:b/>
          <w:bCs/>
          <w:rtl/>
          <w:lang w:bidi="ar-SA"/>
        </w:rPr>
        <w:t>يخال دان</w:t>
      </w:r>
      <w:r w:rsidRPr="00151472">
        <w:rPr>
          <w:rFonts w:cs="Times New Roman"/>
          <w:rtl/>
          <w:lang w:bidi="ar-SA"/>
        </w:rPr>
        <w:t xml:space="preserve">، نائبة </w:t>
      </w:r>
      <w:r w:rsidR="00BD4F13">
        <w:rPr>
          <w:rFonts w:cs="Times New Roman" w:hint="cs"/>
          <w:rtl/>
          <w:lang w:bidi="ar-SA"/>
        </w:rPr>
        <w:t>مدير</w:t>
      </w:r>
      <w:r w:rsidRPr="00151472">
        <w:rPr>
          <w:rFonts w:cs="Times New Roman"/>
          <w:rtl/>
          <w:lang w:bidi="ar-SA"/>
        </w:rPr>
        <w:t xml:space="preserve"> الائتمان في شركة </w:t>
      </w:r>
      <w:r w:rsidR="00BD4F13">
        <w:rPr>
          <w:rFonts w:cs="Times New Roman" w:hint="cs"/>
          <w:rtl/>
          <w:lang w:bidi="ar-SA"/>
        </w:rPr>
        <w:t>"</w:t>
      </w:r>
      <w:r w:rsidRPr="00151472">
        <w:rPr>
          <w:rFonts w:cs="Times New Roman"/>
          <w:rtl/>
          <w:lang w:bidi="ar-SA"/>
        </w:rPr>
        <w:t>فينيكس جاما</w:t>
      </w:r>
      <w:r w:rsidR="00BD4F13">
        <w:rPr>
          <w:rFonts w:cs="Times New Roman" w:hint="cs"/>
          <w:rtl/>
          <w:lang w:bidi="ar-SA"/>
        </w:rPr>
        <w:t>"</w:t>
      </w:r>
      <w:r w:rsidRPr="00151472">
        <w:rPr>
          <w:rFonts w:cs="Times New Roman"/>
          <w:rtl/>
          <w:lang w:bidi="ar-SA"/>
        </w:rPr>
        <w:t>؛ و</w:t>
      </w:r>
      <w:r w:rsidRPr="00BD4F13">
        <w:rPr>
          <w:rFonts w:cs="Times New Roman"/>
          <w:b/>
          <w:bCs/>
          <w:rtl/>
          <w:lang w:bidi="ar-SA"/>
        </w:rPr>
        <w:t>الدكتورة هداس يونس</w:t>
      </w:r>
      <w:r w:rsidRPr="00151472">
        <w:rPr>
          <w:rFonts w:cs="Times New Roman"/>
          <w:rtl/>
          <w:lang w:bidi="ar-SA"/>
        </w:rPr>
        <w:t>،</w:t>
      </w:r>
      <w:r w:rsidR="00C57666">
        <w:rPr>
          <w:rFonts w:cs="Times New Roman" w:hint="cs"/>
          <w:rtl/>
          <w:lang w:bidi="ar-SA"/>
        </w:rPr>
        <w:t xml:space="preserve"> من</w:t>
      </w:r>
      <w:r w:rsidRPr="00151472">
        <w:rPr>
          <w:rFonts w:cs="Times New Roman"/>
          <w:rtl/>
          <w:lang w:bidi="ar-SA"/>
        </w:rPr>
        <w:t xml:space="preserve"> </w:t>
      </w:r>
      <w:r w:rsidR="00BD4F13">
        <w:rPr>
          <w:rFonts w:ascii="David" w:eastAsiaTheme="minorHAnsi" w:hAnsi="David" w:hint="cs"/>
        </w:rPr>
        <w:t>G</w:t>
      </w:r>
      <w:r w:rsidR="00BD4F13">
        <w:rPr>
          <w:rFonts w:ascii="David" w:eastAsiaTheme="minorHAnsi" w:hAnsi="David"/>
        </w:rPr>
        <w:t xml:space="preserve">lobal Compliance </w:t>
      </w:r>
      <w:r w:rsidR="00E7462A">
        <w:rPr>
          <w:rFonts w:ascii="David" w:eastAsiaTheme="minorHAnsi" w:hAnsi="David"/>
        </w:rPr>
        <w:t>Program</w:t>
      </w:r>
      <w:r w:rsidR="00E7462A">
        <w:rPr>
          <w:rFonts w:ascii="David" w:eastAsiaTheme="minorHAnsi" w:hAnsi="David" w:cs="Times New Roman"/>
          <w:rtl/>
          <w:lang w:bidi="ar-SA"/>
        </w:rPr>
        <w:t>،</w:t>
      </w:r>
      <w:r w:rsidR="00BD4F13">
        <w:rPr>
          <w:rFonts w:ascii="David" w:eastAsiaTheme="minorHAnsi" w:hAnsi="David" w:cs="Arial" w:hint="cs"/>
          <w:rtl/>
          <w:lang w:bidi="ar-SA"/>
        </w:rPr>
        <w:t xml:space="preserve"> </w:t>
      </w:r>
      <w:proofErr w:type="spellStart"/>
      <w:r w:rsidR="00BD4F13">
        <w:rPr>
          <w:rFonts w:ascii="David" w:eastAsiaTheme="minorHAnsi" w:hAnsi="David"/>
        </w:rPr>
        <w:t>eTORO</w:t>
      </w:r>
      <w:proofErr w:type="spellEnd"/>
      <w:r w:rsidRPr="00151472">
        <w:rPr>
          <w:rFonts w:cs="Times New Roman"/>
          <w:rtl/>
          <w:lang w:bidi="ar-SA"/>
        </w:rPr>
        <w:t>؛ و</w:t>
      </w:r>
      <w:r w:rsidR="00BD4F13">
        <w:rPr>
          <w:rFonts w:cs="Times New Roman"/>
          <w:b/>
          <w:bCs/>
          <w:rtl/>
          <w:lang w:bidi="ar-SA"/>
        </w:rPr>
        <w:t xml:space="preserve">السيد أوري </w:t>
      </w:r>
      <w:proofErr w:type="spellStart"/>
      <w:r w:rsidR="00BD4F13">
        <w:rPr>
          <w:rFonts w:cs="Times New Roman"/>
          <w:b/>
          <w:bCs/>
          <w:rtl/>
          <w:lang w:bidi="ar-SA"/>
        </w:rPr>
        <w:t>ن</w:t>
      </w:r>
      <w:r w:rsidR="00BD4F13">
        <w:rPr>
          <w:rFonts w:cs="Times New Roman" w:hint="cs"/>
          <w:b/>
          <w:bCs/>
          <w:rtl/>
          <w:lang w:bidi="ar-SA"/>
        </w:rPr>
        <w:t>ت</w:t>
      </w:r>
      <w:r w:rsidRPr="00BD4F13">
        <w:rPr>
          <w:rFonts w:cs="Times New Roman"/>
          <w:b/>
          <w:bCs/>
          <w:rtl/>
          <w:lang w:bidi="ar-SA"/>
        </w:rPr>
        <w:t>ان</w:t>
      </w:r>
      <w:proofErr w:type="spellEnd"/>
      <w:r w:rsidRPr="00151472">
        <w:rPr>
          <w:rFonts w:cs="Times New Roman"/>
          <w:rtl/>
          <w:lang w:bidi="ar-SA"/>
        </w:rPr>
        <w:t xml:space="preserve"> </w:t>
      </w:r>
      <w:r w:rsidR="00BD4F13">
        <w:rPr>
          <w:rFonts w:cs="Times New Roman" w:hint="cs"/>
          <w:rtl/>
          <w:lang w:bidi="ar-SA"/>
        </w:rPr>
        <w:t>المدير العام</w:t>
      </w:r>
      <w:r w:rsidRPr="00151472">
        <w:rPr>
          <w:rFonts w:cs="Times New Roman"/>
          <w:rtl/>
          <w:lang w:bidi="ar-SA"/>
        </w:rPr>
        <w:t xml:space="preserve"> لشركة </w:t>
      </w:r>
      <w:proofErr w:type="spellStart"/>
      <w:r w:rsidR="00BD4F13">
        <w:rPr>
          <w:rFonts w:ascii="David" w:eastAsiaTheme="minorHAnsi" w:hAnsi="David" w:hint="cs"/>
        </w:rPr>
        <w:t>R</w:t>
      </w:r>
      <w:r w:rsidR="00BD4F13">
        <w:rPr>
          <w:rFonts w:ascii="David" w:eastAsiaTheme="minorHAnsi" w:hAnsi="David"/>
        </w:rPr>
        <w:t>evolut</w:t>
      </w:r>
      <w:proofErr w:type="spellEnd"/>
      <w:r w:rsidR="00BD4F13">
        <w:rPr>
          <w:rFonts w:ascii="David" w:eastAsiaTheme="minorHAnsi" w:hAnsi="David"/>
        </w:rPr>
        <w:t xml:space="preserve"> Israel</w:t>
      </w:r>
      <w:r w:rsidRPr="00151472">
        <w:rPr>
          <w:rFonts w:cs="Times New Roman"/>
          <w:rtl/>
          <w:lang w:bidi="ar-SA"/>
        </w:rPr>
        <w:t xml:space="preserve">. ناقش المشاركون في الحلقة النقاشية التحديات والفرص المتاحة في دمج جهات فاعلة جديدة في النشاط المالي، وإيجاد بدائل </w:t>
      </w:r>
      <w:r w:rsidR="00BD4F13">
        <w:rPr>
          <w:rFonts w:cs="Times New Roman" w:hint="cs"/>
          <w:rtl/>
          <w:lang w:bidi="ar-SA"/>
        </w:rPr>
        <w:t>للزبائن</w:t>
      </w:r>
      <w:r w:rsidRPr="00151472">
        <w:rPr>
          <w:rFonts w:cs="Times New Roman"/>
          <w:rtl/>
          <w:lang w:bidi="ar-SA"/>
        </w:rPr>
        <w:t xml:space="preserve"> في </w:t>
      </w:r>
      <w:r w:rsidR="00BD4F13">
        <w:rPr>
          <w:rFonts w:cs="Times New Roman" w:hint="cs"/>
          <w:rtl/>
          <w:lang w:bidi="ar-SA"/>
        </w:rPr>
        <w:t xml:space="preserve">مجال </w:t>
      </w:r>
      <w:r w:rsidRPr="00151472">
        <w:rPr>
          <w:rFonts w:cs="Times New Roman"/>
          <w:rtl/>
          <w:lang w:bidi="ar-SA"/>
        </w:rPr>
        <w:t>استخدام المنتجات المصرفية المختلفة.</w:t>
      </w:r>
    </w:p>
    <w:p w:rsidR="00545DF1" w:rsidRPr="001E6029" w:rsidRDefault="0085517F" w:rsidP="00A34328">
      <w:r>
        <w:rPr>
          <w:noProof/>
        </w:rPr>
        <w:lastRenderedPageBreak/>
        <w:drawing>
          <wp:inline distT="0" distB="0" distL="0" distR="0">
            <wp:extent cx="5274310" cy="7503795"/>
            <wp:effectExtent l="0" t="0" r="2540" b="1905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0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5DF1" w:rsidRPr="001E6029" w:rsidSect="00531D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5517F">
      <w:pPr>
        <w:spacing w:line="240" w:lineRule="auto"/>
      </w:pPr>
      <w:r>
        <w:separator/>
      </w:r>
    </w:p>
  </w:endnote>
  <w:endnote w:type="continuationSeparator" w:id="0">
    <w:p w:rsidR="00000000" w:rsidRDefault="008551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68A" w:rsidRDefault="008546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68A" w:rsidRDefault="008546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68A" w:rsidRDefault="008546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5517F">
      <w:pPr>
        <w:spacing w:line="240" w:lineRule="auto"/>
      </w:pPr>
      <w:r>
        <w:separator/>
      </w:r>
    </w:p>
  </w:footnote>
  <w:footnote w:type="continuationSeparator" w:id="0">
    <w:p w:rsidR="00000000" w:rsidRDefault="008551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68A" w:rsidRDefault="008546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68A" w:rsidRDefault="008546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68A" w:rsidRDefault="008546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75925"/>
    <w:multiLevelType w:val="hybridMultilevel"/>
    <w:tmpl w:val="335CC45E"/>
    <w:lvl w:ilvl="0" w:tplc="3118BA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6828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608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E9EFC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025D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806E8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40A7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DECE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AE882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6950BB"/>
    <w:multiLevelType w:val="hybridMultilevel"/>
    <w:tmpl w:val="681E9F6E"/>
    <w:lvl w:ilvl="0" w:tplc="CBA40F78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color w:val="auto"/>
      </w:rPr>
    </w:lvl>
    <w:lvl w:ilvl="1" w:tplc="E960C1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70E0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FC5C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FC6C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F4F7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8DE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C65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1C4B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40"/>
    <w:rsid w:val="0000598B"/>
    <w:rsid w:val="00011D2F"/>
    <w:rsid w:val="000249D4"/>
    <w:rsid w:val="00024B29"/>
    <w:rsid w:val="0003415D"/>
    <w:rsid w:val="00042D80"/>
    <w:rsid w:val="0004703D"/>
    <w:rsid w:val="00057AD3"/>
    <w:rsid w:val="00073355"/>
    <w:rsid w:val="000820E8"/>
    <w:rsid w:val="00082AA3"/>
    <w:rsid w:val="000B2F04"/>
    <w:rsid w:val="000C21C4"/>
    <w:rsid w:val="000C7DA1"/>
    <w:rsid w:val="000D4FEA"/>
    <w:rsid w:val="001061EC"/>
    <w:rsid w:val="00142310"/>
    <w:rsid w:val="00142464"/>
    <w:rsid w:val="00151472"/>
    <w:rsid w:val="00156BC5"/>
    <w:rsid w:val="00171076"/>
    <w:rsid w:val="001808F7"/>
    <w:rsid w:val="001906E9"/>
    <w:rsid w:val="00196190"/>
    <w:rsid w:val="001A368C"/>
    <w:rsid w:val="001B7759"/>
    <w:rsid w:val="001C7990"/>
    <w:rsid w:val="001D6507"/>
    <w:rsid w:val="001E5490"/>
    <w:rsid w:val="001E6029"/>
    <w:rsid w:val="0020421F"/>
    <w:rsid w:val="00213512"/>
    <w:rsid w:val="00214785"/>
    <w:rsid w:val="00224F0F"/>
    <w:rsid w:val="002323F0"/>
    <w:rsid w:val="00234F44"/>
    <w:rsid w:val="0025417A"/>
    <w:rsid w:val="002606A4"/>
    <w:rsid w:val="00271FD9"/>
    <w:rsid w:val="002A68FB"/>
    <w:rsid w:val="002B5D7A"/>
    <w:rsid w:val="002B6714"/>
    <w:rsid w:val="002C10E7"/>
    <w:rsid w:val="002F11BD"/>
    <w:rsid w:val="002F2C37"/>
    <w:rsid w:val="00310E74"/>
    <w:rsid w:val="00316D89"/>
    <w:rsid w:val="003175A2"/>
    <w:rsid w:val="0032778C"/>
    <w:rsid w:val="00332C7A"/>
    <w:rsid w:val="00341BF3"/>
    <w:rsid w:val="00351643"/>
    <w:rsid w:val="003516D5"/>
    <w:rsid w:val="00364778"/>
    <w:rsid w:val="003701B7"/>
    <w:rsid w:val="0038050D"/>
    <w:rsid w:val="003812A7"/>
    <w:rsid w:val="003868FC"/>
    <w:rsid w:val="003A5E8C"/>
    <w:rsid w:val="003B2190"/>
    <w:rsid w:val="003C2EC4"/>
    <w:rsid w:val="003E7FF3"/>
    <w:rsid w:val="003F3B2C"/>
    <w:rsid w:val="003F5D40"/>
    <w:rsid w:val="003F5DE1"/>
    <w:rsid w:val="003F746A"/>
    <w:rsid w:val="0040178C"/>
    <w:rsid w:val="00411AFF"/>
    <w:rsid w:val="00417132"/>
    <w:rsid w:val="00423AC9"/>
    <w:rsid w:val="004266C9"/>
    <w:rsid w:val="00431774"/>
    <w:rsid w:val="00435D27"/>
    <w:rsid w:val="00451EBB"/>
    <w:rsid w:val="00456FF8"/>
    <w:rsid w:val="00463D8B"/>
    <w:rsid w:val="004667DF"/>
    <w:rsid w:val="00475D17"/>
    <w:rsid w:val="004A1DF2"/>
    <w:rsid w:val="004B1C72"/>
    <w:rsid w:val="004C60A0"/>
    <w:rsid w:val="004D653C"/>
    <w:rsid w:val="004E4298"/>
    <w:rsid w:val="004E6BF7"/>
    <w:rsid w:val="00507547"/>
    <w:rsid w:val="0051336E"/>
    <w:rsid w:val="00531DDB"/>
    <w:rsid w:val="00533F24"/>
    <w:rsid w:val="005406BB"/>
    <w:rsid w:val="00545DF1"/>
    <w:rsid w:val="00546347"/>
    <w:rsid w:val="00585002"/>
    <w:rsid w:val="005A282A"/>
    <w:rsid w:val="005A4AE2"/>
    <w:rsid w:val="005A5BF0"/>
    <w:rsid w:val="005C2E06"/>
    <w:rsid w:val="005D4255"/>
    <w:rsid w:val="005D429E"/>
    <w:rsid w:val="005E0DA8"/>
    <w:rsid w:val="005E6405"/>
    <w:rsid w:val="005F58CE"/>
    <w:rsid w:val="0060414E"/>
    <w:rsid w:val="00630593"/>
    <w:rsid w:val="00636D28"/>
    <w:rsid w:val="00641D1C"/>
    <w:rsid w:val="006504D1"/>
    <w:rsid w:val="006642B2"/>
    <w:rsid w:val="006C2DBF"/>
    <w:rsid w:val="006D0107"/>
    <w:rsid w:val="006D19DD"/>
    <w:rsid w:val="006D3641"/>
    <w:rsid w:val="006E3075"/>
    <w:rsid w:val="006E4F6C"/>
    <w:rsid w:val="007125B6"/>
    <w:rsid w:val="007206A4"/>
    <w:rsid w:val="00721D53"/>
    <w:rsid w:val="00722621"/>
    <w:rsid w:val="00732484"/>
    <w:rsid w:val="00733F7F"/>
    <w:rsid w:val="007603F0"/>
    <w:rsid w:val="00770EE6"/>
    <w:rsid w:val="007939B2"/>
    <w:rsid w:val="007975DF"/>
    <w:rsid w:val="007A4F99"/>
    <w:rsid w:val="007B33C5"/>
    <w:rsid w:val="007C4D23"/>
    <w:rsid w:val="007D3BDC"/>
    <w:rsid w:val="007D3F12"/>
    <w:rsid w:val="007E78D9"/>
    <w:rsid w:val="007F27F4"/>
    <w:rsid w:val="007F6377"/>
    <w:rsid w:val="00820C02"/>
    <w:rsid w:val="00834D85"/>
    <w:rsid w:val="00841D4B"/>
    <w:rsid w:val="0085039B"/>
    <w:rsid w:val="008519BD"/>
    <w:rsid w:val="0085468A"/>
    <w:rsid w:val="0085517F"/>
    <w:rsid w:val="008653AB"/>
    <w:rsid w:val="008824E6"/>
    <w:rsid w:val="00887806"/>
    <w:rsid w:val="008B6FC5"/>
    <w:rsid w:val="008D134E"/>
    <w:rsid w:val="008F0472"/>
    <w:rsid w:val="008F70F3"/>
    <w:rsid w:val="00907A15"/>
    <w:rsid w:val="009116A4"/>
    <w:rsid w:val="009259E7"/>
    <w:rsid w:val="00930B58"/>
    <w:rsid w:val="009611FF"/>
    <w:rsid w:val="00967E26"/>
    <w:rsid w:val="0098298B"/>
    <w:rsid w:val="00990731"/>
    <w:rsid w:val="009A53F9"/>
    <w:rsid w:val="009C0579"/>
    <w:rsid w:val="009D55AC"/>
    <w:rsid w:val="009E3110"/>
    <w:rsid w:val="00A00658"/>
    <w:rsid w:val="00A327BC"/>
    <w:rsid w:val="00A34328"/>
    <w:rsid w:val="00A37A60"/>
    <w:rsid w:val="00A673CA"/>
    <w:rsid w:val="00A74834"/>
    <w:rsid w:val="00AA53B3"/>
    <w:rsid w:val="00AB61DB"/>
    <w:rsid w:val="00AC133E"/>
    <w:rsid w:val="00AC1B27"/>
    <w:rsid w:val="00AD7587"/>
    <w:rsid w:val="00AF4E01"/>
    <w:rsid w:val="00AF756D"/>
    <w:rsid w:val="00B02DBB"/>
    <w:rsid w:val="00B17153"/>
    <w:rsid w:val="00B17692"/>
    <w:rsid w:val="00B3575C"/>
    <w:rsid w:val="00B414CC"/>
    <w:rsid w:val="00B55469"/>
    <w:rsid w:val="00B6456D"/>
    <w:rsid w:val="00B739D2"/>
    <w:rsid w:val="00BA0451"/>
    <w:rsid w:val="00BC7619"/>
    <w:rsid w:val="00BD1D48"/>
    <w:rsid w:val="00BD4F13"/>
    <w:rsid w:val="00BF6067"/>
    <w:rsid w:val="00C04803"/>
    <w:rsid w:val="00C309FA"/>
    <w:rsid w:val="00C34E64"/>
    <w:rsid w:val="00C57666"/>
    <w:rsid w:val="00C61206"/>
    <w:rsid w:val="00C62C75"/>
    <w:rsid w:val="00C6673E"/>
    <w:rsid w:val="00C86E83"/>
    <w:rsid w:val="00CB33D3"/>
    <w:rsid w:val="00CC07DE"/>
    <w:rsid w:val="00CC7DA0"/>
    <w:rsid w:val="00CD3355"/>
    <w:rsid w:val="00D11123"/>
    <w:rsid w:val="00D265FC"/>
    <w:rsid w:val="00D43A7A"/>
    <w:rsid w:val="00D45FD2"/>
    <w:rsid w:val="00D47CBF"/>
    <w:rsid w:val="00D515E2"/>
    <w:rsid w:val="00D57444"/>
    <w:rsid w:val="00D74BD1"/>
    <w:rsid w:val="00D74D49"/>
    <w:rsid w:val="00D953EC"/>
    <w:rsid w:val="00DA0C73"/>
    <w:rsid w:val="00DA42D6"/>
    <w:rsid w:val="00DA73F6"/>
    <w:rsid w:val="00DB64DA"/>
    <w:rsid w:val="00DC1903"/>
    <w:rsid w:val="00DC4BDE"/>
    <w:rsid w:val="00DC705B"/>
    <w:rsid w:val="00DD36B7"/>
    <w:rsid w:val="00E154C5"/>
    <w:rsid w:val="00E15FD5"/>
    <w:rsid w:val="00E22847"/>
    <w:rsid w:val="00E36596"/>
    <w:rsid w:val="00E50E0C"/>
    <w:rsid w:val="00E511B2"/>
    <w:rsid w:val="00E70047"/>
    <w:rsid w:val="00E7112E"/>
    <w:rsid w:val="00E7462A"/>
    <w:rsid w:val="00E90768"/>
    <w:rsid w:val="00E92E4F"/>
    <w:rsid w:val="00E93A7E"/>
    <w:rsid w:val="00EA4D59"/>
    <w:rsid w:val="00EB267E"/>
    <w:rsid w:val="00EB294A"/>
    <w:rsid w:val="00ED1CAD"/>
    <w:rsid w:val="00ED74A5"/>
    <w:rsid w:val="00F050C0"/>
    <w:rsid w:val="00F11160"/>
    <w:rsid w:val="00F1307D"/>
    <w:rsid w:val="00F20ECF"/>
    <w:rsid w:val="00F25A3F"/>
    <w:rsid w:val="00F27FCC"/>
    <w:rsid w:val="00F33B18"/>
    <w:rsid w:val="00F464CF"/>
    <w:rsid w:val="00F469AA"/>
    <w:rsid w:val="00F5340D"/>
    <w:rsid w:val="00F54167"/>
    <w:rsid w:val="00F915A1"/>
    <w:rsid w:val="00FE226E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F0AB3"/>
  <w15:docId w15:val="{99189161-F7D5-7D4E-A19C-E575D479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D40"/>
    <w:pPr>
      <w:tabs>
        <w:tab w:val="left" w:pos="567"/>
        <w:tab w:val="left" w:pos="1134"/>
        <w:tab w:val="left" w:pos="1814"/>
        <w:tab w:val="left" w:pos="2665"/>
      </w:tabs>
      <w:bidi/>
      <w:spacing w:after="0" w:line="36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F5D40"/>
    <w:rPr>
      <w:b/>
      <w:bCs/>
    </w:rPr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B02D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49D4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9D4"/>
    <w:rPr>
      <w:rFonts w:ascii="Tahoma" w:eastAsia="Times New Roman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468A"/>
    <w:pPr>
      <w:tabs>
        <w:tab w:val="clear" w:pos="567"/>
        <w:tab w:val="clear" w:pos="1134"/>
        <w:tab w:val="clear" w:pos="1814"/>
        <w:tab w:val="clear" w:pos="2665"/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68A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468A"/>
    <w:pPr>
      <w:tabs>
        <w:tab w:val="clear" w:pos="567"/>
        <w:tab w:val="clear" w:pos="1134"/>
        <w:tab w:val="clear" w:pos="1814"/>
        <w:tab w:val="clear" w:pos="2665"/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68A"/>
    <w:rPr>
      <w:rFonts w:ascii="Times New Roman" w:eastAsia="Times New Roman" w:hAnsi="Times New Roman" w:cs="David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6190"/>
    <w:rPr>
      <w:color w:val="0000FF" w:themeColor="hyperlink"/>
      <w:u w:val="single"/>
    </w:rPr>
  </w:style>
  <w:style w:type="paragraph" w:customStyle="1" w:styleId="Default">
    <w:name w:val="Default"/>
    <w:rsid w:val="00C6673E"/>
    <w:pPr>
      <w:autoSpaceDE w:val="0"/>
      <w:autoSpaceDN w:val="0"/>
      <w:bidi/>
      <w:adjustRightInd w:val="0"/>
      <w:spacing w:after="0" w:line="360" w:lineRule="auto"/>
      <w:jc w:val="both"/>
    </w:pPr>
    <w:rPr>
      <w:rFonts w:asciiTheme="majorBidi" w:hAnsiTheme="majorBidi" w:cs="David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24B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B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B29"/>
    <w:rPr>
      <w:rFonts w:ascii="Times New Roman" w:eastAsia="Times New Roman" w:hAnsi="Times New Roman" w:cs="Davi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B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B29"/>
    <w:rPr>
      <w:rFonts w:ascii="Times New Roman" w:eastAsia="Times New Roman" w:hAnsi="Times New Roman" w:cs="David"/>
      <w:b/>
      <w:bCs/>
      <w:sz w:val="20"/>
      <w:szCs w:val="20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F54167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644CCD52964FE4BBD8AB8E0B060EA47" ma:contentTypeVersion="3" ma:contentTypeDescription="צור מסמך חדש." ma:contentTypeScope="" ma:versionID="2d6bf6acce4154f388381f02a0ca0653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b34d201169bab8aabb3a472c31f12039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תאריך יצירה" ma:description="התאריך שבו נוצר משאב זה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D3C56-2E5F-4FD5-AE50-9629454C7F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8EB7D461-69FB-4D22-8D42-1696B01A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451F6-A575-49BE-84DA-9A173E839D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3F1017-0D03-4489-B321-0C181FFC4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865</Words>
  <Characters>4031</Characters>
  <Application>Microsoft Office Word</Application>
  <DocSecurity>4</DocSecurity>
  <Lines>287</Lines>
  <Paragraphs>233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BOI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הדס גלס שמעון</dc:creator>
  <cp:lastModifiedBy>רוסול דכוור</cp:lastModifiedBy>
  <cp:revision>2</cp:revision>
  <cp:lastPrinted>2021-11-29T09:53:00Z</cp:lastPrinted>
  <dcterms:created xsi:type="dcterms:W3CDTF">2025-11-06T10:30:00Z</dcterms:created>
  <dcterms:modified xsi:type="dcterms:W3CDTF">2025-11-06T10:30:00Z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0x0101000644CCD52964FE4BBD8AB8E0B060EA47</vt:lpwstr>
  </property>
</Properties>
</file>