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66"/>
        <w:bidiVisual/>
        <w:tblW w:w="8520" w:type="dxa"/>
        <w:tblLayout w:type="fixed"/>
        <w:tblLook w:val="0000" w:firstRow="0" w:lastRow="0" w:firstColumn="0" w:lastColumn="0" w:noHBand="0" w:noVBand="0"/>
      </w:tblPr>
      <w:tblGrid>
        <w:gridCol w:w="2840"/>
        <w:gridCol w:w="2596"/>
        <w:gridCol w:w="3084"/>
      </w:tblGrid>
      <w:tr w:rsidR="00B16972" w:rsidRPr="008B3423" w:rsidTr="008B3423">
        <w:tc>
          <w:tcPr>
            <w:tcW w:w="2840" w:type="dxa"/>
            <w:tcBorders>
              <w:top w:val="nil"/>
              <w:left w:val="nil"/>
              <w:bottom w:val="nil"/>
              <w:right w:val="nil"/>
            </w:tcBorders>
            <w:vAlign w:val="center"/>
          </w:tcPr>
          <w:p w:rsidR="00B16972" w:rsidRPr="008B3423" w:rsidRDefault="00B16972" w:rsidP="00B21107">
            <w:pPr>
              <w:spacing w:after="0" w:line="360" w:lineRule="auto"/>
              <w:rPr>
                <w:rFonts w:ascii="David" w:hAnsi="David" w:cs="David"/>
                <w:b/>
                <w:bCs/>
                <w:sz w:val="24"/>
                <w:szCs w:val="24"/>
              </w:rPr>
            </w:pPr>
            <w:r w:rsidRPr="008B3423">
              <w:rPr>
                <w:rFonts w:ascii="David" w:hAnsi="David" w:cs="David"/>
                <w:b/>
                <w:bCs/>
                <w:sz w:val="24"/>
                <w:szCs w:val="24"/>
                <w:rtl/>
              </w:rPr>
              <w:t>בנק ישראל</w:t>
            </w:r>
          </w:p>
          <w:p w:rsidR="00B16972" w:rsidRPr="008B3423" w:rsidRDefault="00B16972" w:rsidP="00B21107">
            <w:pPr>
              <w:spacing w:after="0" w:line="360" w:lineRule="auto"/>
              <w:ind w:right="-101"/>
              <w:rPr>
                <w:rFonts w:ascii="David" w:hAnsi="David" w:cs="David"/>
                <w:sz w:val="24"/>
                <w:szCs w:val="24"/>
              </w:rPr>
            </w:pPr>
            <w:r w:rsidRPr="008B3423">
              <w:rPr>
                <w:rFonts w:ascii="David" w:hAnsi="David" w:cs="David"/>
                <w:sz w:val="24"/>
                <w:szCs w:val="24"/>
                <w:rtl/>
              </w:rPr>
              <w:t>דוברות והסברה כלכלית</w:t>
            </w:r>
          </w:p>
        </w:tc>
        <w:tc>
          <w:tcPr>
            <w:tcW w:w="2596" w:type="dxa"/>
            <w:tcBorders>
              <w:top w:val="nil"/>
              <w:left w:val="nil"/>
              <w:bottom w:val="nil"/>
              <w:right w:val="nil"/>
            </w:tcBorders>
          </w:tcPr>
          <w:p w:rsidR="00B16972" w:rsidRPr="008B3423" w:rsidRDefault="0047079B" w:rsidP="00B21107">
            <w:pPr>
              <w:spacing w:after="0"/>
              <w:jc w:val="center"/>
              <w:rPr>
                <w:rFonts w:ascii="David" w:hAnsi="David" w:cs="David"/>
                <w:sz w:val="24"/>
                <w:szCs w:val="24"/>
              </w:rPr>
            </w:pPr>
            <w:r w:rsidRPr="008B3423">
              <w:rPr>
                <w:rFonts w:ascii="David" w:hAnsi="David" w:cs="David"/>
                <w:noProof/>
                <w:sz w:val="24"/>
                <w:szCs w:val="24"/>
              </w:rPr>
              <w:drawing>
                <wp:inline distT="0" distB="0" distL="0" distR="0" wp14:anchorId="7759C750" wp14:editId="4A402F77">
                  <wp:extent cx="672849" cy="672849"/>
                  <wp:effectExtent l="0" t="0" r="0" b="0"/>
                  <wp:docPr id="1" name="תמונה 1" descr="C:\Users\U240\AppData\Local\Microsoft\Windows\INetCache\Content.Word\Logo Bank of Israel 2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240\AppData\Local\Microsoft\Windows\INetCache\Content.Word\Logo Bank of Israel 2 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9404" cy="679404"/>
                          </a:xfrm>
                          <a:prstGeom prst="rect">
                            <a:avLst/>
                          </a:prstGeom>
                          <a:noFill/>
                          <a:ln>
                            <a:noFill/>
                          </a:ln>
                        </pic:spPr>
                      </pic:pic>
                    </a:graphicData>
                  </a:graphic>
                </wp:inline>
              </w:drawing>
            </w:r>
          </w:p>
        </w:tc>
        <w:tc>
          <w:tcPr>
            <w:tcW w:w="3084" w:type="dxa"/>
            <w:tcBorders>
              <w:top w:val="nil"/>
              <w:left w:val="nil"/>
              <w:bottom w:val="nil"/>
              <w:right w:val="nil"/>
            </w:tcBorders>
            <w:shd w:val="clear" w:color="auto" w:fill="auto"/>
            <w:vAlign w:val="center"/>
          </w:tcPr>
          <w:p w:rsidR="00B16972" w:rsidRPr="007354AF" w:rsidRDefault="005D58C5" w:rsidP="007354AF">
            <w:pPr>
              <w:spacing w:after="0" w:line="480" w:lineRule="auto"/>
              <w:jc w:val="right"/>
              <w:rPr>
                <w:rFonts w:ascii="David" w:hAnsi="David" w:cs="David"/>
                <w:sz w:val="24"/>
                <w:szCs w:val="24"/>
                <w:rtl/>
              </w:rPr>
            </w:pPr>
            <w:r w:rsidRPr="007354AF">
              <w:rPr>
                <w:rFonts w:ascii="David" w:hAnsi="David" w:cs="David"/>
                <w:sz w:val="24"/>
                <w:szCs w:val="24"/>
                <w:rtl/>
              </w:rPr>
              <w:fldChar w:fldCharType="begin"/>
            </w:r>
            <w:r w:rsidRPr="007354AF">
              <w:rPr>
                <w:rFonts w:ascii="David" w:hAnsi="David" w:cs="David"/>
                <w:sz w:val="24"/>
                <w:szCs w:val="24"/>
                <w:rtl/>
              </w:rPr>
              <w:instrText xml:space="preserve"> </w:instrText>
            </w:r>
            <w:r w:rsidRPr="007354AF">
              <w:rPr>
                <w:rFonts w:ascii="David" w:hAnsi="David" w:cs="David" w:hint="cs"/>
                <w:sz w:val="24"/>
                <w:szCs w:val="24"/>
              </w:rPr>
              <w:instrText>DATE</w:instrText>
            </w:r>
            <w:r w:rsidRPr="007354AF">
              <w:rPr>
                <w:rFonts w:ascii="David" w:hAnsi="David" w:cs="David" w:hint="cs"/>
                <w:sz w:val="24"/>
                <w:szCs w:val="24"/>
                <w:rtl/>
              </w:rPr>
              <w:instrText xml:space="preserve"> \@ "</w:instrText>
            </w:r>
            <w:r w:rsidRPr="007354AF">
              <w:rPr>
                <w:rFonts w:ascii="David" w:hAnsi="David" w:cs="David" w:hint="cs"/>
                <w:sz w:val="24"/>
                <w:szCs w:val="24"/>
              </w:rPr>
              <w:instrText>d MMMM, yyyy" \h</w:instrText>
            </w:r>
            <w:r w:rsidRPr="007354AF">
              <w:rPr>
                <w:rFonts w:ascii="David" w:hAnsi="David" w:cs="David"/>
                <w:sz w:val="24"/>
                <w:szCs w:val="24"/>
                <w:rtl/>
              </w:rPr>
              <w:instrText xml:space="preserve"> </w:instrText>
            </w:r>
            <w:r w:rsidRPr="007354AF">
              <w:rPr>
                <w:rFonts w:ascii="David" w:hAnsi="David" w:cs="David"/>
                <w:sz w:val="24"/>
                <w:szCs w:val="24"/>
                <w:rtl/>
              </w:rPr>
              <w:fldChar w:fldCharType="separate"/>
            </w:r>
            <w:r w:rsidR="00DC7F32">
              <w:rPr>
                <w:rFonts w:ascii="David" w:hAnsi="David" w:cs="David"/>
                <w:noProof/>
                <w:sz w:val="24"/>
                <w:szCs w:val="24"/>
                <w:rtl/>
              </w:rPr>
              <w:t>‏כ"ד טבת, תשפ"ג</w:t>
            </w:r>
            <w:r w:rsidRPr="007354AF">
              <w:rPr>
                <w:rFonts w:ascii="David" w:hAnsi="David" w:cs="David"/>
                <w:sz w:val="24"/>
                <w:szCs w:val="24"/>
                <w:rtl/>
              </w:rPr>
              <w:fldChar w:fldCharType="end"/>
            </w:r>
          </w:p>
          <w:p w:rsidR="005D58C5" w:rsidRPr="007354AF" w:rsidRDefault="005D58C5" w:rsidP="007354AF">
            <w:pPr>
              <w:spacing w:after="0" w:line="480" w:lineRule="auto"/>
              <w:jc w:val="right"/>
              <w:rPr>
                <w:rFonts w:ascii="David" w:hAnsi="David" w:cs="David"/>
                <w:sz w:val="24"/>
                <w:szCs w:val="24"/>
              </w:rPr>
            </w:pPr>
            <w:r w:rsidRPr="007354AF">
              <w:rPr>
                <w:rFonts w:ascii="David" w:hAnsi="David" w:cs="David"/>
                <w:sz w:val="24"/>
                <w:szCs w:val="24"/>
              </w:rPr>
              <w:fldChar w:fldCharType="begin"/>
            </w:r>
            <w:r w:rsidRPr="007354AF">
              <w:rPr>
                <w:rFonts w:ascii="David" w:hAnsi="David" w:cs="David"/>
                <w:sz w:val="24"/>
                <w:szCs w:val="24"/>
                <w:rtl/>
              </w:rPr>
              <w:instrText xml:space="preserve"> </w:instrText>
            </w:r>
            <w:r w:rsidRPr="007354AF">
              <w:rPr>
                <w:rFonts w:ascii="David" w:hAnsi="David" w:cs="David" w:hint="cs"/>
                <w:sz w:val="24"/>
                <w:szCs w:val="24"/>
              </w:rPr>
              <w:instrText>DATE</w:instrText>
            </w:r>
            <w:r w:rsidRPr="007354AF">
              <w:rPr>
                <w:rFonts w:ascii="David" w:hAnsi="David" w:cs="David" w:hint="cs"/>
                <w:sz w:val="24"/>
                <w:szCs w:val="24"/>
                <w:rtl/>
              </w:rPr>
              <w:instrText xml:space="preserve"> \@ "</w:instrText>
            </w:r>
            <w:r w:rsidRPr="007354AF">
              <w:rPr>
                <w:rFonts w:ascii="David" w:hAnsi="David" w:cs="David" w:hint="cs"/>
                <w:sz w:val="24"/>
                <w:szCs w:val="24"/>
              </w:rPr>
              <w:instrText>d MMMM, yyyy</w:instrText>
            </w:r>
            <w:r w:rsidRPr="007354AF">
              <w:rPr>
                <w:rFonts w:ascii="David" w:hAnsi="David" w:cs="David" w:hint="cs"/>
                <w:sz w:val="24"/>
                <w:szCs w:val="24"/>
                <w:rtl/>
              </w:rPr>
              <w:instrText>"</w:instrText>
            </w:r>
            <w:r w:rsidRPr="007354AF">
              <w:rPr>
                <w:rFonts w:ascii="David" w:hAnsi="David" w:cs="David"/>
                <w:sz w:val="24"/>
                <w:szCs w:val="24"/>
                <w:rtl/>
              </w:rPr>
              <w:instrText xml:space="preserve"> </w:instrText>
            </w:r>
            <w:r w:rsidRPr="007354AF">
              <w:rPr>
                <w:rFonts w:ascii="David" w:hAnsi="David" w:cs="David"/>
                <w:sz w:val="24"/>
                <w:szCs w:val="24"/>
              </w:rPr>
              <w:fldChar w:fldCharType="separate"/>
            </w:r>
            <w:r w:rsidR="00DC7F32">
              <w:rPr>
                <w:rFonts w:ascii="David" w:hAnsi="David" w:cs="David"/>
                <w:noProof/>
                <w:sz w:val="24"/>
                <w:szCs w:val="24"/>
                <w:rtl/>
              </w:rPr>
              <w:t>‏17 ינואר, 2023</w:t>
            </w:r>
            <w:r w:rsidRPr="007354AF">
              <w:rPr>
                <w:rFonts w:ascii="David" w:hAnsi="David" w:cs="David"/>
                <w:sz w:val="24"/>
                <w:szCs w:val="24"/>
              </w:rPr>
              <w:fldChar w:fldCharType="end"/>
            </w:r>
          </w:p>
        </w:tc>
      </w:tr>
    </w:tbl>
    <w:p w:rsidR="00AA47E0" w:rsidRPr="005D58C5" w:rsidRDefault="00AA47E0" w:rsidP="00B16972">
      <w:pPr>
        <w:spacing w:line="360" w:lineRule="auto"/>
        <w:ind w:right="-101"/>
        <w:rPr>
          <w:rFonts w:ascii="David" w:hAnsi="David" w:cs="David"/>
          <w:sz w:val="24"/>
          <w:szCs w:val="24"/>
          <w:rtl/>
        </w:rPr>
      </w:pPr>
    </w:p>
    <w:p w:rsidR="00B16972" w:rsidRPr="008B3423" w:rsidRDefault="00B16972" w:rsidP="00793078">
      <w:pPr>
        <w:spacing w:line="360" w:lineRule="auto"/>
        <w:ind w:right="-101"/>
        <w:rPr>
          <w:rFonts w:ascii="David" w:hAnsi="David" w:cs="David"/>
          <w:sz w:val="24"/>
          <w:szCs w:val="24"/>
          <w:rtl/>
        </w:rPr>
      </w:pPr>
      <w:r w:rsidRPr="008B3423">
        <w:rPr>
          <w:rFonts w:ascii="David" w:hAnsi="David" w:cs="David"/>
          <w:sz w:val="24"/>
          <w:szCs w:val="24"/>
          <w:rtl/>
        </w:rPr>
        <w:t>הודעה לעיתונות:</w:t>
      </w:r>
    </w:p>
    <w:p w:rsidR="00B16972" w:rsidRPr="008B3423" w:rsidRDefault="00C45DA2" w:rsidP="006B0518">
      <w:pPr>
        <w:spacing w:line="240" w:lineRule="auto"/>
        <w:jc w:val="center"/>
        <w:rPr>
          <w:rFonts w:ascii="David" w:hAnsi="David" w:cs="David"/>
          <w:b/>
          <w:bCs/>
          <w:sz w:val="28"/>
          <w:szCs w:val="28"/>
          <w:rtl/>
        </w:rPr>
      </w:pPr>
      <w:r>
        <w:rPr>
          <w:rFonts w:ascii="David" w:hAnsi="David" w:cs="David" w:hint="cs"/>
          <w:b/>
          <w:bCs/>
          <w:sz w:val="28"/>
          <w:szCs w:val="28"/>
          <w:rtl/>
        </w:rPr>
        <w:t xml:space="preserve">המועדים </w:t>
      </w:r>
      <w:r w:rsidR="004A3CBF">
        <w:rPr>
          <w:rFonts w:ascii="David" w:hAnsi="David" w:cs="David" w:hint="cs"/>
          <w:b/>
          <w:bCs/>
          <w:sz w:val="28"/>
          <w:szCs w:val="28"/>
          <w:rtl/>
        </w:rPr>
        <w:t>ש</w:t>
      </w:r>
      <w:r>
        <w:rPr>
          <w:rFonts w:ascii="David" w:hAnsi="David" w:cs="David" w:hint="cs"/>
          <w:b/>
          <w:bCs/>
          <w:sz w:val="28"/>
          <w:szCs w:val="28"/>
          <w:rtl/>
        </w:rPr>
        <w:t xml:space="preserve">בהם </w:t>
      </w:r>
      <w:r w:rsidR="004A3CBF">
        <w:rPr>
          <w:rFonts w:ascii="David" w:hAnsi="David" w:cs="David" w:hint="cs"/>
          <w:b/>
          <w:bCs/>
          <w:sz w:val="28"/>
          <w:szCs w:val="28"/>
          <w:rtl/>
        </w:rPr>
        <w:t xml:space="preserve">חברות </w:t>
      </w:r>
      <w:proofErr w:type="spellStart"/>
      <w:r w:rsidR="004A3CBF">
        <w:rPr>
          <w:rFonts w:ascii="David" w:hAnsi="David" w:cs="David" w:hint="cs"/>
          <w:b/>
          <w:bCs/>
          <w:sz w:val="28"/>
          <w:szCs w:val="28"/>
          <w:rtl/>
        </w:rPr>
        <w:t>פינטק</w:t>
      </w:r>
      <w:proofErr w:type="spellEnd"/>
      <w:r>
        <w:rPr>
          <w:rFonts w:ascii="David" w:hAnsi="David" w:cs="David" w:hint="cs"/>
          <w:b/>
          <w:bCs/>
          <w:sz w:val="28"/>
          <w:szCs w:val="28"/>
          <w:rtl/>
        </w:rPr>
        <w:t xml:space="preserve"> </w:t>
      </w:r>
      <w:r w:rsidR="00994B29">
        <w:rPr>
          <w:rFonts w:ascii="David" w:hAnsi="David" w:cs="David" w:hint="cs"/>
          <w:b/>
          <w:bCs/>
          <w:sz w:val="28"/>
          <w:szCs w:val="28"/>
          <w:rtl/>
        </w:rPr>
        <w:t xml:space="preserve">וגופים נוספים </w:t>
      </w:r>
      <w:r>
        <w:rPr>
          <w:rFonts w:ascii="David" w:hAnsi="David" w:cs="David" w:hint="cs"/>
          <w:b/>
          <w:bCs/>
          <w:sz w:val="28"/>
          <w:szCs w:val="28"/>
          <w:rtl/>
        </w:rPr>
        <w:t xml:space="preserve">יוכלו להתחיל לפעול </w:t>
      </w:r>
      <w:r w:rsidR="004A3CBF">
        <w:rPr>
          <w:rFonts w:ascii="David" w:hAnsi="David" w:cs="David" w:hint="cs"/>
          <w:b/>
          <w:bCs/>
          <w:sz w:val="28"/>
          <w:szCs w:val="28"/>
          <w:rtl/>
        </w:rPr>
        <w:t>במערכות</w:t>
      </w:r>
      <w:r w:rsidR="006B0518">
        <w:rPr>
          <w:rFonts w:ascii="David" w:hAnsi="David" w:cs="David" w:hint="cs"/>
          <w:b/>
          <w:bCs/>
          <w:sz w:val="28"/>
          <w:szCs w:val="28"/>
          <w:rtl/>
        </w:rPr>
        <w:t xml:space="preserve"> התשלומים השונות</w:t>
      </w:r>
    </w:p>
    <w:p w:rsidR="00FE50A9" w:rsidRDefault="00FE50A9" w:rsidP="006B0518">
      <w:pPr>
        <w:autoSpaceDE w:val="0"/>
        <w:autoSpaceDN w:val="0"/>
        <w:adjustRightInd w:val="0"/>
        <w:spacing w:after="0" w:line="360" w:lineRule="auto"/>
        <w:contextualSpacing/>
        <w:jc w:val="both"/>
        <w:rPr>
          <w:rFonts w:ascii="David" w:hAnsi="David" w:cs="David"/>
          <w:sz w:val="24"/>
          <w:szCs w:val="24"/>
          <w:rtl/>
        </w:rPr>
      </w:pPr>
    </w:p>
    <w:p w:rsidR="0002150A" w:rsidRDefault="005E7BC4" w:rsidP="006B0518">
      <w:pPr>
        <w:autoSpaceDE w:val="0"/>
        <w:autoSpaceDN w:val="0"/>
        <w:adjustRightInd w:val="0"/>
        <w:spacing w:after="0" w:line="360" w:lineRule="auto"/>
        <w:contextualSpacing/>
        <w:jc w:val="both"/>
        <w:rPr>
          <w:rFonts w:ascii="David" w:hAnsi="David" w:cs="David"/>
          <w:sz w:val="24"/>
          <w:szCs w:val="24"/>
          <w:rtl/>
        </w:rPr>
      </w:pPr>
      <w:r>
        <w:rPr>
          <w:rFonts w:ascii="David" w:hAnsi="David" w:cs="David" w:hint="cs"/>
          <w:sz w:val="24"/>
          <w:szCs w:val="24"/>
          <w:rtl/>
        </w:rPr>
        <w:t xml:space="preserve">הפיקוח על מערכות </w:t>
      </w:r>
      <w:r w:rsidR="007D5FB7">
        <w:rPr>
          <w:rFonts w:ascii="David" w:hAnsi="David" w:cs="David" w:hint="cs"/>
          <w:sz w:val="24"/>
          <w:szCs w:val="24"/>
          <w:rtl/>
        </w:rPr>
        <w:t>ה</w:t>
      </w:r>
      <w:r>
        <w:rPr>
          <w:rFonts w:ascii="David" w:hAnsi="David" w:cs="David" w:hint="cs"/>
          <w:sz w:val="24"/>
          <w:szCs w:val="24"/>
          <w:rtl/>
        </w:rPr>
        <w:t>תשלומים</w:t>
      </w:r>
      <w:r w:rsidR="0002150A">
        <w:rPr>
          <w:rFonts w:ascii="David" w:hAnsi="David" w:cs="David" w:hint="cs"/>
          <w:sz w:val="24"/>
          <w:szCs w:val="24"/>
          <w:rtl/>
        </w:rPr>
        <w:t xml:space="preserve"> בבנק ישראל </w:t>
      </w:r>
      <w:r w:rsidR="006B0518">
        <w:rPr>
          <w:rFonts w:ascii="David" w:hAnsi="David" w:cs="David" w:hint="cs"/>
          <w:sz w:val="24"/>
          <w:szCs w:val="24"/>
          <w:rtl/>
        </w:rPr>
        <w:t xml:space="preserve">מפרסם </w:t>
      </w:r>
      <w:r w:rsidR="005F722D">
        <w:rPr>
          <w:rFonts w:ascii="David" w:hAnsi="David" w:cs="David" w:hint="cs"/>
          <w:sz w:val="24"/>
          <w:szCs w:val="24"/>
          <w:rtl/>
        </w:rPr>
        <w:t xml:space="preserve">להלן </w:t>
      </w:r>
      <w:r w:rsidR="00536DC2">
        <w:rPr>
          <w:rFonts w:ascii="David" w:hAnsi="David" w:cs="David" w:hint="cs"/>
          <w:sz w:val="24"/>
          <w:szCs w:val="24"/>
          <w:rtl/>
        </w:rPr>
        <w:t xml:space="preserve">את </w:t>
      </w:r>
      <w:r>
        <w:rPr>
          <w:rFonts w:ascii="David" w:hAnsi="David" w:cs="David" w:hint="cs"/>
          <w:sz w:val="24"/>
          <w:szCs w:val="24"/>
          <w:rtl/>
        </w:rPr>
        <w:t>"</w:t>
      </w:r>
      <w:r w:rsidR="00B042B6">
        <w:rPr>
          <w:rFonts w:ascii="David" w:hAnsi="David" w:cs="David" w:hint="cs"/>
          <w:sz w:val="24"/>
          <w:szCs w:val="24"/>
          <w:rtl/>
        </w:rPr>
        <w:t xml:space="preserve">מועדי </w:t>
      </w:r>
      <w:r w:rsidR="00B91213">
        <w:rPr>
          <w:rFonts w:ascii="David" w:hAnsi="David" w:cs="David" w:hint="cs"/>
          <w:sz w:val="24"/>
          <w:szCs w:val="24"/>
          <w:rtl/>
        </w:rPr>
        <w:t>ה</w:t>
      </w:r>
      <w:r w:rsidR="00FB580A">
        <w:rPr>
          <w:rFonts w:ascii="David" w:hAnsi="David" w:cs="David" w:hint="cs"/>
          <w:sz w:val="24"/>
          <w:szCs w:val="24"/>
          <w:rtl/>
        </w:rPr>
        <w:t>ה</w:t>
      </w:r>
      <w:r w:rsidR="00B91213">
        <w:rPr>
          <w:rFonts w:ascii="David" w:hAnsi="David" w:cs="David" w:hint="cs"/>
          <w:sz w:val="24"/>
          <w:szCs w:val="24"/>
          <w:rtl/>
        </w:rPr>
        <w:t>צטרפות</w:t>
      </w:r>
      <w:r>
        <w:rPr>
          <w:rFonts w:ascii="David" w:hAnsi="David" w:cs="David" w:hint="cs"/>
          <w:sz w:val="24"/>
          <w:szCs w:val="24"/>
          <w:rtl/>
        </w:rPr>
        <w:t>"</w:t>
      </w:r>
      <w:r w:rsidR="004A3CBF">
        <w:rPr>
          <w:rFonts w:ascii="David" w:hAnsi="David" w:cs="David" w:hint="cs"/>
          <w:sz w:val="24"/>
          <w:szCs w:val="24"/>
          <w:rtl/>
        </w:rPr>
        <w:t xml:space="preserve">, קרי </w:t>
      </w:r>
      <w:r w:rsidR="00536DC2" w:rsidRPr="005E7BC4">
        <w:rPr>
          <w:rFonts w:ascii="David" w:hAnsi="David" w:cs="David" w:hint="cs"/>
          <w:b/>
          <w:bCs/>
          <w:sz w:val="24"/>
          <w:szCs w:val="24"/>
          <w:rtl/>
        </w:rPr>
        <w:t xml:space="preserve">המועדים שבהם חברות </w:t>
      </w:r>
      <w:proofErr w:type="spellStart"/>
      <w:r w:rsidR="00536DC2" w:rsidRPr="005E7BC4">
        <w:rPr>
          <w:rFonts w:ascii="David" w:hAnsi="David" w:cs="David" w:hint="cs"/>
          <w:b/>
          <w:bCs/>
          <w:sz w:val="24"/>
          <w:szCs w:val="24"/>
          <w:rtl/>
        </w:rPr>
        <w:t>פינטק</w:t>
      </w:r>
      <w:proofErr w:type="spellEnd"/>
      <w:r w:rsidR="00536DC2" w:rsidRPr="005E7BC4">
        <w:rPr>
          <w:rFonts w:ascii="David" w:hAnsi="David" w:cs="David" w:hint="cs"/>
          <w:b/>
          <w:bCs/>
          <w:sz w:val="24"/>
          <w:szCs w:val="24"/>
          <w:rtl/>
        </w:rPr>
        <w:t xml:space="preserve"> </w:t>
      </w:r>
      <w:r w:rsidR="00FE50A9">
        <w:rPr>
          <w:rFonts w:ascii="David" w:hAnsi="David" w:cs="David" w:hint="cs"/>
          <w:b/>
          <w:bCs/>
          <w:sz w:val="24"/>
          <w:szCs w:val="24"/>
          <w:rtl/>
        </w:rPr>
        <w:t xml:space="preserve">וגופים נוספים </w:t>
      </w:r>
      <w:r w:rsidR="00536DC2" w:rsidRPr="005E7BC4">
        <w:rPr>
          <w:rFonts w:ascii="David" w:hAnsi="David" w:cs="David" w:hint="cs"/>
          <w:b/>
          <w:bCs/>
          <w:sz w:val="24"/>
          <w:szCs w:val="24"/>
          <w:rtl/>
        </w:rPr>
        <w:t>י</w:t>
      </w:r>
      <w:r w:rsidR="00FE50A9">
        <w:rPr>
          <w:rFonts w:ascii="David" w:hAnsi="David" w:cs="David" w:hint="cs"/>
          <w:b/>
          <w:bCs/>
          <w:sz w:val="24"/>
          <w:szCs w:val="24"/>
          <w:rtl/>
        </w:rPr>
        <w:t>וכלו</w:t>
      </w:r>
      <w:r w:rsidR="00536DC2" w:rsidRPr="005E7BC4">
        <w:rPr>
          <w:rFonts w:ascii="David" w:hAnsi="David" w:cs="David" w:hint="cs"/>
          <w:b/>
          <w:bCs/>
          <w:sz w:val="24"/>
          <w:szCs w:val="24"/>
          <w:rtl/>
        </w:rPr>
        <w:t xml:space="preserve"> להתחיל לפעול במערכות התשלומים</w:t>
      </w:r>
      <w:r w:rsidR="00536DC2">
        <w:rPr>
          <w:rFonts w:ascii="David" w:hAnsi="David" w:cs="David" w:hint="cs"/>
          <w:sz w:val="24"/>
          <w:szCs w:val="24"/>
          <w:rtl/>
        </w:rPr>
        <w:t xml:space="preserve">. </w:t>
      </w:r>
    </w:p>
    <w:p w:rsidR="0002150A" w:rsidRDefault="0002150A" w:rsidP="00864D25">
      <w:pPr>
        <w:autoSpaceDE w:val="0"/>
        <w:autoSpaceDN w:val="0"/>
        <w:adjustRightInd w:val="0"/>
        <w:spacing w:after="0" w:line="360" w:lineRule="auto"/>
        <w:contextualSpacing/>
        <w:jc w:val="both"/>
        <w:rPr>
          <w:rFonts w:ascii="David" w:hAnsi="David" w:cs="David"/>
          <w:sz w:val="24"/>
          <w:szCs w:val="24"/>
          <w:rtl/>
        </w:rPr>
      </w:pPr>
    </w:p>
    <w:p w:rsidR="005E7BC4" w:rsidRDefault="00536DC2" w:rsidP="005E7BC4">
      <w:pPr>
        <w:autoSpaceDE w:val="0"/>
        <w:autoSpaceDN w:val="0"/>
        <w:adjustRightInd w:val="0"/>
        <w:spacing w:after="0" w:line="360" w:lineRule="auto"/>
        <w:contextualSpacing/>
        <w:jc w:val="both"/>
        <w:rPr>
          <w:rFonts w:ascii="David" w:hAnsi="David" w:cs="David"/>
          <w:sz w:val="24"/>
          <w:szCs w:val="24"/>
          <w:rtl/>
        </w:rPr>
      </w:pPr>
      <w:r>
        <w:rPr>
          <w:rFonts w:ascii="David" w:hAnsi="David" w:cs="David" w:hint="cs"/>
          <w:sz w:val="24"/>
          <w:szCs w:val="24"/>
          <w:rtl/>
        </w:rPr>
        <w:t>מועדי</w:t>
      </w:r>
      <w:r w:rsidR="005F722D">
        <w:rPr>
          <w:rFonts w:ascii="David" w:hAnsi="David" w:cs="David" w:hint="cs"/>
          <w:sz w:val="24"/>
          <w:szCs w:val="24"/>
          <w:rtl/>
        </w:rPr>
        <w:t xml:space="preserve"> </w:t>
      </w:r>
      <w:r>
        <w:rPr>
          <w:rFonts w:ascii="David" w:hAnsi="David" w:cs="David" w:hint="cs"/>
          <w:sz w:val="24"/>
          <w:szCs w:val="24"/>
          <w:rtl/>
        </w:rPr>
        <w:t>ההצטרפות למערכות השונות</w:t>
      </w:r>
      <w:r w:rsidR="005F722D">
        <w:rPr>
          <w:rFonts w:ascii="David" w:hAnsi="David" w:cs="David" w:hint="cs"/>
          <w:sz w:val="24"/>
          <w:szCs w:val="24"/>
          <w:rtl/>
        </w:rPr>
        <w:t xml:space="preserve"> פורסמו על ידי מפעילי המערכות</w:t>
      </w:r>
      <w:r>
        <w:rPr>
          <w:rFonts w:ascii="David" w:hAnsi="David" w:cs="David" w:hint="cs"/>
          <w:sz w:val="24"/>
          <w:szCs w:val="24"/>
          <w:rtl/>
        </w:rPr>
        <w:t>:</w:t>
      </w:r>
      <w:r w:rsidR="0002150A">
        <w:rPr>
          <w:rFonts w:ascii="David" w:hAnsi="David" w:cs="David" w:hint="cs"/>
          <w:sz w:val="24"/>
          <w:szCs w:val="24"/>
          <w:rtl/>
        </w:rPr>
        <w:t xml:space="preserve"> </w:t>
      </w:r>
      <w:r w:rsidR="004A3CBF">
        <w:rPr>
          <w:rFonts w:ascii="David" w:hAnsi="David" w:cs="David" w:hint="cs"/>
          <w:sz w:val="24"/>
          <w:szCs w:val="24"/>
          <w:rtl/>
        </w:rPr>
        <w:t xml:space="preserve">זה"ב, מס"ב ושב"א, </w:t>
      </w:r>
      <w:r w:rsidR="007434C2">
        <w:rPr>
          <w:rFonts w:ascii="David" w:hAnsi="David" w:cs="David" w:hint="cs"/>
          <w:sz w:val="24"/>
          <w:szCs w:val="24"/>
          <w:rtl/>
        </w:rPr>
        <w:t xml:space="preserve">בהתאם </w:t>
      </w:r>
      <w:r w:rsidR="00D323F8">
        <w:rPr>
          <w:rFonts w:ascii="David" w:hAnsi="David" w:cs="David" w:hint="cs"/>
          <w:sz w:val="24"/>
          <w:szCs w:val="24"/>
          <w:rtl/>
        </w:rPr>
        <w:t>ל</w:t>
      </w:r>
      <w:r>
        <w:rPr>
          <w:rFonts w:ascii="David" w:hAnsi="David" w:cs="David" w:hint="cs"/>
          <w:sz w:val="24"/>
          <w:szCs w:val="24"/>
          <w:rtl/>
        </w:rPr>
        <w:t xml:space="preserve">הנחיית בנק ישראל </w:t>
      </w:r>
      <w:r w:rsidR="004A3CBF">
        <w:rPr>
          <w:rFonts w:ascii="David" w:hAnsi="David" w:cs="David" w:hint="cs"/>
          <w:sz w:val="24"/>
          <w:szCs w:val="24"/>
          <w:rtl/>
        </w:rPr>
        <w:t>שפורסמה</w:t>
      </w:r>
      <w:r>
        <w:rPr>
          <w:rFonts w:ascii="David" w:hAnsi="David" w:cs="David" w:hint="cs"/>
          <w:sz w:val="24"/>
          <w:szCs w:val="24"/>
          <w:rtl/>
        </w:rPr>
        <w:t xml:space="preserve"> בהודעה לעיתונות </w:t>
      </w:r>
      <w:r w:rsidR="004A3CBF">
        <w:rPr>
          <w:rFonts w:ascii="David" w:hAnsi="David" w:cs="David" w:hint="cs"/>
          <w:sz w:val="24"/>
          <w:szCs w:val="24"/>
          <w:rtl/>
        </w:rPr>
        <w:t>ב</w:t>
      </w:r>
      <w:r>
        <w:rPr>
          <w:rFonts w:ascii="David" w:hAnsi="David" w:cs="David" w:hint="cs"/>
          <w:sz w:val="24"/>
          <w:szCs w:val="24"/>
          <w:rtl/>
        </w:rPr>
        <w:t>-11/12/2022</w:t>
      </w:r>
      <w:r w:rsidR="004A3CBF">
        <w:rPr>
          <w:rFonts w:ascii="David" w:hAnsi="David" w:cs="David" w:hint="cs"/>
          <w:sz w:val="24"/>
          <w:szCs w:val="24"/>
          <w:rtl/>
        </w:rPr>
        <w:t xml:space="preserve">. </w:t>
      </w:r>
      <w:hyperlink r:id="rId12" w:history="1">
        <w:r w:rsidRPr="00536DC2">
          <w:rPr>
            <w:rStyle w:val="Hyperlink"/>
            <w:rFonts w:ascii="David" w:hAnsi="David" w:cs="David" w:hint="cs"/>
            <w:sz w:val="24"/>
            <w:szCs w:val="24"/>
          </w:rPr>
          <w:t>https://www.boi.org.il</w:t>
        </w:r>
      </w:hyperlink>
      <w:r>
        <w:rPr>
          <w:rFonts w:ascii="David" w:hAnsi="David" w:cs="David" w:hint="cs"/>
          <w:sz w:val="24"/>
          <w:szCs w:val="24"/>
          <w:rtl/>
        </w:rPr>
        <w:t xml:space="preserve">. </w:t>
      </w:r>
    </w:p>
    <w:p w:rsidR="004D2318" w:rsidRDefault="00674A8B" w:rsidP="005E7BC4">
      <w:pPr>
        <w:autoSpaceDE w:val="0"/>
        <w:autoSpaceDN w:val="0"/>
        <w:adjustRightInd w:val="0"/>
        <w:spacing w:after="0" w:line="360" w:lineRule="auto"/>
        <w:contextualSpacing/>
        <w:jc w:val="both"/>
        <w:rPr>
          <w:rFonts w:ascii="David" w:hAnsi="David" w:cs="David"/>
          <w:sz w:val="24"/>
          <w:szCs w:val="24"/>
          <w:rtl/>
        </w:rPr>
      </w:pPr>
      <w:r>
        <w:rPr>
          <w:rFonts w:ascii="David" w:hAnsi="David" w:cs="David" w:hint="cs"/>
          <w:sz w:val="24"/>
          <w:szCs w:val="24"/>
          <w:rtl/>
        </w:rPr>
        <w:t>הנחיה זו</w:t>
      </w:r>
      <w:r w:rsidR="007434C2">
        <w:rPr>
          <w:rFonts w:ascii="David" w:hAnsi="David" w:cs="David" w:hint="cs"/>
          <w:sz w:val="24"/>
          <w:szCs w:val="24"/>
          <w:rtl/>
        </w:rPr>
        <w:t xml:space="preserve"> מצטר</w:t>
      </w:r>
      <w:r>
        <w:rPr>
          <w:rFonts w:ascii="David" w:hAnsi="David" w:cs="David" w:hint="cs"/>
          <w:sz w:val="24"/>
          <w:szCs w:val="24"/>
          <w:rtl/>
        </w:rPr>
        <w:t>פת</w:t>
      </w:r>
      <w:r w:rsidR="00536DC2">
        <w:rPr>
          <w:rFonts w:ascii="David" w:hAnsi="David" w:cs="David" w:hint="cs"/>
          <w:sz w:val="24"/>
          <w:szCs w:val="24"/>
          <w:rtl/>
        </w:rPr>
        <w:t xml:space="preserve"> לשורת</w:t>
      </w:r>
      <w:r w:rsidR="007434C2">
        <w:rPr>
          <w:rFonts w:ascii="David" w:hAnsi="David" w:cs="David" w:hint="cs"/>
          <w:sz w:val="24"/>
          <w:szCs w:val="24"/>
          <w:rtl/>
        </w:rPr>
        <w:t xml:space="preserve"> </w:t>
      </w:r>
      <w:r w:rsidR="00536DC2">
        <w:rPr>
          <w:rFonts w:ascii="David" w:hAnsi="David" w:cs="David" w:hint="cs"/>
          <w:sz w:val="24"/>
          <w:szCs w:val="24"/>
          <w:rtl/>
        </w:rPr>
        <w:t>ה</w:t>
      </w:r>
      <w:r w:rsidR="007434C2">
        <w:rPr>
          <w:rFonts w:ascii="David" w:hAnsi="David" w:cs="David" w:hint="cs"/>
          <w:sz w:val="24"/>
          <w:szCs w:val="24"/>
          <w:rtl/>
        </w:rPr>
        <w:t>צעדים שבנק ישראל</w:t>
      </w:r>
      <w:r w:rsidR="00FC65E3">
        <w:rPr>
          <w:rFonts w:ascii="David" w:hAnsi="David" w:cs="David" w:hint="cs"/>
          <w:sz w:val="24"/>
          <w:szCs w:val="24"/>
          <w:rtl/>
        </w:rPr>
        <w:t xml:space="preserve"> מקדם</w:t>
      </w:r>
      <w:r w:rsidR="007434C2">
        <w:rPr>
          <w:rFonts w:ascii="David" w:hAnsi="David" w:cs="David" w:hint="cs"/>
          <w:sz w:val="24"/>
          <w:szCs w:val="24"/>
          <w:rtl/>
        </w:rPr>
        <w:t xml:space="preserve"> ל</w:t>
      </w:r>
      <w:r w:rsidR="00FC65E3">
        <w:rPr>
          <w:rFonts w:ascii="David" w:hAnsi="David" w:cs="David" w:hint="cs"/>
          <w:sz w:val="24"/>
          <w:szCs w:val="24"/>
          <w:rtl/>
        </w:rPr>
        <w:t xml:space="preserve">טובת </w:t>
      </w:r>
      <w:r w:rsidR="007434C2">
        <w:rPr>
          <w:rFonts w:ascii="David" w:hAnsi="David" w:cs="David" w:hint="cs"/>
          <w:sz w:val="24"/>
          <w:szCs w:val="24"/>
          <w:rtl/>
        </w:rPr>
        <w:t xml:space="preserve">ייעול החיבור של חברות </w:t>
      </w:r>
      <w:proofErr w:type="spellStart"/>
      <w:r w:rsidR="007434C2">
        <w:rPr>
          <w:rFonts w:ascii="David" w:hAnsi="David" w:cs="David" w:hint="cs"/>
          <w:sz w:val="24"/>
          <w:szCs w:val="24"/>
          <w:rtl/>
        </w:rPr>
        <w:t>פינטק</w:t>
      </w:r>
      <w:proofErr w:type="spellEnd"/>
      <w:r w:rsidR="00FC65E3">
        <w:rPr>
          <w:rFonts w:ascii="David" w:hAnsi="David" w:cs="David" w:hint="cs"/>
          <w:sz w:val="24"/>
          <w:szCs w:val="24"/>
          <w:rtl/>
        </w:rPr>
        <w:t>,</w:t>
      </w:r>
      <w:r w:rsidR="007434C2">
        <w:rPr>
          <w:rFonts w:ascii="David" w:hAnsi="David" w:cs="David" w:hint="cs"/>
          <w:sz w:val="24"/>
          <w:szCs w:val="24"/>
          <w:rtl/>
        </w:rPr>
        <w:t xml:space="preserve"> </w:t>
      </w:r>
      <w:proofErr w:type="spellStart"/>
      <w:r w:rsidR="00EA5611" w:rsidRPr="00BA2AA7">
        <w:rPr>
          <w:rFonts w:ascii="David" w:hAnsi="David" w:cs="David"/>
          <w:sz w:val="24"/>
          <w:szCs w:val="24"/>
          <w:rtl/>
        </w:rPr>
        <w:t>ביגטק</w:t>
      </w:r>
      <w:proofErr w:type="spellEnd"/>
      <w:r w:rsidR="00EA5611" w:rsidRPr="00BA2AA7">
        <w:rPr>
          <w:rFonts w:ascii="David" w:hAnsi="David" w:cs="David"/>
          <w:sz w:val="24"/>
          <w:szCs w:val="24"/>
          <w:rtl/>
        </w:rPr>
        <w:t xml:space="preserve">, אגודות </w:t>
      </w:r>
      <w:r w:rsidR="00EA5611">
        <w:rPr>
          <w:rFonts w:ascii="David" w:hAnsi="David" w:cs="David" w:hint="cs"/>
          <w:sz w:val="24"/>
          <w:szCs w:val="24"/>
          <w:rtl/>
        </w:rPr>
        <w:t>אשראי וחיסכון</w:t>
      </w:r>
      <w:r w:rsidR="00EA5611">
        <w:rPr>
          <w:rStyle w:val="af4"/>
          <w:rFonts w:ascii="David" w:hAnsi="David" w:cs="David"/>
          <w:sz w:val="24"/>
          <w:szCs w:val="24"/>
          <w:rtl/>
        </w:rPr>
        <w:footnoteReference w:id="1"/>
      </w:r>
      <w:r w:rsidR="00EA5611">
        <w:rPr>
          <w:rFonts w:ascii="David" w:hAnsi="David" w:cs="David"/>
          <w:sz w:val="24"/>
          <w:szCs w:val="24"/>
          <w:rtl/>
        </w:rPr>
        <w:t xml:space="preserve"> </w:t>
      </w:r>
      <w:r w:rsidR="00EA5611">
        <w:rPr>
          <w:rFonts w:ascii="David" w:hAnsi="David" w:cs="David" w:hint="cs"/>
          <w:sz w:val="24"/>
          <w:szCs w:val="24"/>
          <w:rtl/>
        </w:rPr>
        <w:t>וגופי בנקאות רלוונטיים נוספים</w:t>
      </w:r>
      <w:r w:rsidR="007434C2">
        <w:rPr>
          <w:rFonts w:ascii="David" w:hAnsi="David" w:cs="David" w:hint="cs"/>
          <w:sz w:val="24"/>
          <w:szCs w:val="24"/>
          <w:rtl/>
        </w:rPr>
        <w:t xml:space="preserve"> למערכות התשלומים</w:t>
      </w:r>
      <w:r w:rsidR="00D20C3A">
        <w:rPr>
          <w:rFonts w:ascii="David" w:hAnsi="David" w:cs="David" w:hint="cs"/>
          <w:sz w:val="24"/>
          <w:szCs w:val="24"/>
          <w:rtl/>
        </w:rPr>
        <w:t xml:space="preserve">. </w:t>
      </w:r>
      <w:r w:rsidR="004B5D15">
        <w:rPr>
          <w:rFonts w:ascii="David" w:hAnsi="David" w:cs="David" w:hint="cs"/>
          <w:sz w:val="24"/>
          <w:szCs w:val="24"/>
          <w:rtl/>
        </w:rPr>
        <w:t>הגישה למ</w:t>
      </w:r>
      <w:r w:rsidR="00D20C3A">
        <w:rPr>
          <w:rFonts w:ascii="David" w:hAnsi="David" w:cs="David" w:hint="cs"/>
          <w:sz w:val="24"/>
          <w:szCs w:val="24"/>
          <w:rtl/>
        </w:rPr>
        <w:t>ערכות התשלומים תאפשר ל</w:t>
      </w:r>
      <w:r w:rsidR="00C0460F">
        <w:rPr>
          <w:rFonts w:ascii="David" w:hAnsi="David" w:cs="David" w:hint="cs"/>
          <w:sz w:val="24"/>
          <w:szCs w:val="24"/>
          <w:rtl/>
        </w:rPr>
        <w:t xml:space="preserve">מצטרפים </w:t>
      </w:r>
      <w:r w:rsidR="00536DC2">
        <w:rPr>
          <w:rFonts w:ascii="David" w:hAnsi="David" w:cs="David" w:hint="cs"/>
          <w:sz w:val="24"/>
          <w:szCs w:val="24"/>
          <w:rtl/>
        </w:rPr>
        <w:t>ה</w:t>
      </w:r>
      <w:r w:rsidR="00C0460F">
        <w:rPr>
          <w:rFonts w:ascii="David" w:hAnsi="David" w:cs="David" w:hint="cs"/>
          <w:sz w:val="24"/>
          <w:szCs w:val="24"/>
          <w:rtl/>
        </w:rPr>
        <w:t xml:space="preserve">חדשים </w:t>
      </w:r>
      <w:r w:rsidR="00BA2AA7" w:rsidRPr="00BA2AA7">
        <w:rPr>
          <w:rFonts w:ascii="David" w:hAnsi="David" w:cs="David"/>
          <w:sz w:val="24"/>
          <w:szCs w:val="24"/>
          <w:rtl/>
        </w:rPr>
        <w:t>להציע</w:t>
      </w:r>
      <w:r w:rsidR="004A3CBF">
        <w:rPr>
          <w:rFonts w:ascii="David" w:hAnsi="David" w:cs="David" w:hint="cs"/>
          <w:sz w:val="24"/>
          <w:szCs w:val="24"/>
          <w:rtl/>
        </w:rPr>
        <w:t xml:space="preserve"> לציבור</w:t>
      </w:r>
      <w:r w:rsidR="00BA2AA7" w:rsidRPr="00BA2AA7">
        <w:rPr>
          <w:rFonts w:ascii="David" w:hAnsi="David" w:cs="David"/>
          <w:sz w:val="24"/>
          <w:szCs w:val="24"/>
          <w:rtl/>
        </w:rPr>
        <w:t xml:space="preserve"> ש</w:t>
      </w:r>
      <w:r w:rsidR="00924D1F">
        <w:rPr>
          <w:rFonts w:ascii="David" w:hAnsi="David" w:cs="David" w:hint="cs"/>
          <w:sz w:val="24"/>
          <w:szCs w:val="24"/>
          <w:rtl/>
        </w:rPr>
        <w:t>י</w:t>
      </w:r>
      <w:r w:rsidR="00BA2AA7" w:rsidRPr="00BA2AA7">
        <w:rPr>
          <w:rFonts w:ascii="David" w:hAnsi="David" w:cs="David"/>
          <w:sz w:val="24"/>
          <w:szCs w:val="24"/>
          <w:rtl/>
        </w:rPr>
        <w:t>רותי תשלום</w:t>
      </w:r>
      <w:r w:rsidR="00C0460F">
        <w:rPr>
          <w:rFonts w:ascii="David" w:hAnsi="David" w:cs="David" w:hint="cs"/>
          <w:sz w:val="24"/>
          <w:szCs w:val="24"/>
          <w:rtl/>
        </w:rPr>
        <w:t xml:space="preserve"> </w:t>
      </w:r>
      <w:r w:rsidR="00536DC2">
        <w:rPr>
          <w:rFonts w:ascii="David" w:hAnsi="David" w:cs="David" w:hint="cs"/>
          <w:sz w:val="24"/>
          <w:szCs w:val="24"/>
          <w:rtl/>
        </w:rPr>
        <w:t>ו</w:t>
      </w:r>
      <w:r w:rsidR="00BA2AA7" w:rsidRPr="00BA2AA7">
        <w:rPr>
          <w:rFonts w:ascii="David" w:hAnsi="David" w:cs="David"/>
          <w:sz w:val="24"/>
          <w:szCs w:val="24"/>
          <w:rtl/>
        </w:rPr>
        <w:t>ש</w:t>
      </w:r>
      <w:r w:rsidR="00BA2AA7">
        <w:rPr>
          <w:rFonts w:ascii="David" w:hAnsi="David" w:cs="David" w:hint="cs"/>
          <w:sz w:val="24"/>
          <w:szCs w:val="24"/>
          <w:rtl/>
        </w:rPr>
        <w:t>י</w:t>
      </w:r>
      <w:r w:rsidR="00BA2AA7" w:rsidRPr="00BA2AA7">
        <w:rPr>
          <w:rFonts w:ascii="David" w:hAnsi="David" w:cs="David"/>
          <w:sz w:val="24"/>
          <w:szCs w:val="24"/>
          <w:rtl/>
        </w:rPr>
        <w:t>רותים פיננס</w:t>
      </w:r>
      <w:r w:rsidR="00BA2AA7">
        <w:rPr>
          <w:rFonts w:ascii="David" w:hAnsi="David" w:cs="David" w:hint="cs"/>
          <w:sz w:val="24"/>
          <w:szCs w:val="24"/>
          <w:rtl/>
        </w:rPr>
        <w:t>י</w:t>
      </w:r>
      <w:r w:rsidR="00BA2AA7" w:rsidRPr="00BA2AA7">
        <w:rPr>
          <w:rFonts w:ascii="David" w:hAnsi="David" w:cs="David"/>
          <w:sz w:val="24"/>
          <w:szCs w:val="24"/>
          <w:rtl/>
        </w:rPr>
        <w:t>ים נוספים</w:t>
      </w:r>
      <w:r w:rsidR="00DC7850">
        <w:rPr>
          <w:rFonts w:ascii="David" w:hAnsi="David" w:cs="David" w:hint="cs"/>
          <w:sz w:val="24"/>
          <w:szCs w:val="24"/>
          <w:rtl/>
        </w:rPr>
        <w:t xml:space="preserve">. </w:t>
      </w:r>
      <w:bookmarkStart w:id="0" w:name="_GoBack"/>
      <w:bookmarkEnd w:id="0"/>
    </w:p>
    <w:p w:rsidR="000C0052" w:rsidRDefault="000C0052" w:rsidP="00864D25">
      <w:pPr>
        <w:autoSpaceDE w:val="0"/>
        <w:autoSpaceDN w:val="0"/>
        <w:adjustRightInd w:val="0"/>
        <w:spacing w:after="0" w:line="360" w:lineRule="auto"/>
        <w:contextualSpacing/>
        <w:jc w:val="both"/>
        <w:rPr>
          <w:rFonts w:ascii="David" w:hAnsi="David" w:cs="David"/>
          <w:sz w:val="24"/>
          <w:szCs w:val="24"/>
          <w:rtl/>
        </w:rPr>
      </w:pPr>
    </w:p>
    <w:p w:rsidR="00536DC2" w:rsidRDefault="00536DC2" w:rsidP="00B91213">
      <w:pPr>
        <w:autoSpaceDE w:val="0"/>
        <w:autoSpaceDN w:val="0"/>
        <w:adjustRightInd w:val="0"/>
        <w:spacing w:after="0" w:line="360" w:lineRule="auto"/>
        <w:contextualSpacing/>
        <w:jc w:val="both"/>
        <w:rPr>
          <w:rFonts w:ascii="David" w:hAnsi="David" w:cs="David"/>
          <w:sz w:val="24"/>
          <w:szCs w:val="24"/>
          <w:rtl/>
        </w:rPr>
      </w:pPr>
      <w:r>
        <w:rPr>
          <w:rFonts w:ascii="David" w:hAnsi="David" w:cs="David" w:hint="cs"/>
          <w:sz w:val="24"/>
          <w:szCs w:val="24"/>
          <w:u w:val="single"/>
          <w:rtl/>
        </w:rPr>
        <w:t xml:space="preserve">להלן ריכוז </w:t>
      </w:r>
      <w:r w:rsidR="00250ACF">
        <w:rPr>
          <w:rFonts w:ascii="David" w:hAnsi="David" w:cs="David" w:hint="cs"/>
          <w:sz w:val="24"/>
          <w:szCs w:val="24"/>
          <w:u w:val="single"/>
          <w:rtl/>
        </w:rPr>
        <w:t>"</w:t>
      </w:r>
      <w:r w:rsidR="00B042B6">
        <w:rPr>
          <w:rFonts w:ascii="David" w:hAnsi="David" w:cs="David" w:hint="cs"/>
          <w:sz w:val="24"/>
          <w:szCs w:val="24"/>
          <w:u w:val="single"/>
          <w:rtl/>
        </w:rPr>
        <w:t xml:space="preserve">מועדי </w:t>
      </w:r>
      <w:r w:rsidR="001B5827">
        <w:rPr>
          <w:rFonts w:ascii="David" w:hAnsi="David" w:cs="David" w:hint="cs"/>
          <w:sz w:val="24"/>
          <w:szCs w:val="24"/>
          <w:u w:val="single"/>
          <w:rtl/>
        </w:rPr>
        <w:t>ה</w:t>
      </w:r>
      <w:r w:rsidR="00B91213">
        <w:rPr>
          <w:rFonts w:ascii="David" w:hAnsi="David" w:cs="David" w:hint="cs"/>
          <w:sz w:val="24"/>
          <w:szCs w:val="24"/>
          <w:u w:val="single"/>
          <w:rtl/>
        </w:rPr>
        <w:t>הצטרפות</w:t>
      </w:r>
      <w:r w:rsidR="00250ACF">
        <w:rPr>
          <w:rFonts w:ascii="David" w:hAnsi="David" w:cs="David" w:hint="cs"/>
          <w:sz w:val="24"/>
          <w:szCs w:val="24"/>
          <w:u w:val="single"/>
          <w:rtl/>
        </w:rPr>
        <w:t>"</w:t>
      </w:r>
      <w:r w:rsidR="00770BE3">
        <w:rPr>
          <w:rFonts w:ascii="David" w:hAnsi="David" w:cs="David" w:hint="cs"/>
          <w:sz w:val="24"/>
          <w:szCs w:val="24"/>
          <w:u w:val="single"/>
          <w:rtl/>
        </w:rPr>
        <w:t xml:space="preserve"> לשנתיים הקרובות,</w:t>
      </w:r>
      <w:r>
        <w:rPr>
          <w:rFonts w:ascii="David" w:hAnsi="David" w:cs="David" w:hint="cs"/>
          <w:sz w:val="24"/>
          <w:szCs w:val="24"/>
          <w:u w:val="single"/>
          <w:rtl/>
        </w:rPr>
        <w:t xml:space="preserve"> כפי שפורסמו ע"י מפעילי מערכות התשלומים: </w:t>
      </w:r>
    </w:p>
    <w:p w:rsidR="00536DC2" w:rsidRPr="00730BE8" w:rsidRDefault="00536DC2" w:rsidP="00536DC2">
      <w:pPr>
        <w:autoSpaceDE w:val="0"/>
        <w:autoSpaceDN w:val="0"/>
        <w:adjustRightInd w:val="0"/>
        <w:spacing w:after="0" w:line="360" w:lineRule="auto"/>
        <w:contextualSpacing/>
        <w:jc w:val="both"/>
        <w:rPr>
          <w:rFonts w:ascii="David" w:hAnsi="David" w:cs="David"/>
          <w:sz w:val="10"/>
          <w:szCs w:val="10"/>
          <w:rtl/>
        </w:rPr>
      </w:pPr>
    </w:p>
    <w:p w:rsidR="00C9719F" w:rsidRPr="00D83F6B" w:rsidRDefault="00510BDD" w:rsidP="00770BE3">
      <w:pPr>
        <w:pStyle w:val="a9"/>
        <w:numPr>
          <w:ilvl w:val="0"/>
          <w:numId w:val="5"/>
        </w:numPr>
        <w:autoSpaceDE w:val="0"/>
        <w:autoSpaceDN w:val="0"/>
        <w:adjustRightInd w:val="0"/>
        <w:spacing w:line="360" w:lineRule="auto"/>
        <w:jc w:val="both"/>
        <w:rPr>
          <w:rFonts w:ascii="David" w:hAnsi="David" w:cs="David"/>
          <w:sz w:val="24"/>
          <w:szCs w:val="24"/>
          <w:rtl/>
        </w:rPr>
      </w:pPr>
      <w:r w:rsidRPr="00D83F6B">
        <w:rPr>
          <w:rFonts w:ascii="David" w:hAnsi="David" w:cs="David" w:hint="cs"/>
          <w:sz w:val="24"/>
          <w:szCs w:val="24"/>
          <w:rtl/>
        </w:rPr>
        <w:t>ב</w:t>
      </w:r>
      <w:r w:rsidR="007354AF" w:rsidRPr="00D83F6B">
        <w:rPr>
          <w:rFonts w:ascii="David" w:hAnsi="David" w:cs="David" w:hint="cs"/>
          <w:sz w:val="24"/>
          <w:szCs w:val="24"/>
          <w:rtl/>
        </w:rPr>
        <w:t xml:space="preserve">מערכת </w:t>
      </w:r>
      <w:r w:rsidR="007354AF" w:rsidRPr="00D83F6B">
        <w:rPr>
          <w:rFonts w:ascii="David" w:hAnsi="David" w:cs="David"/>
          <w:sz w:val="24"/>
          <w:szCs w:val="24"/>
          <w:rtl/>
        </w:rPr>
        <w:t>זה"ב- זיכויים והעברות בזמן אמת</w:t>
      </w:r>
      <w:r w:rsidRPr="00D83F6B">
        <w:rPr>
          <w:rFonts w:ascii="David" w:hAnsi="David" w:cs="David" w:hint="cs"/>
          <w:sz w:val="24"/>
          <w:szCs w:val="24"/>
          <w:rtl/>
        </w:rPr>
        <w:t>, המופעלת ע</w:t>
      </w:r>
      <w:r w:rsidR="00D83F6B">
        <w:rPr>
          <w:rFonts w:ascii="David" w:hAnsi="David" w:cs="David" w:hint="cs"/>
          <w:sz w:val="24"/>
          <w:szCs w:val="24"/>
          <w:rtl/>
        </w:rPr>
        <w:t>ל ידי</w:t>
      </w:r>
      <w:r w:rsidRPr="00D83F6B">
        <w:rPr>
          <w:rFonts w:ascii="David" w:hAnsi="David" w:cs="David" w:hint="cs"/>
          <w:sz w:val="24"/>
          <w:szCs w:val="24"/>
          <w:rtl/>
        </w:rPr>
        <w:t xml:space="preserve"> בנק ישראל</w:t>
      </w:r>
      <w:r w:rsidR="00730BE8">
        <w:rPr>
          <w:rFonts w:ascii="David" w:hAnsi="David" w:cs="David" w:hint="cs"/>
          <w:sz w:val="24"/>
          <w:szCs w:val="24"/>
          <w:rtl/>
        </w:rPr>
        <w:t>,</w:t>
      </w:r>
      <w:r w:rsidR="007354AF" w:rsidRPr="00D83F6B">
        <w:rPr>
          <w:rFonts w:ascii="David" w:hAnsi="David" w:cs="David" w:hint="cs"/>
          <w:sz w:val="24"/>
          <w:szCs w:val="24"/>
          <w:rtl/>
        </w:rPr>
        <w:t xml:space="preserve"> </w:t>
      </w:r>
      <w:r w:rsidRPr="00D83F6B">
        <w:rPr>
          <w:rFonts w:ascii="David" w:hAnsi="David" w:cs="David" w:hint="cs"/>
          <w:sz w:val="24"/>
          <w:szCs w:val="24"/>
          <w:rtl/>
        </w:rPr>
        <w:t xml:space="preserve">המועדים </w:t>
      </w:r>
      <w:r w:rsidR="00C9719F" w:rsidRPr="00D83F6B">
        <w:rPr>
          <w:rFonts w:ascii="David" w:hAnsi="David" w:cs="David" w:hint="cs"/>
          <w:sz w:val="24"/>
          <w:szCs w:val="24"/>
          <w:rtl/>
        </w:rPr>
        <w:t>הם</w:t>
      </w:r>
      <w:r w:rsidR="00D83F6B">
        <w:rPr>
          <w:rFonts w:ascii="David" w:hAnsi="David" w:cs="David" w:hint="cs"/>
          <w:sz w:val="24"/>
          <w:szCs w:val="24"/>
          <w:rtl/>
        </w:rPr>
        <w:t>:</w:t>
      </w:r>
      <w:r w:rsidR="00C9719F" w:rsidRPr="00D83F6B">
        <w:rPr>
          <w:rFonts w:ascii="David" w:hAnsi="David" w:cs="David" w:hint="cs"/>
          <w:sz w:val="24"/>
          <w:szCs w:val="24"/>
          <w:rtl/>
        </w:rPr>
        <w:t xml:space="preserve"> </w:t>
      </w:r>
      <w:r w:rsidR="00C9719F" w:rsidRPr="00D83F6B">
        <w:rPr>
          <w:rFonts w:ascii="David" w:hAnsi="David" w:cs="David"/>
          <w:sz w:val="24"/>
          <w:szCs w:val="24"/>
          <w:rtl/>
        </w:rPr>
        <w:t>אפריל ונובמבר 2023</w:t>
      </w:r>
      <w:r w:rsidR="009741C1">
        <w:rPr>
          <w:rFonts w:ascii="David" w:hAnsi="David" w:cs="David" w:hint="cs"/>
          <w:sz w:val="24"/>
          <w:szCs w:val="24"/>
          <w:rtl/>
        </w:rPr>
        <w:t>;</w:t>
      </w:r>
      <w:r w:rsidR="00C9719F" w:rsidRPr="00D83F6B">
        <w:rPr>
          <w:rFonts w:ascii="David" w:hAnsi="David" w:cs="David"/>
          <w:sz w:val="24"/>
          <w:szCs w:val="24"/>
          <w:rtl/>
        </w:rPr>
        <w:t xml:space="preserve"> יוני ונובמבר 2024.</w:t>
      </w:r>
    </w:p>
    <w:p w:rsidR="00510BDD" w:rsidRPr="00D83F6B" w:rsidRDefault="00510BDD" w:rsidP="00D83F6B">
      <w:pPr>
        <w:pStyle w:val="a9"/>
        <w:autoSpaceDE w:val="0"/>
        <w:autoSpaceDN w:val="0"/>
        <w:adjustRightInd w:val="0"/>
        <w:spacing w:line="360" w:lineRule="auto"/>
        <w:jc w:val="both"/>
        <w:rPr>
          <w:rFonts w:ascii="David" w:hAnsi="David" w:cs="David"/>
          <w:sz w:val="24"/>
          <w:szCs w:val="24"/>
          <w:rtl/>
        </w:rPr>
      </w:pPr>
      <w:r w:rsidRPr="00D83F6B">
        <w:rPr>
          <w:rFonts w:ascii="David" w:hAnsi="David" w:cs="David" w:hint="cs"/>
          <w:sz w:val="24"/>
          <w:szCs w:val="24"/>
          <w:rtl/>
        </w:rPr>
        <w:t xml:space="preserve">להלן קישור לאתר בנק ישראל עם הפרסום - </w:t>
      </w:r>
      <w:hyperlink r:id="rId13" w:history="1">
        <w:r w:rsidR="00D83F6B" w:rsidRPr="00512318">
          <w:rPr>
            <w:rStyle w:val="Hyperlink"/>
            <w:rFonts w:ascii="David" w:hAnsi="David" w:cs="David"/>
            <w:sz w:val="24"/>
            <w:szCs w:val="24"/>
          </w:rPr>
          <w:t>https://www.boi.org.il</w:t>
        </w:r>
      </w:hyperlink>
    </w:p>
    <w:p w:rsidR="00510BDD" w:rsidRDefault="00510BDD" w:rsidP="00B91213">
      <w:pPr>
        <w:pStyle w:val="a9"/>
        <w:numPr>
          <w:ilvl w:val="0"/>
          <w:numId w:val="5"/>
        </w:numPr>
        <w:autoSpaceDE w:val="0"/>
        <w:autoSpaceDN w:val="0"/>
        <w:adjustRightInd w:val="0"/>
        <w:spacing w:line="360" w:lineRule="auto"/>
        <w:jc w:val="both"/>
        <w:rPr>
          <w:rFonts w:ascii="David" w:hAnsi="David" w:cs="David"/>
          <w:sz w:val="24"/>
          <w:szCs w:val="24"/>
        </w:rPr>
      </w:pPr>
      <w:r w:rsidRPr="00D83F6B">
        <w:rPr>
          <w:rFonts w:ascii="David" w:hAnsi="David" w:cs="David" w:hint="cs"/>
          <w:sz w:val="24"/>
          <w:szCs w:val="24"/>
          <w:rtl/>
        </w:rPr>
        <w:t>ב</w:t>
      </w:r>
      <w:r w:rsidR="007354AF" w:rsidRPr="00D83F6B">
        <w:rPr>
          <w:rFonts w:ascii="David" w:hAnsi="David" w:cs="David" w:hint="cs"/>
          <w:sz w:val="24"/>
          <w:szCs w:val="24"/>
          <w:rtl/>
        </w:rPr>
        <w:t>מערכ</w:t>
      </w:r>
      <w:r w:rsidR="00770BE3">
        <w:rPr>
          <w:rFonts w:ascii="David" w:hAnsi="David" w:cs="David" w:hint="cs"/>
          <w:sz w:val="24"/>
          <w:szCs w:val="24"/>
          <w:rtl/>
        </w:rPr>
        <w:t>ו</w:t>
      </w:r>
      <w:r w:rsidR="007354AF" w:rsidRPr="00D83F6B">
        <w:rPr>
          <w:rFonts w:ascii="David" w:hAnsi="David" w:cs="David" w:hint="cs"/>
          <w:sz w:val="24"/>
          <w:szCs w:val="24"/>
          <w:rtl/>
        </w:rPr>
        <w:t xml:space="preserve">ת </w:t>
      </w:r>
      <w:r w:rsidR="00770BE3">
        <w:rPr>
          <w:rFonts w:ascii="David" w:hAnsi="David" w:cs="David" w:hint="cs"/>
          <w:sz w:val="24"/>
          <w:szCs w:val="24"/>
          <w:rtl/>
        </w:rPr>
        <w:t xml:space="preserve">(א) </w:t>
      </w:r>
      <w:r w:rsidR="007354AF" w:rsidRPr="00D83F6B">
        <w:rPr>
          <w:rFonts w:ascii="David" w:hAnsi="David" w:cs="David"/>
          <w:sz w:val="24"/>
          <w:szCs w:val="24"/>
          <w:rtl/>
        </w:rPr>
        <w:t>זיכויים, חיובים והעברות תשלומים</w:t>
      </w:r>
      <w:r w:rsidR="007354AF" w:rsidRPr="00D83F6B">
        <w:rPr>
          <w:rFonts w:ascii="David" w:hAnsi="David" w:cs="David" w:hint="cs"/>
          <w:sz w:val="24"/>
          <w:szCs w:val="24"/>
          <w:rtl/>
        </w:rPr>
        <w:t xml:space="preserve"> </w:t>
      </w:r>
      <w:r w:rsidR="00770BE3">
        <w:rPr>
          <w:rFonts w:ascii="David" w:hAnsi="David" w:cs="David" w:hint="cs"/>
          <w:sz w:val="24"/>
          <w:szCs w:val="24"/>
          <w:rtl/>
        </w:rPr>
        <w:t>ו</w:t>
      </w:r>
      <w:r w:rsidR="009741C1">
        <w:rPr>
          <w:rFonts w:ascii="David" w:hAnsi="David" w:cs="David" w:hint="cs"/>
          <w:sz w:val="24"/>
          <w:szCs w:val="24"/>
          <w:rtl/>
        </w:rPr>
        <w:t>-</w:t>
      </w:r>
      <w:r w:rsidR="00770BE3">
        <w:rPr>
          <w:rFonts w:ascii="David" w:hAnsi="David" w:cs="David" w:hint="cs"/>
          <w:sz w:val="24"/>
          <w:szCs w:val="24"/>
          <w:rtl/>
        </w:rPr>
        <w:t>(ב)</w:t>
      </w:r>
      <w:r w:rsidR="00770BE3" w:rsidRPr="00D83F6B">
        <w:rPr>
          <w:rFonts w:ascii="David" w:hAnsi="David" w:cs="David" w:hint="cs"/>
          <w:sz w:val="24"/>
          <w:szCs w:val="24"/>
          <w:rtl/>
        </w:rPr>
        <w:t xml:space="preserve"> </w:t>
      </w:r>
      <w:r w:rsidR="007354AF" w:rsidRPr="00D83F6B">
        <w:rPr>
          <w:rFonts w:ascii="David" w:hAnsi="David" w:cs="David"/>
          <w:sz w:val="24"/>
          <w:szCs w:val="24"/>
          <w:rtl/>
        </w:rPr>
        <w:t>תשלומים מידיים (</w:t>
      </w:r>
      <w:r w:rsidR="007354AF" w:rsidRPr="00D83F6B">
        <w:rPr>
          <w:rFonts w:ascii="David" w:hAnsi="David" w:cs="David"/>
          <w:sz w:val="24"/>
          <w:szCs w:val="24"/>
        </w:rPr>
        <w:t>Faster Payments</w:t>
      </w:r>
      <w:r w:rsidR="007354AF" w:rsidRPr="00D83F6B">
        <w:rPr>
          <w:rFonts w:ascii="David" w:hAnsi="David" w:cs="David"/>
          <w:sz w:val="24"/>
          <w:szCs w:val="24"/>
          <w:rtl/>
        </w:rPr>
        <w:t>)</w:t>
      </w:r>
      <w:r w:rsidR="007354AF" w:rsidRPr="00D83F6B">
        <w:rPr>
          <w:rFonts w:ascii="David" w:hAnsi="David" w:cs="David" w:hint="cs"/>
          <w:sz w:val="24"/>
          <w:szCs w:val="24"/>
          <w:rtl/>
        </w:rPr>
        <w:t xml:space="preserve">, </w:t>
      </w:r>
      <w:r w:rsidRPr="00D83F6B">
        <w:rPr>
          <w:rFonts w:ascii="David" w:hAnsi="David" w:cs="David" w:hint="cs"/>
          <w:sz w:val="24"/>
          <w:szCs w:val="24"/>
          <w:rtl/>
        </w:rPr>
        <w:t>המופעל</w:t>
      </w:r>
      <w:r w:rsidR="00D83F6B">
        <w:rPr>
          <w:rFonts w:ascii="David" w:hAnsi="David" w:cs="David" w:hint="cs"/>
          <w:sz w:val="24"/>
          <w:szCs w:val="24"/>
          <w:rtl/>
        </w:rPr>
        <w:t>ו</w:t>
      </w:r>
      <w:r w:rsidRPr="00D83F6B">
        <w:rPr>
          <w:rFonts w:ascii="David" w:hAnsi="David" w:cs="David" w:hint="cs"/>
          <w:sz w:val="24"/>
          <w:szCs w:val="24"/>
          <w:rtl/>
        </w:rPr>
        <w:t xml:space="preserve">ת </w:t>
      </w:r>
      <w:r w:rsidR="00D83F6B">
        <w:rPr>
          <w:rFonts w:ascii="David" w:hAnsi="David" w:cs="David" w:hint="cs"/>
          <w:sz w:val="24"/>
          <w:szCs w:val="24"/>
          <w:rtl/>
        </w:rPr>
        <w:t>על ידי</w:t>
      </w:r>
      <w:r w:rsidRPr="00D83F6B">
        <w:rPr>
          <w:rFonts w:ascii="David" w:hAnsi="David" w:cs="David" w:hint="cs"/>
          <w:sz w:val="24"/>
          <w:szCs w:val="24"/>
          <w:rtl/>
        </w:rPr>
        <w:t xml:space="preserve"> מס"ב</w:t>
      </w:r>
      <w:r w:rsidR="00730BE8">
        <w:rPr>
          <w:rFonts w:ascii="David" w:hAnsi="David" w:cs="David" w:hint="cs"/>
          <w:sz w:val="24"/>
          <w:szCs w:val="24"/>
          <w:rtl/>
        </w:rPr>
        <w:t>,</w:t>
      </w:r>
      <w:r w:rsidRPr="00D83F6B">
        <w:rPr>
          <w:rFonts w:ascii="David" w:hAnsi="David" w:cs="David" w:hint="cs"/>
          <w:sz w:val="24"/>
          <w:szCs w:val="24"/>
          <w:rtl/>
        </w:rPr>
        <w:t xml:space="preserve"> המועדים </w:t>
      </w:r>
      <w:r w:rsidR="00D83F6B">
        <w:rPr>
          <w:rFonts w:ascii="David" w:hAnsi="David" w:cs="David" w:hint="cs"/>
          <w:sz w:val="24"/>
          <w:szCs w:val="24"/>
          <w:rtl/>
        </w:rPr>
        <w:t>הם</w:t>
      </w:r>
      <w:r w:rsidRPr="00D83F6B">
        <w:rPr>
          <w:rFonts w:ascii="David" w:hAnsi="David" w:cs="David" w:hint="cs"/>
          <w:sz w:val="24"/>
          <w:szCs w:val="24"/>
          <w:rtl/>
        </w:rPr>
        <w:t xml:space="preserve">: </w:t>
      </w:r>
      <w:r w:rsidR="00D83F6B" w:rsidRPr="00D83F6B">
        <w:rPr>
          <w:rFonts w:ascii="David" w:hAnsi="David" w:cs="David"/>
          <w:sz w:val="24"/>
          <w:szCs w:val="24"/>
          <w:rtl/>
        </w:rPr>
        <w:t>אפריל ונובמבר 2023</w:t>
      </w:r>
      <w:r w:rsidR="009741C1">
        <w:rPr>
          <w:rFonts w:ascii="David" w:hAnsi="David" w:cs="David" w:hint="cs"/>
          <w:sz w:val="24"/>
          <w:szCs w:val="24"/>
          <w:rtl/>
        </w:rPr>
        <w:t>;</w:t>
      </w:r>
      <w:r w:rsidR="00D83F6B" w:rsidRPr="00D83F6B">
        <w:rPr>
          <w:rFonts w:ascii="David" w:hAnsi="David" w:cs="David"/>
          <w:sz w:val="24"/>
          <w:szCs w:val="24"/>
          <w:rtl/>
        </w:rPr>
        <w:t xml:space="preserve"> אפריל ונובמבר 2024.</w:t>
      </w:r>
    </w:p>
    <w:p w:rsidR="00D83F6B" w:rsidRPr="00D83F6B" w:rsidRDefault="00D83F6B" w:rsidP="00D83F6B">
      <w:pPr>
        <w:pStyle w:val="a9"/>
        <w:autoSpaceDE w:val="0"/>
        <w:autoSpaceDN w:val="0"/>
        <w:adjustRightInd w:val="0"/>
        <w:spacing w:line="360" w:lineRule="auto"/>
        <w:jc w:val="both"/>
        <w:rPr>
          <w:rFonts w:ascii="David" w:hAnsi="David" w:cs="David"/>
          <w:sz w:val="24"/>
          <w:szCs w:val="24"/>
          <w:rtl/>
        </w:rPr>
      </w:pPr>
      <w:r w:rsidRPr="00D83F6B">
        <w:rPr>
          <w:rFonts w:ascii="David" w:hAnsi="David" w:cs="David" w:hint="cs"/>
          <w:sz w:val="24"/>
          <w:szCs w:val="24"/>
          <w:rtl/>
        </w:rPr>
        <w:t xml:space="preserve">להלן קישור לאתר </w:t>
      </w:r>
      <w:r>
        <w:rPr>
          <w:rFonts w:ascii="David" w:hAnsi="David" w:cs="David" w:hint="cs"/>
          <w:sz w:val="24"/>
          <w:szCs w:val="24"/>
          <w:rtl/>
        </w:rPr>
        <w:t>של מס"ב</w:t>
      </w:r>
      <w:r w:rsidRPr="00D83F6B">
        <w:rPr>
          <w:rFonts w:ascii="David" w:hAnsi="David" w:cs="David" w:hint="cs"/>
          <w:sz w:val="24"/>
          <w:szCs w:val="24"/>
          <w:rtl/>
        </w:rPr>
        <w:t xml:space="preserve"> עם הפרסום - </w:t>
      </w:r>
      <w:hyperlink r:id="rId14" w:history="1">
        <w:r>
          <w:rPr>
            <w:rStyle w:val="Hyperlink"/>
            <w:rFonts w:ascii="David" w:hAnsi="David" w:cs="David"/>
            <w:sz w:val="24"/>
            <w:szCs w:val="24"/>
          </w:rPr>
          <w:t>https://www.masav.co.il</w:t>
        </w:r>
      </w:hyperlink>
    </w:p>
    <w:p w:rsidR="00D83F6B" w:rsidRDefault="00D83F6B" w:rsidP="00B91213">
      <w:pPr>
        <w:pStyle w:val="a9"/>
        <w:numPr>
          <w:ilvl w:val="0"/>
          <w:numId w:val="5"/>
        </w:numPr>
        <w:autoSpaceDE w:val="0"/>
        <w:autoSpaceDN w:val="0"/>
        <w:adjustRightInd w:val="0"/>
        <w:spacing w:line="360" w:lineRule="auto"/>
        <w:jc w:val="both"/>
        <w:rPr>
          <w:rFonts w:ascii="David" w:hAnsi="David" w:cs="David"/>
          <w:sz w:val="24"/>
          <w:szCs w:val="24"/>
        </w:rPr>
      </w:pPr>
      <w:r>
        <w:rPr>
          <w:rFonts w:ascii="David" w:hAnsi="David" w:cs="David" w:hint="cs"/>
          <w:sz w:val="24"/>
          <w:szCs w:val="24"/>
          <w:rtl/>
        </w:rPr>
        <w:t>במערכ</w:t>
      </w:r>
      <w:r w:rsidR="00770BE3">
        <w:rPr>
          <w:rFonts w:ascii="David" w:hAnsi="David" w:cs="David" w:hint="cs"/>
          <w:sz w:val="24"/>
          <w:szCs w:val="24"/>
          <w:rtl/>
        </w:rPr>
        <w:t>ו</w:t>
      </w:r>
      <w:r>
        <w:rPr>
          <w:rFonts w:ascii="David" w:hAnsi="David" w:cs="David" w:hint="cs"/>
          <w:sz w:val="24"/>
          <w:szCs w:val="24"/>
          <w:rtl/>
        </w:rPr>
        <w:t xml:space="preserve">ת </w:t>
      </w:r>
      <w:r w:rsidR="00770BE3">
        <w:rPr>
          <w:rFonts w:ascii="David" w:hAnsi="David" w:cs="David" w:hint="cs"/>
          <w:sz w:val="24"/>
          <w:szCs w:val="24"/>
          <w:rtl/>
        </w:rPr>
        <w:t xml:space="preserve">(א) </w:t>
      </w:r>
      <w:r w:rsidR="007354AF" w:rsidRPr="00D83F6B">
        <w:rPr>
          <w:rFonts w:ascii="David" w:hAnsi="David" w:cs="David"/>
          <w:sz w:val="24"/>
          <w:szCs w:val="24"/>
          <w:rtl/>
        </w:rPr>
        <w:t>כרטיסי חיוב (</w:t>
      </w:r>
      <w:proofErr w:type="spellStart"/>
      <w:r w:rsidR="007354AF" w:rsidRPr="00D83F6B">
        <w:rPr>
          <w:rFonts w:ascii="David" w:hAnsi="David" w:cs="David"/>
          <w:sz w:val="24"/>
          <w:szCs w:val="24"/>
          <w:rtl/>
        </w:rPr>
        <w:t>אשראית</w:t>
      </w:r>
      <w:proofErr w:type="spellEnd"/>
      <w:r w:rsidR="007354AF" w:rsidRPr="00D83F6B">
        <w:rPr>
          <w:rFonts w:ascii="David" w:hAnsi="David" w:cs="David"/>
          <w:sz w:val="24"/>
          <w:szCs w:val="24"/>
          <w:rtl/>
        </w:rPr>
        <w:t>)</w:t>
      </w:r>
      <w:r>
        <w:rPr>
          <w:rFonts w:ascii="David" w:hAnsi="David" w:cs="David" w:hint="cs"/>
          <w:sz w:val="24"/>
          <w:szCs w:val="24"/>
          <w:rtl/>
        </w:rPr>
        <w:t xml:space="preserve"> </w:t>
      </w:r>
      <w:r w:rsidR="00770BE3">
        <w:rPr>
          <w:rFonts w:ascii="David" w:hAnsi="David" w:cs="David" w:hint="cs"/>
          <w:sz w:val="24"/>
          <w:szCs w:val="24"/>
          <w:rtl/>
        </w:rPr>
        <w:t>ו</w:t>
      </w:r>
      <w:r w:rsidR="009741C1">
        <w:rPr>
          <w:rFonts w:ascii="David" w:hAnsi="David" w:cs="David" w:hint="cs"/>
          <w:sz w:val="24"/>
          <w:szCs w:val="24"/>
          <w:rtl/>
        </w:rPr>
        <w:t>-</w:t>
      </w:r>
      <w:r w:rsidR="00770BE3">
        <w:rPr>
          <w:rFonts w:ascii="David" w:hAnsi="David" w:cs="David" w:hint="cs"/>
          <w:sz w:val="24"/>
          <w:szCs w:val="24"/>
          <w:rtl/>
        </w:rPr>
        <w:t>(ב)</w:t>
      </w:r>
      <w:r w:rsidR="00770BE3" w:rsidRPr="00D83F6B">
        <w:rPr>
          <w:rFonts w:ascii="David" w:hAnsi="David" w:cs="David" w:hint="cs"/>
          <w:sz w:val="24"/>
          <w:szCs w:val="24"/>
          <w:rtl/>
        </w:rPr>
        <w:t xml:space="preserve"> </w:t>
      </w:r>
      <w:r w:rsidR="007354AF" w:rsidRPr="00D83F6B">
        <w:rPr>
          <w:rFonts w:ascii="David" w:hAnsi="David" w:cs="David" w:hint="cs"/>
          <w:sz w:val="24"/>
          <w:szCs w:val="24"/>
          <w:rtl/>
        </w:rPr>
        <w:t>מכשירי בנק אוטומטיים (</w:t>
      </w:r>
      <w:r w:rsidR="007354AF" w:rsidRPr="00D83F6B">
        <w:rPr>
          <w:rFonts w:ascii="David" w:hAnsi="David" w:cs="David" w:hint="cs"/>
          <w:sz w:val="24"/>
          <w:szCs w:val="24"/>
        </w:rPr>
        <w:t>ATM</w:t>
      </w:r>
      <w:r w:rsidR="007354AF" w:rsidRPr="00D83F6B">
        <w:rPr>
          <w:rFonts w:ascii="David" w:hAnsi="David" w:cs="David" w:hint="cs"/>
          <w:sz w:val="24"/>
          <w:szCs w:val="24"/>
          <w:rtl/>
        </w:rPr>
        <w:t>)</w:t>
      </w:r>
      <w:r w:rsidR="00864D25" w:rsidRPr="00D83F6B">
        <w:rPr>
          <w:rFonts w:ascii="David" w:hAnsi="David" w:cs="David" w:hint="cs"/>
          <w:sz w:val="24"/>
          <w:szCs w:val="24"/>
          <w:rtl/>
        </w:rPr>
        <w:t xml:space="preserve">, </w:t>
      </w:r>
      <w:r w:rsidRPr="00D83F6B">
        <w:rPr>
          <w:rFonts w:ascii="David" w:hAnsi="David" w:cs="David" w:hint="cs"/>
          <w:sz w:val="24"/>
          <w:szCs w:val="24"/>
          <w:rtl/>
        </w:rPr>
        <w:t>המופעל</w:t>
      </w:r>
      <w:r>
        <w:rPr>
          <w:rFonts w:ascii="David" w:hAnsi="David" w:cs="David" w:hint="cs"/>
          <w:sz w:val="24"/>
          <w:szCs w:val="24"/>
          <w:rtl/>
        </w:rPr>
        <w:t>ו</w:t>
      </w:r>
      <w:r w:rsidRPr="00D83F6B">
        <w:rPr>
          <w:rFonts w:ascii="David" w:hAnsi="David" w:cs="David" w:hint="cs"/>
          <w:sz w:val="24"/>
          <w:szCs w:val="24"/>
          <w:rtl/>
        </w:rPr>
        <w:t xml:space="preserve">ת </w:t>
      </w:r>
      <w:r>
        <w:rPr>
          <w:rFonts w:ascii="David" w:hAnsi="David" w:cs="David" w:hint="cs"/>
          <w:sz w:val="24"/>
          <w:szCs w:val="24"/>
          <w:rtl/>
        </w:rPr>
        <w:t>על ידי</w:t>
      </w:r>
      <w:r w:rsidRPr="00D83F6B">
        <w:rPr>
          <w:rFonts w:ascii="David" w:hAnsi="David" w:cs="David" w:hint="cs"/>
          <w:sz w:val="24"/>
          <w:szCs w:val="24"/>
          <w:rtl/>
        </w:rPr>
        <w:t xml:space="preserve"> </w:t>
      </w:r>
      <w:r>
        <w:rPr>
          <w:rFonts w:ascii="David" w:hAnsi="David" w:cs="David" w:hint="cs"/>
          <w:sz w:val="24"/>
          <w:szCs w:val="24"/>
          <w:rtl/>
        </w:rPr>
        <w:t xml:space="preserve">שב"א, המועדים הם: </w:t>
      </w:r>
      <w:r>
        <w:rPr>
          <w:rFonts w:ascii="David" w:hAnsi="David" w:cs="David"/>
          <w:sz w:val="24"/>
          <w:szCs w:val="24"/>
          <w:rtl/>
        </w:rPr>
        <w:t xml:space="preserve">ינואר ויולי </w:t>
      </w:r>
      <w:r w:rsidR="009741C1">
        <w:rPr>
          <w:rFonts w:ascii="David" w:hAnsi="David" w:cs="David" w:hint="cs"/>
          <w:sz w:val="24"/>
          <w:szCs w:val="24"/>
          <w:rtl/>
        </w:rPr>
        <w:t xml:space="preserve">2023; </w:t>
      </w:r>
      <w:r w:rsidR="00770BE3">
        <w:rPr>
          <w:rFonts w:ascii="David" w:hAnsi="David" w:cs="David"/>
          <w:sz w:val="24"/>
          <w:szCs w:val="24"/>
          <w:rtl/>
        </w:rPr>
        <w:t xml:space="preserve">ינואר ויולי </w:t>
      </w:r>
      <w:r w:rsidR="00770BE3">
        <w:rPr>
          <w:rFonts w:ascii="David" w:hAnsi="David" w:cs="David" w:hint="cs"/>
          <w:sz w:val="24"/>
          <w:szCs w:val="24"/>
          <w:rtl/>
        </w:rPr>
        <w:t>2024</w:t>
      </w:r>
      <w:r>
        <w:rPr>
          <w:rFonts w:ascii="David" w:hAnsi="David" w:cs="David" w:hint="cs"/>
          <w:sz w:val="24"/>
          <w:szCs w:val="24"/>
          <w:rtl/>
        </w:rPr>
        <w:t>.</w:t>
      </w:r>
    </w:p>
    <w:p w:rsidR="00D83F6B" w:rsidRPr="00D83F6B" w:rsidRDefault="00D83F6B" w:rsidP="00B91213">
      <w:pPr>
        <w:pStyle w:val="a9"/>
        <w:autoSpaceDE w:val="0"/>
        <w:autoSpaceDN w:val="0"/>
        <w:adjustRightInd w:val="0"/>
        <w:spacing w:line="360" w:lineRule="auto"/>
        <w:jc w:val="both"/>
        <w:rPr>
          <w:rFonts w:ascii="David" w:hAnsi="David" w:cs="David"/>
          <w:sz w:val="24"/>
          <w:szCs w:val="24"/>
          <w:rtl/>
        </w:rPr>
      </w:pPr>
      <w:r w:rsidRPr="00D83F6B">
        <w:rPr>
          <w:rFonts w:ascii="David" w:hAnsi="David" w:cs="David" w:hint="cs"/>
          <w:sz w:val="24"/>
          <w:szCs w:val="24"/>
          <w:rtl/>
        </w:rPr>
        <w:t xml:space="preserve">להלן קישור לאתר </w:t>
      </w:r>
      <w:r>
        <w:rPr>
          <w:rFonts w:ascii="David" w:hAnsi="David" w:cs="David" w:hint="cs"/>
          <w:sz w:val="24"/>
          <w:szCs w:val="24"/>
          <w:rtl/>
        </w:rPr>
        <w:t>של שב"א</w:t>
      </w:r>
      <w:r w:rsidRPr="00D83F6B">
        <w:rPr>
          <w:rFonts w:ascii="David" w:hAnsi="David" w:cs="David" w:hint="cs"/>
          <w:sz w:val="24"/>
          <w:szCs w:val="24"/>
          <w:rtl/>
        </w:rPr>
        <w:t xml:space="preserve"> עם הפרסום - </w:t>
      </w:r>
      <w:hyperlink r:id="rId15" w:history="1">
        <w:r w:rsidRPr="00512318">
          <w:rPr>
            <w:rStyle w:val="Hyperlink"/>
            <w:rFonts w:ascii="David" w:hAnsi="David" w:cs="David"/>
            <w:sz w:val="24"/>
            <w:szCs w:val="24"/>
          </w:rPr>
          <w:t>https://www.shva.co.il</w:t>
        </w:r>
      </w:hyperlink>
      <w:r>
        <w:rPr>
          <w:rFonts w:ascii="David" w:hAnsi="David" w:cs="David" w:hint="cs"/>
          <w:sz w:val="24"/>
          <w:szCs w:val="24"/>
          <w:rtl/>
        </w:rPr>
        <w:t xml:space="preserve"> </w:t>
      </w:r>
    </w:p>
    <w:p w:rsidR="002621D4" w:rsidRPr="002621D4" w:rsidRDefault="005C2454" w:rsidP="00B91213">
      <w:pPr>
        <w:autoSpaceDE w:val="0"/>
        <w:autoSpaceDN w:val="0"/>
        <w:adjustRightInd w:val="0"/>
        <w:spacing w:after="0" w:line="360" w:lineRule="auto"/>
        <w:contextualSpacing/>
        <w:jc w:val="both"/>
        <w:rPr>
          <w:rFonts w:ascii="David" w:hAnsi="David" w:cs="David"/>
          <w:sz w:val="24"/>
          <w:szCs w:val="24"/>
        </w:rPr>
      </w:pPr>
      <w:r w:rsidRPr="000568B9">
        <w:rPr>
          <w:rFonts w:ascii="David" w:hAnsi="David" w:cs="David" w:hint="eastAsia"/>
          <w:b/>
          <w:bCs/>
          <w:sz w:val="24"/>
          <w:szCs w:val="24"/>
          <w:rtl/>
        </w:rPr>
        <w:t>מנהל</w:t>
      </w:r>
      <w:r w:rsidRPr="000568B9">
        <w:rPr>
          <w:rFonts w:ascii="David" w:hAnsi="David" w:cs="David"/>
          <w:b/>
          <w:bCs/>
          <w:sz w:val="24"/>
          <w:szCs w:val="24"/>
          <w:rtl/>
        </w:rPr>
        <w:t xml:space="preserve"> מחלקת מערכות תשלומים וסליקה, </w:t>
      </w:r>
      <w:r w:rsidR="00106353" w:rsidRPr="000568B9">
        <w:rPr>
          <w:rFonts w:ascii="David" w:hAnsi="David" w:cs="David" w:hint="eastAsia"/>
          <w:b/>
          <w:bCs/>
          <w:sz w:val="24"/>
          <w:szCs w:val="24"/>
          <w:rtl/>
        </w:rPr>
        <w:t>מר</w:t>
      </w:r>
      <w:r w:rsidR="00106353" w:rsidRPr="000568B9">
        <w:rPr>
          <w:rFonts w:ascii="David" w:hAnsi="David" w:cs="David"/>
          <w:b/>
          <w:bCs/>
          <w:sz w:val="24"/>
          <w:szCs w:val="24"/>
          <w:rtl/>
        </w:rPr>
        <w:t xml:space="preserve"> </w:t>
      </w:r>
      <w:r w:rsidRPr="000568B9">
        <w:rPr>
          <w:rFonts w:ascii="David" w:hAnsi="David" w:cs="David" w:hint="eastAsia"/>
          <w:b/>
          <w:bCs/>
          <w:sz w:val="24"/>
          <w:szCs w:val="24"/>
          <w:rtl/>
        </w:rPr>
        <w:t>עודד</w:t>
      </w:r>
      <w:r w:rsidRPr="000568B9">
        <w:rPr>
          <w:rFonts w:ascii="David" w:hAnsi="David" w:cs="David"/>
          <w:b/>
          <w:bCs/>
          <w:sz w:val="24"/>
          <w:szCs w:val="24"/>
          <w:rtl/>
        </w:rPr>
        <w:t xml:space="preserve"> </w:t>
      </w:r>
      <w:r w:rsidRPr="000568B9">
        <w:rPr>
          <w:rFonts w:ascii="David" w:hAnsi="David" w:cs="David" w:hint="eastAsia"/>
          <w:b/>
          <w:bCs/>
          <w:sz w:val="24"/>
          <w:szCs w:val="24"/>
          <w:rtl/>
        </w:rPr>
        <w:t>סלומי</w:t>
      </w:r>
      <w:r>
        <w:rPr>
          <w:rFonts w:ascii="David" w:hAnsi="David" w:cs="David" w:hint="cs"/>
          <w:sz w:val="24"/>
          <w:szCs w:val="24"/>
          <w:rtl/>
        </w:rPr>
        <w:t xml:space="preserve">: </w:t>
      </w:r>
      <w:r w:rsidR="002F4BE8">
        <w:rPr>
          <w:rFonts w:ascii="David" w:hAnsi="David" w:cs="David" w:hint="cs"/>
          <w:sz w:val="24"/>
          <w:szCs w:val="24"/>
          <w:rtl/>
        </w:rPr>
        <w:t>"</w:t>
      </w:r>
      <w:r w:rsidR="00C9719F">
        <w:rPr>
          <w:rFonts w:ascii="David" w:hAnsi="David" w:cs="David"/>
          <w:sz w:val="24"/>
          <w:szCs w:val="24"/>
          <w:rtl/>
        </w:rPr>
        <w:t xml:space="preserve">בעקבות הנחיה של בנק ישראל, שחקנים חדשים יכולים לתאם מראש מועד </w:t>
      </w:r>
      <w:r w:rsidR="00B91213">
        <w:rPr>
          <w:rFonts w:ascii="David" w:hAnsi="David" w:cs="David" w:hint="cs"/>
          <w:sz w:val="24"/>
          <w:szCs w:val="24"/>
          <w:rtl/>
        </w:rPr>
        <w:t>הצטרפות</w:t>
      </w:r>
      <w:r w:rsidR="00B91213">
        <w:rPr>
          <w:rFonts w:ascii="David" w:hAnsi="David" w:cs="David"/>
          <w:sz w:val="24"/>
          <w:szCs w:val="24"/>
          <w:rtl/>
        </w:rPr>
        <w:t xml:space="preserve"> </w:t>
      </w:r>
      <w:r w:rsidR="00C9719F">
        <w:rPr>
          <w:rFonts w:ascii="David" w:hAnsi="David" w:cs="David"/>
          <w:sz w:val="24"/>
          <w:szCs w:val="24"/>
          <w:rtl/>
        </w:rPr>
        <w:t>למערכות התשלומים, מבין המועדים האפשריים שנקבעו</w:t>
      </w:r>
      <w:r w:rsidR="00C9719F">
        <w:rPr>
          <w:rFonts w:ascii="David" w:hAnsi="David" w:cs="David" w:hint="cs"/>
          <w:sz w:val="24"/>
          <w:szCs w:val="24"/>
          <w:rtl/>
        </w:rPr>
        <w:t xml:space="preserve"> על ידי מפעילי המערכות</w:t>
      </w:r>
      <w:r w:rsidR="00C9719F">
        <w:rPr>
          <w:rFonts w:ascii="David" w:hAnsi="David" w:cs="David"/>
          <w:sz w:val="24"/>
          <w:szCs w:val="24"/>
          <w:rtl/>
        </w:rPr>
        <w:t xml:space="preserve">. </w:t>
      </w:r>
      <w:r w:rsidR="00C212E0">
        <w:rPr>
          <w:rFonts w:ascii="David" w:hAnsi="David" w:cs="David" w:hint="cs"/>
          <w:sz w:val="24"/>
          <w:szCs w:val="24"/>
          <w:rtl/>
        </w:rPr>
        <w:t xml:space="preserve">אנחנו מזמינים שחקנים חדשים שמעוניינים לפעול במערכות התשלומים, לפנות </w:t>
      </w:r>
      <w:r w:rsidR="005E7BC4">
        <w:rPr>
          <w:rFonts w:ascii="David" w:hAnsi="David" w:cs="David" w:hint="cs"/>
          <w:sz w:val="24"/>
          <w:szCs w:val="24"/>
          <w:rtl/>
        </w:rPr>
        <w:t>לפיקוח על מערכות התשלומים בבנק ישראל</w:t>
      </w:r>
      <w:r w:rsidR="00C212E0">
        <w:rPr>
          <w:rFonts w:ascii="David" w:hAnsi="David" w:cs="David" w:hint="cs"/>
          <w:sz w:val="24"/>
          <w:szCs w:val="24"/>
          <w:rtl/>
        </w:rPr>
        <w:t xml:space="preserve"> לצורך קבלת ייעוץ בנושא </w:t>
      </w:r>
      <w:r w:rsidR="005E7BC4">
        <w:rPr>
          <w:rFonts w:ascii="David" w:hAnsi="David" w:cs="David" w:hint="cs"/>
          <w:sz w:val="24"/>
          <w:szCs w:val="24"/>
          <w:rtl/>
        </w:rPr>
        <w:t>אפשרויות הפעילות ב</w:t>
      </w:r>
      <w:r w:rsidR="00C212E0">
        <w:rPr>
          <w:rFonts w:ascii="David" w:hAnsi="David" w:cs="David" w:hint="cs"/>
          <w:sz w:val="24"/>
          <w:szCs w:val="24"/>
          <w:rtl/>
        </w:rPr>
        <w:t>מערכות התשלומים</w:t>
      </w:r>
      <w:r w:rsidR="005E7BC4">
        <w:rPr>
          <w:rStyle w:val="af4"/>
          <w:rFonts w:ascii="David" w:hAnsi="David" w:cs="David"/>
          <w:sz w:val="24"/>
          <w:szCs w:val="24"/>
          <w:rtl/>
        </w:rPr>
        <w:footnoteReference w:id="2"/>
      </w:r>
      <w:r w:rsidR="002F4BE8">
        <w:rPr>
          <w:rFonts w:ascii="David" w:hAnsi="David" w:cs="David" w:hint="cs"/>
          <w:sz w:val="24"/>
          <w:szCs w:val="24"/>
          <w:rtl/>
        </w:rPr>
        <w:t>".</w:t>
      </w:r>
    </w:p>
    <w:sectPr w:rsidR="002621D4" w:rsidRPr="002621D4" w:rsidSect="00081618">
      <w:headerReference w:type="default" r:id="rId16"/>
      <w:footerReference w:type="defaul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89B" w:rsidRDefault="00F2289B" w:rsidP="003A7F34">
      <w:pPr>
        <w:spacing w:after="0" w:line="240" w:lineRule="auto"/>
      </w:pPr>
      <w:r>
        <w:separator/>
      </w:r>
    </w:p>
  </w:endnote>
  <w:endnote w:type="continuationSeparator" w:id="0">
    <w:p w:rsidR="00F2289B" w:rsidRDefault="00F2289B" w:rsidP="003A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8F9" w:rsidRPr="006C2914" w:rsidRDefault="00EB38F9" w:rsidP="00835FAC">
    <w:pPr>
      <w:pStyle w:val="a5"/>
      <w:tabs>
        <w:tab w:val="clear" w:pos="8306"/>
        <w:tab w:val="right" w:pos="9015"/>
      </w:tabs>
      <w:ind w:left="-483" w:right="-709"/>
      <w:jc w:val="center"/>
      <w:rPr>
        <w:rFonts w:ascii="David" w:hAnsi="David" w:cs="David"/>
        <w:rtl/>
      </w:rPr>
    </w:pPr>
    <w:r w:rsidRPr="006C2914">
      <w:rPr>
        <w:rFonts w:ascii="David" w:hAnsi="David" w:cs="David"/>
        <w:b/>
        <w:bCs/>
        <w:rtl/>
      </w:rPr>
      <w:t xml:space="preserve">בנק ישראל. </w:t>
    </w:r>
    <w:r w:rsidRPr="006C2914">
      <w:rPr>
        <w:rFonts w:ascii="David" w:hAnsi="David" w:cs="David"/>
        <w:rtl/>
      </w:rPr>
      <w:t xml:space="preserve">ת.ד. 780 ירושלים 91007 | </w:t>
    </w:r>
    <w:hyperlink r:id="rId1" w:history="1">
      <w:r w:rsidRPr="006C2914">
        <w:rPr>
          <w:rStyle w:val="Hyperlink"/>
          <w:rFonts w:ascii="David" w:hAnsi="David" w:cs="David"/>
        </w:rPr>
        <w:t>D-pikauhTashlumim@boi.gov.il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89B" w:rsidRDefault="00F2289B" w:rsidP="003A7F34">
      <w:pPr>
        <w:spacing w:after="0" w:line="240" w:lineRule="auto"/>
      </w:pPr>
      <w:r>
        <w:separator/>
      </w:r>
    </w:p>
  </w:footnote>
  <w:footnote w:type="continuationSeparator" w:id="0">
    <w:p w:rsidR="00F2289B" w:rsidRDefault="00F2289B" w:rsidP="003A7F34">
      <w:pPr>
        <w:spacing w:after="0" w:line="240" w:lineRule="auto"/>
      </w:pPr>
      <w:r>
        <w:continuationSeparator/>
      </w:r>
    </w:p>
  </w:footnote>
  <w:footnote w:id="1">
    <w:p w:rsidR="00EA5611" w:rsidRPr="002F0903" w:rsidRDefault="00EA5611" w:rsidP="00EA5611">
      <w:pPr>
        <w:pStyle w:val="af1"/>
        <w:rPr>
          <w:rFonts w:ascii="David" w:hAnsi="David" w:cs="David"/>
        </w:rPr>
      </w:pPr>
      <w:r w:rsidRPr="002F0903">
        <w:rPr>
          <w:rStyle w:val="af4"/>
          <w:rFonts w:ascii="David" w:hAnsi="David" w:cs="David"/>
        </w:rPr>
        <w:footnoteRef/>
      </w:r>
      <w:r w:rsidRPr="002F0903">
        <w:rPr>
          <w:rFonts w:ascii="David" w:hAnsi="David" w:cs="David"/>
          <w:rtl/>
        </w:rPr>
        <w:t xml:space="preserve"> </w:t>
      </w:r>
      <w:r>
        <w:rPr>
          <w:rFonts w:ascii="David" w:hAnsi="David" w:cs="David" w:hint="cs"/>
          <w:rtl/>
        </w:rPr>
        <w:t>הכוונה ל</w:t>
      </w:r>
      <w:r w:rsidRPr="002F0903">
        <w:rPr>
          <w:rFonts w:ascii="David" w:hAnsi="David" w:cs="David"/>
          <w:rtl/>
        </w:rPr>
        <w:t>"אגודות פיקדון ואשראי"</w:t>
      </w:r>
      <w:r>
        <w:rPr>
          <w:rFonts w:ascii="David" w:hAnsi="David" w:cs="David" w:hint="cs"/>
          <w:rtl/>
        </w:rPr>
        <w:t>,</w:t>
      </w:r>
      <w:r w:rsidRPr="002F0903">
        <w:rPr>
          <w:rFonts w:ascii="David" w:hAnsi="David" w:cs="David"/>
          <w:rtl/>
        </w:rPr>
        <w:t xml:space="preserve"> </w:t>
      </w:r>
      <w:r>
        <w:rPr>
          <w:rFonts w:ascii="David" w:hAnsi="David" w:cs="David" w:hint="cs"/>
          <w:rtl/>
        </w:rPr>
        <w:t>ש</w:t>
      </w:r>
      <w:r w:rsidRPr="002F0903">
        <w:rPr>
          <w:rFonts w:ascii="David" w:hAnsi="David" w:cs="David"/>
          <w:rtl/>
        </w:rPr>
        <w:t>מוכרות לציבור הרחב בשם "אגודות אשראי וחיסכון".</w:t>
      </w:r>
    </w:p>
  </w:footnote>
  <w:footnote w:id="2">
    <w:p w:rsidR="005E7BC4" w:rsidRDefault="005E7BC4">
      <w:pPr>
        <w:pStyle w:val="af1"/>
      </w:pPr>
      <w:r>
        <w:rPr>
          <w:rStyle w:val="af4"/>
        </w:rPr>
        <w:footnoteRef/>
      </w:r>
      <w:r>
        <w:rPr>
          <w:rtl/>
        </w:rPr>
        <w:t xml:space="preserve"> </w:t>
      </w:r>
      <w:r w:rsidRPr="00250ACF">
        <w:rPr>
          <w:rFonts w:ascii="David" w:hAnsi="David" w:cs="David" w:hint="cs"/>
          <w:rtl/>
        </w:rPr>
        <w:t>הפנייה יכולה להיעשות, בין היתר, באמצעות דואר אלקטרוני</w:t>
      </w:r>
      <w:r>
        <w:rPr>
          <w:rFonts w:hint="cs"/>
          <w:rtl/>
        </w:rPr>
        <w:t xml:space="preserve"> - </w:t>
      </w:r>
      <w:hyperlink r:id="rId1" w:history="1">
        <w:r w:rsidRPr="00DA218E">
          <w:rPr>
            <w:rStyle w:val="Hyperlink"/>
            <w:rFonts w:ascii="David" w:hAnsi="David" w:cs="David"/>
            <w:sz w:val="24"/>
            <w:szCs w:val="24"/>
          </w:rPr>
          <w:t>payments-oversight@boi.org.il</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34" w:rsidRDefault="003A7F34" w:rsidP="003A7F34">
    <w:pPr>
      <w:pStyle w:val="a3"/>
      <w:rPr>
        <w:rtl/>
      </w:rPr>
    </w:pPr>
  </w:p>
  <w:p w:rsidR="003A7F34" w:rsidRDefault="003A7F34" w:rsidP="003A7F34">
    <w:pPr>
      <w:pStyle w:val="a3"/>
      <w:rPr>
        <w:rtl/>
      </w:rPr>
    </w:pPr>
  </w:p>
  <w:p w:rsidR="003A7F34" w:rsidRDefault="003A7F34" w:rsidP="003A7F34">
    <w:pPr>
      <w:pStyle w:val="a3"/>
      <w:rPr>
        <w:rtl/>
      </w:rPr>
    </w:pPr>
  </w:p>
  <w:p w:rsidR="003A7F34" w:rsidRDefault="003A7F34" w:rsidP="003A7F34">
    <w:pPr>
      <w:pStyle w:val="a3"/>
      <w:rPr>
        <w:rtl/>
      </w:rPr>
    </w:pPr>
  </w:p>
  <w:p w:rsidR="003A7F34" w:rsidRDefault="003A7F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F6293"/>
    <w:multiLevelType w:val="hybridMultilevel"/>
    <w:tmpl w:val="E76C984A"/>
    <w:lvl w:ilvl="0" w:tplc="38E63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07539"/>
    <w:multiLevelType w:val="hybridMultilevel"/>
    <w:tmpl w:val="307ED1BA"/>
    <w:lvl w:ilvl="0" w:tplc="507AE1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5717CC"/>
    <w:multiLevelType w:val="hybridMultilevel"/>
    <w:tmpl w:val="45D6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13028"/>
    <w:multiLevelType w:val="hybridMultilevel"/>
    <w:tmpl w:val="1D36EF80"/>
    <w:lvl w:ilvl="0" w:tplc="64E2C4B8">
      <w:start w:val="4"/>
      <w:numFmt w:val="bullet"/>
      <w:lvlText w:val="-"/>
      <w:lvlJc w:val="left"/>
      <w:pPr>
        <w:ind w:left="360" w:hanging="360"/>
      </w:pPr>
      <w:rPr>
        <w:rFonts w:ascii="David" w:eastAsia="Times New Roman" w:hAnsi="David" w:cs="David"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53793D"/>
    <w:multiLevelType w:val="hybridMultilevel"/>
    <w:tmpl w:val="D028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34"/>
    <w:rsid w:val="000060F1"/>
    <w:rsid w:val="00006839"/>
    <w:rsid w:val="000118D8"/>
    <w:rsid w:val="00013ECA"/>
    <w:rsid w:val="0002150A"/>
    <w:rsid w:val="000223A9"/>
    <w:rsid w:val="0002597F"/>
    <w:rsid w:val="000316F3"/>
    <w:rsid w:val="000334DF"/>
    <w:rsid w:val="00043016"/>
    <w:rsid w:val="00052F1A"/>
    <w:rsid w:val="00056711"/>
    <w:rsid w:val="000568B9"/>
    <w:rsid w:val="000572AA"/>
    <w:rsid w:val="00062F44"/>
    <w:rsid w:val="00062F77"/>
    <w:rsid w:val="00066F85"/>
    <w:rsid w:val="00072893"/>
    <w:rsid w:val="00073B2E"/>
    <w:rsid w:val="00081618"/>
    <w:rsid w:val="00082C29"/>
    <w:rsid w:val="000B719A"/>
    <w:rsid w:val="000C0052"/>
    <w:rsid w:val="000D22D4"/>
    <w:rsid w:val="000D2FF2"/>
    <w:rsid w:val="000D38DD"/>
    <w:rsid w:val="000D3D40"/>
    <w:rsid w:val="000E6C4D"/>
    <w:rsid w:val="000F1760"/>
    <w:rsid w:val="00106353"/>
    <w:rsid w:val="00133B77"/>
    <w:rsid w:val="00150F58"/>
    <w:rsid w:val="00152053"/>
    <w:rsid w:val="00154070"/>
    <w:rsid w:val="00156D54"/>
    <w:rsid w:val="00160C61"/>
    <w:rsid w:val="00164854"/>
    <w:rsid w:val="001724C9"/>
    <w:rsid w:val="001755E2"/>
    <w:rsid w:val="00186725"/>
    <w:rsid w:val="001B00E3"/>
    <w:rsid w:val="001B5827"/>
    <w:rsid w:val="001B7614"/>
    <w:rsid w:val="001D3460"/>
    <w:rsid w:val="002000B6"/>
    <w:rsid w:val="00204DB4"/>
    <w:rsid w:val="00215805"/>
    <w:rsid w:val="00242AF9"/>
    <w:rsid w:val="00250ACF"/>
    <w:rsid w:val="002514F3"/>
    <w:rsid w:val="002540B7"/>
    <w:rsid w:val="00254217"/>
    <w:rsid w:val="00260C04"/>
    <w:rsid w:val="002621D4"/>
    <w:rsid w:val="0028126F"/>
    <w:rsid w:val="00285AFC"/>
    <w:rsid w:val="002F0903"/>
    <w:rsid w:val="002F3E67"/>
    <w:rsid w:val="002F4BE8"/>
    <w:rsid w:val="0030306A"/>
    <w:rsid w:val="0035223B"/>
    <w:rsid w:val="00354EE2"/>
    <w:rsid w:val="00374C5D"/>
    <w:rsid w:val="0037658F"/>
    <w:rsid w:val="00383C77"/>
    <w:rsid w:val="003952E9"/>
    <w:rsid w:val="003A6667"/>
    <w:rsid w:val="003A7F34"/>
    <w:rsid w:val="00412D5E"/>
    <w:rsid w:val="00414BC7"/>
    <w:rsid w:val="00422CF7"/>
    <w:rsid w:val="00431623"/>
    <w:rsid w:val="00434459"/>
    <w:rsid w:val="0045732C"/>
    <w:rsid w:val="004667E8"/>
    <w:rsid w:val="0047079B"/>
    <w:rsid w:val="004773AF"/>
    <w:rsid w:val="004A3CBF"/>
    <w:rsid w:val="004A4A8E"/>
    <w:rsid w:val="004B407A"/>
    <w:rsid w:val="004B5AED"/>
    <w:rsid w:val="004B5D15"/>
    <w:rsid w:val="004B6927"/>
    <w:rsid w:val="004C17F7"/>
    <w:rsid w:val="004C5F85"/>
    <w:rsid w:val="004D142D"/>
    <w:rsid w:val="004D2318"/>
    <w:rsid w:val="004D2F71"/>
    <w:rsid w:val="004D45BB"/>
    <w:rsid w:val="0050415E"/>
    <w:rsid w:val="0050694C"/>
    <w:rsid w:val="00510BDD"/>
    <w:rsid w:val="00536DC2"/>
    <w:rsid w:val="0054252A"/>
    <w:rsid w:val="00542AB1"/>
    <w:rsid w:val="00543EBB"/>
    <w:rsid w:val="005460FA"/>
    <w:rsid w:val="00551DCA"/>
    <w:rsid w:val="005559C7"/>
    <w:rsid w:val="0056113D"/>
    <w:rsid w:val="0059496C"/>
    <w:rsid w:val="005A3B83"/>
    <w:rsid w:val="005B32D3"/>
    <w:rsid w:val="005B4AAD"/>
    <w:rsid w:val="005B4AEB"/>
    <w:rsid w:val="005C2454"/>
    <w:rsid w:val="005D58C5"/>
    <w:rsid w:val="005E40BE"/>
    <w:rsid w:val="005E4A93"/>
    <w:rsid w:val="005E7BC4"/>
    <w:rsid w:val="005F722D"/>
    <w:rsid w:val="00600399"/>
    <w:rsid w:val="006039F5"/>
    <w:rsid w:val="0060530A"/>
    <w:rsid w:val="00606042"/>
    <w:rsid w:val="00625BE6"/>
    <w:rsid w:val="00627EEF"/>
    <w:rsid w:val="0065770A"/>
    <w:rsid w:val="006704C1"/>
    <w:rsid w:val="00674A8B"/>
    <w:rsid w:val="0069185D"/>
    <w:rsid w:val="006B0518"/>
    <w:rsid w:val="006C2914"/>
    <w:rsid w:val="006F6134"/>
    <w:rsid w:val="00725003"/>
    <w:rsid w:val="00730BE8"/>
    <w:rsid w:val="00731429"/>
    <w:rsid w:val="00733564"/>
    <w:rsid w:val="007354AF"/>
    <w:rsid w:val="007434C2"/>
    <w:rsid w:val="00744CB0"/>
    <w:rsid w:val="007458A9"/>
    <w:rsid w:val="00764717"/>
    <w:rsid w:val="00770BE3"/>
    <w:rsid w:val="00775B62"/>
    <w:rsid w:val="0079165B"/>
    <w:rsid w:val="00793078"/>
    <w:rsid w:val="007C2D0E"/>
    <w:rsid w:val="007C6F76"/>
    <w:rsid w:val="007C716A"/>
    <w:rsid w:val="007C7D88"/>
    <w:rsid w:val="007D1DC7"/>
    <w:rsid w:val="007D5FB7"/>
    <w:rsid w:val="007E6776"/>
    <w:rsid w:val="007F1488"/>
    <w:rsid w:val="007F2AD3"/>
    <w:rsid w:val="0080637C"/>
    <w:rsid w:val="00827406"/>
    <w:rsid w:val="00835FAC"/>
    <w:rsid w:val="00842405"/>
    <w:rsid w:val="0084268A"/>
    <w:rsid w:val="00864D25"/>
    <w:rsid w:val="008664C8"/>
    <w:rsid w:val="00867D2C"/>
    <w:rsid w:val="0088280A"/>
    <w:rsid w:val="008956C4"/>
    <w:rsid w:val="008A7688"/>
    <w:rsid w:val="008B3423"/>
    <w:rsid w:val="0092064F"/>
    <w:rsid w:val="00924D1F"/>
    <w:rsid w:val="00927695"/>
    <w:rsid w:val="00930BA5"/>
    <w:rsid w:val="00934738"/>
    <w:rsid w:val="009515C4"/>
    <w:rsid w:val="009549BE"/>
    <w:rsid w:val="00960DFB"/>
    <w:rsid w:val="00964023"/>
    <w:rsid w:val="009741C1"/>
    <w:rsid w:val="00994B29"/>
    <w:rsid w:val="009E0BA7"/>
    <w:rsid w:val="009E0EB3"/>
    <w:rsid w:val="009F06B0"/>
    <w:rsid w:val="009F363A"/>
    <w:rsid w:val="009F7DFF"/>
    <w:rsid w:val="00A14174"/>
    <w:rsid w:val="00A375A8"/>
    <w:rsid w:val="00A5568B"/>
    <w:rsid w:val="00A56C46"/>
    <w:rsid w:val="00A579F5"/>
    <w:rsid w:val="00A6765F"/>
    <w:rsid w:val="00A746AA"/>
    <w:rsid w:val="00A9114A"/>
    <w:rsid w:val="00A95432"/>
    <w:rsid w:val="00A95D3C"/>
    <w:rsid w:val="00AA47E0"/>
    <w:rsid w:val="00AA6077"/>
    <w:rsid w:val="00AB44E0"/>
    <w:rsid w:val="00AC14D1"/>
    <w:rsid w:val="00AD2ACA"/>
    <w:rsid w:val="00AF6166"/>
    <w:rsid w:val="00B01594"/>
    <w:rsid w:val="00B042B6"/>
    <w:rsid w:val="00B1369A"/>
    <w:rsid w:val="00B16972"/>
    <w:rsid w:val="00B21107"/>
    <w:rsid w:val="00B27616"/>
    <w:rsid w:val="00B359C5"/>
    <w:rsid w:val="00B405BF"/>
    <w:rsid w:val="00B40729"/>
    <w:rsid w:val="00B501A6"/>
    <w:rsid w:val="00B60FFF"/>
    <w:rsid w:val="00B77C70"/>
    <w:rsid w:val="00B828DF"/>
    <w:rsid w:val="00B91213"/>
    <w:rsid w:val="00B91A87"/>
    <w:rsid w:val="00B942A8"/>
    <w:rsid w:val="00BA15DA"/>
    <w:rsid w:val="00BA2AA7"/>
    <w:rsid w:val="00BB09DC"/>
    <w:rsid w:val="00BC3675"/>
    <w:rsid w:val="00BC7617"/>
    <w:rsid w:val="00BE5DE9"/>
    <w:rsid w:val="00BF0816"/>
    <w:rsid w:val="00BF4E06"/>
    <w:rsid w:val="00C02262"/>
    <w:rsid w:val="00C04353"/>
    <w:rsid w:val="00C0460F"/>
    <w:rsid w:val="00C212E0"/>
    <w:rsid w:val="00C30B49"/>
    <w:rsid w:val="00C45DA2"/>
    <w:rsid w:val="00C60FB0"/>
    <w:rsid w:val="00C61940"/>
    <w:rsid w:val="00C82FD6"/>
    <w:rsid w:val="00C83498"/>
    <w:rsid w:val="00C9719F"/>
    <w:rsid w:val="00CA55AA"/>
    <w:rsid w:val="00CA5816"/>
    <w:rsid w:val="00CB15A6"/>
    <w:rsid w:val="00CB4488"/>
    <w:rsid w:val="00CE70CF"/>
    <w:rsid w:val="00CF552B"/>
    <w:rsid w:val="00CF6D43"/>
    <w:rsid w:val="00D03A7C"/>
    <w:rsid w:val="00D0422D"/>
    <w:rsid w:val="00D07B93"/>
    <w:rsid w:val="00D1121D"/>
    <w:rsid w:val="00D14046"/>
    <w:rsid w:val="00D14ACE"/>
    <w:rsid w:val="00D173C0"/>
    <w:rsid w:val="00D20C3A"/>
    <w:rsid w:val="00D278B2"/>
    <w:rsid w:val="00D323F8"/>
    <w:rsid w:val="00D34E93"/>
    <w:rsid w:val="00D402F3"/>
    <w:rsid w:val="00D40BA8"/>
    <w:rsid w:val="00D47BA7"/>
    <w:rsid w:val="00D52CD6"/>
    <w:rsid w:val="00D6118F"/>
    <w:rsid w:val="00D76E5B"/>
    <w:rsid w:val="00D806E8"/>
    <w:rsid w:val="00D824CE"/>
    <w:rsid w:val="00D83F6B"/>
    <w:rsid w:val="00D86D89"/>
    <w:rsid w:val="00D92EF0"/>
    <w:rsid w:val="00DA5D8A"/>
    <w:rsid w:val="00DA6999"/>
    <w:rsid w:val="00DA6F4F"/>
    <w:rsid w:val="00DB0375"/>
    <w:rsid w:val="00DB1C17"/>
    <w:rsid w:val="00DC7850"/>
    <w:rsid w:val="00DC7F32"/>
    <w:rsid w:val="00DE1E49"/>
    <w:rsid w:val="00E03E0F"/>
    <w:rsid w:val="00E11C43"/>
    <w:rsid w:val="00E20186"/>
    <w:rsid w:val="00E22B6D"/>
    <w:rsid w:val="00E26C6E"/>
    <w:rsid w:val="00E31645"/>
    <w:rsid w:val="00E32CB0"/>
    <w:rsid w:val="00E34693"/>
    <w:rsid w:val="00E55443"/>
    <w:rsid w:val="00E667C9"/>
    <w:rsid w:val="00E85E77"/>
    <w:rsid w:val="00E91BD9"/>
    <w:rsid w:val="00E95CC6"/>
    <w:rsid w:val="00EA22F5"/>
    <w:rsid w:val="00EA3D81"/>
    <w:rsid w:val="00EA5611"/>
    <w:rsid w:val="00EB38F9"/>
    <w:rsid w:val="00EC0B8F"/>
    <w:rsid w:val="00EC2F8C"/>
    <w:rsid w:val="00EC4524"/>
    <w:rsid w:val="00ED3A6A"/>
    <w:rsid w:val="00EE2993"/>
    <w:rsid w:val="00EF1586"/>
    <w:rsid w:val="00F0656B"/>
    <w:rsid w:val="00F12EB1"/>
    <w:rsid w:val="00F2289B"/>
    <w:rsid w:val="00F256AC"/>
    <w:rsid w:val="00F3052C"/>
    <w:rsid w:val="00F427BC"/>
    <w:rsid w:val="00F45200"/>
    <w:rsid w:val="00F504C1"/>
    <w:rsid w:val="00F52181"/>
    <w:rsid w:val="00F65F23"/>
    <w:rsid w:val="00F7079B"/>
    <w:rsid w:val="00F72067"/>
    <w:rsid w:val="00F73459"/>
    <w:rsid w:val="00F73B6B"/>
    <w:rsid w:val="00F82D69"/>
    <w:rsid w:val="00F848CF"/>
    <w:rsid w:val="00F87775"/>
    <w:rsid w:val="00F963D2"/>
    <w:rsid w:val="00F96C7F"/>
    <w:rsid w:val="00FA79B2"/>
    <w:rsid w:val="00FB4695"/>
    <w:rsid w:val="00FB580A"/>
    <w:rsid w:val="00FC373F"/>
    <w:rsid w:val="00FC40D2"/>
    <w:rsid w:val="00FC65E3"/>
    <w:rsid w:val="00FD2779"/>
    <w:rsid w:val="00FD6521"/>
    <w:rsid w:val="00FE15F6"/>
    <w:rsid w:val="00FE50A9"/>
    <w:rsid w:val="00FE63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5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F8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34"/>
    <w:pPr>
      <w:tabs>
        <w:tab w:val="center" w:pos="4153"/>
        <w:tab w:val="right" w:pos="8306"/>
      </w:tabs>
      <w:spacing w:after="0" w:line="240" w:lineRule="auto"/>
    </w:pPr>
  </w:style>
  <w:style w:type="character" w:customStyle="1" w:styleId="a4">
    <w:name w:val="כותרת עליונה תו"/>
    <w:basedOn w:val="a0"/>
    <w:link w:val="a3"/>
    <w:uiPriority w:val="99"/>
    <w:rsid w:val="003A7F34"/>
  </w:style>
  <w:style w:type="paragraph" w:styleId="a5">
    <w:name w:val="footer"/>
    <w:basedOn w:val="a"/>
    <w:link w:val="a6"/>
    <w:uiPriority w:val="99"/>
    <w:unhideWhenUsed/>
    <w:rsid w:val="003A7F34"/>
    <w:pPr>
      <w:tabs>
        <w:tab w:val="center" w:pos="4153"/>
        <w:tab w:val="right" w:pos="8306"/>
      </w:tabs>
      <w:spacing w:after="0" w:line="240" w:lineRule="auto"/>
    </w:pPr>
  </w:style>
  <w:style w:type="character" w:customStyle="1" w:styleId="a6">
    <w:name w:val="כותרת תחתונה תו"/>
    <w:basedOn w:val="a0"/>
    <w:link w:val="a5"/>
    <w:uiPriority w:val="99"/>
    <w:rsid w:val="003A7F34"/>
  </w:style>
  <w:style w:type="character" w:styleId="Hyperlink">
    <w:name w:val="Hyperlink"/>
    <w:basedOn w:val="a0"/>
    <w:uiPriority w:val="99"/>
    <w:unhideWhenUsed/>
    <w:rsid w:val="003A7F34"/>
    <w:rPr>
      <w:color w:val="0563C1" w:themeColor="hyperlink"/>
      <w:u w:val="single"/>
    </w:rPr>
  </w:style>
  <w:style w:type="paragraph" w:styleId="a7">
    <w:name w:val="Balloon Text"/>
    <w:basedOn w:val="a"/>
    <w:link w:val="a8"/>
    <w:uiPriority w:val="99"/>
    <w:semiHidden/>
    <w:unhideWhenUsed/>
    <w:rsid w:val="00EB38F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B38F9"/>
    <w:rPr>
      <w:rFonts w:ascii="Tahoma" w:hAnsi="Tahoma" w:cs="Tahoma"/>
      <w:sz w:val="16"/>
      <w:szCs w:val="16"/>
    </w:rPr>
  </w:style>
  <w:style w:type="paragraph" w:styleId="a9">
    <w:name w:val="List Paragraph"/>
    <w:basedOn w:val="a"/>
    <w:link w:val="aa"/>
    <w:uiPriority w:val="34"/>
    <w:qFormat/>
    <w:rsid w:val="005B4AAD"/>
    <w:pPr>
      <w:ind w:left="720"/>
      <w:contextualSpacing/>
    </w:pPr>
  </w:style>
  <w:style w:type="character" w:styleId="ab">
    <w:name w:val="annotation reference"/>
    <w:basedOn w:val="a0"/>
    <w:uiPriority w:val="99"/>
    <w:semiHidden/>
    <w:unhideWhenUsed/>
    <w:rsid w:val="00625BE6"/>
    <w:rPr>
      <w:sz w:val="16"/>
      <w:szCs w:val="16"/>
    </w:rPr>
  </w:style>
  <w:style w:type="paragraph" w:styleId="ac">
    <w:name w:val="annotation text"/>
    <w:basedOn w:val="a"/>
    <w:link w:val="ad"/>
    <w:uiPriority w:val="99"/>
    <w:semiHidden/>
    <w:unhideWhenUsed/>
    <w:rsid w:val="00625BE6"/>
    <w:pPr>
      <w:spacing w:line="240" w:lineRule="auto"/>
    </w:pPr>
    <w:rPr>
      <w:sz w:val="20"/>
      <w:szCs w:val="20"/>
    </w:rPr>
  </w:style>
  <w:style w:type="character" w:customStyle="1" w:styleId="ad">
    <w:name w:val="טקסט הערה תו"/>
    <w:basedOn w:val="a0"/>
    <w:link w:val="ac"/>
    <w:uiPriority w:val="99"/>
    <w:semiHidden/>
    <w:rsid w:val="00625BE6"/>
    <w:rPr>
      <w:sz w:val="20"/>
      <w:szCs w:val="20"/>
    </w:rPr>
  </w:style>
  <w:style w:type="paragraph" w:styleId="ae">
    <w:name w:val="annotation subject"/>
    <w:basedOn w:val="ac"/>
    <w:next w:val="ac"/>
    <w:link w:val="af"/>
    <w:uiPriority w:val="99"/>
    <w:semiHidden/>
    <w:unhideWhenUsed/>
    <w:rsid w:val="00625BE6"/>
    <w:rPr>
      <w:b/>
      <w:bCs/>
    </w:rPr>
  </w:style>
  <w:style w:type="character" w:customStyle="1" w:styleId="af">
    <w:name w:val="נושא הערה תו"/>
    <w:basedOn w:val="ad"/>
    <w:link w:val="ae"/>
    <w:uiPriority w:val="99"/>
    <w:semiHidden/>
    <w:rsid w:val="00625BE6"/>
    <w:rPr>
      <w:b/>
      <w:bCs/>
      <w:sz w:val="20"/>
      <w:szCs w:val="20"/>
    </w:rPr>
  </w:style>
  <w:style w:type="character" w:customStyle="1" w:styleId="af0">
    <w:name w:val="טקסט הערת שוליים תו"/>
    <w:aliases w:val="טקסט הערות שוליים תו2 תו,טקסט הערות שוליים תו1 תו תו,טקסט הערות שוליים תו תו תו תו,תו תו תו תו תו,טקסט הערות שוליים תו תו1 תו,תו תו תו1 תו,Footnote Text תו תו"/>
    <w:basedOn w:val="a0"/>
    <w:link w:val="af1"/>
    <w:semiHidden/>
    <w:locked/>
    <w:rsid w:val="00B16972"/>
    <w:rPr>
      <w:rFonts w:ascii="Times New Roman" w:eastAsia="Times New Roman" w:hAnsi="Times New Roman" w:cs="Times New Roman"/>
      <w:sz w:val="20"/>
      <w:szCs w:val="20"/>
    </w:rPr>
  </w:style>
  <w:style w:type="paragraph" w:styleId="af1">
    <w:name w:val="footnote text"/>
    <w:aliases w:val="טקסט הערות שוליים תו2,טקסט הערות שוליים תו1 תו,טקסט הערות שוליים תו תו תו,תו תו תו תו,טקסט הערות שוליים תו תו1,תו תו תו1,Footnote Text תו"/>
    <w:basedOn w:val="a"/>
    <w:link w:val="af0"/>
    <w:semiHidden/>
    <w:unhideWhenUsed/>
    <w:rsid w:val="00B16972"/>
    <w:pPr>
      <w:spacing w:after="0" w:line="240" w:lineRule="auto"/>
    </w:pPr>
    <w:rPr>
      <w:rFonts w:ascii="Times New Roman" w:eastAsia="Times New Roman" w:hAnsi="Times New Roman" w:cs="Times New Roman"/>
      <w:sz w:val="20"/>
      <w:szCs w:val="20"/>
    </w:rPr>
  </w:style>
  <w:style w:type="character" w:customStyle="1" w:styleId="1">
    <w:name w:val="טקסט הערת שוליים תו1"/>
    <w:basedOn w:val="a0"/>
    <w:uiPriority w:val="99"/>
    <w:semiHidden/>
    <w:rsid w:val="00B16972"/>
    <w:rPr>
      <w:sz w:val="20"/>
      <w:szCs w:val="20"/>
    </w:rPr>
  </w:style>
  <w:style w:type="paragraph" w:styleId="af2">
    <w:name w:val="Plain Text"/>
    <w:basedOn w:val="a"/>
    <w:link w:val="af3"/>
    <w:uiPriority w:val="99"/>
    <w:unhideWhenUsed/>
    <w:rsid w:val="00B16972"/>
    <w:pPr>
      <w:spacing w:after="0" w:line="240" w:lineRule="auto"/>
    </w:pPr>
    <w:rPr>
      <w:rFonts w:ascii="Calibri" w:hAnsi="Calibri" w:cs="Consolas"/>
      <w:szCs w:val="21"/>
    </w:rPr>
  </w:style>
  <w:style w:type="character" w:customStyle="1" w:styleId="af3">
    <w:name w:val="טקסט רגיל תו"/>
    <w:basedOn w:val="a0"/>
    <w:link w:val="af2"/>
    <w:uiPriority w:val="99"/>
    <w:rsid w:val="00B16972"/>
    <w:rPr>
      <w:rFonts w:ascii="Calibri" w:hAnsi="Calibri" w:cs="Consolas"/>
      <w:szCs w:val="21"/>
    </w:rPr>
  </w:style>
  <w:style w:type="character" w:customStyle="1" w:styleId="aa">
    <w:name w:val="פיסקת רשימה תו"/>
    <w:link w:val="a9"/>
    <w:uiPriority w:val="34"/>
    <w:locked/>
    <w:rsid w:val="00B16972"/>
  </w:style>
  <w:style w:type="character" w:styleId="af4">
    <w:name w:val="footnote reference"/>
    <w:semiHidden/>
    <w:unhideWhenUsed/>
    <w:rsid w:val="00B16972"/>
    <w:rPr>
      <w:vertAlign w:val="superscript"/>
    </w:rPr>
  </w:style>
  <w:style w:type="paragraph" w:customStyle="1" w:styleId="TableBlock">
    <w:name w:val="Table Block"/>
    <w:basedOn w:val="a"/>
    <w:rsid w:val="00D92EF0"/>
    <w:pPr>
      <w:keepLines/>
      <w:widowControl w:val="0"/>
      <w:tabs>
        <w:tab w:val="left" w:pos="624"/>
        <w:tab w:val="left" w:pos="1247"/>
      </w:tabs>
      <w:snapToGrid w:val="0"/>
      <w:spacing w:after="0" w:line="360" w:lineRule="auto"/>
      <w:contextualSpacing/>
      <w:jc w:val="both"/>
    </w:pPr>
    <w:rPr>
      <w:rFonts w:ascii="Arial" w:eastAsia="Arial Unicode MS" w:hAnsi="Arial" w:cs="David"/>
      <w:snapToGrid w:val="0"/>
      <w:sz w:val="20"/>
      <w:szCs w:val="26"/>
    </w:rPr>
  </w:style>
  <w:style w:type="character" w:styleId="FollowedHyperlink">
    <w:name w:val="FollowedHyperlink"/>
    <w:basedOn w:val="a0"/>
    <w:uiPriority w:val="99"/>
    <w:semiHidden/>
    <w:unhideWhenUsed/>
    <w:rsid w:val="008B3423"/>
    <w:rPr>
      <w:color w:val="954F72" w:themeColor="followedHyperlink"/>
      <w:u w:val="single"/>
    </w:rPr>
  </w:style>
  <w:style w:type="paragraph" w:styleId="af5">
    <w:name w:val="Revision"/>
    <w:hidden/>
    <w:uiPriority w:val="99"/>
    <w:semiHidden/>
    <w:rsid w:val="003A6667"/>
    <w:pPr>
      <w:spacing w:after="0" w:line="240" w:lineRule="auto"/>
    </w:pPr>
  </w:style>
  <w:style w:type="table" w:styleId="af6">
    <w:name w:val="Table Grid"/>
    <w:basedOn w:val="a1"/>
    <w:uiPriority w:val="39"/>
    <w:rsid w:val="00AA4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5515">
      <w:bodyDiv w:val="1"/>
      <w:marLeft w:val="0"/>
      <w:marRight w:val="0"/>
      <w:marTop w:val="0"/>
      <w:marBottom w:val="0"/>
      <w:divBdr>
        <w:top w:val="none" w:sz="0" w:space="0" w:color="auto"/>
        <w:left w:val="none" w:sz="0" w:space="0" w:color="auto"/>
        <w:bottom w:val="none" w:sz="0" w:space="0" w:color="auto"/>
        <w:right w:val="none" w:sz="0" w:space="0" w:color="auto"/>
      </w:divBdr>
    </w:div>
    <w:div w:id="487092009">
      <w:bodyDiv w:val="1"/>
      <w:marLeft w:val="0"/>
      <w:marRight w:val="0"/>
      <w:marTop w:val="0"/>
      <w:marBottom w:val="0"/>
      <w:divBdr>
        <w:top w:val="none" w:sz="0" w:space="0" w:color="auto"/>
        <w:left w:val="none" w:sz="0" w:space="0" w:color="auto"/>
        <w:bottom w:val="none" w:sz="0" w:space="0" w:color="auto"/>
        <w:right w:val="none" w:sz="0" w:space="0" w:color="auto"/>
      </w:divBdr>
    </w:div>
    <w:div w:id="545681520">
      <w:bodyDiv w:val="1"/>
      <w:marLeft w:val="0"/>
      <w:marRight w:val="0"/>
      <w:marTop w:val="0"/>
      <w:marBottom w:val="0"/>
      <w:divBdr>
        <w:top w:val="none" w:sz="0" w:space="0" w:color="auto"/>
        <w:left w:val="none" w:sz="0" w:space="0" w:color="auto"/>
        <w:bottom w:val="none" w:sz="0" w:space="0" w:color="auto"/>
        <w:right w:val="none" w:sz="0" w:space="0" w:color="auto"/>
      </w:divBdr>
    </w:div>
    <w:div w:id="913012434">
      <w:bodyDiv w:val="1"/>
      <w:marLeft w:val="0"/>
      <w:marRight w:val="0"/>
      <w:marTop w:val="0"/>
      <w:marBottom w:val="0"/>
      <w:divBdr>
        <w:top w:val="none" w:sz="0" w:space="0" w:color="auto"/>
        <w:left w:val="none" w:sz="0" w:space="0" w:color="auto"/>
        <w:bottom w:val="none" w:sz="0" w:space="0" w:color="auto"/>
        <w:right w:val="none" w:sz="0" w:space="0" w:color="auto"/>
      </w:divBdr>
    </w:div>
    <w:div w:id="14611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i.org.il/roles/paymentsystems/zaha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publications/1607/%D7%91%D7%A0%D7%A7-%D7%99%D7%A9%D7%A8%D7%90%D7%9C-%D7%9E%D7%99%D7%99%D7%A2%D7%9C-%D7%90%D7%AA-%D7%94%D7%97%D7%99%D7%91%D7%95%D7%A8-%D7%A9%D7%9C-%D7%97%D7%91%D7%A8%D7%95%D7%AA-%D7%A4%D7%99%D7%A0%D7%98%D7%A7-%D7%95%D7%92%D7%95%D7%A4%D7%99%D7%9D-%D7%A0%D7%95%D7%A1%D7%A4%D7%99%D7%9D-%D7%9C%D7%9E%D7%A2%D7%A8%D7%9B%D7%95%D7%AA-%D7%94%D7%AA%D7%A9%D7%9C%D7%95%D7%9E%D7%99%D7%9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hva.co.i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av.co.il/joinms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pikauhTashlumim@boi.gov.il@boi.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payments-oversight@boi.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8FFBC-CF48-435A-AB43-A9FE8EDBD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2822B-03A4-4849-9087-C571C28A0FE1}">
  <ds:schemaRefs>
    <ds:schemaRef ds:uri="http://schemas.microsoft.com/sharepoint/v3/contenttype/forms"/>
  </ds:schemaRefs>
</ds:datastoreItem>
</file>

<file path=customXml/itemProps3.xml><?xml version="1.0" encoding="utf-8"?>
<ds:datastoreItem xmlns:ds="http://schemas.openxmlformats.org/officeDocument/2006/customXml" ds:itemID="{249CE31F-7EB7-4E44-9F53-D9618AFB380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7EEEC9AA-BEF6-4092-93DB-C0DD3531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2011</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2023-01-17T07:53:00Z</dcterms:created>
  <dcterms:modified xsi:type="dcterms:W3CDTF">2023-01-17T07:53:00Z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