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86"/>
        <w:bidiVisual/>
        <w:tblW w:w="9930" w:type="dxa"/>
        <w:tblLayout w:type="fixed"/>
        <w:tblLook w:val="0000" w:firstRow="0" w:lastRow="0" w:firstColumn="0" w:lastColumn="0" w:noHBand="0" w:noVBand="0"/>
      </w:tblPr>
      <w:tblGrid>
        <w:gridCol w:w="3267"/>
        <w:gridCol w:w="4671"/>
        <w:gridCol w:w="1992"/>
      </w:tblGrid>
      <w:tr w:rsidR="009B0B2A" w:rsidRPr="009B0B2A" w14:paraId="00945CCA" w14:textId="77777777" w:rsidTr="00037049">
        <w:tc>
          <w:tcPr>
            <w:tcW w:w="3267" w:type="dxa"/>
            <w:tcBorders>
              <w:top w:val="nil"/>
              <w:left w:val="nil"/>
              <w:bottom w:val="nil"/>
              <w:right w:val="nil"/>
            </w:tcBorders>
            <w:vAlign w:val="center"/>
          </w:tcPr>
          <w:p w14:paraId="423CC2B3" w14:textId="77777777" w:rsidR="00E521E0" w:rsidRPr="009B0B2A" w:rsidRDefault="00E521E0" w:rsidP="00037049">
            <w:pPr>
              <w:bidi/>
              <w:jc w:val="center"/>
              <w:rPr>
                <w:rFonts w:ascii="David" w:eastAsia="Calibri" w:hAnsi="David" w:cs="David"/>
                <w:b/>
                <w:bCs/>
                <w:sz w:val="24"/>
                <w:szCs w:val="24"/>
              </w:rPr>
            </w:pPr>
            <w:r w:rsidRPr="009B0B2A">
              <w:rPr>
                <w:rFonts w:ascii="David" w:eastAsia="Calibri" w:hAnsi="David" w:cs="David"/>
                <w:b/>
                <w:bCs/>
                <w:sz w:val="24"/>
                <w:szCs w:val="24"/>
                <w:rtl/>
              </w:rPr>
              <w:t>בנק ישראל</w:t>
            </w:r>
          </w:p>
          <w:p w14:paraId="30062E5C" w14:textId="77777777" w:rsidR="00E521E0" w:rsidRPr="00037049" w:rsidRDefault="00E521E0" w:rsidP="00037049">
            <w:pPr>
              <w:bidi/>
              <w:jc w:val="center"/>
              <w:rPr>
                <w:rFonts w:ascii="David" w:eastAsia="Calibri" w:hAnsi="David" w:cs="David"/>
                <w:sz w:val="24"/>
                <w:szCs w:val="24"/>
              </w:rPr>
            </w:pPr>
            <w:r w:rsidRPr="00037049">
              <w:rPr>
                <w:rFonts w:ascii="David" w:eastAsia="Calibri" w:hAnsi="David" w:cs="David"/>
                <w:sz w:val="24"/>
                <w:szCs w:val="24"/>
                <w:rtl/>
              </w:rPr>
              <w:t>דוברות והסברה כלכלית</w:t>
            </w:r>
          </w:p>
        </w:tc>
        <w:tc>
          <w:tcPr>
            <w:tcW w:w="4671" w:type="dxa"/>
            <w:tcBorders>
              <w:top w:val="nil"/>
              <w:left w:val="nil"/>
              <w:bottom w:val="nil"/>
              <w:right w:val="nil"/>
            </w:tcBorders>
          </w:tcPr>
          <w:p w14:paraId="782D5762" w14:textId="73C0E6BD" w:rsidR="00E521E0" w:rsidRPr="009B0B2A" w:rsidRDefault="00037049" w:rsidP="00037049">
            <w:pPr>
              <w:bidi/>
              <w:rPr>
                <w:rFonts w:ascii="David" w:eastAsia="Calibri" w:hAnsi="David" w:cs="David"/>
                <w:b/>
                <w:bCs/>
                <w:sz w:val="24"/>
                <w:szCs w:val="24"/>
                <w:rtl/>
              </w:rPr>
            </w:pPr>
            <w:r w:rsidRPr="009B0B2A">
              <w:rPr>
                <w:rFonts w:ascii="David" w:eastAsia="Calibri" w:hAnsi="David" w:cs="David"/>
                <w:b/>
                <w:bCs/>
                <w:noProof/>
                <w:sz w:val="24"/>
                <w:szCs w:val="24"/>
              </w:rPr>
              <w:drawing>
                <wp:anchor distT="0" distB="0" distL="114300" distR="114300" simplePos="0" relativeHeight="251659264" behindDoc="0" locked="0" layoutInCell="1" allowOverlap="1" wp14:anchorId="56B864EF" wp14:editId="42218BD8">
                  <wp:simplePos x="0" y="0"/>
                  <wp:positionH relativeFrom="column">
                    <wp:posOffset>1162050</wp:posOffset>
                  </wp:positionH>
                  <wp:positionV relativeFrom="paragraph">
                    <wp:posOffset>-381000</wp:posOffset>
                  </wp:positionV>
                  <wp:extent cx="1085850" cy="1085850"/>
                  <wp:effectExtent l="0" t="0" r="0" b="0"/>
                  <wp:wrapNone/>
                  <wp:docPr id="2" name="Picture 2"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2" w:type="dxa"/>
            <w:tcBorders>
              <w:top w:val="nil"/>
              <w:left w:val="nil"/>
              <w:bottom w:val="nil"/>
              <w:right w:val="nil"/>
            </w:tcBorders>
            <w:vAlign w:val="center"/>
          </w:tcPr>
          <w:p w14:paraId="666094E3" w14:textId="694E0F30" w:rsidR="00037049" w:rsidRPr="00037049" w:rsidRDefault="00037049" w:rsidP="00037049">
            <w:pPr>
              <w:bidi/>
              <w:jc w:val="center"/>
              <w:rPr>
                <w:rFonts w:ascii="David" w:hAnsi="David" w:cs="David"/>
                <w:sz w:val="24"/>
                <w:szCs w:val="24"/>
              </w:rPr>
            </w:pPr>
            <w:r w:rsidRPr="00037049">
              <w:rPr>
                <w:rFonts w:ascii="David" w:hAnsi="David" w:cs="David"/>
                <w:sz w:val="24"/>
                <w:szCs w:val="24"/>
                <w:rtl/>
              </w:rPr>
              <w:t>ג'  בתמוז, תשפ"ג</w:t>
            </w:r>
          </w:p>
          <w:p w14:paraId="4F72C249" w14:textId="223CB9D5" w:rsidR="00E521E0" w:rsidRPr="009B0B2A" w:rsidRDefault="00037049" w:rsidP="00037049">
            <w:pPr>
              <w:bidi/>
              <w:jc w:val="center"/>
              <w:rPr>
                <w:rFonts w:ascii="David" w:eastAsia="Calibri" w:hAnsi="David" w:cs="David"/>
                <w:b/>
                <w:bCs/>
                <w:sz w:val="24"/>
                <w:szCs w:val="24"/>
              </w:rPr>
            </w:pPr>
            <w:r w:rsidRPr="00037049">
              <w:rPr>
                <w:rFonts w:ascii="David" w:hAnsi="David" w:cs="David"/>
                <w:sz w:val="24"/>
                <w:szCs w:val="24"/>
                <w:rtl/>
              </w:rPr>
              <w:t>22 ביוני 2023</w:t>
            </w:r>
          </w:p>
        </w:tc>
      </w:tr>
    </w:tbl>
    <w:p w14:paraId="3F971432" w14:textId="71EB87AD" w:rsidR="008E5C28" w:rsidRPr="009B0B2A" w:rsidRDefault="008E5C28" w:rsidP="000145CE">
      <w:pPr>
        <w:bidi/>
        <w:spacing w:after="120" w:line="360" w:lineRule="auto"/>
        <w:jc w:val="center"/>
        <w:rPr>
          <w:rFonts w:ascii="David" w:hAnsi="David" w:cs="David" w:hint="cs"/>
          <w:b/>
          <w:bCs/>
          <w:sz w:val="24"/>
          <w:szCs w:val="24"/>
          <w:rtl/>
        </w:rPr>
      </w:pPr>
    </w:p>
    <w:p w14:paraId="21EE8D18" w14:textId="43A675B5" w:rsidR="008E5C28" w:rsidRPr="00037049" w:rsidRDefault="008E5C28" w:rsidP="008E5C28">
      <w:pPr>
        <w:bidi/>
        <w:spacing w:after="120" w:line="360" w:lineRule="auto"/>
        <w:jc w:val="center"/>
        <w:rPr>
          <w:rFonts w:ascii="David" w:hAnsi="David" w:cs="David"/>
          <w:b/>
          <w:bCs/>
          <w:sz w:val="24"/>
          <w:szCs w:val="24"/>
          <w:rtl/>
        </w:rPr>
      </w:pPr>
    </w:p>
    <w:p w14:paraId="171B743E" w14:textId="77777777" w:rsidR="00037049" w:rsidRPr="00037049" w:rsidRDefault="00FF0330" w:rsidP="00037049">
      <w:pPr>
        <w:bidi/>
        <w:spacing w:after="120" w:line="360" w:lineRule="auto"/>
        <w:rPr>
          <w:rFonts w:ascii="David" w:hAnsi="David" w:cs="David"/>
          <w:sz w:val="24"/>
          <w:szCs w:val="24"/>
          <w:rtl/>
        </w:rPr>
      </w:pPr>
      <w:r w:rsidRPr="00037049">
        <w:rPr>
          <w:rFonts w:ascii="David" w:hAnsi="David" w:cs="David"/>
          <w:sz w:val="24"/>
          <w:szCs w:val="24"/>
          <w:rtl/>
        </w:rPr>
        <w:t>הודעה לעיתונות:</w:t>
      </w:r>
    </w:p>
    <w:p w14:paraId="4D29F11B" w14:textId="77777777" w:rsidR="00037049" w:rsidRPr="00037049" w:rsidRDefault="0083786C" w:rsidP="00037049">
      <w:pPr>
        <w:bidi/>
        <w:spacing w:after="120" w:line="360" w:lineRule="auto"/>
        <w:jc w:val="center"/>
        <w:rPr>
          <w:rFonts w:ascii="David" w:hAnsi="David" w:cs="David"/>
          <w:b/>
          <w:bCs/>
          <w:sz w:val="28"/>
          <w:szCs w:val="28"/>
          <w:rtl/>
        </w:rPr>
      </w:pPr>
      <w:r w:rsidRPr="009B0B2A">
        <w:rPr>
          <w:rFonts w:ascii="David" w:hAnsi="David" w:cs="David"/>
          <w:b/>
          <w:bCs/>
          <w:sz w:val="24"/>
          <w:szCs w:val="24"/>
          <w:rtl/>
        </w:rPr>
        <w:t xml:space="preserve"> </w:t>
      </w:r>
      <w:proofErr w:type="spellStart"/>
      <w:r w:rsidR="00E521E0" w:rsidRPr="00037049">
        <w:rPr>
          <w:rFonts w:ascii="David" w:hAnsi="David" w:cs="David" w:hint="cs"/>
          <w:b/>
          <w:bCs/>
          <w:sz w:val="28"/>
          <w:szCs w:val="28"/>
          <w:rtl/>
        </w:rPr>
        <w:t>הנגשת</w:t>
      </w:r>
      <w:proofErr w:type="spellEnd"/>
      <w:r w:rsidR="00E521E0" w:rsidRPr="00037049">
        <w:rPr>
          <w:rFonts w:ascii="David" w:hAnsi="David" w:cs="David" w:hint="cs"/>
          <w:b/>
          <w:bCs/>
          <w:sz w:val="28"/>
          <w:szCs w:val="28"/>
          <w:rtl/>
        </w:rPr>
        <w:t xml:space="preserve"> נתוני הדו"חות הכספיים של המערכת הבנקאית </w:t>
      </w:r>
      <w:r w:rsidR="00A256CB" w:rsidRPr="00037049">
        <w:rPr>
          <w:rFonts w:ascii="David" w:hAnsi="David" w:cs="David" w:hint="cs"/>
          <w:b/>
          <w:bCs/>
          <w:sz w:val="28"/>
          <w:szCs w:val="28"/>
          <w:rtl/>
        </w:rPr>
        <w:t>באתר בנק ישראל</w:t>
      </w:r>
    </w:p>
    <w:p w14:paraId="64D20348" w14:textId="77777777" w:rsidR="00037049" w:rsidRDefault="00037049" w:rsidP="00A80D61">
      <w:pPr>
        <w:bidi/>
        <w:spacing w:after="120" w:line="360" w:lineRule="auto"/>
        <w:jc w:val="both"/>
        <w:rPr>
          <w:rFonts w:ascii="David" w:hAnsi="David" w:cs="David" w:hint="cs"/>
          <w:b/>
          <w:bCs/>
          <w:sz w:val="24"/>
          <w:szCs w:val="24"/>
          <w:rtl/>
        </w:rPr>
      </w:pPr>
    </w:p>
    <w:p w14:paraId="3280EC1A" w14:textId="5390607A" w:rsidR="00E521E0" w:rsidRPr="009B0B2A" w:rsidRDefault="00E521E0" w:rsidP="00037049">
      <w:pPr>
        <w:bidi/>
        <w:spacing w:after="120" w:line="360" w:lineRule="auto"/>
        <w:jc w:val="both"/>
        <w:rPr>
          <w:rFonts w:ascii="David" w:hAnsi="David" w:cs="David"/>
          <w:b/>
          <w:bCs/>
          <w:sz w:val="24"/>
          <w:szCs w:val="24"/>
          <w:rtl/>
        </w:rPr>
      </w:pPr>
      <w:r w:rsidRPr="009B0B2A">
        <w:rPr>
          <w:rFonts w:ascii="David" w:hAnsi="David" w:cs="David"/>
          <w:b/>
          <w:bCs/>
          <w:sz w:val="24"/>
          <w:szCs w:val="24"/>
          <w:rtl/>
        </w:rPr>
        <w:t xml:space="preserve">במסגרת סל הכלים שמנגיש בנק ישראל לציבור הרחב ומינוף יכולות </w:t>
      </w:r>
      <w:proofErr w:type="spellStart"/>
      <w:r w:rsidRPr="009B0B2A">
        <w:rPr>
          <w:rFonts w:ascii="David" w:hAnsi="David" w:cs="David"/>
          <w:b/>
          <w:bCs/>
          <w:sz w:val="24"/>
          <w:szCs w:val="24"/>
          <w:rtl/>
        </w:rPr>
        <w:t>הנגשת</w:t>
      </w:r>
      <w:proofErr w:type="spellEnd"/>
      <w:r w:rsidRPr="009B0B2A">
        <w:rPr>
          <w:rFonts w:ascii="David" w:hAnsi="David" w:cs="David"/>
          <w:b/>
          <w:bCs/>
          <w:sz w:val="24"/>
          <w:szCs w:val="24"/>
          <w:rtl/>
        </w:rPr>
        <w:t xml:space="preserve"> המידע באתר האינטרנט החדש, </w:t>
      </w:r>
      <w:r w:rsidR="00F6303A" w:rsidRPr="009B0B2A">
        <w:rPr>
          <w:rFonts w:ascii="David" w:hAnsi="David" w:cs="David" w:hint="cs"/>
          <w:b/>
          <w:bCs/>
          <w:sz w:val="24"/>
          <w:szCs w:val="24"/>
          <w:rtl/>
        </w:rPr>
        <w:t xml:space="preserve">עלה </w:t>
      </w:r>
      <w:r w:rsidRPr="009B0B2A">
        <w:rPr>
          <w:rFonts w:ascii="David" w:hAnsi="David" w:cs="David"/>
          <w:b/>
          <w:bCs/>
          <w:sz w:val="24"/>
          <w:szCs w:val="24"/>
          <w:rtl/>
        </w:rPr>
        <w:t xml:space="preserve"> </w:t>
      </w:r>
      <w:proofErr w:type="spellStart"/>
      <w:r w:rsidRPr="009B0B2A">
        <w:rPr>
          <w:rFonts w:ascii="David" w:hAnsi="David" w:cs="David"/>
          <w:b/>
          <w:bCs/>
          <w:sz w:val="24"/>
          <w:szCs w:val="24"/>
          <w:rtl/>
        </w:rPr>
        <w:t>דשבורד</w:t>
      </w:r>
      <w:proofErr w:type="spellEnd"/>
      <w:r w:rsidRPr="009B0B2A">
        <w:rPr>
          <w:rFonts w:ascii="David" w:hAnsi="David" w:cs="David"/>
          <w:b/>
          <w:bCs/>
          <w:sz w:val="24"/>
          <w:szCs w:val="24"/>
          <w:rtl/>
        </w:rPr>
        <w:t xml:space="preserve"> </w:t>
      </w:r>
      <w:r w:rsidR="005062B9">
        <w:rPr>
          <w:rFonts w:ascii="David" w:hAnsi="David" w:cs="David" w:hint="cs"/>
          <w:b/>
          <w:bCs/>
          <w:sz w:val="24"/>
          <w:szCs w:val="24"/>
          <w:rtl/>
        </w:rPr>
        <w:t>נוסף</w:t>
      </w:r>
      <w:r w:rsidR="00F6303A" w:rsidRPr="009B0B2A">
        <w:rPr>
          <w:rFonts w:ascii="David" w:hAnsi="David" w:cs="David" w:hint="cs"/>
          <w:b/>
          <w:bCs/>
          <w:sz w:val="24"/>
          <w:szCs w:val="24"/>
          <w:rtl/>
        </w:rPr>
        <w:t xml:space="preserve">, </w:t>
      </w:r>
      <w:r w:rsidRPr="009B0B2A">
        <w:rPr>
          <w:rFonts w:ascii="David" w:hAnsi="David" w:cs="David"/>
          <w:b/>
          <w:bCs/>
          <w:sz w:val="24"/>
          <w:szCs w:val="24"/>
          <w:rtl/>
        </w:rPr>
        <w:t>המציג באופן בהיר ונוח את עיקרי נתוני הדוחות הכספיים של הבנקים יחד עם נתוני סך המערכת הבנקאי</w:t>
      </w:r>
      <w:r w:rsidR="00F6303A" w:rsidRPr="009B0B2A">
        <w:rPr>
          <w:rFonts w:ascii="David" w:hAnsi="David" w:cs="David" w:hint="cs"/>
          <w:b/>
          <w:bCs/>
          <w:sz w:val="24"/>
          <w:szCs w:val="24"/>
          <w:rtl/>
        </w:rPr>
        <w:t>ת, ומאפשר שליפה נוחה לצורך תחקור נתונים.</w:t>
      </w:r>
      <w:r w:rsidRPr="009B0B2A">
        <w:rPr>
          <w:rFonts w:ascii="David" w:hAnsi="David" w:cs="David"/>
          <w:b/>
          <w:bCs/>
          <w:sz w:val="24"/>
          <w:szCs w:val="24"/>
        </w:rPr>
        <w:t xml:space="preserve"> </w:t>
      </w:r>
    </w:p>
    <w:p w14:paraId="5368B274" w14:textId="78C014AD" w:rsidR="004F031F" w:rsidRPr="009B0B2A" w:rsidRDefault="004F031F" w:rsidP="00A80D61">
      <w:pPr>
        <w:bidi/>
        <w:spacing w:after="120" w:line="360" w:lineRule="auto"/>
        <w:jc w:val="both"/>
        <w:rPr>
          <w:rFonts w:ascii="David" w:hAnsi="David" w:cs="David"/>
          <w:b/>
          <w:bCs/>
          <w:sz w:val="24"/>
          <w:szCs w:val="24"/>
          <w:rtl/>
        </w:rPr>
      </w:pPr>
    </w:p>
    <w:p w14:paraId="1CBA63AE" w14:textId="1E94945D" w:rsidR="004F031F" w:rsidRPr="00A80D61" w:rsidRDefault="004F031F" w:rsidP="00A80D61">
      <w:pPr>
        <w:bidi/>
        <w:spacing w:after="120" w:line="360" w:lineRule="auto"/>
        <w:jc w:val="both"/>
        <w:rPr>
          <w:rFonts w:ascii="David" w:hAnsi="David" w:cs="David"/>
          <w:sz w:val="24"/>
          <w:szCs w:val="24"/>
          <w:rtl/>
        </w:rPr>
      </w:pPr>
      <w:r w:rsidRPr="009B0B2A">
        <w:rPr>
          <w:rFonts w:ascii="David" w:hAnsi="David" w:cs="David" w:hint="cs"/>
          <w:b/>
          <w:bCs/>
          <w:sz w:val="24"/>
          <w:szCs w:val="24"/>
          <w:rtl/>
        </w:rPr>
        <w:t xml:space="preserve">המפקח על הבנקים, מר יאיר אבידן: </w:t>
      </w:r>
      <w:r w:rsidRPr="00A80D61">
        <w:rPr>
          <w:rFonts w:ascii="David" w:hAnsi="David" w:cs="David" w:hint="cs"/>
          <w:sz w:val="24"/>
          <w:szCs w:val="24"/>
          <w:rtl/>
        </w:rPr>
        <w:t xml:space="preserve">" </w:t>
      </w:r>
      <w:r w:rsidR="00A661B9" w:rsidRPr="00A80D61">
        <w:rPr>
          <w:rFonts w:ascii="David" w:hAnsi="David" w:cs="David" w:hint="cs"/>
          <w:sz w:val="24"/>
          <w:szCs w:val="24"/>
          <w:rtl/>
        </w:rPr>
        <w:t xml:space="preserve">המהלך של </w:t>
      </w:r>
      <w:proofErr w:type="spellStart"/>
      <w:r w:rsidR="00A661B9" w:rsidRPr="00A80D61">
        <w:rPr>
          <w:rFonts w:ascii="David" w:hAnsi="David" w:cs="David" w:hint="cs"/>
          <w:sz w:val="24"/>
          <w:szCs w:val="24"/>
          <w:rtl/>
        </w:rPr>
        <w:t>הנגשת</w:t>
      </w:r>
      <w:proofErr w:type="spellEnd"/>
      <w:r w:rsidR="00A661B9" w:rsidRPr="00A80D61">
        <w:rPr>
          <w:rFonts w:ascii="David" w:hAnsi="David" w:cs="David" w:hint="cs"/>
          <w:sz w:val="24"/>
          <w:szCs w:val="24"/>
          <w:rtl/>
        </w:rPr>
        <w:t xml:space="preserve"> הדוחות הכספיים של המערכת הבנקאית באתר בנק ישראל מתווסף למהלכים שונים שאנו מקדמים במטרה לפשט את יכולת הצגת המידע לציבור הרחב.  אני מודה לכל השותפים לעשייה המאומצת וסמוך ובטוח שהפיתוח החדש יביא תועלת רבה למשתמשים".</w:t>
      </w:r>
    </w:p>
    <w:p w14:paraId="678014B2" w14:textId="35539483" w:rsidR="004F031F" w:rsidRPr="009B0B2A" w:rsidRDefault="004F031F" w:rsidP="00A80D61">
      <w:pPr>
        <w:bidi/>
        <w:spacing w:after="120" w:line="360" w:lineRule="auto"/>
        <w:jc w:val="both"/>
        <w:rPr>
          <w:rFonts w:ascii="David" w:hAnsi="David" w:cs="David"/>
          <w:b/>
          <w:bCs/>
          <w:sz w:val="24"/>
          <w:szCs w:val="24"/>
          <w:rtl/>
        </w:rPr>
      </w:pPr>
    </w:p>
    <w:p w14:paraId="16EE742B" w14:textId="2DF02B1B" w:rsidR="00E521E0" w:rsidRPr="00A80D61" w:rsidRDefault="00A80D61" w:rsidP="00A80D61">
      <w:pPr>
        <w:bidi/>
        <w:spacing w:after="120" w:line="360" w:lineRule="auto"/>
        <w:jc w:val="both"/>
        <w:rPr>
          <w:rFonts w:ascii="David" w:hAnsi="David" w:cs="David"/>
          <w:sz w:val="24"/>
          <w:szCs w:val="24"/>
          <w:rtl/>
        </w:rPr>
      </w:pPr>
      <w:r>
        <w:rPr>
          <w:rFonts w:ascii="David" w:hAnsi="David" w:cs="David" w:hint="cs"/>
          <w:sz w:val="24"/>
          <w:szCs w:val="24"/>
          <w:rtl/>
        </w:rPr>
        <w:t>המערכת</w:t>
      </w:r>
      <w:r w:rsidR="00F6303A" w:rsidRPr="009B0B2A">
        <w:rPr>
          <w:rFonts w:ascii="David" w:hAnsi="David" w:cs="David" w:hint="cs"/>
          <w:sz w:val="24"/>
          <w:szCs w:val="24"/>
          <w:rtl/>
        </w:rPr>
        <w:t xml:space="preserve"> שפותח</w:t>
      </w:r>
      <w:r>
        <w:rPr>
          <w:rFonts w:ascii="David" w:hAnsi="David" w:cs="David" w:hint="cs"/>
          <w:sz w:val="24"/>
          <w:szCs w:val="24"/>
          <w:rtl/>
        </w:rPr>
        <w:t>ה</w:t>
      </w:r>
      <w:r w:rsidR="00F6303A" w:rsidRPr="009B0B2A">
        <w:rPr>
          <w:rFonts w:ascii="David" w:hAnsi="David" w:cs="David" w:hint="cs"/>
          <w:sz w:val="24"/>
          <w:szCs w:val="24"/>
          <w:rtl/>
        </w:rPr>
        <w:t xml:space="preserve"> על ידי חטיבת הפיקוח על הבנקים בשיתוף החטיבה למידע וסטטיסטיקה</w:t>
      </w:r>
      <w:r w:rsidR="00A1159B" w:rsidRPr="009B0B2A">
        <w:rPr>
          <w:rFonts w:ascii="David" w:hAnsi="David" w:cs="David" w:hint="cs"/>
          <w:sz w:val="24"/>
          <w:szCs w:val="24"/>
          <w:rtl/>
        </w:rPr>
        <w:t xml:space="preserve"> בבנק ישראל</w:t>
      </w:r>
      <w:r w:rsidR="00F6303A" w:rsidRPr="009B0B2A">
        <w:rPr>
          <w:rFonts w:ascii="David" w:hAnsi="David" w:cs="David" w:hint="cs"/>
          <w:sz w:val="24"/>
          <w:szCs w:val="24"/>
          <w:rtl/>
        </w:rPr>
        <w:t xml:space="preserve">, </w:t>
      </w:r>
      <w:r w:rsidR="00E521E0" w:rsidRPr="009B0B2A">
        <w:rPr>
          <w:rFonts w:ascii="David" w:hAnsi="David" w:cs="David"/>
          <w:sz w:val="24"/>
          <w:szCs w:val="24"/>
          <w:rtl/>
        </w:rPr>
        <w:t xml:space="preserve"> </w:t>
      </w:r>
      <w:r>
        <w:rPr>
          <w:rFonts w:ascii="David" w:hAnsi="David" w:cs="David" w:hint="cs"/>
          <w:sz w:val="24"/>
          <w:szCs w:val="24"/>
          <w:rtl/>
        </w:rPr>
        <w:t>מחולקת</w:t>
      </w:r>
      <w:r w:rsidRPr="009B0B2A">
        <w:rPr>
          <w:rFonts w:ascii="David" w:hAnsi="David" w:cs="David" w:hint="cs"/>
          <w:sz w:val="24"/>
          <w:szCs w:val="24"/>
          <w:rtl/>
        </w:rPr>
        <w:t xml:space="preserve"> </w:t>
      </w:r>
      <w:r w:rsidRPr="009B0B2A">
        <w:rPr>
          <w:rFonts w:ascii="David" w:hAnsi="David" w:cs="David"/>
          <w:sz w:val="24"/>
          <w:szCs w:val="24"/>
          <w:rtl/>
        </w:rPr>
        <w:t xml:space="preserve"> </w:t>
      </w:r>
      <w:r w:rsidR="00E521E0" w:rsidRPr="009B0B2A">
        <w:rPr>
          <w:rFonts w:ascii="David" w:hAnsi="David" w:cs="David"/>
          <w:sz w:val="24"/>
          <w:szCs w:val="24"/>
          <w:rtl/>
        </w:rPr>
        <w:t xml:space="preserve">לפי הנושאים המרכזיים המפורסמים בדוחות הכספיים </w:t>
      </w:r>
      <w:r>
        <w:rPr>
          <w:rFonts w:ascii="David" w:hAnsi="David" w:cs="David" w:hint="cs"/>
          <w:sz w:val="24"/>
          <w:szCs w:val="24"/>
          <w:rtl/>
        </w:rPr>
        <w:t>וכוללת</w:t>
      </w:r>
      <w:r w:rsidRPr="009B0B2A">
        <w:rPr>
          <w:rFonts w:ascii="David" w:hAnsi="David" w:cs="David"/>
          <w:sz w:val="24"/>
          <w:szCs w:val="24"/>
          <w:rtl/>
        </w:rPr>
        <w:t xml:space="preserve"> </w:t>
      </w:r>
      <w:r w:rsidR="00E521E0" w:rsidRPr="009B0B2A">
        <w:rPr>
          <w:rFonts w:ascii="David" w:hAnsi="David" w:cs="David"/>
          <w:sz w:val="24"/>
          <w:szCs w:val="24"/>
          <w:rtl/>
        </w:rPr>
        <w:t xml:space="preserve">תצוגה גרפית וטבלאית. </w:t>
      </w:r>
      <w:r w:rsidR="00A1159B" w:rsidRPr="009B0B2A">
        <w:rPr>
          <w:rFonts w:ascii="David" w:hAnsi="David" w:cs="David" w:hint="cs"/>
          <w:sz w:val="24"/>
          <w:szCs w:val="24"/>
          <w:rtl/>
        </w:rPr>
        <w:t xml:space="preserve">כמו כן, </w:t>
      </w:r>
      <w:r>
        <w:rPr>
          <w:rFonts w:ascii="David" w:hAnsi="David" w:cs="David" w:hint="cs"/>
          <w:sz w:val="24"/>
          <w:szCs w:val="24"/>
          <w:rtl/>
        </w:rPr>
        <w:t>היא</w:t>
      </w:r>
      <w:r w:rsidRPr="009B0B2A">
        <w:rPr>
          <w:rFonts w:ascii="David" w:hAnsi="David" w:cs="David" w:hint="cs"/>
          <w:sz w:val="24"/>
          <w:szCs w:val="24"/>
          <w:rtl/>
        </w:rPr>
        <w:t xml:space="preserve"> </w:t>
      </w:r>
      <w:r w:rsidR="00A1159B" w:rsidRPr="009B0B2A">
        <w:rPr>
          <w:rFonts w:ascii="David" w:hAnsi="David" w:cs="David" w:hint="cs"/>
          <w:sz w:val="24"/>
          <w:szCs w:val="24"/>
          <w:rtl/>
        </w:rPr>
        <w:t>מאפשר</w:t>
      </w:r>
      <w:r>
        <w:rPr>
          <w:rFonts w:ascii="David" w:hAnsi="David" w:cs="David" w:hint="cs"/>
          <w:sz w:val="24"/>
          <w:szCs w:val="24"/>
          <w:rtl/>
        </w:rPr>
        <w:t>ת</w:t>
      </w:r>
      <w:r w:rsidR="00A1159B" w:rsidRPr="009B0B2A">
        <w:rPr>
          <w:rFonts w:ascii="David" w:hAnsi="David" w:cs="David" w:hint="cs"/>
          <w:sz w:val="24"/>
          <w:szCs w:val="24"/>
          <w:rtl/>
        </w:rPr>
        <w:t xml:space="preserve"> יכולת תחקור על ידי המשתמש ו</w:t>
      </w:r>
      <w:r w:rsidR="00E521E0" w:rsidRPr="009B0B2A">
        <w:rPr>
          <w:rFonts w:ascii="David" w:hAnsi="David" w:cs="David"/>
          <w:sz w:val="24"/>
          <w:szCs w:val="24"/>
          <w:rtl/>
        </w:rPr>
        <w:t>השוואה נוחה בין נתוני הבנקים השונים ועל פני תקופות זמן</w:t>
      </w:r>
      <w:r>
        <w:rPr>
          <w:rFonts w:ascii="David" w:hAnsi="David" w:cs="David" w:hint="cs"/>
          <w:sz w:val="24"/>
          <w:szCs w:val="24"/>
          <w:rtl/>
        </w:rPr>
        <w:t>.</w:t>
      </w:r>
    </w:p>
    <w:p w14:paraId="54EB5D7A" w14:textId="71B27A4E" w:rsidR="00E521E0" w:rsidRPr="009B0B2A" w:rsidRDefault="00E521E0" w:rsidP="00A80D61">
      <w:pPr>
        <w:bidi/>
        <w:spacing w:after="120" w:line="360" w:lineRule="auto"/>
        <w:jc w:val="both"/>
        <w:rPr>
          <w:rFonts w:ascii="David" w:hAnsi="David" w:cs="David"/>
          <w:sz w:val="24"/>
          <w:szCs w:val="24"/>
          <w:rtl/>
        </w:rPr>
      </w:pPr>
      <w:r w:rsidRPr="009B0B2A">
        <w:rPr>
          <w:rFonts w:ascii="David" w:hAnsi="David" w:cs="David"/>
          <w:sz w:val="24"/>
          <w:szCs w:val="24"/>
          <w:rtl/>
        </w:rPr>
        <w:t>הנתונים יעודכנו מידי רבעון לאחר פרסום הדוחות הכספיים של כלל המערכת הבנקאית</w:t>
      </w:r>
      <w:r w:rsidRPr="009B0B2A">
        <w:rPr>
          <w:rFonts w:ascii="David" w:hAnsi="David" w:cs="David"/>
          <w:sz w:val="24"/>
          <w:szCs w:val="24"/>
        </w:rPr>
        <w:t>.</w:t>
      </w:r>
    </w:p>
    <w:p w14:paraId="6223223B" w14:textId="77777777" w:rsidR="00A80D61" w:rsidRDefault="00A80D61" w:rsidP="00A80D61">
      <w:pPr>
        <w:bidi/>
        <w:spacing w:after="120" w:line="360" w:lineRule="auto"/>
        <w:jc w:val="both"/>
        <w:rPr>
          <w:rFonts w:ascii="David" w:hAnsi="David" w:cs="David"/>
          <w:b/>
          <w:bCs/>
          <w:color w:val="FF0000"/>
          <w:sz w:val="24"/>
          <w:szCs w:val="24"/>
          <w:rtl/>
        </w:rPr>
      </w:pPr>
    </w:p>
    <w:p w14:paraId="78D377BF" w14:textId="77777777" w:rsidR="00DA2D31" w:rsidRPr="00DA2D31" w:rsidRDefault="00DA2D31" w:rsidP="00DA2D31">
      <w:pPr>
        <w:bidi/>
        <w:rPr>
          <w:rFonts w:hint="cs"/>
          <w:rtl/>
        </w:rPr>
      </w:pPr>
      <w:bookmarkStart w:id="0" w:name="_GoBack"/>
      <w:r w:rsidRPr="00DA2D31">
        <w:rPr>
          <w:rFonts w:ascii="Arial" w:hAnsi="Arial" w:cs="Arial"/>
          <w:rtl/>
        </w:rPr>
        <w:t>קישור לדף "</w:t>
      </w:r>
      <w:proofErr w:type="spellStart"/>
      <w:r w:rsidRPr="00DA2D31">
        <w:rPr>
          <w:rFonts w:ascii="Arial" w:hAnsi="Arial" w:cs="Arial"/>
          <w:rtl/>
        </w:rPr>
        <w:t>דשבורד</w:t>
      </w:r>
      <w:proofErr w:type="spellEnd"/>
      <w:r w:rsidRPr="00DA2D31">
        <w:rPr>
          <w:rFonts w:ascii="Arial" w:hAnsi="Arial" w:cs="Arial"/>
          <w:rtl/>
        </w:rPr>
        <w:t xml:space="preserve"> דוחות כספיים"</w:t>
      </w:r>
      <w:r w:rsidRPr="00DA2D31">
        <w:rPr>
          <w:rFonts w:ascii="Arial" w:hAnsi="Arial" w:cs="Arial" w:hint="cs"/>
          <w:rtl/>
        </w:rPr>
        <w:t>:</w:t>
      </w:r>
      <w:r w:rsidRPr="00DA2D31">
        <w:rPr>
          <w:rFonts w:hint="cs"/>
          <w:rtl/>
        </w:rPr>
        <w:t xml:space="preserve"> </w:t>
      </w:r>
      <w:hyperlink r:id="rId9" w:history="1">
        <w:r w:rsidRPr="00DA2D31">
          <w:rPr>
            <w:rStyle w:val="Hyperlink"/>
            <w:rFonts w:hint="cs"/>
            <w:color w:val="0000FF"/>
          </w:rPr>
          <w:t>https://www.boi.org.il/roles/supervisionregulation/anali</w:t>
        </w:r>
        <w:r w:rsidRPr="00DA2D31">
          <w:rPr>
            <w:rStyle w:val="Hyperlink"/>
            <w:rFonts w:hint="cs"/>
            <w:color w:val="0000FF"/>
          </w:rPr>
          <w:t>z</w:t>
        </w:r>
        <w:r w:rsidRPr="00DA2D31">
          <w:rPr>
            <w:rStyle w:val="Hyperlink"/>
            <w:rFonts w:hint="cs"/>
            <w:color w:val="0000FF"/>
          </w:rPr>
          <w:t>estat</w:t>
        </w:r>
        <w:r w:rsidRPr="00DA2D31">
          <w:rPr>
            <w:rStyle w:val="Hyperlink"/>
            <w:rFonts w:ascii="Arial" w:hAnsi="Arial" w:cs="Arial"/>
            <w:color w:val="0000FF"/>
            <w:rtl/>
          </w:rPr>
          <w:t>/</w:t>
        </w:r>
      </w:hyperlink>
      <w:bookmarkEnd w:id="0"/>
    </w:p>
    <w:p w14:paraId="62463469" w14:textId="4D9F7189" w:rsidR="00DA2D31" w:rsidRDefault="00DA2D31" w:rsidP="00DA2D31">
      <w:pPr>
        <w:bidi/>
        <w:rPr>
          <w:color w:val="1F497D"/>
        </w:rPr>
      </w:pPr>
    </w:p>
    <w:p w14:paraId="79921074" w14:textId="77777777" w:rsidR="00D74AB9" w:rsidRPr="00DA2D31" w:rsidRDefault="00D74AB9" w:rsidP="00D74AB9">
      <w:pPr>
        <w:bidi/>
        <w:spacing w:after="120" w:line="360" w:lineRule="auto"/>
        <w:jc w:val="both"/>
        <w:rPr>
          <w:rFonts w:ascii="David" w:hAnsi="David" w:cs="David" w:hint="cs"/>
          <w:b/>
          <w:bCs/>
          <w:sz w:val="24"/>
          <w:szCs w:val="24"/>
          <w:rtl/>
        </w:rPr>
      </w:pPr>
    </w:p>
    <w:p w14:paraId="300EB8A6" w14:textId="77777777" w:rsidR="00D74AB9" w:rsidRDefault="00D74AB9" w:rsidP="00D74AB9">
      <w:pPr>
        <w:bidi/>
        <w:spacing w:after="120" w:line="360" w:lineRule="auto"/>
        <w:jc w:val="both"/>
        <w:rPr>
          <w:rFonts w:ascii="David" w:hAnsi="David" w:cs="David" w:hint="cs"/>
          <w:b/>
          <w:bCs/>
          <w:sz w:val="24"/>
          <w:szCs w:val="24"/>
          <w:rtl/>
        </w:rPr>
      </w:pPr>
    </w:p>
    <w:p w14:paraId="724AECCD" w14:textId="77777777" w:rsidR="00D74AB9" w:rsidRDefault="00D74AB9" w:rsidP="00D74AB9">
      <w:pPr>
        <w:bidi/>
        <w:spacing w:after="120" w:line="360" w:lineRule="auto"/>
        <w:jc w:val="both"/>
        <w:rPr>
          <w:rFonts w:ascii="David" w:hAnsi="David" w:cs="David"/>
          <w:b/>
          <w:bCs/>
          <w:sz w:val="24"/>
          <w:szCs w:val="24"/>
          <w:rtl/>
        </w:rPr>
      </w:pPr>
    </w:p>
    <w:p w14:paraId="16C4357B" w14:textId="77777777" w:rsidR="00D74AB9" w:rsidRDefault="00D74AB9" w:rsidP="00D74AB9">
      <w:pPr>
        <w:bidi/>
        <w:spacing w:after="120" w:line="360" w:lineRule="auto"/>
        <w:jc w:val="both"/>
        <w:rPr>
          <w:rFonts w:ascii="David" w:hAnsi="David" w:cs="David"/>
          <w:b/>
          <w:bCs/>
          <w:sz w:val="24"/>
          <w:szCs w:val="24"/>
          <w:rtl/>
        </w:rPr>
      </w:pPr>
    </w:p>
    <w:p w14:paraId="59C55744" w14:textId="77777777" w:rsidR="00D74AB9" w:rsidRDefault="00D74AB9" w:rsidP="00D74AB9">
      <w:pPr>
        <w:bidi/>
        <w:spacing w:after="120" w:line="360" w:lineRule="auto"/>
        <w:jc w:val="both"/>
        <w:rPr>
          <w:rFonts w:ascii="David" w:hAnsi="David" w:cs="David"/>
          <w:b/>
          <w:bCs/>
          <w:sz w:val="24"/>
          <w:szCs w:val="24"/>
          <w:rtl/>
        </w:rPr>
      </w:pPr>
    </w:p>
    <w:p w14:paraId="746AC294" w14:textId="77777777" w:rsidR="00D74AB9" w:rsidRDefault="00D74AB9" w:rsidP="00D74AB9">
      <w:pPr>
        <w:bidi/>
        <w:spacing w:after="120" w:line="360" w:lineRule="auto"/>
        <w:jc w:val="both"/>
        <w:rPr>
          <w:rFonts w:ascii="David" w:hAnsi="David" w:cs="David"/>
          <w:b/>
          <w:bCs/>
          <w:sz w:val="24"/>
          <w:szCs w:val="24"/>
          <w:rtl/>
        </w:rPr>
      </w:pPr>
    </w:p>
    <w:p w14:paraId="2335C611" w14:textId="77777777" w:rsidR="00D74AB9" w:rsidRDefault="00D74AB9" w:rsidP="00D74AB9">
      <w:pPr>
        <w:bidi/>
        <w:spacing w:after="120" w:line="360" w:lineRule="auto"/>
        <w:jc w:val="both"/>
        <w:rPr>
          <w:rFonts w:ascii="David" w:hAnsi="David" w:cs="David"/>
          <w:b/>
          <w:bCs/>
          <w:sz w:val="24"/>
          <w:szCs w:val="24"/>
          <w:rtl/>
        </w:rPr>
      </w:pPr>
    </w:p>
    <w:p w14:paraId="3A7E154B" w14:textId="0EA47089" w:rsidR="00D74AB9" w:rsidRDefault="00D74AB9" w:rsidP="00D74AB9">
      <w:pPr>
        <w:bidi/>
        <w:spacing w:after="120" w:line="360" w:lineRule="auto"/>
        <w:jc w:val="both"/>
        <w:rPr>
          <w:rFonts w:ascii="David" w:hAnsi="David" w:cs="David"/>
          <w:b/>
          <w:bCs/>
          <w:sz w:val="24"/>
          <w:szCs w:val="24"/>
          <w:rtl/>
        </w:rPr>
      </w:pPr>
      <w:r>
        <w:rPr>
          <w:noProof/>
        </w:rPr>
        <w:lastRenderedPageBreak/>
        <w:drawing>
          <wp:anchor distT="0" distB="0" distL="114300" distR="114300" simplePos="0" relativeHeight="251660288" behindDoc="0" locked="0" layoutInCell="1" allowOverlap="1" wp14:anchorId="639984CB" wp14:editId="1178F194">
            <wp:simplePos x="0" y="0"/>
            <wp:positionH relativeFrom="margin">
              <wp:posOffset>-571500</wp:posOffset>
            </wp:positionH>
            <wp:positionV relativeFrom="paragraph">
              <wp:posOffset>0</wp:posOffset>
            </wp:positionV>
            <wp:extent cx="6979285" cy="5514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6979285" cy="5514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CE5AB9" w14:textId="3F5CCBE6" w:rsidR="00D74AB9" w:rsidRDefault="00D74AB9" w:rsidP="00D74AB9">
      <w:pPr>
        <w:bidi/>
        <w:spacing w:after="120" w:line="360" w:lineRule="auto"/>
        <w:jc w:val="both"/>
        <w:rPr>
          <w:rFonts w:ascii="David" w:hAnsi="David" w:cs="David"/>
          <w:b/>
          <w:bCs/>
          <w:sz w:val="24"/>
          <w:szCs w:val="24"/>
          <w:rtl/>
        </w:rPr>
      </w:pPr>
    </w:p>
    <w:p w14:paraId="6E6D7400" w14:textId="0B386C6E" w:rsidR="00D74AB9" w:rsidRDefault="00D74AB9" w:rsidP="00D74AB9">
      <w:pPr>
        <w:bidi/>
        <w:spacing w:after="120" w:line="360" w:lineRule="auto"/>
        <w:jc w:val="both"/>
        <w:rPr>
          <w:rFonts w:ascii="David" w:hAnsi="David" w:cs="David"/>
          <w:b/>
          <w:bCs/>
          <w:sz w:val="24"/>
          <w:szCs w:val="24"/>
          <w:rtl/>
        </w:rPr>
      </w:pPr>
    </w:p>
    <w:p w14:paraId="2578A11E" w14:textId="326F51F6" w:rsidR="009B0B2A" w:rsidRPr="009B0B2A" w:rsidRDefault="009B0B2A" w:rsidP="00D74AB9">
      <w:pPr>
        <w:bidi/>
        <w:spacing w:after="120" w:line="360" w:lineRule="auto"/>
        <w:jc w:val="both"/>
        <w:rPr>
          <w:rFonts w:ascii="David" w:hAnsi="David" w:cs="David"/>
          <w:b/>
          <w:bCs/>
          <w:sz w:val="24"/>
          <w:szCs w:val="24"/>
          <w:rtl/>
        </w:rPr>
      </w:pPr>
    </w:p>
    <w:p w14:paraId="47EA77C5" w14:textId="31DAF955" w:rsidR="006E46E9" w:rsidRDefault="006E46E9" w:rsidP="006E46E9">
      <w:pPr>
        <w:bidi/>
        <w:spacing w:after="120" w:line="360" w:lineRule="auto"/>
        <w:jc w:val="both"/>
        <w:rPr>
          <w:rFonts w:ascii="David" w:hAnsi="David" w:cs="David"/>
          <w:b/>
          <w:bCs/>
          <w:sz w:val="24"/>
          <w:szCs w:val="24"/>
          <w:rtl/>
        </w:rPr>
      </w:pPr>
    </w:p>
    <w:p w14:paraId="389BF098" w14:textId="5169D255" w:rsidR="00D74AB9" w:rsidRDefault="00D74AB9" w:rsidP="00D74AB9">
      <w:pPr>
        <w:bidi/>
        <w:spacing w:after="120" w:line="360" w:lineRule="auto"/>
        <w:jc w:val="both"/>
        <w:rPr>
          <w:rFonts w:ascii="David" w:hAnsi="David" w:cs="David"/>
          <w:b/>
          <w:bCs/>
          <w:sz w:val="24"/>
          <w:szCs w:val="24"/>
          <w:rtl/>
        </w:rPr>
      </w:pPr>
    </w:p>
    <w:p w14:paraId="63B6DBEC" w14:textId="791FCCCA" w:rsidR="00D74AB9" w:rsidRDefault="00D74AB9" w:rsidP="00D74AB9">
      <w:pPr>
        <w:bidi/>
        <w:spacing w:after="120" w:line="360" w:lineRule="auto"/>
        <w:jc w:val="both"/>
        <w:rPr>
          <w:rFonts w:ascii="David" w:hAnsi="David" w:cs="David"/>
          <w:b/>
          <w:bCs/>
          <w:sz w:val="24"/>
          <w:szCs w:val="24"/>
          <w:rtl/>
        </w:rPr>
      </w:pPr>
    </w:p>
    <w:p w14:paraId="54005C57" w14:textId="2CE3524B" w:rsidR="00D74AB9" w:rsidRDefault="00D74AB9" w:rsidP="00D74AB9">
      <w:pPr>
        <w:bidi/>
        <w:spacing w:after="120" w:line="360" w:lineRule="auto"/>
        <w:jc w:val="both"/>
        <w:rPr>
          <w:rFonts w:ascii="David" w:hAnsi="David" w:cs="David"/>
          <w:b/>
          <w:bCs/>
          <w:sz w:val="24"/>
          <w:szCs w:val="24"/>
          <w:rtl/>
        </w:rPr>
      </w:pPr>
    </w:p>
    <w:p w14:paraId="4B55C075" w14:textId="6F497A7A" w:rsidR="00D74AB9" w:rsidRDefault="00D74AB9" w:rsidP="00D74AB9">
      <w:pPr>
        <w:bidi/>
        <w:spacing w:after="120" w:line="360" w:lineRule="auto"/>
        <w:jc w:val="both"/>
        <w:rPr>
          <w:rFonts w:ascii="David" w:hAnsi="David" w:cs="David"/>
          <w:b/>
          <w:bCs/>
          <w:sz w:val="24"/>
          <w:szCs w:val="24"/>
          <w:rtl/>
        </w:rPr>
      </w:pPr>
    </w:p>
    <w:p w14:paraId="6CC18D3E" w14:textId="77777777" w:rsidR="000947E0" w:rsidRDefault="000947E0" w:rsidP="00D74AB9">
      <w:pPr>
        <w:bidi/>
        <w:spacing w:after="120" w:line="360" w:lineRule="auto"/>
        <w:jc w:val="both"/>
        <w:rPr>
          <w:rFonts w:ascii="David" w:hAnsi="David" w:cs="David"/>
          <w:sz w:val="24"/>
          <w:szCs w:val="24"/>
          <w:rtl/>
        </w:rPr>
      </w:pPr>
    </w:p>
    <w:p w14:paraId="39CA90DF" w14:textId="2B2493E1" w:rsidR="000947E0" w:rsidRDefault="000947E0" w:rsidP="000947E0">
      <w:pPr>
        <w:bidi/>
        <w:spacing w:after="120" w:line="360" w:lineRule="auto"/>
        <w:jc w:val="both"/>
        <w:rPr>
          <w:rFonts w:ascii="David" w:hAnsi="David" w:cs="David"/>
          <w:sz w:val="24"/>
          <w:szCs w:val="24"/>
          <w:rtl/>
        </w:rPr>
      </w:pPr>
      <w:r>
        <w:rPr>
          <w:noProof/>
        </w:rPr>
        <w:drawing>
          <wp:inline distT="0" distB="0" distL="0" distR="0" wp14:anchorId="3549E28D" wp14:editId="048754FE">
            <wp:extent cx="5943600" cy="4351020"/>
            <wp:effectExtent l="0" t="0" r="0" b="0"/>
            <wp:docPr id="3" name="Picture 3" descr="cid:image002.png@01D99EB4.CE430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99EB4.CE4301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4351020"/>
                    </a:xfrm>
                    <a:prstGeom prst="rect">
                      <a:avLst/>
                    </a:prstGeom>
                    <a:noFill/>
                    <a:ln>
                      <a:noFill/>
                    </a:ln>
                  </pic:spPr>
                </pic:pic>
              </a:graphicData>
            </a:graphic>
          </wp:inline>
        </w:drawing>
      </w:r>
    </w:p>
    <w:p w14:paraId="24E2EA16" w14:textId="58546C46" w:rsidR="009457EE" w:rsidRPr="00D74AB9" w:rsidRDefault="00E521E0" w:rsidP="000947E0">
      <w:pPr>
        <w:bidi/>
        <w:spacing w:after="120" w:line="360" w:lineRule="auto"/>
        <w:jc w:val="both"/>
        <w:rPr>
          <w:rFonts w:ascii="David" w:hAnsi="David" w:cs="David"/>
          <w:b/>
          <w:bCs/>
          <w:sz w:val="24"/>
          <w:szCs w:val="24"/>
          <w:rtl/>
        </w:rPr>
      </w:pPr>
      <w:r w:rsidRPr="009B0B2A">
        <w:rPr>
          <w:rFonts w:ascii="David" w:hAnsi="David" w:cs="David"/>
          <w:sz w:val="24"/>
          <w:szCs w:val="24"/>
          <w:rtl/>
        </w:rPr>
        <w:t>בהמשך, נפרסם באופן דומה גם את נתוני הדוחות הכספיים של חברות כרטיסי האשראי.</w:t>
      </w:r>
    </w:p>
    <w:p w14:paraId="5B20A0A6" w14:textId="77777777" w:rsidR="006E46E9" w:rsidRPr="009B0B2A" w:rsidRDefault="006E46E9" w:rsidP="006E46E9">
      <w:pPr>
        <w:bidi/>
        <w:spacing w:after="120" w:line="360" w:lineRule="auto"/>
        <w:jc w:val="both"/>
        <w:rPr>
          <w:rFonts w:ascii="David" w:hAnsi="David" w:cs="David"/>
          <w:sz w:val="24"/>
          <w:szCs w:val="24"/>
          <w:rtl/>
        </w:rPr>
      </w:pPr>
    </w:p>
    <w:p w14:paraId="0C69045B" w14:textId="77777777" w:rsidR="00E521E0" w:rsidRPr="009B0B2A" w:rsidRDefault="00E521E0" w:rsidP="00E521E0">
      <w:pPr>
        <w:bidi/>
        <w:spacing w:after="120" w:line="360" w:lineRule="auto"/>
        <w:jc w:val="both"/>
        <w:rPr>
          <w:rFonts w:ascii="David" w:hAnsi="David" w:cs="David"/>
          <w:sz w:val="24"/>
          <w:szCs w:val="24"/>
          <w:rtl/>
        </w:rPr>
      </w:pPr>
    </w:p>
    <w:sectPr w:rsidR="00E521E0" w:rsidRPr="009B0B2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55774" w14:textId="77777777" w:rsidR="008A3E24" w:rsidRDefault="008A3E24" w:rsidP="0083786C">
      <w:pPr>
        <w:spacing w:after="0" w:line="240" w:lineRule="auto"/>
      </w:pPr>
      <w:r>
        <w:separator/>
      </w:r>
    </w:p>
  </w:endnote>
  <w:endnote w:type="continuationSeparator" w:id="0">
    <w:p w14:paraId="57C07BC9" w14:textId="77777777" w:rsidR="008A3E24" w:rsidRDefault="008A3E24" w:rsidP="0083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4B29" w14:textId="77777777" w:rsidR="00B806EB" w:rsidRDefault="00B806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D6309" w14:textId="77777777" w:rsidR="00B806EB" w:rsidRDefault="00B806E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75539" w14:textId="77777777" w:rsidR="00B806EB" w:rsidRDefault="00B80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86561" w14:textId="77777777" w:rsidR="008A3E24" w:rsidRDefault="008A3E24" w:rsidP="0083786C">
      <w:pPr>
        <w:spacing w:after="0" w:line="240" w:lineRule="auto"/>
      </w:pPr>
      <w:r>
        <w:separator/>
      </w:r>
    </w:p>
  </w:footnote>
  <w:footnote w:type="continuationSeparator" w:id="0">
    <w:p w14:paraId="23A14497" w14:textId="77777777" w:rsidR="008A3E24" w:rsidRDefault="008A3E24" w:rsidP="00837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E7383" w14:textId="77777777" w:rsidR="00B806EB" w:rsidRDefault="00B806E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5F9DF" w14:textId="77777777" w:rsidR="00B806EB" w:rsidRDefault="00B806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5445" w14:textId="77777777" w:rsidR="00B806EB" w:rsidRDefault="00B806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F1684"/>
    <w:multiLevelType w:val="hybridMultilevel"/>
    <w:tmpl w:val="E14A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04"/>
    <w:rsid w:val="00000C63"/>
    <w:rsid w:val="000145CE"/>
    <w:rsid w:val="00024204"/>
    <w:rsid w:val="00037049"/>
    <w:rsid w:val="00076E13"/>
    <w:rsid w:val="00093FE7"/>
    <w:rsid w:val="000947E0"/>
    <w:rsid w:val="000B741C"/>
    <w:rsid w:val="000C2A13"/>
    <w:rsid w:val="000D179E"/>
    <w:rsid w:val="000F1C82"/>
    <w:rsid w:val="00134394"/>
    <w:rsid w:val="00141DE8"/>
    <w:rsid w:val="001A1456"/>
    <w:rsid w:val="001B2931"/>
    <w:rsid w:val="001B329E"/>
    <w:rsid w:val="001E4923"/>
    <w:rsid w:val="00281B64"/>
    <w:rsid w:val="002826BE"/>
    <w:rsid w:val="002E50F3"/>
    <w:rsid w:val="002F0204"/>
    <w:rsid w:val="002F65D0"/>
    <w:rsid w:val="0030117A"/>
    <w:rsid w:val="00321013"/>
    <w:rsid w:val="003D1D29"/>
    <w:rsid w:val="00423B0F"/>
    <w:rsid w:val="0043149B"/>
    <w:rsid w:val="004415C4"/>
    <w:rsid w:val="004503BB"/>
    <w:rsid w:val="00460C3A"/>
    <w:rsid w:val="00463DB0"/>
    <w:rsid w:val="004F031F"/>
    <w:rsid w:val="005062B9"/>
    <w:rsid w:val="005526A1"/>
    <w:rsid w:val="005A48BA"/>
    <w:rsid w:val="005E4258"/>
    <w:rsid w:val="005E719B"/>
    <w:rsid w:val="00603C2C"/>
    <w:rsid w:val="0061089C"/>
    <w:rsid w:val="00640EA8"/>
    <w:rsid w:val="0064434E"/>
    <w:rsid w:val="006864D5"/>
    <w:rsid w:val="006C4D89"/>
    <w:rsid w:val="006E1405"/>
    <w:rsid w:val="006E46E9"/>
    <w:rsid w:val="006F2534"/>
    <w:rsid w:val="007012D4"/>
    <w:rsid w:val="0082138B"/>
    <w:rsid w:val="00827D47"/>
    <w:rsid w:val="0083786C"/>
    <w:rsid w:val="008576C6"/>
    <w:rsid w:val="008613A3"/>
    <w:rsid w:val="00861FB6"/>
    <w:rsid w:val="008A3E24"/>
    <w:rsid w:val="008A67BB"/>
    <w:rsid w:val="008E5C28"/>
    <w:rsid w:val="008F7724"/>
    <w:rsid w:val="00915B9F"/>
    <w:rsid w:val="0091746F"/>
    <w:rsid w:val="009457EE"/>
    <w:rsid w:val="009B0B2A"/>
    <w:rsid w:val="00A1159B"/>
    <w:rsid w:val="00A256CB"/>
    <w:rsid w:val="00A4251F"/>
    <w:rsid w:val="00A661B9"/>
    <w:rsid w:val="00A80D61"/>
    <w:rsid w:val="00A858C0"/>
    <w:rsid w:val="00A9636C"/>
    <w:rsid w:val="00A97A24"/>
    <w:rsid w:val="00AD3CCB"/>
    <w:rsid w:val="00AE13D4"/>
    <w:rsid w:val="00B121C2"/>
    <w:rsid w:val="00B759B5"/>
    <w:rsid w:val="00B806EB"/>
    <w:rsid w:val="00BC3F38"/>
    <w:rsid w:val="00C7719C"/>
    <w:rsid w:val="00C92206"/>
    <w:rsid w:val="00CB2A64"/>
    <w:rsid w:val="00CE0907"/>
    <w:rsid w:val="00D049B9"/>
    <w:rsid w:val="00D354C7"/>
    <w:rsid w:val="00D37925"/>
    <w:rsid w:val="00D6692A"/>
    <w:rsid w:val="00D74AB9"/>
    <w:rsid w:val="00D83A83"/>
    <w:rsid w:val="00D878A1"/>
    <w:rsid w:val="00DA2D31"/>
    <w:rsid w:val="00DF1025"/>
    <w:rsid w:val="00DF31AF"/>
    <w:rsid w:val="00DF7124"/>
    <w:rsid w:val="00E16C15"/>
    <w:rsid w:val="00E41DF1"/>
    <w:rsid w:val="00E44016"/>
    <w:rsid w:val="00E45302"/>
    <w:rsid w:val="00E521E0"/>
    <w:rsid w:val="00E52AD5"/>
    <w:rsid w:val="00E639AC"/>
    <w:rsid w:val="00E644C5"/>
    <w:rsid w:val="00E96E88"/>
    <w:rsid w:val="00EC101A"/>
    <w:rsid w:val="00F16452"/>
    <w:rsid w:val="00F251D7"/>
    <w:rsid w:val="00F37428"/>
    <w:rsid w:val="00F6303A"/>
    <w:rsid w:val="00F7332A"/>
    <w:rsid w:val="00FA03A6"/>
    <w:rsid w:val="00FA24FE"/>
    <w:rsid w:val="00FB634E"/>
    <w:rsid w:val="00FD6F14"/>
    <w:rsid w:val="00FF03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2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330"/>
    <w:pPr>
      <w:ind w:left="720"/>
      <w:contextualSpacing/>
    </w:pPr>
  </w:style>
  <w:style w:type="paragraph" w:styleId="a4">
    <w:name w:val="header"/>
    <w:basedOn w:val="a"/>
    <w:link w:val="a5"/>
    <w:uiPriority w:val="99"/>
    <w:unhideWhenUsed/>
    <w:rsid w:val="0083786C"/>
    <w:pPr>
      <w:tabs>
        <w:tab w:val="center" w:pos="4680"/>
        <w:tab w:val="right" w:pos="9360"/>
      </w:tabs>
      <w:spacing w:after="0" w:line="240" w:lineRule="auto"/>
    </w:pPr>
  </w:style>
  <w:style w:type="character" w:customStyle="1" w:styleId="a5">
    <w:name w:val="כותרת עליונה תו"/>
    <w:basedOn w:val="a0"/>
    <w:link w:val="a4"/>
    <w:uiPriority w:val="99"/>
    <w:rsid w:val="0083786C"/>
  </w:style>
  <w:style w:type="paragraph" w:styleId="a6">
    <w:name w:val="footer"/>
    <w:basedOn w:val="a"/>
    <w:link w:val="a7"/>
    <w:uiPriority w:val="99"/>
    <w:unhideWhenUsed/>
    <w:rsid w:val="0083786C"/>
    <w:pPr>
      <w:tabs>
        <w:tab w:val="center" w:pos="4680"/>
        <w:tab w:val="right" w:pos="9360"/>
      </w:tabs>
      <w:spacing w:after="0" w:line="240" w:lineRule="auto"/>
    </w:pPr>
  </w:style>
  <w:style w:type="character" w:customStyle="1" w:styleId="a7">
    <w:name w:val="כותרת תחתונה תו"/>
    <w:basedOn w:val="a0"/>
    <w:link w:val="a6"/>
    <w:uiPriority w:val="99"/>
    <w:rsid w:val="0083786C"/>
  </w:style>
  <w:style w:type="paragraph" w:styleId="a8">
    <w:name w:val="Balloon Text"/>
    <w:basedOn w:val="a"/>
    <w:link w:val="a9"/>
    <w:uiPriority w:val="99"/>
    <w:semiHidden/>
    <w:unhideWhenUsed/>
    <w:rsid w:val="00E96E88"/>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E96E88"/>
    <w:rPr>
      <w:rFonts w:ascii="Tahoma" w:hAnsi="Tahoma" w:cs="Tahoma"/>
      <w:sz w:val="18"/>
      <w:szCs w:val="18"/>
    </w:rPr>
  </w:style>
  <w:style w:type="character" w:styleId="aa">
    <w:name w:val="annotation reference"/>
    <w:basedOn w:val="a0"/>
    <w:uiPriority w:val="99"/>
    <w:semiHidden/>
    <w:unhideWhenUsed/>
    <w:rsid w:val="00024204"/>
    <w:rPr>
      <w:sz w:val="16"/>
      <w:szCs w:val="16"/>
    </w:rPr>
  </w:style>
  <w:style w:type="paragraph" w:styleId="ab">
    <w:name w:val="annotation text"/>
    <w:basedOn w:val="a"/>
    <w:link w:val="ac"/>
    <w:uiPriority w:val="99"/>
    <w:unhideWhenUsed/>
    <w:rsid w:val="00024204"/>
    <w:pPr>
      <w:spacing w:line="240" w:lineRule="auto"/>
    </w:pPr>
    <w:rPr>
      <w:sz w:val="20"/>
      <w:szCs w:val="20"/>
    </w:rPr>
  </w:style>
  <w:style w:type="character" w:customStyle="1" w:styleId="ac">
    <w:name w:val="טקסט הערה תו"/>
    <w:basedOn w:val="a0"/>
    <w:link w:val="ab"/>
    <w:uiPriority w:val="99"/>
    <w:rsid w:val="00024204"/>
    <w:rPr>
      <w:sz w:val="20"/>
      <w:szCs w:val="20"/>
    </w:rPr>
  </w:style>
  <w:style w:type="paragraph" w:styleId="ad">
    <w:name w:val="annotation subject"/>
    <w:basedOn w:val="ab"/>
    <w:next w:val="ab"/>
    <w:link w:val="ae"/>
    <w:uiPriority w:val="99"/>
    <w:semiHidden/>
    <w:unhideWhenUsed/>
    <w:rsid w:val="00024204"/>
    <w:rPr>
      <w:b/>
      <w:bCs/>
    </w:rPr>
  </w:style>
  <w:style w:type="character" w:customStyle="1" w:styleId="ae">
    <w:name w:val="נושא הערה תו"/>
    <w:basedOn w:val="ac"/>
    <w:link w:val="ad"/>
    <w:uiPriority w:val="99"/>
    <w:semiHidden/>
    <w:rsid w:val="00024204"/>
    <w:rPr>
      <w:b/>
      <w:bCs/>
      <w:sz w:val="20"/>
      <w:szCs w:val="20"/>
    </w:rPr>
  </w:style>
  <w:style w:type="paragraph" w:styleId="af">
    <w:name w:val="Revision"/>
    <w:hidden/>
    <w:uiPriority w:val="99"/>
    <w:semiHidden/>
    <w:rsid w:val="00B759B5"/>
    <w:pPr>
      <w:spacing w:after="0" w:line="240" w:lineRule="auto"/>
    </w:pPr>
  </w:style>
  <w:style w:type="paragraph" w:styleId="af0">
    <w:name w:val="footnote text"/>
    <w:basedOn w:val="a"/>
    <w:link w:val="af1"/>
    <w:uiPriority w:val="99"/>
    <w:semiHidden/>
    <w:unhideWhenUsed/>
    <w:rsid w:val="001B2931"/>
    <w:pPr>
      <w:spacing w:after="0" w:line="240" w:lineRule="auto"/>
    </w:pPr>
    <w:rPr>
      <w:sz w:val="20"/>
      <w:szCs w:val="20"/>
    </w:rPr>
  </w:style>
  <w:style w:type="character" w:customStyle="1" w:styleId="af1">
    <w:name w:val="טקסט הערת שוליים תו"/>
    <w:basedOn w:val="a0"/>
    <w:link w:val="af0"/>
    <w:uiPriority w:val="99"/>
    <w:semiHidden/>
    <w:rsid w:val="001B2931"/>
    <w:rPr>
      <w:sz w:val="20"/>
      <w:szCs w:val="20"/>
    </w:rPr>
  </w:style>
  <w:style w:type="character" w:styleId="af2">
    <w:name w:val="footnote reference"/>
    <w:basedOn w:val="a0"/>
    <w:uiPriority w:val="99"/>
    <w:semiHidden/>
    <w:unhideWhenUsed/>
    <w:rsid w:val="001B2931"/>
    <w:rPr>
      <w:vertAlign w:val="superscript"/>
    </w:rPr>
  </w:style>
  <w:style w:type="character" w:styleId="Hyperlink">
    <w:name w:val="Hyperlink"/>
    <w:basedOn w:val="a0"/>
    <w:uiPriority w:val="99"/>
    <w:unhideWhenUsed/>
    <w:rsid w:val="00DA2D31"/>
    <w:rPr>
      <w:color w:val="0563C1"/>
      <w:u w:val="single"/>
    </w:rPr>
  </w:style>
  <w:style w:type="character" w:styleId="FollowedHyperlink">
    <w:name w:val="FollowedHyperlink"/>
    <w:basedOn w:val="a0"/>
    <w:uiPriority w:val="99"/>
    <w:semiHidden/>
    <w:unhideWhenUsed/>
    <w:rsid w:val="00DA2D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957957">
      <w:bodyDiv w:val="1"/>
      <w:marLeft w:val="0"/>
      <w:marRight w:val="0"/>
      <w:marTop w:val="0"/>
      <w:marBottom w:val="0"/>
      <w:divBdr>
        <w:top w:val="none" w:sz="0" w:space="0" w:color="auto"/>
        <w:left w:val="none" w:sz="0" w:space="0" w:color="auto"/>
        <w:bottom w:val="none" w:sz="0" w:space="0" w:color="auto"/>
        <w:right w:val="none" w:sz="0" w:space="0" w:color="auto"/>
      </w:divBdr>
    </w:div>
    <w:div w:id="163829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99EB4.CE4301A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i.org.il/roles/supervisionregulation/analizesta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45C1D56-FB88-407D-A73E-0943B4E9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1064</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2023-06-22T09:08:00Z</dcterms:created>
  <dcterms:modified xsi:type="dcterms:W3CDTF">2023-06-22T10:51:00Z</dcterms:modified>
</cp:coreProperties>
</file>