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463DF9" w:rsidRPr="001C0771" w:rsidTr="000B2663">
        <w:trPr>
          <w:cantSplit/>
        </w:trPr>
        <w:tc>
          <w:tcPr>
            <w:tcW w:w="3392" w:type="dxa"/>
            <w:tcBorders>
              <w:top w:val="nil"/>
              <w:left w:val="nil"/>
              <w:bottom w:val="nil"/>
              <w:right w:val="nil"/>
            </w:tcBorders>
            <w:vAlign w:val="center"/>
          </w:tcPr>
          <w:p w:rsidR="00463DF9" w:rsidRPr="006702C1" w:rsidRDefault="00463DF9" w:rsidP="007B0741">
            <w:pPr>
              <w:jc w:val="center"/>
              <w:rPr>
                <w:rFonts w:cs="David"/>
                <w:b/>
                <w:bCs/>
                <w:sz w:val="24"/>
                <w:szCs w:val="24"/>
              </w:rPr>
            </w:pPr>
            <w:r w:rsidRPr="006702C1">
              <w:rPr>
                <w:rFonts w:cs="David"/>
                <w:b/>
                <w:bCs/>
                <w:sz w:val="24"/>
                <w:szCs w:val="24"/>
                <w:rtl/>
              </w:rPr>
              <w:t>בנק ישראל</w:t>
            </w:r>
          </w:p>
          <w:p w:rsidR="00463DF9" w:rsidRPr="006702C1" w:rsidRDefault="00463DF9" w:rsidP="007B0741">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463DF9" w:rsidRPr="006702C1" w:rsidRDefault="00463DF9" w:rsidP="007B0741">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6F247044" wp14:editId="63F3CCAC">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3B0333" w:rsidRPr="00A753DB" w:rsidRDefault="003B0333" w:rsidP="00F04D3E">
            <w:pPr>
              <w:jc w:val="right"/>
              <w:rPr>
                <w:rFonts w:cs="David"/>
                <w:sz w:val="24"/>
                <w:szCs w:val="24"/>
              </w:rPr>
            </w:pPr>
            <w:r w:rsidRPr="00A753DB">
              <w:rPr>
                <w:rFonts w:cs="David"/>
                <w:sz w:val="24"/>
                <w:szCs w:val="24"/>
                <w:rtl/>
              </w:rPr>
              <w:t>‏ ירושלים, ‏</w:t>
            </w:r>
            <w:r w:rsidR="00E95A07" w:rsidRPr="00A753DB">
              <w:rPr>
                <w:rFonts w:cs="David" w:hint="eastAsia"/>
                <w:sz w:val="24"/>
                <w:szCs w:val="24"/>
                <w:rtl/>
              </w:rPr>
              <w:t>‏</w:t>
            </w:r>
            <w:r w:rsidR="00F04D3E">
              <w:rPr>
                <w:rFonts w:cs="David" w:hint="cs"/>
                <w:sz w:val="24"/>
                <w:szCs w:val="24"/>
                <w:rtl/>
              </w:rPr>
              <w:t>ל'</w:t>
            </w:r>
            <w:r w:rsidR="00E95A07" w:rsidRPr="00A753DB">
              <w:rPr>
                <w:rFonts w:cs="David"/>
                <w:sz w:val="24"/>
                <w:szCs w:val="24"/>
                <w:rtl/>
              </w:rPr>
              <w:t xml:space="preserve"> </w:t>
            </w:r>
            <w:r w:rsidR="009C1E94" w:rsidRPr="00A753DB">
              <w:rPr>
                <w:rFonts w:cs="David" w:hint="cs"/>
                <w:sz w:val="24"/>
                <w:szCs w:val="24"/>
                <w:rtl/>
              </w:rPr>
              <w:t>ב</w:t>
            </w:r>
            <w:r w:rsidR="00E95A07" w:rsidRPr="00A753DB">
              <w:rPr>
                <w:rFonts w:cs="David"/>
                <w:sz w:val="24"/>
                <w:szCs w:val="24"/>
                <w:rtl/>
              </w:rPr>
              <w:t>תשרי, תשפ"ד</w:t>
            </w:r>
          </w:p>
          <w:p w:rsidR="00463DF9" w:rsidRPr="001C0771" w:rsidRDefault="003B0333" w:rsidP="00F04D3E">
            <w:pPr>
              <w:jc w:val="right"/>
              <w:rPr>
                <w:rFonts w:cs="David"/>
                <w:sz w:val="24"/>
                <w:szCs w:val="24"/>
                <w:highlight w:val="yellow"/>
              </w:rPr>
            </w:pPr>
            <w:r w:rsidRPr="00A753DB">
              <w:rPr>
                <w:rFonts w:cs="David"/>
                <w:sz w:val="24"/>
                <w:szCs w:val="24"/>
                <w:rtl/>
              </w:rPr>
              <w:t>‏‏‏‏‏</w:t>
            </w:r>
            <w:r w:rsidR="00E95A07" w:rsidRPr="00A753DB">
              <w:rPr>
                <w:rFonts w:cs="David" w:hint="eastAsia"/>
                <w:sz w:val="24"/>
                <w:szCs w:val="24"/>
                <w:rtl/>
              </w:rPr>
              <w:t>‏</w:t>
            </w:r>
            <w:r w:rsidR="00E95A07" w:rsidRPr="00A753DB">
              <w:rPr>
                <w:rFonts w:cs="David"/>
                <w:sz w:val="24"/>
                <w:szCs w:val="24"/>
                <w:rtl/>
              </w:rPr>
              <w:t>1</w:t>
            </w:r>
            <w:r w:rsidR="00F04D3E">
              <w:rPr>
                <w:rFonts w:cs="David" w:hint="cs"/>
                <w:sz w:val="24"/>
                <w:szCs w:val="24"/>
                <w:rtl/>
              </w:rPr>
              <w:t>5</w:t>
            </w:r>
            <w:r w:rsidR="00E95A07" w:rsidRPr="00A753DB">
              <w:rPr>
                <w:rFonts w:cs="David"/>
                <w:sz w:val="24"/>
                <w:szCs w:val="24"/>
                <w:rtl/>
              </w:rPr>
              <w:t xml:space="preserve"> </w:t>
            </w:r>
            <w:r w:rsidR="009C1E94" w:rsidRPr="00A753DB">
              <w:rPr>
                <w:rFonts w:cs="David" w:hint="cs"/>
                <w:sz w:val="24"/>
                <w:szCs w:val="24"/>
                <w:rtl/>
              </w:rPr>
              <w:t>ב</w:t>
            </w:r>
            <w:r w:rsidR="00E95A07" w:rsidRPr="00A753DB">
              <w:rPr>
                <w:rFonts w:cs="David"/>
                <w:sz w:val="24"/>
                <w:szCs w:val="24"/>
                <w:rtl/>
              </w:rPr>
              <w:t>אוקטובר, 2023</w:t>
            </w:r>
          </w:p>
        </w:tc>
      </w:tr>
    </w:tbl>
    <w:p w:rsidR="008E761A" w:rsidRPr="002E65A1" w:rsidRDefault="008E761A" w:rsidP="007B0741">
      <w:pPr>
        <w:tabs>
          <w:tab w:val="left" w:pos="2315"/>
        </w:tabs>
        <w:rPr>
          <w:rFonts w:cs="David"/>
          <w:sz w:val="24"/>
          <w:szCs w:val="24"/>
          <w:rtl/>
        </w:rPr>
      </w:pPr>
      <w:r w:rsidRPr="002E65A1">
        <w:rPr>
          <w:rFonts w:cs="David" w:hint="cs"/>
          <w:sz w:val="24"/>
          <w:szCs w:val="24"/>
          <w:rtl/>
        </w:rPr>
        <w:t>הודעה לעיתונות:</w:t>
      </w:r>
    </w:p>
    <w:p w:rsidR="00612A19" w:rsidRDefault="00504DD0" w:rsidP="003E16A9">
      <w:pPr>
        <w:tabs>
          <w:tab w:val="left" w:pos="2315"/>
        </w:tabs>
        <w:spacing w:after="0" w:line="360" w:lineRule="auto"/>
        <w:jc w:val="center"/>
        <w:rPr>
          <w:rFonts w:cs="David"/>
          <w:b/>
          <w:bCs/>
          <w:sz w:val="28"/>
          <w:szCs w:val="28"/>
          <w:rtl/>
        </w:rPr>
      </w:pPr>
      <w:bookmarkStart w:id="0" w:name="_GoBack"/>
      <w:r w:rsidRPr="00F52404">
        <w:rPr>
          <w:rFonts w:cs="David" w:hint="cs"/>
          <w:b/>
          <w:bCs/>
          <w:sz w:val="28"/>
          <w:szCs w:val="28"/>
          <w:rtl/>
        </w:rPr>
        <w:t xml:space="preserve">מתווה מקיף </w:t>
      </w:r>
      <w:r w:rsidR="00892F21" w:rsidRPr="00F52404">
        <w:rPr>
          <w:rFonts w:cs="David" w:hint="cs"/>
          <w:b/>
          <w:bCs/>
          <w:sz w:val="28"/>
          <w:szCs w:val="28"/>
          <w:rtl/>
        </w:rPr>
        <w:t xml:space="preserve">של בנק ישראל </w:t>
      </w:r>
      <w:r w:rsidRPr="00F52404">
        <w:rPr>
          <w:rFonts w:cs="David" w:hint="cs"/>
          <w:b/>
          <w:bCs/>
          <w:sz w:val="28"/>
          <w:szCs w:val="28"/>
          <w:rtl/>
        </w:rPr>
        <w:t>שאומץ על ידי ה</w:t>
      </w:r>
      <w:r w:rsidR="00C95FE4" w:rsidRPr="00F52404">
        <w:rPr>
          <w:rFonts w:cs="David" w:hint="cs"/>
          <w:b/>
          <w:bCs/>
          <w:sz w:val="28"/>
          <w:szCs w:val="28"/>
          <w:rtl/>
        </w:rPr>
        <w:t>בנקים</w:t>
      </w:r>
      <w:r w:rsidRPr="00F52404">
        <w:rPr>
          <w:rFonts w:cs="David" w:hint="cs"/>
          <w:b/>
          <w:bCs/>
          <w:sz w:val="28"/>
          <w:szCs w:val="28"/>
          <w:rtl/>
        </w:rPr>
        <w:t xml:space="preserve"> </w:t>
      </w:r>
    </w:p>
    <w:p w:rsidR="00504DD0" w:rsidRDefault="00504DD0" w:rsidP="003E16A9">
      <w:pPr>
        <w:tabs>
          <w:tab w:val="left" w:pos="2315"/>
        </w:tabs>
        <w:spacing w:after="0" w:line="360" w:lineRule="auto"/>
        <w:jc w:val="center"/>
        <w:rPr>
          <w:rFonts w:cs="David"/>
          <w:b/>
          <w:bCs/>
          <w:sz w:val="28"/>
          <w:szCs w:val="28"/>
          <w:rtl/>
        </w:rPr>
      </w:pPr>
      <w:r w:rsidRPr="00F52404">
        <w:rPr>
          <w:rFonts w:cs="David" w:hint="cs"/>
          <w:b/>
          <w:bCs/>
          <w:sz w:val="28"/>
          <w:szCs w:val="28"/>
          <w:rtl/>
        </w:rPr>
        <w:t xml:space="preserve">לסיוע ללקוחות בהתמודדות עם </w:t>
      </w:r>
      <w:r w:rsidR="00C95FE4" w:rsidRPr="00F52404">
        <w:rPr>
          <w:rFonts w:cs="David" w:hint="cs"/>
          <w:b/>
          <w:bCs/>
          <w:sz w:val="28"/>
          <w:szCs w:val="28"/>
          <w:rtl/>
        </w:rPr>
        <w:t xml:space="preserve">השלכות מלחמת "חרבות הברזל" </w:t>
      </w:r>
      <w:r w:rsidRPr="00F52404">
        <w:rPr>
          <w:rFonts w:cs="David" w:hint="cs"/>
          <w:b/>
          <w:bCs/>
          <w:sz w:val="28"/>
          <w:szCs w:val="28"/>
          <w:rtl/>
        </w:rPr>
        <w:t xml:space="preserve"> </w:t>
      </w:r>
    </w:p>
    <w:bookmarkEnd w:id="0"/>
    <w:p w:rsidR="003E16A9" w:rsidRPr="00F52404" w:rsidRDefault="003E16A9" w:rsidP="003E16A9">
      <w:pPr>
        <w:tabs>
          <w:tab w:val="left" w:pos="2315"/>
        </w:tabs>
        <w:spacing w:after="0" w:line="360" w:lineRule="auto"/>
        <w:jc w:val="center"/>
        <w:rPr>
          <w:rFonts w:cs="David"/>
          <w:b/>
          <w:bCs/>
          <w:sz w:val="28"/>
          <w:szCs w:val="28"/>
          <w:rtl/>
        </w:rPr>
      </w:pPr>
    </w:p>
    <w:p w:rsidR="009B16AE" w:rsidRPr="005461F2" w:rsidRDefault="0021284F" w:rsidP="00603182">
      <w:pPr>
        <w:spacing w:line="360" w:lineRule="auto"/>
        <w:ind w:right="-102"/>
        <w:jc w:val="both"/>
        <w:rPr>
          <w:rFonts w:ascii="David" w:hAnsi="David" w:cs="David"/>
          <w:color w:val="000000" w:themeColor="text1"/>
          <w:sz w:val="24"/>
          <w:szCs w:val="24"/>
          <w:shd w:val="clear" w:color="auto" w:fill="FFFFFF"/>
          <w:rtl/>
        </w:rPr>
      </w:pPr>
      <w:r w:rsidRPr="0021284F">
        <w:rPr>
          <w:rFonts w:ascii="David" w:hAnsi="David" w:cs="David"/>
          <w:b/>
          <w:bCs/>
          <w:color w:val="000000" w:themeColor="text1"/>
          <w:sz w:val="24"/>
          <w:szCs w:val="24"/>
          <w:shd w:val="clear" w:color="auto" w:fill="FFFFFF"/>
          <w:rtl/>
        </w:rPr>
        <w:t xml:space="preserve">נגיד בנק ישראל, פרופ' אמיר ירון: </w:t>
      </w:r>
      <w:r w:rsidRPr="005461F2">
        <w:rPr>
          <w:rFonts w:ascii="David" w:hAnsi="David" w:cs="David"/>
          <w:color w:val="000000" w:themeColor="text1"/>
          <w:sz w:val="24"/>
          <w:szCs w:val="24"/>
          <w:shd w:val="clear" w:color="auto" w:fill="FFFFFF"/>
          <w:rtl/>
        </w:rPr>
        <w:t>"</w:t>
      </w:r>
      <w:r w:rsidR="00603182" w:rsidRPr="005461F2">
        <w:rPr>
          <w:rFonts w:ascii="David" w:hAnsi="David" w:cs="David" w:hint="cs"/>
          <w:color w:val="000000" w:themeColor="text1"/>
          <w:sz w:val="24"/>
          <w:szCs w:val="24"/>
          <w:shd w:val="clear" w:color="auto" w:fill="FFFFFF"/>
          <w:rtl/>
        </w:rPr>
        <w:t>בזמנים קשים אלו על כולנו לתת כתף ולהירתם ו</w:t>
      </w:r>
      <w:r w:rsidR="00603182" w:rsidRPr="005461F2">
        <w:rPr>
          <w:rFonts w:ascii="David" w:hAnsi="David" w:cs="David"/>
          <w:color w:val="000000" w:themeColor="text1"/>
          <w:sz w:val="24"/>
          <w:szCs w:val="24"/>
          <w:shd w:val="clear" w:color="auto" w:fill="FFFFFF"/>
          <w:rtl/>
        </w:rPr>
        <w:t>ח</w:t>
      </w:r>
      <w:r w:rsidR="00603182" w:rsidRPr="005461F2">
        <w:rPr>
          <w:rFonts w:ascii="David" w:hAnsi="David" w:cs="David" w:hint="cs"/>
          <w:color w:val="000000" w:themeColor="text1"/>
          <w:sz w:val="24"/>
          <w:szCs w:val="24"/>
          <w:shd w:val="clear" w:color="auto" w:fill="FFFFFF"/>
          <w:rtl/>
        </w:rPr>
        <w:t>שוב</w:t>
      </w:r>
      <w:r w:rsidR="00603182">
        <w:rPr>
          <w:rFonts w:ascii="David" w:hAnsi="David" w:cs="David"/>
          <w:color w:val="000000" w:themeColor="text1"/>
          <w:sz w:val="24"/>
          <w:szCs w:val="24"/>
          <w:shd w:val="clear" w:color="auto" w:fill="FFFFFF"/>
          <w:rtl/>
        </w:rPr>
        <w:t xml:space="preserve"> שהבנקים י</w:t>
      </w:r>
      <w:r w:rsidR="00603182" w:rsidRPr="005461F2">
        <w:rPr>
          <w:rFonts w:ascii="David" w:hAnsi="David" w:cs="David"/>
          <w:color w:val="000000" w:themeColor="text1"/>
          <w:sz w:val="24"/>
          <w:szCs w:val="24"/>
          <w:shd w:val="clear" w:color="auto" w:fill="FFFFFF"/>
          <w:rtl/>
        </w:rPr>
        <w:t xml:space="preserve">דעו </w:t>
      </w:r>
      <w:r w:rsidR="00603182">
        <w:rPr>
          <w:rFonts w:ascii="David" w:hAnsi="David" w:cs="David" w:hint="cs"/>
          <w:color w:val="000000" w:themeColor="text1"/>
          <w:sz w:val="24"/>
          <w:szCs w:val="24"/>
          <w:shd w:val="clear" w:color="auto" w:fill="FFFFFF"/>
          <w:rtl/>
        </w:rPr>
        <w:t xml:space="preserve">להמשיך </w:t>
      </w:r>
      <w:r w:rsidR="00603182" w:rsidRPr="005461F2">
        <w:rPr>
          <w:rFonts w:ascii="David" w:hAnsi="David" w:cs="David" w:hint="cs"/>
          <w:color w:val="000000" w:themeColor="text1"/>
          <w:sz w:val="24"/>
          <w:szCs w:val="24"/>
          <w:shd w:val="clear" w:color="auto" w:fill="FFFFFF"/>
          <w:rtl/>
        </w:rPr>
        <w:t xml:space="preserve">לספק פתרונות לציבור להתמודד עם הקושי הכלכלי שבעקבות המלחמה. </w:t>
      </w:r>
      <w:r w:rsidR="00603182" w:rsidRPr="00892F21">
        <w:rPr>
          <w:rFonts w:ascii="David" w:hAnsi="David" w:cs="David" w:hint="cs"/>
          <w:sz w:val="24"/>
          <w:szCs w:val="24"/>
          <w:shd w:val="clear" w:color="auto" w:fill="FFFFFF"/>
          <w:rtl/>
        </w:rPr>
        <w:t xml:space="preserve">כינסנו </w:t>
      </w:r>
      <w:r w:rsidR="00603182" w:rsidRPr="005461F2">
        <w:rPr>
          <w:rFonts w:ascii="David" w:hAnsi="David" w:cs="David" w:hint="cs"/>
          <w:color w:val="000000" w:themeColor="text1"/>
          <w:sz w:val="24"/>
          <w:szCs w:val="24"/>
          <w:shd w:val="clear" w:color="auto" w:fill="FFFFFF"/>
          <w:rtl/>
        </w:rPr>
        <w:t xml:space="preserve">את ראשי המערכת הבנקאית כדי לגבש מתווה אחיד בדגש לסיוע לאוכלוסייה שנפגעה, </w:t>
      </w:r>
      <w:r w:rsidR="00603182">
        <w:rPr>
          <w:rFonts w:ascii="David" w:hAnsi="David" w:cs="David" w:hint="cs"/>
          <w:color w:val="000000" w:themeColor="text1"/>
          <w:sz w:val="24"/>
          <w:szCs w:val="24"/>
          <w:shd w:val="clear" w:color="auto" w:fill="FFFFFF"/>
          <w:rtl/>
        </w:rPr>
        <w:t>לכוחות הביטחון שפועלים</w:t>
      </w:r>
      <w:r w:rsidR="00603182" w:rsidRPr="005461F2">
        <w:rPr>
          <w:rFonts w:ascii="David" w:hAnsi="David" w:cs="David" w:hint="cs"/>
          <w:color w:val="000000" w:themeColor="text1"/>
          <w:sz w:val="24"/>
          <w:szCs w:val="24"/>
          <w:shd w:val="clear" w:color="auto" w:fill="FFFFFF"/>
          <w:rtl/>
        </w:rPr>
        <w:t xml:space="preserve"> ולאלו שנדרשו לפנות את בתיהם</w:t>
      </w:r>
      <w:r w:rsidR="00603182">
        <w:rPr>
          <w:rFonts w:ascii="David" w:hAnsi="David" w:cs="David" w:hint="cs"/>
          <w:color w:val="000000" w:themeColor="text1"/>
          <w:sz w:val="24"/>
          <w:szCs w:val="24"/>
          <w:shd w:val="clear" w:color="auto" w:fill="FFFFFF"/>
          <w:rtl/>
        </w:rPr>
        <w:t xml:space="preserve"> והבנקים נרתמו לכך</w:t>
      </w:r>
      <w:r w:rsidR="00603182" w:rsidRPr="005461F2">
        <w:rPr>
          <w:rFonts w:ascii="David" w:hAnsi="David" w:cs="David" w:hint="cs"/>
          <w:color w:val="000000" w:themeColor="text1"/>
          <w:sz w:val="24"/>
          <w:szCs w:val="24"/>
          <w:shd w:val="clear" w:color="auto" w:fill="FFFFFF"/>
          <w:rtl/>
        </w:rPr>
        <w:t>.</w:t>
      </w:r>
      <w:r w:rsidR="00603182">
        <w:rPr>
          <w:rFonts w:ascii="David" w:hAnsi="David" w:cs="David" w:hint="cs"/>
          <w:color w:val="000000" w:themeColor="text1"/>
          <w:sz w:val="24"/>
          <w:szCs w:val="24"/>
          <w:shd w:val="clear" w:color="auto" w:fill="FFFFFF"/>
          <w:rtl/>
        </w:rPr>
        <w:t xml:space="preserve"> אני מודה לראשי המערכת הבנקאית וסמוך ובטוח שמתווה זה יסייע לציבור לצלוח את התקופה המאתגרת הזו.</w:t>
      </w:r>
      <w:r w:rsidR="00603182" w:rsidRPr="005461F2">
        <w:rPr>
          <w:rFonts w:ascii="David" w:hAnsi="David" w:cs="David" w:hint="cs"/>
          <w:color w:val="000000" w:themeColor="text1"/>
          <w:sz w:val="24"/>
          <w:szCs w:val="24"/>
          <w:shd w:val="clear" w:color="auto" w:fill="FFFFFF"/>
          <w:rtl/>
        </w:rPr>
        <w:t xml:space="preserve"> </w:t>
      </w:r>
      <w:r w:rsidR="00603182">
        <w:rPr>
          <w:rFonts w:ascii="David" w:hAnsi="David" w:cs="David" w:hint="cs"/>
          <w:color w:val="000000" w:themeColor="text1"/>
          <w:sz w:val="24"/>
          <w:szCs w:val="24"/>
          <w:shd w:val="clear" w:color="auto" w:fill="FFFFFF"/>
          <w:rtl/>
        </w:rPr>
        <w:t xml:space="preserve">במקביל, </w:t>
      </w:r>
      <w:r w:rsidR="00603182" w:rsidRPr="005461F2">
        <w:rPr>
          <w:rFonts w:ascii="David" w:hAnsi="David" w:cs="David" w:hint="cs"/>
          <w:color w:val="000000" w:themeColor="text1"/>
          <w:sz w:val="24"/>
          <w:szCs w:val="24"/>
          <w:shd w:val="clear" w:color="auto" w:fill="FFFFFF"/>
          <w:rtl/>
        </w:rPr>
        <w:t xml:space="preserve">הצעדים </w:t>
      </w:r>
      <w:r w:rsidR="00603182">
        <w:rPr>
          <w:rFonts w:ascii="David" w:hAnsi="David" w:cs="David" w:hint="cs"/>
          <w:color w:val="000000" w:themeColor="text1"/>
          <w:sz w:val="24"/>
          <w:szCs w:val="24"/>
          <w:shd w:val="clear" w:color="auto" w:fill="FFFFFF"/>
          <w:rtl/>
        </w:rPr>
        <w:t xml:space="preserve">הפרטניים </w:t>
      </w:r>
      <w:r w:rsidR="00603182" w:rsidRPr="005461F2">
        <w:rPr>
          <w:rFonts w:ascii="David" w:hAnsi="David" w:cs="David" w:hint="cs"/>
          <w:color w:val="000000" w:themeColor="text1"/>
          <w:sz w:val="24"/>
          <w:szCs w:val="24"/>
          <w:shd w:val="clear" w:color="auto" w:fill="FFFFFF"/>
          <w:rtl/>
        </w:rPr>
        <w:t xml:space="preserve">שפרסמו הבנקים למען לקוחותיהם בימים האחרונים חשובים ואנו קוראים להם להמשיך </w:t>
      </w:r>
      <w:r w:rsidR="00603182">
        <w:rPr>
          <w:rFonts w:ascii="David" w:hAnsi="David" w:cs="David" w:hint="cs"/>
          <w:color w:val="000000" w:themeColor="text1"/>
          <w:sz w:val="24"/>
          <w:szCs w:val="24"/>
          <w:shd w:val="clear" w:color="auto" w:fill="FFFFFF"/>
          <w:rtl/>
        </w:rPr>
        <w:t>לסייע</w:t>
      </w:r>
      <w:r w:rsidR="00603182" w:rsidRPr="005461F2">
        <w:rPr>
          <w:rFonts w:ascii="David" w:hAnsi="David" w:cs="David" w:hint="cs"/>
          <w:color w:val="000000" w:themeColor="text1"/>
          <w:sz w:val="24"/>
          <w:szCs w:val="24"/>
          <w:shd w:val="clear" w:color="auto" w:fill="FFFFFF"/>
          <w:rtl/>
        </w:rPr>
        <w:t xml:space="preserve"> לציבור שנפגע ובפרט להיות קשובים ללקוחותיהם ולמצוא</w:t>
      </w:r>
      <w:r w:rsidR="00603182">
        <w:rPr>
          <w:rFonts w:ascii="David" w:hAnsi="David" w:cs="David" w:hint="cs"/>
          <w:color w:val="000000" w:themeColor="text1"/>
          <w:sz w:val="24"/>
          <w:szCs w:val="24"/>
          <w:shd w:val="clear" w:color="auto" w:fill="FFFFFF"/>
          <w:rtl/>
        </w:rPr>
        <w:t xml:space="preserve"> גם</w:t>
      </w:r>
      <w:r w:rsidR="00603182" w:rsidRPr="005461F2">
        <w:rPr>
          <w:rFonts w:ascii="David" w:hAnsi="David" w:cs="David" w:hint="cs"/>
          <w:color w:val="000000" w:themeColor="text1"/>
          <w:sz w:val="24"/>
          <w:szCs w:val="24"/>
          <w:shd w:val="clear" w:color="auto" w:fill="FFFFFF"/>
          <w:rtl/>
        </w:rPr>
        <w:t xml:space="preserve"> פתרונות נקודתיים. אנו </w:t>
      </w:r>
      <w:r w:rsidR="00603182">
        <w:rPr>
          <w:rFonts w:ascii="David" w:hAnsi="David" w:cs="David" w:hint="cs"/>
          <w:color w:val="000000" w:themeColor="text1"/>
          <w:sz w:val="24"/>
          <w:szCs w:val="24"/>
          <w:shd w:val="clear" w:color="auto" w:fill="FFFFFF"/>
          <w:rtl/>
        </w:rPr>
        <w:t>ב</w:t>
      </w:r>
      <w:r w:rsidR="00603182" w:rsidRPr="005461F2">
        <w:rPr>
          <w:rFonts w:ascii="David" w:hAnsi="David" w:cs="David"/>
          <w:color w:val="000000" w:themeColor="text1"/>
          <w:sz w:val="24"/>
          <w:szCs w:val="24"/>
          <w:shd w:val="clear" w:color="auto" w:fill="FFFFFF"/>
          <w:rtl/>
        </w:rPr>
        <w:t xml:space="preserve">בנק ישראל </w:t>
      </w:r>
      <w:r w:rsidR="00603182" w:rsidRPr="005461F2">
        <w:rPr>
          <w:rFonts w:ascii="David" w:hAnsi="David" w:cs="David" w:hint="cs"/>
          <w:color w:val="000000" w:themeColor="text1"/>
          <w:sz w:val="24"/>
          <w:szCs w:val="24"/>
          <w:shd w:val="clear" w:color="auto" w:fill="FFFFFF"/>
          <w:rtl/>
        </w:rPr>
        <w:t>נמשיך</w:t>
      </w:r>
      <w:r w:rsidR="00603182" w:rsidRPr="005461F2">
        <w:rPr>
          <w:rFonts w:ascii="David" w:hAnsi="David" w:cs="David"/>
          <w:color w:val="000000" w:themeColor="text1"/>
          <w:sz w:val="24"/>
          <w:szCs w:val="24"/>
          <w:shd w:val="clear" w:color="auto" w:fill="FFFFFF"/>
          <w:rtl/>
        </w:rPr>
        <w:t xml:space="preserve"> לתת מענה לסוגיות הכלכליות השונות הנובעות </w:t>
      </w:r>
      <w:r w:rsidR="00603182">
        <w:rPr>
          <w:rFonts w:ascii="David" w:hAnsi="David" w:cs="David" w:hint="cs"/>
          <w:color w:val="000000" w:themeColor="text1"/>
          <w:sz w:val="24"/>
          <w:szCs w:val="24"/>
          <w:shd w:val="clear" w:color="auto" w:fill="FFFFFF"/>
          <w:rtl/>
        </w:rPr>
        <w:t>מהמלחמה</w:t>
      </w:r>
      <w:r w:rsidR="00603182" w:rsidRPr="005461F2">
        <w:rPr>
          <w:rFonts w:ascii="David" w:hAnsi="David" w:cs="David"/>
          <w:color w:val="000000" w:themeColor="text1"/>
          <w:sz w:val="24"/>
          <w:szCs w:val="24"/>
          <w:shd w:val="clear" w:color="auto" w:fill="FFFFFF"/>
          <w:rtl/>
        </w:rPr>
        <w:t xml:space="preserve"> </w:t>
      </w:r>
      <w:r w:rsidR="00603182" w:rsidRPr="005461F2">
        <w:rPr>
          <w:rFonts w:ascii="David" w:hAnsi="David" w:cs="David" w:hint="cs"/>
          <w:color w:val="000000" w:themeColor="text1"/>
          <w:sz w:val="24"/>
          <w:szCs w:val="24"/>
          <w:shd w:val="clear" w:color="auto" w:fill="FFFFFF"/>
          <w:rtl/>
        </w:rPr>
        <w:t>ונגבש</w:t>
      </w:r>
      <w:r w:rsidR="00603182" w:rsidRPr="005461F2">
        <w:rPr>
          <w:rFonts w:ascii="David" w:hAnsi="David" w:cs="David"/>
          <w:color w:val="000000" w:themeColor="text1"/>
          <w:sz w:val="24"/>
          <w:szCs w:val="24"/>
          <w:shd w:val="clear" w:color="auto" w:fill="FFFFFF"/>
          <w:rtl/>
        </w:rPr>
        <w:t xml:space="preserve"> צעדים </w:t>
      </w:r>
      <w:r w:rsidR="00603182" w:rsidRPr="005461F2">
        <w:rPr>
          <w:rFonts w:ascii="David" w:hAnsi="David" w:cs="David" w:hint="cs"/>
          <w:color w:val="000000" w:themeColor="text1"/>
          <w:sz w:val="24"/>
          <w:szCs w:val="24"/>
          <w:shd w:val="clear" w:color="auto" w:fill="FFFFFF"/>
          <w:rtl/>
        </w:rPr>
        <w:t xml:space="preserve">תומכים ומסייעים </w:t>
      </w:r>
      <w:r w:rsidR="00603182" w:rsidRPr="005461F2">
        <w:rPr>
          <w:rFonts w:ascii="David" w:hAnsi="David" w:cs="David"/>
          <w:color w:val="000000" w:themeColor="text1"/>
          <w:sz w:val="24"/>
          <w:szCs w:val="24"/>
          <w:shd w:val="clear" w:color="auto" w:fill="FFFFFF"/>
          <w:rtl/>
        </w:rPr>
        <w:t>בהתאם</w:t>
      </w:r>
      <w:r w:rsidR="00603182">
        <w:rPr>
          <w:rFonts w:ascii="David" w:hAnsi="David" w:cs="David" w:hint="cs"/>
          <w:color w:val="000000" w:themeColor="text1"/>
          <w:sz w:val="24"/>
          <w:szCs w:val="24"/>
          <w:shd w:val="clear" w:color="auto" w:fill="FFFFFF"/>
          <w:rtl/>
        </w:rPr>
        <w:t xml:space="preserve"> לכלים העומדים לרשותנו</w:t>
      </w:r>
      <w:r w:rsidR="005461F2" w:rsidRPr="005461F2">
        <w:rPr>
          <w:rFonts w:ascii="David" w:hAnsi="David" w:cs="David" w:hint="cs"/>
          <w:color w:val="000000" w:themeColor="text1"/>
          <w:sz w:val="24"/>
          <w:szCs w:val="24"/>
          <w:shd w:val="clear" w:color="auto" w:fill="FFFFFF"/>
          <w:rtl/>
        </w:rPr>
        <w:t>."</w:t>
      </w:r>
    </w:p>
    <w:p w:rsidR="0021284F" w:rsidRDefault="0021284F" w:rsidP="0030771C">
      <w:pPr>
        <w:spacing w:line="360" w:lineRule="auto"/>
        <w:ind w:right="-102"/>
        <w:jc w:val="both"/>
        <w:rPr>
          <w:rFonts w:ascii="David" w:hAnsi="David" w:cs="David"/>
          <w:color w:val="000000" w:themeColor="text1"/>
          <w:sz w:val="24"/>
          <w:szCs w:val="24"/>
          <w:shd w:val="clear" w:color="auto" w:fill="FFFFFF"/>
          <w:rtl/>
        </w:rPr>
      </w:pPr>
      <w:r>
        <w:rPr>
          <w:rFonts w:ascii="David" w:hAnsi="David" w:cs="David"/>
          <w:b/>
          <w:bCs/>
          <w:color w:val="000000" w:themeColor="text1"/>
          <w:sz w:val="24"/>
          <w:szCs w:val="24"/>
          <w:shd w:val="clear" w:color="auto" w:fill="FFFFFF"/>
          <w:rtl/>
        </w:rPr>
        <w:t>המפקח על הבנקים, ד</w:t>
      </w:r>
      <w:r>
        <w:rPr>
          <w:rFonts w:ascii="David" w:hAnsi="David" w:cs="David" w:hint="cs"/>
          <w:b/>
          <w:bCs/>
          <w:color w:val="000000" w:themeColor="text1"/>
          <w:sz w:val="24"/>
          <w:szCs w:val="24"/>
          <w:shd w:val="clear" w:color="auto" w:fill="FFFFFF"/>
          <w:rtl/>
        </w:rPr>
        <w:t>ני חחיאשווילי</w:t>
      </w:r>
      <w:r w:rsidRPr="0021284F">
        <w:rPr>
          <w:rFonts w:ascii="David" w:hAnsi="David" w:cs="David"/>
          <w:b/>
          <w:bCs/>
          <w:color w:val="000000" w:themeColor="text1"/>
          <w:sz w:val="24"/>
          <w:szCs w:val="24"/>
          <w:shd w:val="clear" w:color="auto" w:fill="FFFFFF"/>
          <w:rtl/>
        </w:rPr>
        <w:t xml:space="preserve">: </w:t>
      </w:r>
      <w:r w:rsidRPr="005461F2">
        <w:rPr>
          <w:rFonts w:ascii="David" w:hAnsi="David" w:cs="David"/>
          <w:color w:val="000000" w:themeColor="text1"/>
          <w:sz w:val="24"/>
          <w:szCs w:val="24"/>
          <w:shd w:val="clear" w:color="auto" w:fill="FFFFFF"/>
          <w:rtl/>
        </w:rPr>
        <w:t xml:space="preserve">"המערכת הבנקאית בישראל ערוכה לתמוך בהמשך הפעילות </w:t>
      </w:r>
      <w:r w:rsidRPr="005461F2">
        <w:rPr>
          <w:rFonts w:ascii="David" w:hAnsi="David" w:cs="David" w:hint="cs"/>
          <w:color w:val="000000" w:themeColor="text1"/>
          <w:sz w:val="24"/>
          <w:szCs w:val="24"/>
          <w:shd w:val="clear" w:color="auto" w:fill="FFFFFF"/>
          <w:rtl/>
        </w:rPr>
        <w:t>הכלכלית</w:t>
      </w:r>
      <w:r w:rsidRPr="005461F2">
        <w:rPr>
          <w:rFonts w:ascii="David" w:hAnsi="David" w:cs="David"/>
          <w:color w:val="000000" w:themeColor="text1"/>
          <w:sz w:val="24"/>
          <w:szCs w:val="24"/>
          <w:shd w:val="clear" w:color="auto" w:fill="FFFFFF"/>
          <w:rtl/>
        </w:rPr>
        <w:t xml:space="preserve"> במשק</w:t>
      </w:r>
      <w:r w:rsidRPr="005461F2">
        <w:rPr>
          <w:rFonts w:ascii="David" w:hAnsi="David" w:cs="David" w:hint="cs"/>
          <w:color w:val="000000" w:themeColor="text1"/>
          <w:sz w:val="24"/>
          <w:szCs w:val="24"/>
          <w:shd w:val="clear" w:color="auto" w:fill="FFFFFF"/>
          <w:rtl/>
        </w:rPr>
        <w:t xml:space="preserve"> גם בשעת חירום</w:t>
      </w:r>
      <w:r w:rsidRPr="005461F2">
        <w:rPr>
          <w:rFonts w:ascii="David" w:hAnsi="David" w:cs="David"/>
          <w:color w:val="000000" w:themeColor="text1"/>
          <w:sz w:val="24"/>
          <w:szCs w:val="24"/>
          <w:shd w:val="clear" w:color="auto" w:fill="FFFFFF"/>
          <w:rtl/>
        </w:rPr>
        <w:t xml:space="preserve">. </w:t>
      </w:r>
      <w:r w:rsidRPr="005461F2">
        <w:rPr>
          <w:rFonts w:ascii="David" w:hAnsi="David" w:cs="David" w:hint="cs"/>
          <w:color w:val="000000" w:themeColor="text1"/>
          <w:sz w:val="24"/>
          <w:szCs w:val="24"/>
          <w:shd w:val="clear" w:color="auto" w:fill="FFFFFF"/>
          <w:rtl/>
        </w:rPr>
        <w:t>חוסנם של ה</w:t>
      </w:r>
      <w:r w:rsidRPr="005461F2">
        <w:rPr>
          <w:rFonts w:ascii="David" w:hAnsi="David" w:cs="David"/>
          <w:color w:val="000000" w:themeColor="text1"/>
          <w:sz w:val="24"/>
          <w:szCs w:val="24"/>
          <w:shd w:val="clear" w:color="auto" w:fill="FFFFFF"/>
          <w:rtl/>
        </w:rPr>
        <w:t xml:space="preserve">בנקים </w:t>
      </w:r>
      <w:r w:rsidRPr="005461F2">
        <w:rPr>
          <w:rFonts w:ascii="David" w:hAnsi="David" w:cs="David" w:hint="cs"/>
          <w:color w:val="000000" w:themeColor="text1"/>
          <w:sz w:val="24"/>
          <w:szCs w:val="24"/>
          <w:shd w:val="clear" w:color="auto" w:fill="FFFFFF"/>
          <w:rtl/>
        </w:rPr>
        <w:t xml:space="preserve">הישראלים </w:t>
      </w:r>
      <w:r w:rsidR="005461F2" w:rsidRPr="005461F2">
        <w:rPr>
          <w:rFonts w:ascii="David" w:hAnsi="David" w:cs="David" w:hint="cs"/>
          <w:color w:val="000000" w:themeColor="text1"/>
          <w:sz w:val="24"/>
          <w:szCs w:val="24"/>
          <w:shd w:val="clear" w:color="auto" w:fill="FFFFFF"/>
          <w:rtl/>
        </w:rPr>
        <w:t xml:space="preserve">נבנה לאורך שנים ארוכות </w:t>
      </w:r>
      <w:r w:rsidR="00892F21">
        <w:rPr>
          <w:rFonts w:ascii="David" w:hAnsi="David" w:cs="David" w:hint="cs"/>
          <w:color w:val="000000" w:themeColor="text1"/>
          <w:sz w:val="24"/>
          <w:szCs w:val="24"/>
          <w:shd w:val="clear" w:color="auto" w:fill="FFFFFF"/>
          <w:rtl/>
        </w:rPr>
        <w:t>ו</w:t>
      </w:r>
      <w:r w:rsidR="005461F2" w:rsidRPr="005461F2">
        <w:rPr>
          <w:rFonts w:ascii="David" w:hAnsi="David" w:cs="David" w:hint="cs"/>
          <w:color w:val="000000" w:themeColor="text1"/>
          <w:sz w:val="24"/>
          <w:szCs w:val="24"/>
          <w:shd w:val="clear" w:color="auto" w:fill="FFFFFF"/>
          <w:rtl/>
        </w:rPr>
        <w:t xml:space="preserve">מטרתו לשמש עתה גב תומך לאוכלוסייה בישראל ובפרט לסייע לאלו שנפגעו מהמלחמה. </w:t>
      </w:r>
      <w:r w:rsidR="00D532AC">
        <w:rPr>
          <w:rFonts w:ascii="David" w:hAnsi="David" w:cs="David" w:hint="cs"/>
          <w:color w:val="000000" w:themeColor="text1"/>
          <w:sz w:val="24"/>
          <w:szCs w:val="24"/>
          <w:shd w:val="clear" w:color="auto" w:fill="FFFFFF"/>
          <w:rtl/>
        </w:rPr>
        <w:t>המתווה איתו יצאנו היום</w:t>
      </w:r>
      <w:r w:rsidR="00972230">
        <w:rPr>
          <w:rFonts w:ascii="David" w:hAnsi="David" w:cs="David" w:hint="cs"/>
          <w:color w:val="000000" w:themeColor="text1"/>
          <w:sz w:val="24"/>
          <w:szCs w:val="24"/>
          <w:shd w:val="clear" w:color="auto" w:fill="FFFFFF"/>
          <w:rtl/>
        </w:rPr>
        <w:t xml:space="preserve"> הוא צעד חשוב נוסף בעשייה שלנו</w:t>
      </w:r>
      <w:r w:rsidR="00892F21">
        <w:rPr>
          <w:rFonts w:ascii="David" w:hAnsi="David" w:cs="David" w:hint="cs"/>
          <w:color w:val="000000" w:themeColor="text1"/>
          <w:sz w:val="24"/>
          <w:szCs w:val="24"/>
          <w:shd w:val="clear" w:color="auto" w:fill="FFFFFF"/>
          <w:rtl/>
        </w:rPr>
        <w:t xml:space="preserve"> ונותן מענה בתחומי אשראי ועמלות הן למשקי הבית והן לעסקים</w:t>
      </w:r>
      <w:r w:rsidR="002F6C11">
        <w:rPr>
          <w:rFonts w:ascii="David" w:hAnsi="David" w:cs="David" w:hint="cs"/>
          <w:color w:val="000000" w:themeColor="text1"/>
          <w:sz w:val="24"/>
          <w:szCs w:val="24"/>
          <w:shd w:val="clear" w:color="auto" w:fill="FFFFFF"/>
          <w:rtl/>
        </w:rPr>
        <w:t xml:space="preserve">, </w:t>
      </w:r>
      <w:r w:rsidR="00C95FE4" w:rsidRPr="00BD4DE7">
        <w:rPr>
          <w:rFonts w:cs="David" w:hint="cs"/>
          <w:sz w:val="24"/>
          <w:szCs w:val="24"/>
          <w:rtl/>
        </w:rPr>
        <w:t>ו</w:t>
      </w:r>
      <w:r w:rsidR="00C95FE4">
        <w:rPr>
          <w:rFonts w:cs="David" w:hint="cs"/>
          <w:sz w:val="24"/>
          <w:szCs w:val="24"/>
          <w:rtl/>
        </w:rPr>
        <w:t>מקל באופן משמעותי על תזרים המזומנים שלהם בתקופה הקרובה.</w:t>
      </w:r>
      <w:r w:rsidR="0030771C">
        <w:rPr>
          <w:rFonts w:cs="David" w:hint="cs"/>
          <w:sz w:val="24"/>
          <w:szCs w:val="24"/>
          <w:rtl/>
        </w:rPr>
        <w:t xml:space="preserve"> אני מברך את הבנקים על היוזמות שנקטו בהן מאז פרוץ המלחמה ועל הצטרפותם למתווה שגובש, במטרה </w:t>
      </w:r>
      <w:r w:rsidR="00C95FE4" w:rsidRPr="00BD4DE7">
        <w:rPr>
          <w:rFonts w:cs="David" w:hint="cs"/>
          <w:sz w:val="24"/>
          <w:szCs w:val="24"/>
          <w:rtl/>
        </w:rPr>
        <w:t xml:space="preserve">לסייע ללקוחות </w:t>
      </w:r>
      <w:r w:rsidR="00C95FE4">
        <w:rPr>
          <w:rFonts w:cs="David" w:hint="cs"/>
          <w:sz w:val="24"/>
          <w:szCs w:val="24"/>
          <w:rtl/>
        </w:rPr>
        <w:t>לצלוח את ה</w:t>
      </w:r>
      <w:r w:rsidR="0030771C">
        <w:rPr>
          <w:rFonts w:cs="David" w:hint="cs"/>
          <w:sz w:val="24"/>
          <w:szCs w:val="24"/>
          <w:rtl/>
        </w:rPr>
        <w:t>תקופה המורכבת הזו</w:t>
      </w:r>
      <w:r w:rsidR="009272F9">
        <w:rPr>
          <w:rFonts w:ascii="David" w:hAnsi="David" w:cs="David" w:hint="cs"/>
          <w:color w:val="000000" w:themeColor="text1"/>
          <w:sz w:val="24"/>
          <w:szCs w:val="24"/>
          <w:shd w:val="clear" w:color="auto" w:fill="FFFFFF"/>
          <w:rtl/>
        </w:rPr>
        <w:t>.</w:t>
      </w:r>
      <w:r w:rsidR="008E56C6">
        <w:rPr>
          <w:rFonts w:ascii="David" w:hAnsi="David" w:cs="David" w:hint="cs"/>
          <w:color w:val="000000" w:themeColor="text1"/>
          <w:sz w:val="24"/>
          <w:szCs w:val="24"/>
          <w:shd w:val="clear" w:color="auto" w:fill="FFFFFF"/>
          <w:rtl/>
        </w:rPr>
        <w:t xml:space="preserve"> </w:t>
      </w:r>
      <w:r w:rsidR="0030771C">
        <w:rPr>
          <w:rFonts w:ascii="David" w:hAnsi="David" w:cs="David" w:hint="cs"/>
          <w:color w:val="000000" w:themeColor="text1"/>
          <w:sz w:val="24"/>
          <w:szCs w:val="24"/>
          <w:shd w:val="clear" w:color="auto" w:fill="FFFFFF"/>
          <w:rtl/>
        </w:rPr>
        <w:t xml:space="preserve">אנו מעודדים את הבנקים להמשיך להיות קשובים ללקוחות ולהרחיב את הסיוע בכל דרך שימצאו לנכון. </w:t>
      </w:r>
      <w:r w:rsidR="00972230">
        <w:rPr>
          <w:rFonts w:ascii="David" w:hAnsi="David" w:cs="David" w:hint="cs"/>
          <w:color w:val="000000" w:themeColor="text1"/>
          <w:sz w:val="24"/>
          <w:szCs w:val="24"/>
          <w:shd w:val="clear" w:color="auto" w:fill="FFFFFF"/>
          <w:rtl/>
        </w:rPr>
        <w:t>אנו ב</w:t>
      </w:r>
      <w:r w:rsidR="005461F2" w:rsidRPr="005461F2">
        <w:rPr>
          <w:rFonts w:ascii="David" w:hAnsi="David" w:cs="David" w:hint="cs"/>
          <w:color w:val="000000" w:themeColor="text1"/>
          <w:sz w:val="24"/>
          <w:szCs w:val="24"/>
          <w:shd w:val="clear" w:color="auto" w:fill="FFFFFF"/>
          <w:rtl/>
        </w:rPr>
        <w:t>פיקוח על הבנקים</w:t>
      </w:r>
      <w:r w:rsidR="00D532AC">
        <w:rPr>
          <w:rFonts w:ascii="David" w:hAnsi="David" w:cs="David" w:hint="cs"/>
          <w:color w:val="000000" w:themeColor="text1"/>
          <w:sz w:val="24"/>
          <w:szCs w:val="24"/>
          <w:shd w:val="clear" w:color="auto" w:fill="FFFFFF"/>
          <w:rtl/>
        </w:rPr>
        <w:t xml:space="preserve"> </w:t>
      </w:r>
      <w:r w:rsidR="00972230">
        <w:rPr>
          <w:rFonts w:ascii="David" w:hAnsi="David" w:cs="David" w:hint="cs"/>
          <w:color w:val="000000" w:themeColor="text1"/>
          <w:sz w:val="24"/>
          <w:szCs w:val="24"/>
          <w:shd w:val="clear" w:color="auto" w:fill="FFFFFF"/>
          <w:rtl/>
        </w:rPr>
        <w:t>נמשיך לתמוך ולבצע את ההתאמות הנדרשות</w:t>
      </w:r>
      <w:r w:rsidR="00892F21">
        <w:rPr>
          <w:rFonts w:ascii="David" w:hAnsi="David" w:cs="David" w:hint="cs"/>
          <w:color w:val="000000" w:themeColor="text1"/>
          <w:sz w:val="24"/>
          <w:szCs w:val="24"/>
          <w:shd w:val="clear" w:color="auto" w:fill="FFFFFF"/>
          <w:rtl/>
        </w:rPr>
        <w:t xml:space="preserve"> בסוגיות הבנקא</w:t>
      </w:r>
      <w:r w:rsidR="0030771C">
        <w:rPr>
          <w:rFonts w:ascii="David" w:hAnsi="David" w:cs="David" w:hint="cs"/>
          <w:color w:val="000000" w:themeColor="text1"/>
          <w:sz w:val="24"/>
          <w:szCs w:val="24"/>
          <w:shd w:val="clear" w:color="auto" w:fill="FFFFFF"/>
          <w:rtl/>
        </w:rPr>
        <w:t>י</w:t>
      </w:r>
      <w:r w:rsidR="00892F21">
        <w:rPr>
          <w:rFonts w:ascii="David" w:hAnsi="David" w:cs="David" w:hint="cs"/>
          <w:color w:val="000000" w:themeColor="text1"/>
          <w:sz w:val="24"/>
          <w:szCs w:val="24"/>
          <w:shd w:val="clear" w:color="auto" w:fill="FFFFFF"/>
          <w:rtl/>
        </w:rPr>
        <w:t>ות השונות</w:t>
      </w:r>
      <w:r w:rsidR="0030771C">
        <w:rPr>
          <w:rFonts w:ascii="David" w:hAnsi="David" w:cs="David" w:hint="cs"/>
          <w:color w:val="000000" w:themeColor="text1"/>
          <w:sz w:val="24"/>
          <w:szCs w:val="24"/>
          <w:shd w:val="clear" w:color="auto" w:fill="FFFFFF"/>
          <w:rtl/>
        </w:rPr>
        <w:t xml:space="preserve"> נוכח</w:t>
      </w:r>
      <w:r w:rsidR="00972230">
        <w:rPr>
          <w:rFonts w:ascii="David" w:hAnsi="David" w:cs="David" w:hint="cs"/>
          <w:color w:val="000000" w:themeColor="text1"/>
          <w:sz w:val="24"/>
          <w:szCs w:val="24"/>
          <w:shd w:val="clear" w:color="auto" w:fill="FFFFFF"/>
          <w:rtl/>
        </w:rPr>
        <w:t xml:space="preserve"> המצב הביטחוני ולמען הציבור."</w:t>
      </w:r>
    </w:p>
    <w:p w:rsidR="008E56C6" w:rsidRPr="00610E08" w:rsidRDefault="00F04D3E" w:rsidP="009272F9">
      <w:pPr>
        <w:tabs>
          <w:tab w:val="left" w:pos="2315"/>
        </w:tabs>
        <w:spacing w:line="360" w:lineRule="auto"/>
        <w:jc w:val="both"/>
        <w:rPr>
          <w:rFonts w:cs="David"/>
          <w:b/>
          <w:bCs/>
          <w:sz w:val="24"/>
          <w:szCs w:val="24"/>
        </w:rPr>
      </w:pPr>
      <w:r w:rsidRPr="004C5822">
        <w:rPr>
          <w:rFonts w:ascii="David" w:hAnsi="David" w:cs="David"/>
          <w:b/>
          <w:bCs/>
          <w:color w:val="000000" w:themeColor="text1"/>
          <w:sz w:val="24"/>
          <w:szCs w:val="24"/>
          <w:shd w:val="clear" w:color="auto" w:fill="FFFFFF"/>
          <w:rtl/>
        </w:rPr>
        <w:t xml:space="preserve">היום </w:t>
      </w:r>
      <w:r w:rsidRPr="00610E08">
        <w:rPr>
          <w:rFonts w:ascii="David" w:hAnsi="David" w:cs="David" w:hint="eastAsia"/>
          <w:b/>
          <w:bCs/>
          <w:color w:val="000000" w:themeColor="text1"/>
          <w:sz w:val="24"/>
          <w:szCs w:val="24"/>
          <w:shd w:val="clear" w:color="auto" w:fill="FFFFFF"/>
          <w:rtl/>
        </w:rPr>
        <w:t>התקיים</w:t>
      </w:r>
      <w:r w:rsidRPr="00610E08">
        <w:rPr>
          <w:rFonts w:ascii="David" w:hAnsi="David" w:cs="David"/>
          <w:b/>
          <w:bCs/>
          <w:color w:val="000000" w:themeColor="text1"/>
          <w:sz w:val="24"/>
          <w:szCs w:val="24"/>
          <w:shd w:val="clear" w:color="auto" w:fill="FFFFFF"/>
          <w:rtl/>
        </w:rPr>
        <w:t xml:space="preserve"> דיון בראשות נגיד בנק ישראל והמפקח </w:t>
      </w:r>
      <w:r w:rsidR="00504DD0" w:rsidRPr="00610E08">
        <w:rPr>
          <w:rFonts w:ascii="David" w:hAnsi="David" w:cs="David" w:hint="eastAsia"/>
          <w:b/>
          <w:bCs/>
          <w:color w:val="000000" w:themeColor="text1"/>
          <w:sz w:val="24"/>
          <w:szCs w:val="24"/>
          <w:shd w:val="clear" w:color="auto" w:fill="FFFFFF"/>
          <w:rtl/>
        </w:rPr>
        <w:t>על</w:t>
      </w:r>
      <w:r w:rsidR="00504DD0" w:rsidRPr="00610E08">
        <w:rPr>
          <w:rFonts w:ascii="David" w:hAnsi="David" w:cs="David"/>
          <w:b/>
          <w:bCs/>
          <w:color w:val="000000" w:themeColor="text1"/>
          <w:sz w:val="24"/>
          <w:szCs w:val="24"/>
          <w:shd w:val="clear" w:color="auto" w:fill="FFFFFF"/>
          <w:rtl/>
        </w:rPr>
        <w:t xml:space="preserve"> הבנקים </w:t>
      </w:r>
      <w:r w:rsidRPr="00610E08">
        <w:rPr>
          <w:rFonts w:ascii="David" w:hAnsi="David" w:cs="David"/>
          <w:b/>
          <w:bCs/>
          <w:color w:val="000000" w:themeColor="text1"/>
          <w:sz w:val="24"/>
          <w:szCs w:val="24"/>
          <w:shd w:val="clear" w:color="auto" w:fill="FFFFFF"/>
          <w:rtl/>
        </w:rPr>
        <w:t>בהשתת</w:t>
      </w:r>
      <w:r w:rsidR="00504DD0" w:rsidRPr="00610E08">
        <w:rPr>
          <w:rFonts w:ascii="David" w:hAnsi="David" w:cs="David" w:hint="eastAsia"/>
          <w:b/>
          <w:bCs/>
          <w:color w:val="000000" w:themeColor="text1"/>
          <w:sz w:val="24"/>
          <w:szCs w:val="24"/>
          <w:shd w:val="clear" w:color="auto" w:fill="FFFFFF"/>
          <w:rtl/>
        </w:rPr>
        <w:t>פות</w:t>
      </w:r>
      <w:r w:rsidRPr="00610E08">
        <w:rPr>
          <w:rFonts w:ascii="David" w:hAnsi="David" w:cs="David"/>
          <w:b/>
          <w:bCs/>
          <w:color w:val="000000" w:themeColor="text1"/>
          <w:sz w:val="24"/>
          <w:szCs w:val="24"/>
          <w:shd w:val="clear" w:color="auto" w:fill="FFFFFF"/>
          <w:rtl/>
        </w:rPr>
        <w:t xml:space="preserve"> מנכ״לי הבנקים והחכ״אות. הדיון </w:t>
      </w:r>
      <w:r w:rsidRPr="00610E08">
        <w:rPr>
          <w:rFonts w:ascii="David" w:hAnsi="David" w:cs="David" w:hint="eastAsia"/>
          <w:b/>
          <w:bCs/>
          <w:color w:val="000000" w:themeColor="text1"/>
          <w:sz w:val="24"/>
          <w:szCs w:val="24"/>
          <w:shd w:val="clear" w:color="auto" w:fill="FFFFFF"/>
          <w:rtl/>
        </w:rPr>
        <w:t>עסק</w:t>
      </w:r>
      <w:r w:rsidRPr="00610E08">
        <w:rPr>
          <w:rFonts w:ascii="David" w:hAnsi="David" w:cs="David"/>
          <w:b/>
          <w:bCs/>
          <w:color w:val="000000" w:themeColor="text1"/>
          <w:sz w:val="24"/>
          <w:szCs w:val="24"/>
          <w:shd w:val="clear" w:color="auto" w:fill="FFFFFF"/>
          <w:rtl/>
        </w:rPr>
        <w:t xml:space="preserve"> בפעולות רוחביות לסיוע לאוכלוסייה שנפגעה </w:t>
      </w:r>
      <w:r w:rsidR="009B16AE" w:rsidRPr="00610E08">
        <w:rPr>
          <w:rFonts w:ascii="David" w:hAnsi="David" w:cs="David"/>
          <w:b/>
          <w:bCs/>
          <w:color w:val="000000" w:themeColor="text1"/>
          <w:sz w:val="24"/>
          <w:szCs w:val="24"/>
          <w:shd w:val="clear" w:color="auto" w:fill="FFFFFF"/>
          <w:rtl/>
        </w:rPr>
        <w:t xml:space="preserve">ובדגש על תושבי העוטף והדרום, </w:t>
      </w:r>
      <w:r w:rsidRPr="00610E08">
        <w:rPr>
          <w:rFonts w:ascii="David" w:hAnsi="David" w:cs="David"/>
          <w:b/>
          <w:bCs/>
          <w:color w:val="000000" w:themeColor="text1"/>
          <w:sz w:val="24"/>
          <w:szCs w:val="24"/>
          <w:shd w:val="clear" w:color="auto" w:fill="FFFFFF"/>
          <w:rtl/>
        </w:rPr>
        <w:t>כוחות הב</w:t>
      </w:r>
      <w:r w:rsidRPr="00610E08">
        <w:rPr>
          <w:rFonts w:ascii="David" w:hAnsi="David" w:cs="David" w:hint="eastAsia"/>
          <w:b/>
          <w:bCs/>
          <w:color w:val="000000" w:themeColor="text1"/>
          <w:sz w:val="24"/>
          <w:szCs w:val="24"/>
          <w:shd w:val="clear" w:color="auto" w:fill="FFFFFF"/>
          <w:rtl/>
        </w:rPr>
        <w:t>י</w:t>
      </w:r>
      <w:r w:rsidRPr="00610E08">
        <w:rPr>
          <w:rFonts w:ascii="David" w:hAnsi="David" w:cs="David"/>
          <w:b/>
          <w:bCs/>
          <w:color w:val="000000" w:themeColor="text1"/>
          <w:sz w:val="24"/>
          <w:szCs w:val="24"/>
          <w:shd w:val="clear" w:color="auto" w:fill="FFFFFF"/>
          <w:rtl/>
        </w:rPr>
        <w:t xml:space="preserve">טחון שגויסו ללחימה, </w:t>
      </w:r>
      <w:r w:rsidR="009B16AE" w:rsidRPr="00610E08">
        <w:rPr>
          <w:rFonts w:ascii="David" w:hAnsi="David" w:cs="David" w:hint="eastAsia"/>
          <w:b/>
          <w:bCs/>
          <w:color w:val="000000" w:themeColor="text1"/>
          <w:sz w:val="24"/>
          <w:szCs w:val="24"/>
          <w:shd w:val="clear" w:color="auto" w:fill="FFFFFF"/>
          <w:rtl/>
        </w:rPr>
        <w:t>אוכלוסייה</w:t>
      </w:r>
      <w:r w:rsidR="009B16AE" w:rsidRPr="00610E08">
        <w:rPr>
          <w:rFonts w:ascii="David" w:hAnsi="David" w:cs="David"/>
          <w:b/>
          <w:bCs/>
          <w:color w:val="000000" w:themeColor="text1"/>
          <w:sz w:val="24"/>
          <w:szCs w:val="24"/>
          <w:shd w:val="clear" w:color="auto" w:fill="FFFFFF"/>
          <w:rtl/>
        </w:rPr>
        <w:t xml:space="preserve"> שפונתה מביתה ובעלי קירבה ראשונה </w:t>
      </w:r>
      <w:r w:rsidR="00D64CFC" w:rsidRPr="00610E08">
        <w:rPr>
          <w:rFonts w:ascii="David" w:hAnsi="David" w:cs="David" w:hint="eastAsia"/>
          <w:b/>
          <w:bCs/>
          <w:color w:val="000000" w:themeColor="text1"/>
          <w:sz w:val="24"/>
          <w:szCs w:val="24"/>
          <w:shd w:val="clear" w:color="auto" w:fill="FFFFFF"/>
          <w:rtl/>
        </w:rPr>
        <w:t>לאלו</w:t>
      </w:r>
      <w:r w:rsidR="00892F21" w:rsidRPr="00610E08">
        <w:rPr>
          <w:rFonts w:ascii="David" w:hAnsi="David" w:cs="David"/>
          <w:b/>
          <w:bCs/>
          <w:color w:val="000000" w:themeColor="text1"/>
          <w:sz w:val="24"/>
          <w:szCs w:val="24"/>
          <w:shd w:val="clear" w:color="auto" w:fill="FFFFFF"/>
          <w:rtl/>
        </w:rPr>
        <w:t xml:space="preserve"> שקיפחו חייהם</w:t>
      </w:r>
      <w:r w:rsidR="009B16AE" w:rsidRPr="00610E08">
        <w:rPr>
          <w:rFonts w:ascii="David" w:hAnsi="David" w:cs="David"/>
          <w:b/>
          <w:bCs/>
          <w:color w:val="000000" w:themeColor="text1"/>
          <w:sz w:val="24"/>
          <w:szCs w:val="24"/>
          <w:shd w:val="clear" w:color="auto" w:fill="FFFFFF"/>
          <w:rtl/>
        </w:rPr>
        <w:t xml:space="preserve">, </w:t>
      </w:r>
      <w:r w:rsidR="00892F21" w:rsidRPr="00610E08">
        <w:rPr>
          <w:rFonts w:ascii="David" w:hAnsi="David" w:cs="David" w:hint="eastAsia"/>
          <w:b/>
          <w:bCs/>
          <w:color w:val="000000" w:themeColor="text1"/>
          <w:sz w:val="24"/>
          <w:szCs w:val="24"/>
          <w:shd w:val="clear" w:color="auto" w:fill="FFFFFF"/>
          <w:rtl/>
        </w:rPr>
        <w:t>ל</w:t>
      </w:r>
      <w:r w:rsidR="009B16AE" w:rsidRPr="00610E08">
        <w:rPr>
          <w:rFonts w:ascii="David" w:hAnsi="David" w:cs="David" w:hint="eastAsia"/>
          <w:b/>
          <w:bCs/>
          <w:color w:val="000000" w:themeColor="text1"/>
          <w:sz w:val="24"/>
          <w:szCs w:val="24"/>
          <w:shd w:val="clear" w:color="auto" w:fill="FFFFFF"/>
          <w:rtl/>
        </w:rPr>
        <w:t>נעדרים</w:t>
      </w:r>
      <w:r w:rsidR="009B16AE" w:rsidRPr="00610E08">
        <w:rPr>
          <w:rFonts w:ascii="David" w:hAnsi="David" w:cs="David"/>
          <w:b/>
          <w:bCs/>
          <w:color w:val="000000" w:themeColor="text1"/>
          <w:sz w:val="24"/>
          <w:szCs w:val="24"/>
          <w:shd w:val="clear" w:color="auto" w:fill="FFFFFF"/>
          <w:rtl/>
        </w:rPr>
        <w:t xml:space="preserve"> </w:t>
      </w:r>
      <w:r w:rsidR="009B16AE" w:rsidRPr="00610E08">
        <w:rPr>
          <w:rFonts w:ascii="David" w:hAnsi="David" w:cs="David" w:hint="eastAsia"/>
          <w:b/>
          <w:bCs/>
          <w:color w:val="000000" w:themeColor="text1"/>
          <w:sz w:val="24"/>
          <w:szCs w:val="24"/>
          <w:shd w:val="clear" w:color="auto" w:fill="FFFFFF"/>
          <w:rtl/>
        </w:rPr>
        <w:t>ו</w:t>
      </w:r>
      <w:r w:rsidR="00892F21" w:rsidRPr="00610E08">
        <w:rPr>
          <w:rFonts w:ascii="David" w:hAnsi="David" w:cs="David" w:hint="eastAsia"/>
          <w:b/>
          <w:bCs/>
          <w:color w:val="000000" w:themeColor="text1"/>
          <w:sz w:val="24"/>
          <w:szCs w:val="24"/>
          <w:shd w:val="clear" w:color="auto" w:fill="FFFFFF"/>
          <w:rtl/>
        </w:rPr>
        <w:t>ל</w:t>
      </w:r>
      <w:r w:rsidR="009B16AE" w:rsidRPr="00610E08">
        <w:rPr>
          <w:rFonts w:ascii="David" w:hAnsi="David" w:cs="David" w:hint="eastAsia"/>
          <w:b/>
          <w:bCs/>
          <w:color w:val="000000" w:themeColor="text1"/>
          <w:sz w:val="24"/>
          <w:szCs w:val="24"/>
          <w:shd w:val="clear" w:color="auto" w:fill="FFFFFF"/>
          <w:rtl/>
        </w:rPr>
        <w:t>חטופים</w:t>
      </w:r>
      <w:r w:rsidR="009B16AE" w:rsidRPr="00610E08">
        <w:rPr>
          <w:rFonts w:ascii="David" w:hAnsi="David" w:cs="David"/>
          <w:b/>
          <w:bCs/>
          <w:color w:val="000000" w:themeColor="text1"/>
          <w:sz w:val="24"/>
          <w:szCs w:val="24"/>
          <w:shd w:val="clear" w:color="auto" w:fill="FFFFFF"/>
          <w:rtl/>
        </w:rPr>
        <w:t xml:space="preserve">. </w:t>
      </w:r>
      <w:r w:rsidRPr="00610E08">
        <w:rPr>
          <w:rFonts w:ascii="David" w:hAnsi="David" w:cs="David"/>
          <w:b/>
          <w:bCs/>
          <w:color w:val="000000" w:themeColor="text1"/>
          <w:sz w:val="24"/>
          <w:szCs w:val="24"/>
          <w:shd w:val="clear" w:color="auto" w:fill="FFFFFF"/>
          <w:rtl/>
        </w:rPr>
        <w:t xml:space="preserve">זאת בנוסף לצעדים פרטניים </w:t>
      </w:r>
      <w:r w:rsidR="00F76F35">
        <w:rPr>
          <w:rFonts w:ascii="David" w:hAnsi="David" w:cs="David" w:hint="cs"/>
          <w:b/>
          <w:bCs/>
          <w:color w:val="000000" w:themeColor="text1"/>
          <w:sz w:val="24"/>
          <w:szCs w:val="24"/>
          <w:shd w:val="clear" w:color="auto" w:fill="FFFFFF"/>
          <w:rtl/>
        </w:rPr>
        <w:t>ו</w:t>
      </w:r>
      <w:r w:rsidRPr="00610E08">
        <w:rPr>
          <w:rFonts w:ascii="David" w:hAnsi="David" w:cs="David"/>
          <w:b/>
          <w:bCs/>
          <w:color w:val="000000" w:themeColor="text1"/>
          <w:sz w:val="24"/>
          <w:szCs w:val="24"/>
          <w:shd w:val="clear" w:color="auto" w:fill="FFFFFF"/>
          <w:rtl/>
        </w:rPr>
        <w:t xml:space="preserve">מגוונים שביצעו עד כה </w:t>
      </w:r>
      <w:r w:rsidR="00C95FE4" w:rsidRPr="00610E08">
        <w:rPr>
          <w:rFonts w:ascii="David" w:hAnsi="David" w:cs="David" w:hint="eastAsia"/>
          <w:b/>
          <w:bCs/>
          <w:color w:val="000000" w:themeColor="text1"/>
          <w:sz w:val="24"/>
          <w:szCs w:val="24"/>
          <w:shd w:val="clear" w:color="auto" w:fill="FFFFFF"/>
          <w:rtl/>
        </w:rPr>
        <w:t>הבנקים</w:t>
      </w:r>
      <w:r w:rsidR="00C95FE4" w:rsidRPr="00610E08">
        <w:rPr>
          <w:rFonts w:ascii="David" w:hAnsi="David" w:cs="David"/>
          <w:b/>
          <w:bCs/>
          <w:color w:val="000000" w:themeColor="text1"/>
          <w:sz w:val="24"/>
          <w:szCs w:val="24"/>
          <w:shd w:val="clear" w:color="auto" w:fill="FFFFFF"/>
          <w:rtl/>
        </w:rPr>
        <w:t xml:space="preserve"> וחברות כרטיסי האשראי </w:t>
      </w:r>
      <w:r w:rsidR="00504DD0" w:rsidRPr="00610E08">
        <w:rPr>
          <w:rFonts w:ascii="David" w:hAnsi="David" w:cs="David" w:hint="eastAsia"/>
          <w:b/>
          <w:bCs/>
          <w:color w:val="000000" w:themeColor="text1"/>
          <w:sz w:val="24"/>
          <w:szCs w:val="24"/>
          <w:shd w:val="clear" w:color="auto" w:fill="FFFFFF"/>
          <w:rtl/>
        </w:rPr>
        <w:t>בתמיכה</w:t>
      </w:r>
      <w:r w:rsidR="00504DD0" w:rsidRPr="00610E08">
        <w:rPr>
          <w:rFonts w:ascii="David" w:hAnsi="David" w:cs="David"/>
          <w:b/>
          <w:bCs/>
          <w:color w:val="000000" w:themeColor="text1"/>
          <w:sz w:val="24"/>
          <w:szCs w:val="24"/>
          <w:shd w:val="clear" w:color="auto" w:fill="FFFFFF"/>
          <w:rtl/>
        </w:rPr>
        <w:t xml:space="preserve"> </w:t>
      </w:r>
      <w:r w:rsidR="00504DD0" w:rsidRPr="00610E08">
        <w:rPr>
          <w:rFonts w:ascii="David" w:hAnsi="David" w:cs="David" w:hint="eastAsia"/>
          <w:b/>
          <w:bCs/>
          <w:color w:val="000000" w:themeColor="text1"/>
          <w:sz w:val="24"/>
          <w:szCs w:val="24"/>
          <w:shd w:val="clear" w:color="auto" w:fill="FFFFFF"/>
          <w:rtl/>
        </w:rPr>
        <w:t>ובעידוד</w:t>
      </w:r>
      <w:r w:rsidR="00504DD0" w:rsidRPr="00610E08">
        <w:rPr>
          <w:rFonts w:ascii="David" w:hAnsi="David" w:cs="David"/>
          <w:b/>
          <w:bCs/>
          <w:color w:val="000000" w:themeColor="text1"/>
          <w:sz w:val="24"/>
          <w:szCs w:val="24"/>
          <w:shd w:val="clear" w:color="auto" w:fill="FFFFFF"/>
          <w:rtl/>
        </w:rPr>
        <w:t xml:space="preserve"> </w:t>
      </w:r>
      <w:r w:rsidR="00504DD0" w:rsidRPr="00610E08">
        <w:rPr>
          <w:rFonts w:ascii="David" w:hAnsi="David" w:cs="David" w:hint="eastAsia"/>
          <w:b/>
          <w:bCs/>
          <w:color w:val="000000" w:themeColor="text1"/>
          <w:sz w:val="24"/>
          <w:szCs w:val="24"/>
          <w:shd w:val="clear" w:color="auto" w:fill="FFFFFF"/>
          <w:rtl/>
        </w:rPr>
        <w:t>של</w:t>
      </w:r>
      <w:r w:rsidR="00504DD0" w:rsidRPr="00610E08">
        <w:rPr>
          <w:rFonts w:ascii="David" w:hAnsi="David" w:cs="David"/>
          <w:b/>
          <w:bCs/>
          <w:color w:val="000000" w:themeColor="text1"/>
          <w:sz w:val="24"/>
          <w:szCs w:val="24"/>
          <w:shd w:val="clear" w:color="auto" w:fill="FFFFFF"/>
          <w:rtl/>
        </w:rPr>
        <w:t xml:space="preserve"> </w:t>
      </w:r>
      <w:r w:rsidR="00504DD0" w:rsidRPr="00610E08">
        <w:rPr>
          <w:rFonts w:ascii="David" w:hAnsi="David" w:cs="David" w:hint="eastAsia"/>
          <w:b/>
          <w:bCs/>
          <w:color w:val="000000" w:themeColor="text1"/>
          <w:sz w:val="24"/>
          <w:szCs w:val="24"/>
          <w:shd w:val="clear" w:color="auto" w:fill="FFFFFF"/>
          <w:rtl/>
        </w:rPr>
        <w:t>הפיקוח</w:t>
      </w:r>
      <w:r w:rsidR="00504DD0" w:rsidRPr="00610E08">
        <w:rPr>
          <w:rFonts w:ascii="David" w:hAnsi="David" w:cs="David"/>
          <w:b/>
          <w:bCs/>
          <w:color w:val="000000" w:themeColor="text1"/>
          <w:sz w:val="24"/>
          <w:szCs w:val="24"/>
          <w:shd w:val="clear" w:color="auto" w:fill="FFFFFF"/>
          <w:rtl/>
        </w:rPr>
        <w:t xml:space="preserve"> </w:t>
      </w:r>
      <w:r w:rsidR="00504DD0" w:rsidRPr="00610E08">
        <w:rPr>
          <w:rFonts w:ascii="David" w:hAnsi="David" w:cs="David" w:hint="eastAsia"/>
          <w:b/>
          <w:bCs/>
          <w:color w:val="000000" w:themeColor="text1"/>
          <w:sz w:val="24"/>
          <w:szCs w:val="24"/>
          <w:shd w:val="clear" w:color="auto" w:fill="FFFFFF"/>
          <w:rtl/>
        </w:rPr>
        <w:t>על</w:t>
      </w:r>
      <w:r w:rsidR="00504DD0" w:rsidRPr="00610E08">
        <w:rPr>
          <w:rFonts w:ascii="David" w:hAnsi="David" w:cs="David"/>
          <w:b/>
          <w:bCs/>
          <w:color w:val="000000" w:themeColor="text1"/>
          <w:sz w:val="24"/>
          <w:szCs w:val="24"/>
          <w:shd w:val="clear" w:color="auto" w:fill="FFFFFF"/>
          <w:rtl/>
        </w:rPr>
        <w:t xml:space="preserve"> </w:t>
      </w:r>
      <w:r w:rsidR="00504DD0" w:rsidRPr="00610E08">
        <w:rPr>
          <w:rFonts w:ascii="David" w:hAnsi="David" w:cs="David" w:hint="eastAsia"/>
          <w:b/>
          <w:bCs/>
          <w:color w:val="000000" w:themeColor="text1"/>
          <w:sz w:val="24"/>
          <w:szCs w:val="24"/>
          <w:shd w:val="clear" w:color="auto" w:fill="FFFFFF"/>
          <w:rtl/>
        </w:rPr>
        <w:t>הבנקים</w:t>
      </w:r>
      <w:r w:rsidR="008E56C6" w:rsidRPr="00610E08">
        <w:rPr>
          <w:rFonts w:ascii="David" w:hAnsi="David" w:cs="David"/>
          <w:b/>
          <w:bCs/>
          <w:color w:val="000000" w:themeColor="text1"/>
          <w:sz w:val="24"/>
          <w:szCs w:val="24"/>
          <w:shd w:val="clear" w:color="auto" w:fill="FFFFFF"/>
          <w:rtl/>
        </w:rPr>
        <w:t xml:space="preserve"> </w:t>
      </w:r>
      <w:r w:rsidR="008E56C6" w:rsidRPr="00610E08">
        <w:rPr>
          <w:rFonts w:cs="David" w:hint="eastAsia"/>
          <w:b/>
          <w:bCs/>
          <w:sz w:val="24"/>
          <w:szCs w:val="24"/>
          <w:rtl/>
        </w:rPr>
        <w:t>שכללו</w:t>
      </w:r>
      <w:r w:rsidR="008E56C6" w:rsidRPr="00610E08">
        <w:rPr>
          <w:rFonts w:cs="David"/>
          <w:b/>
          <w:bCs/>
          <w:sz w:val="24"/>
          <w:szCs w:val="24"/>
          <w:rtl/>
        </w:rPr>
        <w:t xml:space="preserve">, בין היתר, </w:t>
      </w:r>
      <w:r w:rsidR="008E56C6" w:rsidRPr="00610E08">
        <w:rPr>
          <w:rFonts w:ascii="David" w:hAnsi="David" w:cs="David" w:hint="eastAsia"/>
          <w:b/>
          <w:bCs/>
          <w:color w:val="000000" w:themeColor="text1"/>
          <w:sz w:val="24"/>
          <w:szCs w:val="24"/>
          <w:shd w:val="clear" w:color="auto" w:fill="FFFFFF"/>
          <w:rtl/>
        </w:rPr>
        <w:t>הקמת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קרנות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להעמדת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הלוואות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גישור</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ללא</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ריבית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הקלות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בדחיית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הלוואות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ומשכנתאות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פטור</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מעמלות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עו</w:t>
      </w:r>
      <w:r w:rsidR="008E56C6" w:rsidRPr="00610E08">
        <w:rPr>
          <w:rFonts w:ascii="David" w:hAnsi="David" w:cs="David"/>
          <w:b/>
          <w:bCs/>
          <w:color w:val="000000" w:themeColor="text1"/>
          <w:sz w:val="24"/>
          <w:szCs w:val="24"/>
          <w:shd w:val="clear" w:color="auto" w:fill="FFFFFF"/>
          <w:rtl/>
        </w:rPr>
        <w:t xml:space="preserve">"ש, </w:t>
      </w:r>
      <w:r w:rsidR="008E56C6" w:rsidRPr="00610E08">
        <w:rPr>
          <w:rFonts w:ascii="David" w:hAnsi="David" w:cs="David" w:hint="eastAsia"/>
          <w:b/>
          <w:bCs/>
          <w:color w:val="000000" w:themeColor="text1"/>
          <w:sz w:val="24"/>
          <w:szCs w:val="24"/>
          <w:shd w:val="clear" w:color="auto" w:fill="FFFFFF"/>
          <w:rtl/>
        </w:rPr>
        <w:t>הגדלת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מסגרות</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אשראי</w:t>
      </w:r>
      <w:r w:rsidR="008E56C6" w:rsidRPr="00610E08">
        <w:rPr>
          <w:rFonts w:ascii="David" w:hAnsi="David" w:cs="David"/>
          <w:b/>
          <w:bCs/>
          <w:color w:val="000000" w:themeColor="text1"/>
          <w:sz w:val="24"/>
          <w:szCs w:val="24"/>
          <w:shd w:val="clear" w:color="auto" w:fill="FFFFFF"/>
          <w:rtl/>
        </w:rPr>
        <w:t xml:space="preserve"> </w:t>
      </w:r>
      <w:r w:rsidR="008E56C6" w:rsidRPr="00610E08">
        <w:rPr>
          <w:rFonts w:ascii="David" w:hAnsi="David" w:cs="David" w:hint="eastAsia"/>
          <w:b/>
          <w:bCs/>
          <w:color w:val="000000" w:themeColor="text1"/>
          <w:sz w:val="24"/>
          <w:szCs w:val="24"/>
          <w:shd w:val="clear" w:color="auto" w:fill="FFFFFF"/>
          <w:rtl/>
        </w:rPr>
        <w:t>ועוד</w:t>
      </w:r>
      <w:r w:rsidR="008E56C6" w:rsidRPr="00610E08">
        <w:rPr>
          <w:rFonts w:cs="David"/>
          <w:b/>
          <w:bCs/>
          <w:sz w:val="24"/>
          <w:szCs w:val="24"/>
          <w:rtl/>
        </w:rPr>
        <w:t xml:space="preserve">.  </w:t>
      </w:r>
    </w:p>
    <w:p w:rsidR="00F04D3E" w:rsidRDefault="00F04D3E" w:rsidP="00C95FE4">
      <w:pPr>
        <w:spacing w:line="360" w:lineRule="auto"/>
        <w:ind w:right="-102"/>
        <w:jc w:val="both"/>
        <w:rPr>
          <w:rFonts w:ascii="David" w:hAnsi="David" w:cs="David"/>
          <w:b/>
          <w:bCs/>
          <w:color w:val="000000" w:themeColor="text1"/>
          <w:sz w:val="24"/>
          <w:szCs w:val="24"/>
          <w:shd w:val="clear" w:color="auto" w:fill="FFFFFF"/>
          <w:rtl/>
        </w:rPr>
      </w:pPr>
    </w:p>
    <w:p w:rsidR="00F04D3E" w:rsidRPr="00F04D3E" w:rsidRDefault="00F04D3E" w:rsidP="00D83F19">
      <w:pPr>
        <w:spacing w:line="360" w:lineRule="auto"/>
        <w:ind w:right="-102"/>
        <w:jc w:val="both"/>
        <w:rPr>
          <w:rFonts w:ascii="David" w:hAnsi="David" w:cs="David"/>
          <w:color w:val="000000" w:themeColor="text1"/>
          <w:sz w:val="24"/>
          <w:szCs w:val="24"/>
          <w:shd w:val="clear" w:color="auto" w:fill="FFFFFF"/>
          <w:rtl/>
        </w:rPr>
      </w:pPr>
      <w:r w:rsidRPr="00F04D3E">
        <w:rPr>
          <w:rFonts w:ascii="David" w:hAnsi="David" w:cs="David"/>
          <w:color w:val="000000" w:themeColor="text1"/>
          <w:sz w:val="24"/>
          <w:szCs w:val="24"/>
          <w:shd w:val="clear" w:color="auto" w:fill="FFFFFF"/>
          <w:rtl/>
        </w:rPr>
        <w:lastRenderedPageBreak/>
        <w:t xml:space="preserve">מתחילת הלחימה התווה נגיד בנק ישראל מספר עקרונות לפעילות המערכת הבנקאית במהלך </w:t>
      </w:r>
      <w:r>
        <w:rPr>
          <w:rFonts w:ascii="David" w:hAnsi="David" w:cs="David" w:hint="cs"/>
          <w:color w:val="000000" w:themeColor="text1"/>
          <w:sz w:val="24"/>
          <w:szCs w:val="24"/>
          <w:shd w:val="clear" w:color="auto" w:fill="FFFFFF"/>
          <w:rtl/>
        </w:rPr>
        <w:t>התקופה</w:t>
      </w:r>
      <w:r w:rsidRPr="00F04D3E">
        <w:rPr>
          <w:rFonts w:ascii="David" w:hAnsi="David" w:cs="David"/>
          <w:color w:val="000000" w:themeColor="text1"/>
          <w:sz w:val="24"/>
          <w:szCs w:val="24"/>
          <w:shd w:val="clear" w:color="auto" w:fill="FFFFFF"/>
          <w:rtl/>
        </w:rPr>
        <w:t xml:space="preserve">. במסגרת זו הודגש הצורך לגלות רגישות יתירה ומתן מענה ללקוחות, בדגש על אלו המתגוררים בעוטף, משפחות הנפגעים </w:t>
      </w:r>
      <w:r w:rsidR="00504DD0">
        <w:rPr>
          <w:rFonts w:ascii="David" w:hAnsi="David" w:cs="David" w:hint="cs"/>
          <w:color w:val="000000" w:themeColor="text1"/>
          <w:sz w:val="24"/>
          <w:szCs w:val="24"/>
          <w:shd w:val="clear" w:color="auto" w:fill="FFFFFF"/>
          <w:rtl/>
        </w:rPr>
        <w:t xml:space="preserve">והמגויסים. </w:t>
      </w:r>
      <w:r w:rsidRPr="00F04D3E">
        <w:rPr>
          <w:rFonts w:ascii="David" w:hAnsi="David" w:cs="David"/>
          <w:color w:val="000000" w:themeColor="text1"/>
          <w:sz w:val="24"/>
          <w:szCs w:val="24"/>
          <w:shd w:val="clear" w:color="auto" w:fill="FFFFFF"/>
          <w:rtl/>
        </w:rPr>
        <w:t xml:space="preserve">המפקח על הבנקים </w:t>
      </w:r>
      <w:hyperlink r:id="rId9" w:history="1">
        <w:r w:rsidRPr="00892F21">
          <w:rPr>
            <w:rStyle w:val="Hyperlink"/>
            <w:rFonts w:ascii="David" w:hAnsi="David" w:cs="David"/>
            <w:sz w:val="24"/>
            <w:szCs w:val="24"/>
            <w:shd w:val="clear" w:color="auto" w:fill="FFFFFF"/>
            <w:rtl/>
          </w:rPr>
          <w:t>פרסם מכתב הנחיות מפורט</w:t>
        </w:r>
      </w:hyperlink>
      <w:r w:rsidRPr="00F04D3E">
        <w:rPr>
          <w:rFonts w:ascii="David" w:hAnsi="David" w:cs="David"/>
          <w:color w:val="000000" w:themeColor="text1"/>
          <w:sz w:val="24"/>
          <w:szCs w:val="24"/>
          <w:shd w:val="clear" w:color="auto" w:fill="FFFFFF"/>
          <w:rtl/>
        </w:rPr>
        <w:t xml:space="preserve"> למערכת הבנקאית עם הדגשים הללו והנחיות נוספות. </w:t>
      </w:r>
    </w:p>
    <w:p w:rsidR="00C95FE4" w:rsidRDefault="00504DD0" w:rsidP="009272F9">
      <w:pPr>
        <w:spacing w:line="360" w:lineRule="auto"/>
        <w:ind w:right="-102"/>
        <w:jc w:val="both"/>
        <w:rPr>
          <w:rFonts w:cs="David"/>
          <w:sz w:val="24"/>
          <w:szCs w:val="24"/>
          <w:rtl/>
        </w:rPr>
      </w:pPr>
      <w:r>
        <w:rPr>
          <w:rFonts w:ascii="David" w:hAnsi="David" w:cs="David" w:hint="cs"/>
          <w:color w:val="000000" w:themeColor="text1"/>
          <w:sz w:val="24"/>
          <w:szCs w:val="24"/>
          <w:shd w:val="clear" w:color="auto" w:fill="FFFFFF"/>
          <w:rtl/>
        </w:rPr>
        <w:t xml:space="preserve">בנוסף, </w:t>
      </w:r>
      <w:r w:rsidR="00F04D3E" w:rsidRPr="00F04D3E">
        <w:rPr>
          <w:rFonts w:ascii="David" w:hAnsi="David" w:cs="David"/>
          <w:color w:val="000000" w:themeColor="text1"/>
          <w:sz w:val="24"/>
          <w:szCs w:val="24"/>
          <w:shd w:val="clear" w:color="auto" w:fill="FFFFFF"/>
          <w:rtl/>
        </w:rPr>
        <w:t xml:space="preserve">הפיקוח על הבנקים </w:t>
      </w:r>
      <w:r w:rsidR="00F04D3E" w:rsidRPr="00F04D3E">
        <w:rPr>
          <w:rFonts w:ascii="David" w:hAnsi="David" w:cs="David" w:hint="cs"/>
          <w:color w:val="000000" w:themeColor="text1"/>
          <w:sz w:val="24"/>
          <w:szCs w:val="24"/>
          <w:shd w:val="clear" w:color="auto" w:fill="FFFFFF"/>
          <w:rtl/>
        </w:rPr>
        <w:t xml:space="preserve">פעל </w:t>
      </w:r>
      <w:r w:rsidR="00F04D3E" w:rsidRPr="00F04D3E">
        <w:rPr>
          <w:rFonts w:ascii="David" w:hAnsi="David" w:cs="David"/>
          <w:color w:val="000000" w:themeColor="text1"/>
          <w:sz w:val="24"/>
          <w:szCs w:val="24"/>
          <w:shd w:val="clear" w:color="auto" w:fill="FFFFFF"/>
          <w:rtl/>
        </w:rPr>
        <w:t xml:space="preserve">בימים האחרונים כדי לגבש מתווה רוחבי להקלה על נטל האשראי והעמלות </w:t>
      </w:r>
      <w:r w:rsidR="00C95FE4">
        <w:rPr>
          <w:rFonts w:cs="David" w:hint="cs"/>
          <w:sz w:val="24"/>
          <w:szCs w:val="24"/>
          <w:rtl/>
        </w:rPr>
        <w:t xml:space="preserve">למשקי הבית והעסקים </w:t>
      </w:r>
      <w:r w:rsidR="00C95FE4" w:rsidRPr="000124C3">
        <w:rPr>
          <w:rFonts w:cs="David" w:hint="cs"/>
          <w:sz w:val="24"/>
          <w:szCs w:val="24"/>
          <w:rtl/>
        </w:rPr>
        <w:t>אשר מתגורר</w:t>
      </w:r>
      <w:r w:rsidR="003E16A9">
        <w:rPr>
          <w:rFonts w:cs="David" w:hint="cs"/>
          <w:sz w:val="24"/>
          <w:szCs w:val="24"/>
          <w:rtl/>
        </w:rPr>
        <w:t>ים ופועלים</w:t>
      </w:r>
      <w:r w:rsidR="00610E08">
        <w:rPr>
          <w:rFonts w:cs="David" w:hint="cs"/>
          <w:sz w:val="24"/>
          <w:szCs w:val="24"/>
          <w:rtl/>
        </w:rPr>
        <w:t xml:space="preserve"> בטווח של 30 ק"מ מרצועת עזה,</w:t>
      </w:r>
      <w:r w:rsidR="00C95FE4" w:rsidRPr="000124C3">
        <w:rPr>
          <w:rFonts w:cs="David" w:hint="cs"/>
          <w:sz w:val="24"/>
          <w:szCs w:val="24"/>
          <w:rtl/>
        </w:rPr>
        <w:t xml:space="preserve"> אזרחים שפונו מביתם על ידי גורם </w:t>
      </w:r>
      <w:r w:rsidR="00C95FE4">
        <w:rPr>
          <w:rFonts w:cs="David" w:hint="cs"/>
          <w:sz w:val="24"/>
          <w:szCs w:val="24"/>
          <w:rtl/>
        </w:rPr>
        <w:t xml:space="preserve">מדינתי </w:t>
      </w:r>
      <w:r w:rsidR="00C95FE4" w:rsidRPr="000124C3">
        <w:rPr>
          <w:rFonts w:cs="David" w:hint="cs"/>
          <w:sz w:val="24"/>
          <w:szCs w:val="24"/>
          <w:rtl/>
        </w:rPr>
        <w:t>רשמי, שגויסו למילואים בצו 8, או שהם בעלי קרבה ראשונה להרוגי המלחמה או</w:t>
      </w:r>
      <w:r w:rsidR="00C95FE4">
        <w:rPr>
          <w:rFonts w:cs="David" w:hint="cs"/>
          <w:sz w:val="24"/>
          <w:szCs w:val="24"/>
          <w:rtl/>
        </w:rPr>
        <w:t xml:space="preserve"> לחטופים או </w:t>
      </w:r>
      <w:r w:rsidR="00C95FE4" w:rsidRPr="000124C3">
        <w:rPr>
          <w:rFonts w:cs="David" w:hint="cs"/>
          <w:sz w:val="24"/>
          <w:szCs w:val="24"/>
          <w:rtl/>
        </w:rPr>
        <w:t xml:space="preserve">לנעדרים </w:t>
      </w:r>
      <w:r w:rsidR="00C95FE4">
        <w:rPr>
          <w:rFonts w:ascii="David" w:hAnsi="David" w:cs="David" w:hint="cs"/>
          <w:color w:val="000000" w:themeColor="text1"/>
          <w:sz w:val="24"/>
          <w:szCs w:val="24"/>
          <w:shd w:val="clear" w:color="auto" w:fill="FFFFFF"/>
          <w:rtl/>
        </w:rPr>
        <w:t xml:space="preserve">(להלן- </w:t>
      </w:r>
      <w:r w:rsidR="00C95FE4" w:rsidRPr="00F52404">
        <w:rPr>
          <w:rFonts w:ascii="David" w:hAnsi="David" w:cs="David" w:hint="eastAsia"/>
          <w:b/>
          <w:bCs/>
          <w:color w:val="000000" w:themeColor="text1"/>
          <w:sz w:val="24"/>
          <w:szCs w:val="24"/>
          <w:shd w:val="clear" w:color="auto" w:fill="FFFFFF"/>
          <w:rtl/>
        </w:rPr>
        <w:t>קבוצת</w:t>
      </w:r>
      <w:r w:rsidR="00C95FE4" w:rsidRPr="00F52404">
        <w:rPr>
          <w:rFonts w:ascii="David" w:hAnsi="David" w:cs="David"/>
          <w:b/>
          <w:bCs/>
          <w:color w:val="000000" w:themeColor="text1"/>
          <w:sz w:val="24"/>
          <w:szCs w:val="24"/>
          <w:shd w:val="clear" w:color="auto" w:fill="FFFFFF"/>
          <w:rtl/>
        </w:rPr>
        <w:t xml:space="preserve"> </w:t>
      </w:r>
      <w:r w:rsidR="00C95FE4" w:rsidRPr="00F52404">
        <w:rPr>
          <w:rFonts w:ascii="David" w:hAnsi="David" w:cs="David" w:hint="eastAsia"/>
          <w:b/>
          <w:bCs/>
          <w:color w:val="000000" w:themeColor="text1"/>
          <w:sz w:val="24"/>
          <w:szCs w:val="24"/>
          <w:shd w:val="clear" w:color="auto" w:fill="FFFFFF"/>
          <w:rtl/>
        </w:rPr>
        <w:t>הלקוחות</w:t>
      </w:r>
      <w:r w:rsidR="00C95FE4" w:rsidRPr="00F52404">
        <w:rPr>
          <w:rFonts w:ascii="David" w:hAnsi="David" w:cs="David"/>
          <w:b/>
          <w:bCs/>
          <w:color w:val="000000" w:themeColor="text1"/>
          <w:sz w:val="24"/>
          <w:szCs w:val="24"/>
          <w:shd w:val="clear" w:color="auto" w:fill="FFFFFF"/>
          <w:rtl/>
        </w:rPr>
        <w:t xml:space="preserve"> </w:t>
      </w:r>
      <w:r w:rsidR="00C95FE4" w:rsidRPr="00F52404">
        <w:rPr>
          <w:rFonts w:ascii="David" w:hAnsi="David" w:cs="David" w:hint="eastAsia"/>
          <w:b/>
          <w:bCs/>
          <w:color w:val="000000" w:themeColor="text1"/>
          <w:sz w:val="24"/>
          <w:szCs w:val="24"/>
          <w:shd w:val="clear" w:color="auto" w:fill="FFFFFF"/>
          <w:rtl/>
        </w:rPr>
        <w:t>במעגל</w:t>
      </w:r>
      <w:r w:rsidR="00C95FE4" w:rsidRPr="00F52404">
        <w:rPr>
          <w:rFonts w:ascii="David" w:hAnsi="David" w:cs="David"/>
          <w:b/>
          <w:bCs/>
          <w:color w:val="000000" w:themeColor="text1"/>
          <w:sz w:val="24"/>
          <w:szCs w:val="24"/>
          <w:shd w:val="clear" w:color="auto" w:fill="FFFFFF"/>
          <w:rtl/>
        </w:rPr>
        <w:t xml:space="preserve"> </w:t>
      </w:r>
      <w:r w:rsidR="00C95FE4" w:rsidRPr="00F52404">
        <w:rPr>
          <w:rFonts w:ascii="David" w:hAnsi="David" w:cs="David" w:hint="eastAsia"/>
          <w:b/>
          <w:bCs/>
          <w:color w:val="000000" w:themeColor="text1"/>
          <w:sz w:val="24"/>
          <w:szCs w:val="24"/>
          <w:shd w:val="clear" w:color="auto" w:fill="FFFFFF"/>
          <w:rtl/>
        </w:rPr>
        <w:t>הראשון</w:t>
      </w:r>
      <w:r w:rsidR="00C95FE4">
        <w:rPr>
          <w:rFonts w:ascii="David" w:hAnsi="David" w:cs="David" w:hint="cs"/>
          <w:color w:val="000000" w:themeColor="text1"/>
          <w:sz w:val="24"/>
          <w:szCs w:val="24"/>
          <w:shd w:val="clear" w:color="auto" w:fill="FFFFFF"/>
          <w:rtl/>
        </w:rPr>
        <w:t>)</w:t>
      </w:r>
      <w:r w:rsidR="009272F9">
        <w:rPr>
          <w:rFonts w:ascii="David" w:hAnsi="David" w:cs="David" w:hint="cs"/>
          <w:color w:val="000000" w:themeColor="text1"/>
          <w:sz w:val="24"/>
          <w:szCs w:val="24"/>
          <w:shd w:val="clear" w:color="auto" w:fill="FFFFFF"/>
          <w:rtl/>
        </w:rPr>
        <w:t xml:space="preserve"> ומתייחס לדחיית </w:t>
      </w:r>
      <w:r w:rsidR="00C95FE4" w:rsidRPr="00614269">
        <w:rPr>
          <w:rFonts w:ascii="David" w:hAnsi="David" w:cs="David"/>
          <w:color w:val="000000" w:themeColor="text1"/>
          <w:sz w:val="24"/>
          <w:szCs w:val="24"/>
          <w:shd w:val="clear" w:color="auto" w:fill="FFFFFF"/>
          <w:rtl/>
        </w:rPr>
        <w:t xml:space="preserve">תשלומי </w:t>
      </w:r>
      <w:r w:rsidR="00C95FE4" w:rsidRPr="009B5890">
        <w:rPr>
          <w:rFonts w:ascii="David" w:hAnsi="David" w:cs="David"/>
          <w:color w:val="000000" w:themeColor="text1"/>
          <w:sz w:val="24"/>
          <w:szCs w:val="24"/>
          <w:shd w:val="clear" w:color="auto" w:fill="FFFFFF"/>
          <w:rtl/>
        </w:rPr>
        <w:t>הלוואות</w:t>
      </w:r>
      <w:r w:rsidR="0030771C">
        <w:rPr>
          <w:rStyle w:val="af2"/>
          <w:rFonts w:ascii="David" w:hAnsi="David" w:cs="David"/>
          <w:color w:val="000000" w:themeColor="text1"/>
          <w:sz w:val="24"/>
          <w:szCs w:val="24"/>
          <w:shd w:val="clear" w:color="auto" w:fill="FFFFFF"/>
          <w:rtl/>
        </w:rPr>
        <w:footnoteReference w:id="1"/>
      </w:r>
      <w:r w:rsidR="00C95FE4" w:rsidRPr="009B5890">
        <w:rPr>
          <w:rFonts w:ascii="David" w:hAnsi="David" w:cs="David" w:hint="cs"/>
          <w:color w:val="000000" w:themeColor="text1"/>
          <w:sz w:val="24"/>
          <w:szCs w:val="24"/>
          <w:shd w:val="clear" w:color="auto" w:fill="FFFFFF"/>
          <w:rtl/>
        </w:rPr>
        <w:t xml:space="preserve"> בשלושה מגזרי פעילות (משכנתאות</w:t>
      </w:r>
      <w:r w:rsidR="00C95FE4">
        <w:rPr>
          <w:rFonts w:ascii="David" w:hAnsi="David" w:cs="David" w:hint="cs"/>
          <w:color w:val="000000" w:themeColor="text1"/>
          <w:sz w:val="24"/>
          <w:szCs w:val="24"/>
          <w:shd w:val="clear" w:color="auto" w:fill="FFFFFF"/>
          <w:rtl/>
        </w:rPr>
        <w:t xml:space="preserve">, אשראי צרכני ואשראי עסקי), </w:t>
      </w:r>
      <w:r w:rsidR="009272F9">
        <w:rPr>
          <w:rFonts w:cs="David" w:hint="cs"/>
          <w:sz w:val="24"/>
          <w:szCs w:val="24"/>
          <w:rtl/>
        </w:rPr>
        <w:t xml:space="preserve">יתרת חובה בחשבון עו"ש ועמלות. </w:t>
      </w:r>
      <w:r w:rsidR="0030771C">
        <w:rPr>
          <w:rFonts w:cs="David" w:hint="cs"/>
          <w:sz w:val="24"/>
          <w:szCs w:val="24"/>
          <w:rtl/>
        </w:rPr>
        <w:t xml:space="preserve">לקבוצה זו ההלוואות יידחו </w:t>
      </w:r>
      <w:r w:rsidR="0030771C" w:rsidRPr="0030771C">
        <w:rPr>
          <w:rFonts w:cs="David" w:hint="cs"/>
          <w:b/>
          <w:bCs/>
          <w:sz w:val="24"/>
          <w:szCs w:val="24"/>
          <w:rtl/>
        </w:rPr>
        <w:t>ללא חיוב בריבית וללא חיוב בעמלות</w:t>
      </w:r>
      <w:r w:rsidR="0030771C">
        <w:rPr>
          <w:rFonts w:cs="David" w:hint="cs"/>
          <w:sz w:val="24"/>
          <w:szCs w:val="24"/>
          <w:rtl/>
        </w:rPr>
        <w:t>, בהתאם לפירוט המופיע בטבלה המצורפת כנספח להודעה זו.</w:t>
      </w:r>
    </w:p>
    <w:p w:rsidR="00F76F35" w:rsidRPr="00F76F35" w:rsidRDefault="00F76F35" w:rsidP="004C5822">
      <w:pPr>
        <w:spacing w:after="160" w:line="360" w:lineRule="auto"/>
        <w:jc w:val="both"/>
        <w:rPr>
          <w:rFonts w:cs="David"/>
          <w:sz w:val="24"/>
          <w:szCs w:val="24"/>
        </w:rPr>
      </w:pPr>
      <w:r w:rsidRPr="00A65AD1">
        <w:rPr>
          <w:rFonts w:cs="David" w:hint="cs"/>
          <w:sz w:val="24"/>
          <w:szCs w:val="24"/>
          <w:rtl/>
        </w:rPr>
        <w:t>ל</w:t>
      </w:r>
      <w:r w:rsidRPr="00A65AD1">
        <w:rPr>
          <w:rFonts w:cs="David"/>
          <w:sz w:val="24"/>
          <w:szCs w:val="24"/>
          <w:rtl/>
        </w:rPr>
        <w:t>יתר לקוחות הבנקים</w:t>
      </w:r>
      <w:r w:rsidR="00DA0961">
        <w:rPr>
          <w:rFonts w:cs="David" w:hint="cs"/>
          <w:sz w:val="24"/>
          <w:szCs w:val="24"/>
          <w:rtl/>
        </w:rPr>
        <w:t xml:space="preserve"> </w:t>
      </w:r>
      <w:r w:rsidR="004C5822">
        <w:rPr>
          <w:rFonts w:cs="David" w:hint="cs"/>
          <w:sz w:val="24"/>
          <w:szCs w:val="24"/>
          <w:rtl/>
        </w:rPr>
        <w:t>(</w:t>
      </w:r>
      <w:r w:rsidRPr="00A65AD1">
        <w:rPr>
          <w:rFonts w:cs="David"/>
          <w:sz w:val="24"/>
          <w:szCs w:val="24"/>
          <w:rtl/>
        </w:rPr>
        <w:t xml:space="preserve">להלן- </w:t>
      </w:r>
      <w:r w:rsidRPr="00A65AD1">
        <w:rPr>
          <w:rFonts w:cs="David"/>
          <w:b/>
          <w:bCs/>
          <w:sz w:val="24"/>
          <w:szCs w:val="24"/>
          <w:rtl/>
        </w:rPr>
        <w:t>קבוצת הלקוחות במעגל השני</w:t>
      </w:r>
      <w:r w:rsidRPr="00A65AD1">
        <w:rPr>
          <w:rFonts w:cs="David"/>
          <w:sz w:val="24"/>
          <w:szCs w:val="24"/>
          <w:rtl/>
        </w:rPr>
        <w:t>)</w:t>
      </w:r>
      <w:r w:rsidRPr="00A65AD1">
        <w:rPr>
          <w:rFonts w:cs="David" w:hint="cs"/>
          <w:sz w:val="24"/>
          <w:szCs w:val="24"/>
          <w:rtl/>
        </w:rPr>
        <w:t>,</w:t>
      </w:r>
      <w:r w:rsidRPr="00A65AD1">
        <w:rPr>
          <w:rFonts w:cs="David"/>
          <w:sz w:val="24"/>
          <w:szCs w:val="24"/>
          <w:rtl/>
        </w:rPr>
        <w:t xml:space="preserve"> תינתן האפשרות לדחות את </w:t>
      </w:r>
      <w:r w:rsidR="0030771C" w:rsidRPr="00A65AD1">
        <w:rPr>
          <w:rFonts w:cs="David" w:hint="cs"/>
          <w:sz w:val="24"/>
          <w:szCs w:val="24"/>
          <w:rtl/>
        </w:rPr>
        <w:t>ההלוואות</w:t>
      </w:r>
      <w:r w:rsidR="00A65AD1" w:rsidRPr="00A65AD1">
        <w:rPr>
          <w:rStyle w:val="af2"/>
          <w:rFonts w:cs="David"/>
          <w:sz w:val="24"/>
          <w:szCs w:val="24"/>
          <w:rtl/>
        </w:rPr>
        <w:footnoteReference w:id="2"/>
      </w:r>
      <w:r w:rsidRPr="00A65AD1">
        <w:rPr>
          <w:rFonts w:cs="David"/>
          <w:sz w:val="24"/>
          <w:szCs w:val="24"/>
          <w:rtl/>
        </w:rPr>
        <w:t xml:space="preserve"> למשך 3 חודשים, כאשר התשלומים הנדחים יישאו ריבית שלא תעל</w:t>
      </w:r>
      <w:r w:rsidR="00A65AD1">
        <w:rPr>
          <w:rFonts w:cs="David"/>
          <w:sz w:val="24"/>
          <w:szCs w:val="24"/>
          <w:rtl/>
        </w:rPr>
        <w:t>ה על שיעור הריבית בחוזה ההלוואה</w:t>
      </w:r>
      <w:r w:rsidRPr="00A65AD1">
        <w:rPr>
          <w:rFonts w:cs="David"/>
          <w:sz w:val="24"/>
          <w:szCs w:val="24"/>
          <w:rtl/>
        </w:rPr>
        <w:t xml:space="preserve"> והתשלומים יתווספו בסוף תקופת ההלוואה. הדחייה תבוצע ללא חיוב בעמלות.</w:t>
      </w:r>
    </w:p>
    <w:p w:rsidR="00C95FE4" w:rsidRPr="00F9520E" w:rsidRDefault="00C95FE4" w:rsidP="00FE28D3">
      <w:pPr>
        <w:spacing w:after="40" w:line="360" w:lineRule="auto"/>
        <w:jc w:val="both"/>
        <w:rPr>
          <w:sz w:val="24"/>
          <w:szCs w:val="24"/>
          <w:rtl/>
        </w:rPr>
      </w:pPr>
      <w:r w:rsidRPr="00F9520E">
        <w:rPr>
          <w:rFonts w:cs="David" w:hint="cs"/>
          <w:sz w:val="24"/>
          <w:szCs w:val="24"/>
          <w:rtl/>
        </w:rPr>
        <w:t xml:space="preserve">יובהר, כי המתווה שגובש מציג את </w:t>
      </w:r>
      <w:r w:rsidRPr="00F9520E">
        <w:rPr>
          <w:rFonts w:cs="David" w:hint="cs"/>
          <w:b/>
          <w:bCs/>
          <w:sz w:val="24"/>
          <w:szCs w:val="24"/>
          <w:rtl/>
        </w:rPr>
        <w:t xml:space="preserve">תנאי המינימום </w:t>
      </w:r>
      <w:r w:rsidRPr="00F9520E">
        <w:rPr>
          <w:rFonts w:cs="David" w:hint="cs"/>
          <w:sz w:val="24"/>
          <w:szCs w:val="24"/>
          <w:rtl/>
        </w:rPr>
        <w:t>בדחיית ההלוואות וכל בנק רשאי להרחיבו לטובת לקוחותיו ולבקשתם</w:t>
      </w:r>
      <w:r w:rsidR="00FE28D3">
        <w:rPr>
          <w:rFonts w:hint="cs"/>
          <w:sz w:val="24"/>
          <w:szCs w:val="24"/>
          <w:rtl/>
        </w:rPr>
        <w:t>.</w:t>
      </w:r>
    </w:p>
    <w:p w:rsidR="009272F9" w:rsidRDefault="009272F9" w:rsidP="00C95FE4">
      <w:pPr>
        <w:spacing w:line="360" w:lineRule="auto"/>
        <w:ind w:right="-102"/>
        <w:jc w:val="both"/>
        <w:rPr>
          <w:rFonts w:ascii="David" w:hAnsi="David" w:cs="David"/>
          <w:b/>
          <w:bCs/>
          <w:color w:val="000000" w:themeColor="text1"/>
          <w:sz w:val="24"/>
          <w:szCs w:val="24"/>
          <w:shd w:val="clear" w:color="auto" w:fill="FFFFFF"/>
          <w:rtl/>
        </w:rPr>
      </w:pPr>
    </w:p>
    <w:p w:rsidR="00C95FE4" w:rsidRPr="00F04D3E" w:rsidRDefault="00C95FE4" w:rsidP="00C95FE4">
      <w:pPr>
        <w:spacing w:line="360" w:lineRule="auto"/>
        <w:ind w:right="-102"/>
        <w:jc w:val="both"/>
        <w:rPr>
          <w:rFonts w:ascii="David" w:hAnsi="David" w:cs="David"/>
          <w:b/>
          <w:bCs/>
          <w:color w:val="000000" w:themeColor="text1"/>
          <w:sz w:val="24"/>
          <w:szCs w:val="24"/>
          <w:shd w:val="clear" w:color="auto" w:fill="FFFFFF"/>
          <w:rtl/>
        </w:rPr>
      </w:pPr>
      <w:r w:rsidRPr="00F04D3E">
        <w:rPr>
          <w:rFonts w:ascii="David" w:hAnsi="David" w:cs="David"/>
          <w:b/>
          <w:bCs/>
          <w:color w:val="000000" w:themeColor="text1"/>
          <w:sz w:val="24"/>
          <w:szCs w:val="24"/>
          <w:shd w:val="clear" w:color="auto" w:fill="FFFFFF"/>
          <w:rtl/>
        </w:rPr>
        <w:t>בנק ישראל ממשיך לתת מענה כל העת לסוגיות הכלכליות השונות הנובעות מהאירוע ומגבש צעדים נדרשים בהתאם</w:t>
      </w:r>
      <w:r>
        <w:rPr>
          <w:rFonts w:ascii="David" w:hAnsi="David" w:cs="David"/>
          <w:b/>
          <w:bCs/>
          <w:color w:val="000000" w:themeColor="text1"/>
          <w:sz w:val="24"/>
          <w:szCs w:val="24"/>
          <w:shd w:val="clear" w:color="auto" w:fill="FFFFFF"/>
          <w:rtl/>
        </w:rPr>
        <w:t xml:space="preserve"> לכלים המגוונים העומדים לרשותו.</w:t>
      </w:r>
      <w:r w:rsidRPr="00504DD0">
        <w:rPr>
          <w:rFonts w:ascii="David" w:hAnsi="David" w:cs="David" w:hint="cs"/>
          <w:color w:val="000000" w:themeColor="text1"/>
          <w:sz w:val="24"/>
          <w:szCs w:val="24"/>
          <w:shd w:val="clear" w:color="auto" w:fill="FFFFFF"/>
          <w:rtl/>
        </w:rPr>
        <w:t xml:space="preserve"> </w:t>
      </w:r>
      <w:r>
        <w:rPr>
          <w:rFonts w:ascii="David" w:hAnsi="David" w:cs="David" w:hint="cs"/>
          <w:color w:val="000000" w:themeColor="text1"/>
          <w:sz w:val="24"/>
          <w:szCs w:val="24"/>
          <w:shd w:val="clear" w:color="auto" w:fill="FFFFFF"/>
          <w:rtl/>
        </w:rPr>
        <w:t>הפיקוח על הבנקים ממשיך לנטר את פעילות המערכת הבנקאית, למפות את צורכי לקוחות המערכת הבנקאית והמשפחות שאיבדו את יקיריהם, ולבחון צעדים נוספים נדרשים שיש בהם כדי לסייע בהתמודדות עם הקושי.</w:t>
      </w:r>
    </w:p>
    <w:p w:rsidR="00C95FE4" w:rsidRPr="00504DD0" w:rsidRDefault="00C95FE4" w:rsidP="00C95FE4">
      <w:pPr>
        <w:pStyle w:val="a5"/>
        <w:numPr>
          <w:ilvl w:val="0"/>
          <w:numId w:val="36"/>
        </w:numPr>
        <w:spacing w:line="360" w:lineRule="auto"/>
        <w:ind w:right="-102"/>
        <w:jc w:val="both"/>
        <w:rPr>
          <w:rFonts w:ascii="David" w:hAnsi="David" w:cs="David"/>
          <w:color w:val="000000" w:themeColor="text1"/>
          <w:sz w:val="24"/>
          <w:szCs w:val="24"/>
          <w:shd w:val="clear" w:color="auto" w:fill="FFFFFF"/>
          <w:rtl/>
        </w:rPr>
      </w:pPr>
      <w:r w:rsidRPr="00504DD0">
        <w:rPr>
          <w:rFonts w:ascii="David" w:hAnsi="David" w:cs="David"/>
          <w:color w:val="000000" w:themeColor="text1"/>
          <w:sz w:val="24"/>
          <w:szCs w:val="24"/>
          <w:shd w:val="clear" w:color="auto" w:fill="FFFFFF"/>
          <w:rtl/>
        </w:rPr>
        <w:t>היחידה לפניות הציבור ולבקרה צרכנית בפיקוח על הבנקים: 02-6552680 או 9086*</w:t>
      </w:r>
    </w:p>
    <w:p w:rsidR="00C95FE4" w:rsidRPr="00687CF4" w:rsidRDefault="00C95FE4" w:rsidP="00C95FE4">
      <w:pPr>
        <w:pStyle w:val="a5"/>
        <w:numPr>
          <w:ilvl w:val="0"/>
          <w:numId w:val="36"/>
        </w:numPr>
        <w:spacing w:line="360" w:lineRule="auto"/>
        <w:ind w:right="-102"/>
        <w:jc w:val="both"/>
        <w:rPr>
          <w:rFonts w:ascii="David" w:hAnsi="David" w:cs="David"/>
          <w:color w:val="000000" w:themeColor="text1"/>
          <w:sz w:val="24"/>
          <w:szCs w:val="24"/>
          <w:shd w:val="clear" w:color="auto" w:fill="FFFFFF"/>
        </w:rPr>
      </w:pPr>
      <w:r>
        <w:rPr>
          <w:rFonts w:ascii="David" w:hAnsi="David" w:cs="David" w:hint="cs"/>
          <w:color w:val="000000" w:themeColor="text1"/>
          <w:sz w:val="24"/>
          <w:szCs w:val="24"/>
          <w:shd w:val="clear" w:color="auto" w:fill="FFFFFF"/>
          <w:rtl/>
        </w:rPr>
        <w:t xml:space="preserve">מוקד הממונה על </w:t>
      </w:r>
      <w:r w:rsidRPr="00504DD0">
        <w:rPr>
          <w:rFonts w:ascii="David" w:hAnsi="David" w:cs="David"/>
          <w:color w:val="000000" w:themeColor="text1"/>
          <w:sz w:val="24"/>
          <w:szCs w:val="24"/>
          <w:shd w:val="clear" w:color="auto" w:fill="FFFFFF"/>
          <w:rtl/>
        </w:rPr>
        <w:t>נתוני אשראי</w:t>
      </w:r>
      <w:r>
        <w:rPr>
          <w:rFonts w:ascii="David" w:hAnsi="David" w:cs="David" w:hint="cs"/>
          <w:color w:val="000000" w:themeColor="text1"/>
          <w:sz w:val="24"/>
          <w:szCs w:val="24"/>
          <w:shd w:val="clear" w:color="auto" w:fill="FFFFFF"/>
          <w:rtl/>
        </w:rPr>
        <w:t xml:space="preserve"> בבנק ישראל</w:t>
      </w:r>
      <w:r w:rsidRPr="00504DD0">
        <w:rPr>
          <w:rFonts w:ascii="David" w:hAnsi="David" w:cs="David"/>
          <w:color w:val="000000" w:themeColor="text1"/>
          <w:sz w:val="24"/>
          <w:szCs w:val="24"/>
          <w:shd w:val="clear" w:color="auto" w:fill="FFFFFF"/>
          <w:rtl/>
        </w:rPr>
        <w:t>: 6194*</w:t>
      </w:r>
    </w:p>
    <w:p w:rsidR="00C95FE4" w:rsidRDefault="00C95FE4" w:rsidP="00C95FE4">
      <w:pPr>
        <w:pStyle w:val="a5"/>
        <w:numPr>
          <w:ilvl w:val="0"/>
          <w:numId w:val="36"/>
        </w:numPr>
        <w:spacing w:line="360" w:lineRule="auto"/>
        <w:ind w:right="-102"/>
        <w:jc w:val="both"/>
        <w:rPr>
          <w:rFonts w:ascii="David" w:hAnsi="David" w:cs="David"/>
          <w:color w:val="000000" w:themeColor="text1"/>
          <w:sz w:val="24"/>
          <w:szCs w:val="24"/>
          <w:shd w:val="clear" w:color="auto" w:fill="FFFFFF"/>
        </w:rPr>
      </w:pPr>
      <w:r w:rsidRPr="00504DD0">
        <w:rPr>
          <w:rFonts w:ascii="David" w:hAnsi="David" w:cs="David" w:hint="cs"/>
          <w:color w:val="000000" w:themeColor="text1"/>
          <w:sz w:val="24"/>
          <w:szCs w:val="24"/>
          <w:shd w:val="clear" w:color="auto" w:fill="FFFFFF"/>
          <w:rtl/>
        </w:rPr>
        <w:t>לדף המידע לחירום ש</w:t>
      </w:r>
      <w:hyperlink r:id="rId10" w:history="1">
        <w:r w:rsidRPr="00687CF4">
          <w:rPr>
            <w:rStyle w:val="Hyperlink"/>
            <w:rFonts w:ascii="David" w:hAnsi="David" w:cs="David"/>
            <w:sz w:val="24"/>
            <w:szCs w:val="24"/>
            <w:shd w:val="clear" w:color="auto" w:fill="FFFFFF"/>
            <w:rtl/>
          </w:rPr>
          <w:t>באתר בנק ישראל</w:t>
        </w:r>
      </w:hyperlink>
      <w:r w:rsidRPr="00BC6700">
        <w:rPr>
          <w:rFonts w:ascii="David" w:hAnsi="David" w:cs="David"/>
          <w:color w:val="000000" w:themeColor="text1"/>
          <w:sz w:val="24"/>
          <w:szCs w:val="24"/>
          <w:shd w:val="clear" w:color="auto" w:fill="FFFFFF"/>
          <w:rtl/>
        </w:rPr>
        <w:t>.</w:t>
      </w:r>
      <w:r>
        <w:rPr>
          <w:rFonts w:ascii="David" w:hAnsi="David" w:cs="David" w:hint="cs"/>
          <w:color w:val="000000" w:themeColor="text1"/>
          <w:sz w:val="24"/>
          <w:szCs w:val="24"/>
          <w:shd w:val="clear" w:color="auto" w:fill="FFFFFF"/>
          <w:rtl/>
        </w:rPr>
        <w:t xml:space="preserve"> </w:t>
      </w:r>
    </w:p>
    <w:p w:rsidR="00C95FE4" w:rsidRDefault="00C95FE4" w:rsidP="00892F21">
      <w:pPr>
        <w:spacing w:line="360" w:lineRule="auto"/>
        <w:ind w:right="-102"/>
        <w:jc w:val="both"/>
        <w:rPr>
          <w:rFonts w:ascii="David" w:hAnsi="David" w:cs="David"/>
          <w:color w:val="000000" w:themeColor="text1"/>
          <w:sz w:val="24"/>
          <w:szCs w:val="24"/>
          <w:shd w:val="clear" w:color="auto" w:fill="FFFFFF"/>
          <w:rtl/>
        </w:rPr>
      </w:pPr>
    </w:p>
    <w:p w:rsidR="00C95FE4" w:rsidRDefault="00C95FE4" w:rsidP="00892F21">
      <w:pPr>
        <w:spacing w:line="360" w:lineRule="auto"/>
        <w:ind w:right="-102"/>
        <w:jc w:val="both"/>
        <w:rPr>
          <w:rFonts w:ascii="David" w:hAnsi="David" w:cs="David"/>
          <w:color w:val="000000" w:themeColor="text1"/>
          <w:sz w:val="24"/>
          <w:szCs w:val="24"/>
          <w:shd w:val="clear" w:color="auto" w:fill="FFFFFF"/>
          <w:rtl/>
        </w:rPr>
      </w:pPr>
    </w:p>
    <w:p w:rsidR="008E56C6" w:rsidRDefault="008E56C6" w:rsidP="00892F21">
      <w:pPr>
        <w:spacing w:line="360" w:lineRule="auto"/>
        <w:ind w:right="-102"/>
        <w:jc w:val="both"/>
        <w:rPr>
          <w:rFonts w:ascii="David" w:hAnsi="David" w:cs="David"/>
          <w:color w:val="000000" w:themeColor="text1"/>
          <w:sz w:val="24"/>
          <w:szCs w:val="24"/>
          <w:shd w:val="clear" w:color="auto" w:fill="FFFFFF"/>
          <w:rtl/>
        </w:rPr>
      </w:pPr>
    </w:p>
    <w:p w:rsidR="008E56C6" w:rsidRDefault="008E56C6" w:rsidP="00892F21">
      <w:pPr>
        <w:spacing w:line="360" w:lineRule="auto"/>
        <w:ind w:right="-102"/>
        <w:jc w:val="both"/>
        <w:rPr>
          <w:rFonts w:ascii="David" w:hAnsi="David" w:cs="David"/>
          <w:color w:val="000000" w:themeColor="text1"/>
          <w:sz w:val="24"/>
          <w:szCs w:val="24"/>
          <w:shd w:val="clear" w:color="auto" w:fill="FFFFFF"/>
          <w:rtl/>
        </w:rPr>
      </w:pPr>
    </w:p>
    <w:p w:rsidR="008E56C6" w:rsidRDefault="008E56C6" w:rsidP="00892F21">
      <w:pPr>
        <w:spacing w:line="360" w:lineRule="auto"/>
        <w:ind w:right="-102"/>
        <w:jc w:val="both"/>
        <w:rPr>
          <w:rFonts w:ascii="David" w:hAnsi="David" w:cs="David"/>
          <w:color w:val="000000" w:themeColor="text1"/>
          <w:sz w:val="24"/>
          <w:szCs w:val="24"/>
          <w:shd w:val="clear" w:color="auto" w:fill="FFFFFF"/>
          <w:rtl/>
        </w:rPr>
      </w:pPr>
    </w:p>
    <w:p w:rsidR="0027581E" w:rsidRDefault="0027581E" w:rsidP="0027581E">
      <w:pPr>
        <w:tabs>
          <w:tab w:val="left" w:pos="2315"/>
        </w:tabs>
        <w:spacing w:after="0" w:line="360" w:lineRule="auto"/>
        <w:jc w:val="center"/>
        <w:rPr>
          <w:rFonts w:cs="David"/>
          <w:b/>
          <w:bCs/>
          <w:sz w:val="28"/>
          <w:szCs w:val="28"/>
          <w:u w:val="single"/>
          <w:rtl/>
        </w:rPr>
      </w:pPr>
      <w:r w:rsidRPr="00612A19">
        <w:rPr>
          <w:rFonts w:cs="David" w:hint="cs"/>
          <w:b/>
          <w:bCs/>
          <w:sz w:val="28"/>
          <w:szCs w:val="28"/>
          <w:u w:val="single"/>
          <w:rtl/>
        </w:rPr>
        <w:lastRenderedPageBreak/>
        <w:t xml:space="preserve">מתווה מקיף שאומץ על ידי הבנקים לסיוע ללקוחות בהתמודדות עם </w:t>
      </w:r>
    </w:p>
    <w:p w:rsidR="0027581E" w:rsidRPr="00612A19" w:rsidRDefault="0027581E" w:rsidP="0027581E">
      <w:pPr>
        <w:tabs>
          <w:tab w:val="left" w:pos="2315"/>
        </w:tabs>
        <w:spacing w:after="0" w:line="360" w:lineRule="auto"/>
        <w:jc w:val="center"/>
        <w:rPr>
          <w:rFonts w:cs="David"/>
          <w:b/>
          <w:bCs/>
          <w:sz w:val="28"/>
          <w:szCs w:val="28"/>
          <w:u w:val="single"/>
          <w:rtl/>
        </w:rPr>
      </w:pPr>
      <w:r w:rsidRPr="00612A19">
        <w:rPr>
          <w:rFonts w:cs="David" w:hint="cs"/>
          <w:b/>
          <w:bCs/>
          <w:sz w:val="28"/>
          <w:szCs w:val="28"/>
          <w:u w:val="single"/>
          <w:rtl/>
        </w:rPr>
        <w:t xml:space="preserve">השלכות מלחמת "חרבות הברזל"  </w:t>
      </w:r>
    </w:p>
    <w:p w:rsidR="0027581E" w:rsidRPr="00204097" w:rsidRDefault="0027581E" w:rsidP="0027581E">
      <w:pPr>
        <w:tabs>
          <w:tab w:val="left" w:pos="2315"/>
        </w:tabs>
        <w:spacing w:after="0" w:line="360" w:lineRule="auto"/>
        <w:rPr>
          <w:rFonts w:cs="David"/>
          <w:b/>
          <w:bCs/>
          <w:sz w:val="28"/>
          <w:szCs w:val="28"/>
          <w:u w:val="single"/>
          <w:rtl/>
        </w:rPr>
      </w:pPr>
    </w:p>
    <w:p w:rsidR="0027581E" w:rsidRDefault="0027581E" w:rsidP="0027581E">
      <w:pPr>
        <w:spacing w:after="0" w:line="240" w:lineRule="auto"/>
        <w:rPr>
          <w:rFonts w:ascii="David" w:eastAsia="Times New Roman" w:hAnsi="David" w:cs="David"/>
          <w:color w:val="000000"/>
          <w:sz w:val="24"/>
          <w:szCs w:val="24"/>
          <w:rtl/>
        </w:rPr>
      </w:pPr>
    </w:p>
    <w:tbl>
      <w:tblPr>
        <w:tblStyle w:val="af3"/>
        <w:bidiVisual/>
        <w:tblW w:w="10024" w:type="dxa"/>
        <w:tblLook w:val="04A0" w:firstRow="1" w:lastRow="0" w:firstColumn="1" w:lastColumn="0" w:noHBand="0" w:noVBand="1"/>
      </w:tblPr>
      <w:tblGrid>
        <w:gridCol w:w="1379"/>
        <w:gridCol w:w="2134"/>
        <w:gridCol w:w="1559"/>
        <w:gridCol w:w="1701"/>
        <w:gridCol w:w="3251"/>
      </w:tblGrid>
      <w:tr w:rsidR="0027581E" w:rsidRPr="00BF0FD6" w:rsidTr="000E2F81">
        <w:tc>
          <w:tcPr>
            <w:tcW w:w="10024" w:type="dxa"/>
            <w:gridSpan w:val="5"/>
          </w:tcPr>
          <w:p w:rsidR="0027581E" w:rsidRDefault="0027581E" w:rsidP="000E2F81">
            <w:pPr>
              <w:spacing w:line="360" w:lineRule="auto"/>
              <w:jc w:val="center"/>
              <w:rPr>
                <w:rFonts w:ascii="David" w:hAnsi="David" w:cs="David"/>
                <w:b/>
                <w:bCs/>
                <w:color w:val="002060"/>
                <w:sz w:val="28"/>
                <w:szCs w:val="28"/>
                <w:rtl/>
              </w:rPr>
            </w:pPr>
            <w:r w:rsidRPr="00451F39">
              <w:rPr>
                <w:rFonts w:ascii="David" w:eastAsia="Times New Roman" w:hAnsi="David" w:cs="David" w:hint="cs"/>
                <w:b/>
                <w:bCs/>
                <w:color w:val="C00000"/>
                <w:sz w:val="28"/>
                <w:szCs w:val="28"/>
                <w:rtl/>
              </w:rPr>
              <w:t xml:space="preserve">מעגל ראשון </w:t>
            </w:r>
          </w:p>
          <w:p w:rsidR="0027581E" w:rsidRDefault="0027581E" w:rsidP="000E2F81">
            <w:pPr>
              <w:spacing w:line="360" w:lineRule="auto"/>
              <w:rPr>
                <w:rFonts w:ascii="David" w:hAnsi="David" w:cs="David"/>
                <w:b/>
                <w:bCs/>
                <w:color w:val="002060"/>
                <w:sz w:val="28"/>
                <w:szCs w:val="28"/>
                <w:rtl/>
              </w:rPr>
            </w:pPr>
            <w:r>
              <w:rPr>
                <w:rFonts w:ascii="David" w:hAnsi="David" w:cs="David" w:hint="cs"/>
                <w:b/>
                <w:bCs/>
                <w:color w:val="002060"/>
                <w:sz w:val="28"/>
                <w:szCs w:val="28"/>
                <w:rtl/>
              </w:rPr>
              <w:t xml:space="preserve">קבוצת הלקוחות: </w:t>
            </w:r>
          </w:p>
          <w:p w:rsidR="0027581E" w:rsidRDefault="0027581E" w:rsidP="000E2F81">
            <w:pPr>
              <w:pStyle w:val="a5"/>
              <w:numPr>
                <w:ilvl w:val="0"/>
                <w:numId w:val="38"/>
              </w:numPr>
              <w:spacing w:line="360" w:lineRule="auto"/>
              <w:rPr>
                <w:rFonts w:ascii="David" w:eastAsia="Times New Roman" w:hAnsi="David" w:cs="David"/>
                <w:b/>
                <w:bCs/>
                <w:color w:val="002060"/>
                <w:sz w:val="28"/>
                <w:szCs w:val="28"/>
              </w:rPr>
            </w:pPr>
            <w:r w:rsidRPr="00DA5406">
              <w:rPr>
                <w:rFonts w:ascii="David" w:eastAsia="Times New Roman" w:hAnsi="David" w:cs="David" w:hint="cs"/>
                <w:b/>
                <w:bCs/>
                <w:color w:val="002060"/>
                <w:sz w:val="28"/>
                <w:szCs w:val="28"/>
                <w:rtl/>
              </w:rPr>
              <w:t>אוכלוסייה</w:t>
            </w:r>
            <w:r w:rsidRPr="00DA5406">
              <w:rPr>
                <w:rFonts w:ascii="David" w:eastAsia="Times New Roman" w:hAnsi="David" w:cs="David"/>
                <w:b/>
                <w:bCs/>
                <w:color w:val="002060"/>
                <w:sz w:val="28"/>
                <w:szCs w:val="28"/>
                <w:rtl/>
              </w:rPr>
              <w:t xml:space="preserve"> </w:t>
            </w:r>
            <w:r w:rsidRPr="00DA5406">
              <w:rPr>
                <w:rFonts w:ascii="David" w:eastAsia="Times New Roman" w:hAnsi="David" w:cs="David" w:hint="cs"/>
                <w:b/>
                <w:bCs/>
                <w:color w:val="002060"/>
                <w:sz w:val="28"/>
                <w:szCs w:val="28"/>
                <w:rtl/>
              </w:rPr>
              <w:t>המתגוררת</w:t>
            </w:r>
            <w:r w:rsidRPr="00DA5406">
              <w:rPr>
                <w:rFonts w:ascii="David" w:eastAsia="Times New Roman" w:hAnsi="David" w:cs="David"/>
                <w:b/>
                <w:bCs/>
                <w:color w:val="002060"/>
                <w:sz w:val="28"/>
                <w:szCs w:val="28"/>
                <w:rtl/>
              </w:rPr>
              <w:t xml:space="preserve"> </w:t>
            </w:r>
            <w:r w:rsidRPr="00DA5406">
              <w:rPr>
                <w:rFonts w:ascii="David" w:eastAsia="Times New Roman" w:hAnsi="David" w:cs="David" w:hint="cs"/>
                <w:b/>
                <w:bCs/>
                <w:color w:val="002060"/>
                <w:sz w:val="28"/>
                <w:szCs w:val="28"/>
                <w:rtl/>
              </w:rPr>
              <w:t>במרחק</w:t>
            </w:r>
            <w:r w:rsidRPr="00DA5406">
              <w:rPr>
                <w:rFonts w:ascii="David" w:eastAsia="Times New Roman" w:hAnsi="David" w:cs="David"/>
                <w:b/>
                <w:bCs/>
                <w:color w:val="002060"/>
                <w:sz w:val="28"/>
                <w:szCs w:val="28"/>
                <w:rtl/>
              </w:rPr>
              <w:t xml:space="preserve"> </w:t>
            </w:r>
            <w:r w:rsidRPr="00DA5406">
              <w:rPr>
                <w:rFonts w:ascii="David" w:eastAsia="Times New Roman" w:hAnsi="David" w:cs="David" w:hint="cs"/>
                <w:b/>
                <w:bCs/>
                <w:color w:val="002060"/>
                <w:sz w:val="28"/>
                <w:szCs w:val="28"/>
                <w:rtl/>
              </w:rPr>
              <w:t>של</w:t>
            </w:r>
            <w:r w:rsidRPr="00DA5406">
              <w:rPr>
                <w:rFonts w:ascii="David" w:eastAsia="Times New Roman" w:hAnsi="David" w:cs="David"/>
                <w:b/>
                <w:bCs/>
                <w:color w:val="002060"/>
                <w:sz w:val="28"/>
                <w:szCs w:val="28"/>
                <w:rtl/>
              </w:rPr>
              <w:t xml:space="preserve"> </w:t>
            </w:r>
            <w:r w:rsidRPr="00DA5406">
              <w:rPr>
                <w:rFonts w:ascii="David" w:eastAsia="Times New Roman" w:hAnsi="David" w:cs="David" w:hint="cs"/>
                <w:b/>
                <w:bCs/>
                <w:color w:val="002060"/>
                <w:sz w:val="28"/>
                <w:szCs w:val="28"/>
                <w:rtl/>
              </w:rPr>
              <w:t>עד</w:t>
            </w:r>
            <w:r>
              <w:rPr>
                <w:rFonts w:ascii="David" w:eastAsia="Times New Roman" w:hAnsi="David" w:cs="David" w:hint="cs"/>
                <w:b/>
                <w:bCs/>
                <w:color w:val="002060"/>
                <w:sz w:val="28"/>
                <w:szCs w:val="28"/>
                <w:rtl/>
              </w:rPr>
              <w:t xml:space="preserve"> 30 </w:t>
            </w:r>
            <w:r w:rsidRPr="00DA5406">
              <w:rPr>
                <w:rFonts w:ascii="David" w:eastAsia="Times New Roman" w:hAnsi="David" w:cs="David" w:hint="cs"/>
                <w:b/>
                <w:bCs/>
                <w:color w:val="002060"/>
                <w:sz w:val="28"/>
                <w:szCs w:val="28"/>
                <w:rtl/>
              </w:rPr>
              <w:t>ק</w:t>
            </w:r>
            <w:r w:rsidRPr="00DA5406">
              <w:rPr>
                <w:rFonts w:ascii="David" w:eastAsia="Times New Roman" w:hAnsi="David" w:cs="David"/>
                <w:b/>
                <w:bCs/>
                <w:color w:val="002060"/>
                <w:sz w:val="28"/>
                <w:szCs w:val="28"/>
                <w:rtl/>
              </w:rPr>
              <w:t>"</w:t>
            </w:r>
            <w:r w:rsidRPr="00DA5406">
              <w:rPr>
                <w:rFonts w:ascii="David" w:eastAsia="Times New Roman" w:hAnsi="David" w:cs="David" w:hint="cs"/>
                <w:b/>
                <w:bCs/>
                <w:color w:val="002060"/>
                <w:sz w:val="28"/>
                <w:szCs w:val="28"/>
                <w:rtl/>
              </w:rPr>
              <w:t>מ</w:t>
            </w:r>
            <w:r w:rsidRPr="009F412F">
              <w:rPr>
                <w:rFonts w:ascii="David" w:eastAsia="Times New Roman" w:hAnsi="David" w:cs="David" w:hint="cs"/>
                <w:b/>
                <w:bCs/>
                <w:color w:val="002060"/>
                <w:sz w:val="28"/>
                <w:szCs w:val="28"/>
                <w:rtl/>
              </w:rPr>
              <w:t xml:space="preserve"> מרצועת עזה</w:t>
            </w:r>
            <w:r>
              <w:rPr>
                <w:rFonts w:ascii="David" w:eastAsia="Times New Roman" w:hAnsi="David" w:cs="David" w:hint="cs"/>
                <w:b/>
                <w:bCs/>
                <w:color w:val="002060"/>
                <w:sz w:val="28"/>
                <w:szCs w:val="28"/>
                <w:rtl/>
              </w:rPr>
              <w:t xml:space="preserve"> *</w:t>
            </w:r>
          </w:p>
          <w:p w:rsidR="0027581E" w:rsidRDefault="0027581E" w:rsidP="000E2F81">
            <w:pPr>
              <w:pStyle w:val="a5"/>
              <w:numPr>
                <w:ilvl w:val="0"/>
                <w:numId w:val="38"/>
              </w:numPr>
              <w:spacing w:line="360" w:lineRule="auto"/>
              <w:rPr>
                <w:rFonts w:ascii="David" w:eastAsia="Times New Roman" w:hAnsi="David" w:cs="David"/>
                <w:b/>
                <w:bCs/>
                <w:color w:val="002060"/>
                <w:sz w:val="28"/>
                <w:szCs w:val="28"/>
              </w:rPr>
            </w:pPr>
            <w:r w:rsidRPr="009F412F">
              <w:rPr>
                <w:rFonts w:ascii="David" w:eastAsia="Times New Roman" w:hAnsi="David" w:cs="David" w:hint="cs"/>
                <w:b/>
                <w:bCs/>
                <w:color w:val="002060"/>
                <w:sz w:val="28"/>
                <w:szCs w:val="28"/>
                <w:rtl/>
              </w:rPr>
              <w:t>אוכלוסייה</w:t>
            </w:r>
            <w:r w:rsidRPr="009F412F">
              <w:rPr>
                <w:rFonts w:ascii="David" w:eastAsia="Times New Roman" w:hAnsi="David" w:cs="David"/>
                <w:b/>
                <w:bCs/>
                <w:color w:val="002060"/>
                <w:sz w:val="28"/>
                <w:szCs w:val="28"/>
                <w:rtl/>
              </w:rPr>
              <w:t xml:space="preserve"> </w:t>
            </w:r>
            <w:r w:rsidRPr="009F412F">
              <w:rPr>
                <w:rFonts w:ascii="David" w:eastAsia="Times New Roman" w:hAnsi="David" w:cs="David" w:hint="cs"/>
                <w:b/>
                <w:bCs/>
                <w:color w:val="002060"/>
                <w:sz w:val="28"/>
                <w:szCs w:val="28"/>
                <w:rtl/>
              </w:rPr>
              <w:t>ש</w:t>
            </w:r>
            <w:r>
              <w:rPr>
                <w:rFonts w:ascii="David" w:eastAsia="Times New Roman" w:hAnsi="David" w:cs="David" w:hint="cs"/>
                <w:b/>
                <w:bCs/>
                <w:color w:val="002060"/>
                <w:sz w:val="28"/>
                <w:szCs w:val="28"/>
                <w:rtl/>
              </w:rPr>
              <w:t xml:space="preserve">פונתה </w:t>
            </w:r>
            <w:r w:rsidRPr="009F412F">
              <w:rPr>
                <w:rFonts w:ascii="David" w:eastAsia="Times New Roman" w:hAnsi="David" w:cs="David" w:hint="cs"/>
                <w:b/>
                <w:bCs/>
                <w:color w:val="002060"/>
                <w:sz w:val="28"/>
                <w:szCs w:val="28"/>
                <w:rtl/>
              </w:rPr>
              <w:t>על ידי גורם רשמי</w:t>
            </w:r>
            <w:r w:rsidRPr="009F412F">
              <w:rPr>
                <w:rFonts w:ascii="David" w:eastAsia="Times New Roman" w:hAnsi="David" w:cs="David"/>
                <w:b/>
                <w:bCs/>
                <w:color w:val="002060"/>
                <w:sz w:val="28"/>
                <w:szCs w:val="28"/>
                <w:rtl/>
              </w:rPr>
              <w:t xml:space="preserve"> </w:t>
            </w:r>
            <w:r w:rsidRPr="009F412F">
              <w:rPr>
                <w:rFonts w:ascii="David" w:eastAsia="Times New Roman" w:hAnsi="David" w:cs="David" w:hint="cs"/>
                <w:b/>
                <w:bCs/>
                <w:color w:val="002060"/>
                <w:sz w:val="28"/>
                <w:szCs w:val="28"/>
                <w:rtl/>
              </w:rPr>
              <w:t>מביתה</w:t>
            </w:r>
            <w:r>
              <w:rPr>
                <w:rFonts w:ascii="David" w:eastAsia="Times New Roman" w:hAnsi="David" w:cs="David" w:hint="cs"/>
                <w:b/>
                <w:bCs/>
                <w:color w:val="002060"/>
                <w:sz w:val="28"/>
                <w:szCs w:val="28"/>
                <w:rtl/>
              </w:rPr>
              <w:t>, נכון למועד פרסום המתווה *</w:t>
            </w:r>
          </w:p>
          <w:p w:rsidR="0027581E" w:rsidRDefault="0027581E" w:rsidP="000E2F81">
            <w:pPr>
              <w:pStyle w:val="a5"/>
              <w:numPr>
                <w:ilvl w:val="0"/>
                <w:numId w:val="38"/>
              </w:numPr>
              <w:spacing w:line="360" w:lineRule="auto"/>
              <w:rPr>
                <w:rFonts w:ascii="David" w:eastAsia="Times New Roman" w:hAnsi="David" w:cs="David"/>
                <w:b/>
                <w:bCs/>
                <w:color w:val="002060"/>
                <w:sz w:val="28"/>
                <w:szCs w:val="28"/>
              </w:rPr>
            </w:pPr>
            <w:r w:rsidRPr="009F412F">
              <w:rPr>
                <w:rFonts w:ascii="David" w:eastAsia="Times New Roman" w:hAnsi="David" w:cs="David" w:hint="cs"/>
                <w:b/>
                <w:bCs/>
                <w:color w:val="002060"/>
                <w:sz w:val="28"/>
                <w:szCs w:val="28"/>
                <w:rtl/>
              </w:rPr>
              <w:t>א</w:t>
            </w:r>
            <w:r w:rsidRPr="009F412F">
              <w:rPr>
                <w:rFonts w:ascii="David" w:eastAsia="Times New Roman" w:hAnsi="David" w:cs="David"/>
                <w:b/>
                <w:bCs/>
                <w:color w:val="002060"/>
                <w:sz w:val="28"/>
                <w:szCs w:val="28"/>
                <w:rtl/>
              </w:rPr>
              <w:t>וכלוסייה שהיא בעלת קרבה ראשונה</w:t>
            </w:r>
            <w:r>
              <w:rPr>
                <w:rFonts w:ascii="David" w:eastAsia="Times New Roman" w:hAnsi="David" w:cs="David" w:hint="cs"/>
                <w:b/>
                <w:bCs/>
                <w:color w:val="002060"/>
                <w:sz w:val="28"/>
                <w:szCs w:val="28"/>
                <w:rtl/>
              </w:rPr>
              <w:t xml:space="preserve"> (בני זוג, הורים וילדים)</w:t>
            </w:r>
            <w:r>
              <w:rPr>
                <w:rFonts w:ascii="David" w:eastAsia="Times New Roman" w:hAnsi="David" w:cs="David"/>
                <w:b/>
                <w:bCs/>
                <w:color w:val="002060"/>
                <w:sz w:val="28"/>
                <w:szCs w:val="28"/>
                <w:rtl/>
              </w:rPr>
              <w:t xml:space="preserve"> ל</w:t>
            </w:r>
            <w:r>
              <w:rPr>
                <w:rFonts w:ascii="David" w:eastAsia="Times New Roman" w:hAnsi="David" w:cs="David" w:hint="cs"/>
                <w:b/>
                <w:bCs/>
                <w:color w:val="002060"/>
                <w:sz w:val="28"/>
                <w:szCs w:val="28"/>
                <w:rtl/>
              </w:rPr>
              <w:t>הרוגי המלחמה</w:t>
            </w:r>
            <w:r w:rsidRPr="009F412F">
              <w:rPr>
                <w:rFonts w:ascii="David" w:eastAsia="Times New Roman" w:hAnsi="David" w:cs="David"/>
                <w:b/>
                <w:bCs/>
                <w:color w:val="002060"/>
                <w:sz w:val="28"/>
                <w:szCs w:val="28"/>
                <w:rtl/>
              </w:rPr>
              <w:t xml:space="preserve"> או לחטופים או לנעדרים</w:t>
            </w:r>
            <w:r>
              <w:rPr>
                <w:rFonts w:ascii="David" w:eastAsia="Times New Roman" w:hAnsi="David" w:cs="David" w:hint="cs"/>
                <w:b/>
                <w:bCs/>
                <w:color w:val="002060"/>
                <w:sz w:val="28"/>
                <w:szCs w:val="28"/>
                <w:rtl/>
              </w:rPr>
              <w:t xml:space="preserve"> **</w:t>
            </w:r>
            <w:r w:rsidRPr="009F412F">
              <w:rPr>
                <w:rFonts w:ascii="David" w:eastAsia="Times New Roman" w:hAnsi="David" w:cs="David"/>
                <w:b/>
                <w:bCs/>
                <w:color w:val="002060"/>
                <w:sz w:val="28"/>
                <w:szCs w:val="28"/>
                <w:rtl/>
              </w:rPr>
              <w:t xml:space="preserve"> </w:t>
            </w:r>
          </w:p>
          <w:p w:rsidR="0027581E" w:rsidRDefault="0027581E" w:rsidP="000E2F81">
            <w:pPr>
              <w:pStyle w:val="a5"/>
              <w:numPr>
                <w:ilvl w:val="0"/>
                <w:numId w:val="38"/>
              </w:numPr>
              <w:spacing w:line="360" w:lineRule="auto"/>
              <w:rPr>
                <w:rFonts w:ascii="David" w:hAnsi="David" w:cs="David"/>
                <w:b/>
                <w:bCs/>
                <w:color w:val="002060"/>
                <w:sz w:val="28"/>
                <w:szCs w:val="28"/>
              </w:rPr>
            </w:pPr>
            <w:r w:rsidRPr="009F412F">
              <w:rPr>
                <w:rFonts w:ascii="David" w:eastAsia="Times New Roman" w:hAnsi="David" w:cs="David"/>
                <w:b/>
                <w:bCs/>
                <w:color w:val="002060"/>
                <w:sz w:val="28"/>
                <w:szCs w:val="28"/>
                <w:rtl/>
              </w:rPr>
              <w:t>אוכלוסיית משרתי המילואים ומגויסי צו 8</w:t>
            </w:r>
            <w:r>
              <w:rPr>
                <w:rFonts w:ascii="David" w:hAnsi="David" w:cs="David" w:hint="cs"/>
                <w:b/>
                <w:bCs/>
                <w:color w:val="002060"/>
                <w:sz w:val="28"/>
                <w:szCs w:val="28"/>
                <w:rtl/>
              </w:rPr>
              <w:t>**</w:t>
            </w:r>
          </w:p>
          <w:p w:rsidR="0027581E" w:rsidRDefault="0027581E" w:rsidP="000E2F81">
            <w:pPr>
              <w:spacing w:line="360" w:lineRule="auto"/>
              <w:rPr>
                <w:rFonts w:ascii="David" w:hAnsi="David" w:cs="David"/>
                <w:color w:val="002060"/>
                <w:u w:val="single"/>
                <w:rtl/>
              </w:rPr>
            </w:pPr>
          </w:p>
          <w:p w:rsidR="0027581E" w:rsidRPr="00B35016" w:rsidRDefault="0027581E" w:rsidP="000E2F81">
            <w:pPr>
              <w:spacing w:line="360" w:lineRule="auto"/>
              <w:rPr>
                <w:rFonts w:ascii="David" w:hAnsi="David" w:cs="David"/>
                <w:color w:val="002060"/>
              </w:rPr>
            </w:pPr>
            <w:r w:rsidRPr="00B35016">
              <w:rPr>
                <w:rFonts w:ascii="David" w:hAnsi="David" w:cs="David" w:hint="cs"/>
                <w:color w:val="002060"/>
                <w:u w:val="single"/>
                <w:rtl/>
              </w:rPr>
              <w:t xml:space="preserve">אופן קבלת מידע לגבי </w:t>
            </w:r>
            <w:r>
              <w:rPr>
                <w:rFonts w:ascii="David" w:hAnsi="David" w:cs="David" w:hint="cs"/>
                <w:color w:val="002060"/>
                <w:u w:val="single"/>
                <w:rtl/>
              </w:rPr>
              <w:t>שיוך לקבוצה</w:t>
            </w:r>
            <w:r w:rsidRPr="00B35016">
              <w:rPr>
                <w:rFonts w:ascii="David" w:hAnsi="David" w:cs="David" w:hint="cs"/>
                <w:color w:val="002060"/>
                <w:rtl/>
              </w:rPr>
              <w:t xml:space="preserve">: </w:t>
            </w:r>
          </w:p>
          <w:p w:rsidR="0027581E" w:rsidRPr="00B35016" w:rsidRDefault="0027581E" w:rsidP="000E2F81">
            <w:pPr>
              <w:spacing w:line="360" w:lineRule="auto"/>
              <w:rPr>
                <w:rFonts w:ascii="David" w:hAnsi="David" w:cs="David"/>
                <w:b/>
                <w:bCs/>
                <w:color w:val="002060"/>
                <w:rtl/>
              </w:rPr>
            </w:pPr>
            <w:r w:rsidRPr="00B35016">
              <w:rPr>
                <w:rFonts w:ascii="David" w:hAnsi="David" w:cs="David" w:hint="cs"/>
                <w:color w:val="002060"/>
                <w:rtl/>
              </w:rPr>
              <w:t xml:space="preserve">* בהתאם לרשימה </w:t>
            </w:r>
            <w:r>
              <w:rPr>
                <w:rFonts w:ascii="David" w:hAnsi="David" w:cs="David" w:hint="cs"/>
                <w:color w:val="002060"/>
                <w:rtl/>
              </w:rPr>
              <w:t>מגורם מוסמך שתועבר לבנקים</w:t>
            </w:r>
            <w:r w:rsidRPr="00B35016">
              <w:rPr>
                <w:rFonts w:ascii="David" w:hAnsi="David" w:cs="David" w:hint="cs"/>
                <w:color w:val="002060"/>
                <w:rtl/>
              </w:rPr>
              <w:t xml:space="preserve">. </w:t>
            </w:r>
          </w:p>
          <w:p w:rsidR="0027581E" w:rsidRPr="00B84A48" w:rsidRDefault="0027581E" w:rsidP="000E2F81">
            <w:pPr>
              <w:spacing w:line="360" w:lineRule="auto"/>
              <w:rPr>
                <w:rFonts w:ascii="David" w:hAnsi="David" w:cs="David"/>
                <w:color w:val="002060"/>
                <w:rtl/>
              </w:rPr>
            </w:pPr>
            <w:r w:rsidRPr="00B35016">
              <w:rPr>
                <w:rFonts w:ascii="David" w:hAnsi="David" w:cs="David" w:hint="cs"/>
                <w:color w:val="002060"/>
                <w:rtl/>
              </w:rPr>
              <w:t>** לפי פני</w:t>
            </w:r>
            <w:r>
              <w:rPr>
                <w:rFonts w:ascii="David" w:hAnsi="David" w:cs="David" w:hint="cs"/>
                <w:color w:val="002060"/>
                <w:rtl/>
              </w:rPr>
              <w:t>י</w:t>
            </w:r>
            <w:r w:rsidRPr="00B35016">
              <w:rPr>
                <w:rFonts w:ascii="David" w:hAnsi="David" w:cs="David" w:hint="cs"/>
                <w:color w:val="002060"/>
                <w:rtl/>
              </w:rPr>
              <w:t>ה מלקוח</w:t>
            </w:r>
            <w:r>
              <w:rPr>
                <w:rFonts w:ascii="David" w:hAnsi="David" w:cs="David" w:hint="cs"/>
                <w:color w:val="002060"/>
                <w:rtl/>
              </w:rPr>
              <w:t>.</w:t>
            </w:r>
          </w:p>
        </w:tc>
      </w:tr>
      <w:tr w:rsidR="0027581E" w:rsidRPr="00BF0FD6" w:rsidTr="000E2F81">
        <w:tc>
          <w:tcPr>
            <w:tcW w:w="1379" w:type="dxa"/>
            <w:vMerge w:val="restart"/>
          </w:tcPr>
          <w:p w:rsidR="0027581E" w:rsidRDefault="0027581E" w:rsidP="000E2F81">
            <w:pPr>
              <w:spacing w:line="360" w:lineRule="auto"/>
              <w:jc w:val="center"/>
              <w:rPr>
                <w:rFonts w:ascii="David" w:hAnsi="David" w:cs="David"/>
                <w:b/>
                <w:bCs/>
                <w:color w:val="002060"/>
                <w:sz w:val="28"/>
                <w:szCs w:val="28"/>
                <w:rtl/>
              </w:rPr>
            </w:pPr>
            <w:r>
              <w:rPr>
                <w:rFonts w:ascii="David" w:hAnsi="David" w:cs="David" w:hint="cs"/>
                <w:b/>
                <w:bCs/>
                <w:color w:val="002060"/>
                <w:sz w:val="28"/>
                <w:szCs w:val="28"/>
                <w:rtl/>
              </w:rPr>
              <w:t>הקלות בתחום האשראי:</w:t>
            </w:r>
          </w:p>
          <w:p w:rsidR="0027581E" w:rsidRPr="00CA7E2F" w:rsidRDefault="0027581E" w:rsidP="000E2F81">
            <w:pPr>
              <w:spacing w:line="360" w:lineRule="auto"/>
              <w:jc w:val="center"/>
              <w:rPr>
                <w:rFonts w:ascii="David" w:hAnsi="David" w:cs="David"/>
                <w:b/>
                <w:bCs/>
                <w:color w:val="002060"/>
                <w:sz w:val="28"/>
                <w:szCs w:val="28"/>
                <w:rtl/>
              </w:rPr>
            </w:pPr>
          </w:p>
          <w:p w:rsidR="0027581E" w:rsidRPr="00CA7E2F" w:rsidRDefault="0027581E" w:rsidP="000E2F81">
            <w:pPr>
              <w:rPr>
                <w:rFonts w:ascii="David" w:hAnsi="David" w:cs="David"/>
                <w:b/>
                <w:bCs/>
                <w:color w:val="002060"/>
                <w:sz w:val="28"/>
                <w:szCs w:val="28"/>
                <w:rtl/>
              </w:rPr>
            </w:pPr>
          </w:p>
        </w:tc>
        <w:tc>
          <w:tcPr>
            <w:tcW w:w="2134" w:type="dxa"/>
          </w:tcPr>
          <w:p w:rsidR="0027581E" w:rsidRPr="00CA7E2F" w:rsidRDefault="0027581E" w:rsidP="000E2F81">
            <w:pPr>
              <w:spacing w:line="360" w:lineRule="auto"/>
              <w:jc w:val="center"/>
              <w:rPr>
                <w:rFonts w:ascii="David" w:hAnsi="David" w:cs="David"/>
                <w:b/>
                <w:bCs/>
                <w:color w:val="002060"/>
                <w:sz w:val="28"/>
                <w:szCs w:val="28"/>
                <w:rtl/>
              </w:rPr>
            </w:pPr>
            <w:r w:rsidRPr="00CA7E2F">
              <w:rPr>
                <w:rFonts w:ascii="David" w:hAnsi="David" w:cs="David"/>
                <w:b/>
                <w:bCs/>
                <w:color w:val="002060"/>
                <w:sz w:val="28"/>
                <w:szCs w:val="28"/>
                <w:rtl/>
              </w:rPr>
              <w:t>סוג האשראי</w:t>
            </w:r>
          </w:p>
        </w:tc>
        <w:tc>
          <w:tcPr>
            <w:tcW w:w="1559" w:type="dxa"/>
          </w:tcPr>
          <w:p w:rsidR="0027581E" w:rsidRPr="00CA7E2F" w:rsidRDefault="0027581E" w:rsidP="000E2F81">
            <w:pPr>
              <w:spacing w:line="360" w:lineRule="auto"/>
              <w:jc w:val="center"/>
              <w:rPr>
                <w:rFonts w:ascii="David" w:hAnsi="David" w:cs="David"/>
                <w:b/>
                <w:bCs/>
                <w:color w:val="002060"/>
                <w:sz w:val="28"/>
                <w:szCs w:val="28"/>
                <w:rtl/>
              </w:rPr>
            </w:pPr>
            <w:r w:rsidRPr="00CA7E2F">
              <w:rPr>
                <w:rFonts w:ascii="David" w:hAnsi="David" w:cs="David"/>
                <w:b/>
                <w:bCs/>
                <w:color w:val="002060"/>
                <w:sz w:val="28"/>
                <w:szCs w:val="28"/>
                <w:rtl/>
              </w:rPr>
              <w:t xml:space="preserve">תקופת </w:t>
            </w:r>
            <w:r w:rsidRPr="00CA7E2F">
              <w:rPr>
                <w:rFonts w:ascii="David" w:hAnsi="David" w:cs="David" w:hint="cs"/>
                <w:b/>
                <w:bCs/>
                <w:color w:val="002060"/>
                <w:sz w:val="28"/>
                <w:szCs w:val="28"/>
                <w:rtl/>
              </w:rPr>
              <w:t>דחיית התשלומים</w:t>
            </w:r>
          </w:p>
        </w:tc>
        <w:tc>
          <w:tcPr>
            <w:tcW w:w="1701" w:type="dxa"/>
          </w:tcPr>
          <w:p w:rsidR="0027581E" w:rsidRPr="00CA7E2F" w:rsidRDefault="0027581E" w:rsidP="000E2F81">
            <w:pPr>
              <w:spacing w:line="360" w:lineRule="auto"/>
              <w:jc w:val="center"/>
              <w:rPr>
                <w:rFonts w:ascii="David" w:hAnsi="David" w:cs="David"/>
                <w:b/>
                <w:bCs/>
                <w:color w:val="002060"/>
                <w:sz w:val="28"/>
                <w:szCs w:val="28"/>
                <w:rtl/>
              </w:rPr>
            </w:pPr>
            <w:r w:rsidRPr="00CA7E2F">
              <w:rPr>
                <w:rFonts w:ascii="David" w:hAnsi="David" w:cs="David"/>
                <w:b/>
                <w:bCs/>
                <w:color w:val="002060"/>
                <w:sz w:val="28"/>
                <w:szCs w:val="28"/>
                <w:rtl/>
              </w:rPr>
              <w:t>שיעור ריבית מקסימאלי</w:t>
            </w:r>
          </w:p>
        </w:tc>
        <w:tc>
          <w:tcPr>
            <w:tcW w:w="3251" w:type="dxa"/>
          </w:tcPr>
          <w:p w:rsidR="0027581E" w:rsidRPr="00CA7E2F" w:rsidRDefault="0027581E" w:rsidP="000E2F81">
            <w:pPr>
              <w:spacing w:line="360" w:lineRule="auto"/>
              <w:jc w:val="center"/>
              <w:rPr>
                <w:rFonts w:ascii="David" w:hAnsi="David" w:cs="David"/>
                <w:b/>
                <w:bCs/>
                <w:color w:val="002060"/>
                <w:sz w:val="28"/>
                <w:szCs w:val="28"/>
                <w:rtl/>
              </w:rPr>
            </w:pPr>
            <w:r w:rsidRPr="00CA7E2F">
              <w:rPr>
                <w:rFonts w:ascii="David" w:hAnsi="David" w:cs="David"/>
                <w:b/>
                <w:bCs/>
                <w:color w:val="002060"/>
                <w:sz w:val="28"/>
                <w:szCs w:val="28"/>
                <w:rtl/>
              </w:rPr>
              <w:t>אופן פריסת התשלומים</w:t>
            </w:r>
          </w:p>
        </w:tc>
      </w:tr>
      <w:tr w:rsidR="0027581E" w:rsidRPr="00BF0FD6" w:rsidTr="000E2F81">
        <w:tc>
          <w:tcPr>
            <w:tcW w:w="1379" w:type="dxa"/>
            <w:vMerge/>
            <w:vAlign w:val="center"/>
          </w:tcPr>
          <w:p w:rsidR="0027581E" w:rsidRPr="009F412F" w:rsidRDefault="0027581E" w:rsidP="000E2F81">
            <w:pPr>
              <w:rPr>
                <w:color w:val="002060"/>
                <w:rtl/>
              </w:rPr>
            </w:pPr>
          </w:p>
        </w:tc>
        <w:tc>
          <w:tcPr>
            <w:tcW w:w="2134" w:type="dxa"/>
          </w:tcPr>
          <w:p w:rsidR="0027581E" w:rsidRDefault="0027581E" w:rsidP="000E2F81">
            <w:pPr>
              <w:spacing w:line="360" w:lineRule="auto"/>
              <w:jc w:val="center"/>
              <w:rPr>
                <w:rFonts w:ascii="David" w:hAnsi="David" w:cs="David"/>
                <w:b/>
                <w:bCs/>
                <w:sz w:val="24"/>
                <w:szCs w:val="24"/>
                <w:rtl/>
              </w:rPr>
            </w:pPr>
            <w:r w:rsidRPr="00BF0FD6">
              <w:rPr>
                <w:rFonts w:ascii="David" w:hAnsi="David" w:cs="David" w:hint="cs"/>
                <w:b/>
                <w:bCs/>
                <w:sz w:val="24"/>
                <w:szCs w:val="24"/>
                <w:rtl/>
              </w:rPr>
              <w:t>משכנתאות</w:t>
            </w:r>
            <w:r>
              <w:rPr>
                <w:rStyle w:val="af2"/>
                <w:rFonts w:ascii="David" w:hAnsi="David" w:cs="David"/>
                <w:b/>
                <w:bCs/>
                <w:sz w:val="24"/>
                <w:szCs w:val="24"/>
                <w:rtl/>
              </w:rPr>
              <w:footnoteReference w:id="3"/>
            </w:r>
          </w:p>
          <w:p w:rsidR="0027581E" w:rsidRPr="00BF0FD6" w:rsidRDefault="0027581E" w:rsidP="000E2F81">
            <w:pPr>
              <w:spacing w:line="360" w:lineRule="auto"/>
              <w:jc w:val="center"/>
              <w:rPr>
                <w:rFonts w:ascii="David" w:hAnsi="David" w:cs="David"/>
                <w:b/>
                <w:bCs/>
                <w:sz w:val="24"/>
                <w:szCs w:val="24"/>
                <w:rtl/>
              </w:rPr>
            </w:pPr>
          </w:p>
        </w:tc>
        <w:tc>
          <w:tcPr>
            <w:tcW w:w="1559" w:type="dxa"/>
            <w:vMerge w:val="restart"/>
            <w:vAlign w:val="center"/>
          </w:tcPr>
          <w:p w:rsidR="0027581E" w:rsidRPr="00BB58CE" w:rsidRDefault="0027581E" w:rsidP="000E2F81">
            <w:pPr>
              <w:spacing w:line="360" w:lineRule="auto"/>
              <w:jc w:val="center"/>
              <w:rPr>
                <w:rFonts w:ascii="David" w:hAnsi="David" w:cs="David"/>
                <w:sz w:val="24"/>
                <w:szCs w:val="24"/>
                <w:rtl/>
              </w:rPr>
            </w:pPr>
            <w:r w:rsidRPr="00BB58CE">
              <w:rPr>
                <w:rFonts w:ascii="David" w:hAnsi="David" w:cs="David" w:hint="cs"/>
                <w:sz w:val="24"/>
                <w:szCs w:val="24"/>
                <w:rtl/>
              </w:rPr>
              <w:t>3 חודשים</w:t>
            </w:r>
            <w:r>
              <w:rPr>
                <w:rStyle w:val="af2"/>
                <w:rFonts w:ascii="David" w:hAnsi="David" w:cs="David"/>
                <w:sz w:val="24"/>
                <w:szCs w:val="24"/>
                <w:rtl/>
              </w:rPr>
              <w:footnoteReference w:id="4"/>
            </w:r>
          </w:p>
          <w:p w:rsidR="0027581E" w:rsidRPr="00BB58CE" w:rsidRDefault="0027581E" w:rsidP="000E2F81">
            <w:pPr>
              <w:spacing w:line="360" w:lineRule="auto"/>
              <w:jc w:val="center"/>
              <w:rPr>
                <w:rFonts w:ascii="David" w:hAnsi="David" w:cs="David"/>
                <w:sz w:val="24"/>
                <w:szCs w:val="24"/>
                <w:rtl/>
              </w:rPr>
            </w:pPr>
            <w:r w:rsidRPr="00BB58CE">
              <w:rPr>
                <w:rFonts w:ascii="David" w:hAnsi="David" w:cs="David" w:hint="cs"/>
                <w:sz w:val="24"/>
                <w:szCs w:val="24"/>
                <w:rtl/>
              </w:rPr>
              <w:t>(לאחר תקופה זאת תבחן הארכה נוספת)</w:t>
            </w:r>
          </w:p>
          <w:p w:rsidR="0027581E" w:rsidRPr="00BB58CE" w:rsidRDefault="0027581E" w:rsidP="000E2F81">
            <w:pPr>
              <w:spacing w:line="360" w:lineRule="auto"/>
              <w:jc w:val="center"/>
              <w:rPr>
                <w:rFonts w:ascii="David" w:hAnsi="David" w:cs="David"/>
                <w:sz w:val="24"/>
                <w:szCs w:val="24"/>
                <w:rtl/>
              </w:rPr>
            </w:pPr>
          </w:p>
          <w:p w:rsidR="0027581E" w:rsidRPr="00BB58CE" w:rsidRDefault="0027581E" w:rsidP="000E2F81">
            <w:pPr>
              <w:spacing w:line="360" w:lineRule="auto"/>
              <w:jc w:val="center"/>
              <w:rPr>
                <w:rFonts w:ascii="David" w:hAnsi="David" w:cs="David"/>
                <w:sz w:val="24"/>
                <w:szCs w:val="24"/>
                <w:rtl/>
              </w:rPr>
            </w:pPr>
          </w:p>
        </w:tc>
        <w:tc>
          <w:tcPr>
            <w:tcW w:w="1701" w:type="dxa"/>
            <w:vMerge w:val="restart"/>
            <w:vAlign w:val="center"/>
          </w:tcPr>
          <w:p w:rsidR="0027581E" w:rsidRDefault="0027581E" w:rsidP="000E2F81">
            <w:pPr>
              <w:spacing w:line="360" w:lineRule="auto"/>
              <w:jc w:val="center"/>
              <w:rPr>
                <w:rFonts w:ascii="David" w:hAnsi="David" w:cs="David"/>
                <w:sz w:val="24"/>
                <w:szCs w:val="24"/>
                <w:rtl/>
              </w:rPr>
            </w:pPr>
            <w:r>
              <w:rPr>
                <w:rFonts w:ascii="David" w:hAnsi="David" w:cs="David" w:hint="cs"/>
                <w:sz w:val="24"/>
                <w:szCs w:val="24"/>
                <w:rtl/>
              </w:rPr>
              <w:t xml:space="preserve">לא תהיה כל עלות ריבית בגין  סכום הדחייה </w:t>
            </w:r>
          </w:p>
          <w:p w:rsidR="0027581E" w:rsidRPr="00BF0FD6" w:rsidRDefault="0027581E" w:rsidP="000E2F81">
            <w:pPr>
              <w:spacing w:line="360" w:lineRule="auto"/>
              <w:rPr>
                <w:rFonts w:ascii="David" w:hAnsi="David" w:cs="David"/>
                <w:sz w:val="24"/>
                <w:szCs w:val="24"/>
                <w:rtl/>
              </w:rPr>
            </w:pPr>
            <w:r>
              <w:rPr>
                <w:rFonts w:ascii="David" w:hAnsi="David" w:cs="David" w:hint="cs"/>
                <w:sz w:val="24"/>
                <w:szCs w:val="24"/>
                <w:rtl/>
              </w:rPr>
              <w:t xml:space="preserve">    </w:t>
            </w:r>
          </w:p>
        </w:tc>
        <w:tc>
          <w:tcPr>
            <w:tcW w:w="3251" w:type="dxa"/>
            <w:vMerge w:val="restart"/>
            <w:vAlign w:val="center"/>
          </w:tcPr>
          <w:p w:rsidR="0027581E" w:rsidRDefault="0027581E" w:rsidP="000E2F81">
            <w:pPr>
              <w:spacing w:line="360" w:lineRule="auto"/>
              <w:rPr>
                <w:rFonts w:ascii="David" w:eastAsia="Times New Roman" w:hAnsi="David" w:cs="David"/>
                <w:color w:val="000000"/>
                <w:rtl/>
              </w:rPr>
            </w:pPr>
            <w:r w:rsidRPr="001C237E">
              <w:rPr>
                <w:rFonts w:ascii="David" w:eastAsia="Times New Roman" w:hAnsi="David" w:cs="David" w:hint="cs"/>
                <w:color w:val="000000"/>
                <w:u w:val="single"/>
                <w:rtl/>
              </w:rPr>
              <w:t>משכנתאות</w:t>
            </w:r>
            <w:r w:rsidRPr="001C237E">
              <w:rPr>
                <w:rFonts w:ascii="David" w:eastAsia="Times New Roman" w:hAnsi="David" w:cs="David" w:hint="cs"/>
                <w:color w:val="000000"/>
                <w:rtl/>
              </w:rPr>
              <w:t xml:space="preserve"> </w:t>
            </w:r>
          </w:p>
          <w:p w:rsidR="0027581E" w:rsidRPr="001C237E" w:rsidRDefault="0027581E" w:rsidP="000E2F81">
            <w:pPr>
              <w:spacing w:line="360" w:lineRule="auto"/>
              <w:rPr>
                <w:rFonts w:ascii="David" w:eastAsia="Times New Roman" w:hAnsi="David" w:cs="David"/>
                <w:color w:val="000000"/>
                <w:rtl/>
              </w:rPr>
            </w:pPr>
            <w:r w:rsidRPr="001C237E">
              <w:rPr>
                <w:rFonts w:ascii="David" w:eastAsia="Times New Roman" w:hAnsi="David" w:cs="David" w:hint="cs"/>
                <w:color w:val="000000"/>
                <w:rtl/>
              </w:rPr>
              <w:t>שלוש חלופות לבחירת הבנק:</w:t>
            </w:r>
          </w:p>
          <w:p w:rsidR="0027581E" w:rsidRPr="001C237E" w:rsidRDefault="0027581E" w:rsidP="000E2F81">
            <w:pPr>
              <w:pStyle w:val="a5"/>
              <w:numPr>
                <w:ilvl w:val="0"/>
                <w:numId w:val="40"/>
              </w:numPr>
              <w:spacing w:line="360" w:lineRule="auto"/>
              <w:rPr>
                <w:rFonts w:ascii="David" w:hAnsi="David" w:cs="David"/>
              </w:rPr>
            </w:pPr>
            <w:r w:rsidRPr="001C237E">
              <w:rPr>
                <w:rFonts w:ascii="David" w:hAnsi="David" w:cs="David" w:hint="cs"/>
                <w:rtl/>
              </w:rPr>
              <w:t>הוספת התשלומים בסוף תקופת המשכנתא.</w:t>
            </w:r>
          </w:p>
          <w:p w:rsidR="0027581E" w:rsidRPr="001C237E" w:rsidRDefault="0027581E" w:rsidP="000E2F81">
            <w:pPr>
              <w:pStyle w:val="a5"/>
              <w:numPr>
                <w:ilvl w:val="0"/>
                <w:numId w:val="40"/>
              </w:numPr>
              <w:spacing w:line="360" w:lineRule="auto"/>
              <w:rPr>
                <w:rFonts w:ascii="David" w:hAnsi="David" w:cs="David"/>
                <w:rtl/>
              </w:rPr>
            </w:pPr>
            <w:r w:rsidRPr="001C237E">
              <w:rPr>
                <w:rFonts w:ascii="David" w:hAnsi="David" w:cs="David" w:hint="cs"/>
                <w:rtl/>
              </w:rPr>
              <w:t>פריסת התשלומים לאורך יתרת תקופת המשכנתא.</w:t>
            </w:r>
          </w:p>
          <w:p w:rsidR="0027581E" w:rsidRPr="008D0B82" w:rsidRDefault="0027581E" w:rsidP="000E2F81">
            <w:pPr>
              <w:pStyle w:val="a5"/>
              <w:numPr>
                <w:ilvl w:val="0"/>
                <w:numId w:val="40"/>
              </w:numPr>
              <w:spacing w:line="360" w:lineRule="auto"/>
              <w:rPr>
                <w:rFonts w:ascii="David" w:hAnsi="David" w:cs="David"/>
                <w:sz w:val="24"/>
                <w:szCs w:val="24"/>
              </w:rPr>
            </w:pPr>
            <w:r w:rsidRPr="008D0B82">
              <w:rPr>
                <w:rFonts w:ascii="David" w:hAnsi="David" w:cs="David" w:hint="cs"/>
                <w:rtl/>
              </w:rPr>
              <w:t>העמדת הלוואה, בסכום הדחייה, ללא ריבית, לתק</w:t>
            </w:r>
            <w:r>
              <w:rPr>
                <w:rFonts w:ascii="David" w:hAnsi="David" w:cs="David" w:hint="cs"/>
                <w:rtl/>
              </w:rPr>
              <w:t xml:space="preserve">ופה של  4 שנים, שמועד פירעונה יחל בחלוף שנה. </w:t>
            </w:r>
          </w:p>
          <w:p w:rsidR="0027581E" w:rsidRPr="008D0B82" w:rsidRDefault="0027581E" w:rsidP="000E2F81">
            <w:pPr>
              <w:pStyle w:val="a5"/>
              <w:spacing w:line="360" w:lineRule="auto"/>
              <w:ind w:left="360"/>
              <w:rPr>
                <w:rFonts w:ascii="David" w:hAnsi="David" w:cs="David"/>
                <w:sz w:val="24"/>
                <w:szCs w:val="24"/>
                <w:rtl/>
              </w:rPr>
            </w:pPr>
          </w:p>
          <w:p w:rsidR="0027581E" w:rsidRPr="00BF0FD6" w:rsidRDefault="0027581E" w:rsidP="000E2F81">
            <w:pPr>
              <w:spacing w:line="360" w:lineRule="auto"/>
              <w:rPr>
                <w:rFonts w:ascii="David" w:hAnsi="David" w:cs="David"/>
                <w:sz w:val="24"/>
                <w:szCs w:val="24"/>
                <w:rtl/>
              </w:rPr>
            </w:pPr>
            <w:r w:rsidRPr="001C237E">
              <w:rPr>
                <w:rFonts w:ascii="David" w:hAnsi="David" w:cs="David" w:hint="cs"/>
                <w:sz w:val="24"/>
                <w:szCs w:val="24"/>
                <w:u w:val="single"/>
                <w:rtl/>
              </w:rPr>
              <w:t>אשראי צרכני ואשראי עסקי</w:t>
            </w:r>
            <w:r>
              <w:rPr>
                <w:rFonts w:ascii="David" w:hAnsi="David" w:cs="David" w:hint="cs"/>
                <w:sz w:val="24"/>
                <w:szCs w:val="24"/>
                <w:rtl/>
              </w:rPr>
              <w:t xml:space="preserve">:  הוספת התשלומים בסוף תקופת ההלוואה. </w:t>
            </w:r>
          </w:p>
        </w:tc>
      </w:tr>
      <w:tr w:rsidR="0027581E" w:rsidRPr="00BF0FD6" w:rsidTr="000E2F81">
        <w:tc>
          <w:tcPr>
            <w:tcW w:w="1379" w:type="dxa"/>
            <w:vMerge/>
          </w:tcPr>
          <w:p w:rsidR="0027581E" w:rsidRPr="00BF0FD6" w:rsidRDefault="0027581E" w:rsidP="000E2F81">
            <w:pPr>
              <w:spacing w:line="360" w:lineRule="auto"/>
              <w:jc w:val="center"/>
              <w:rPr>
                <w:rFonts w:ascii="David" w:hAnsi="David" w:cs="David"/>
                <w:sz w:val="24"/>
                <w:szCs w:val="24"/>
                <w:rtl/>
              </w:rPr>
            </w:pPr>
          </w:p>
        </w:tc>
        <w:tc>
          <w:tcPr>
            <w:tcW w:w="2134" w:type="dxa"/>
          </w:tcPr>
          <w:p w:rsidR="0027581E" w:rsidRDefault="0027581E" w:rsidP="000E2F81">
            <w:pPr>
              <w:spacing w:line="360" w:lineRule="auto"/>
              <w:jc w:val="center"/>
              <w:rPr>
                <w:rFonts w:ascii="David" w:hAnsi="David" w:cs="David"/>
                <w:b/>
                <w:bCs/>
                <w:sz w:val="24"/>
                <w:szCs w:val="24"/>
                <w:rtl/>
              </w:rPr>
            </w:pPr>
            <w:r w:rsidRPr="00BF0FD6">
              <w:rPr>
                <w:rFonts w:ascii="David" w:eastAsia="Times New Roman" w:hAnsi="David" w:cs="David" w:hint="cs"/>
                <w:b/>
                <w:bCs/>
                <w:sz w:val="24"/>
                <w:szCs w:val="24"/>
                <w:rtl/>
              </w:rPr>
              <w:t>אשראי צרכני</w:t>
            </w:r>
            <w:r>
              <w:rPr>
                <w:rFonts w:ascii="David" w:eastAsia="Times New Roman" w:hAnsi="David" w:cs="David" w:hint="cs"/>
                <w:b/>
                <w:bCs/>
                <w:sz w:val="24"/>
                <w:szCs w:val="24"/>
                <w:rtl/>
              </w:rPr>
              <w:t xml:space="preserve"> מצטבר</w:t>
            </w:r>
            <w:r w:rsidRPr="00BF0FD6">
              <w:rPr>
                <w:rFonts w:ascii="David" w:eastAsia="Times New Roman" w:hAnsi="David" w:cs="David" w:hint="cs"/>
                <w:b/>
                <w:bCs/>
                <w:sz w:val="24"/>
                <w:szCs w:val="24"/>
                <w:rtl/>
              </w:rPr>
              <w:t xml:space="preserve"> ב</w:t>
            </w:r>
            <w:r>
              <w:rPr>
                <w:rFonts w:ascii="David" w:eastAsia="Times New Roman" w:hAnsi="David" w:cs="David" w:hint="cs"/>
                <w:b/>
                <w:bCs/>
                <w:sz w:val="24"/>
                <w:szCs w:val="24"/>
                <w:rtl/>
              </w:rPr>
              <w:t xml:space="preserve">סכום </w:t>
            </w:r>
            <w:r w:rsidRPr="00BF0FD6">
              <w:rPr>
                <w:rFonts w:ascii="David" w:eastAsia="Times New Roman" w:hAnsi="David" w:cs="David" w:hint="cs"/>
                <w:b/>
                <w:bCs/>
                <w:sz w:val="24"/>
                <w:szCs w:val="24"/>
                <w:rtl/>
              </w:rPr>
              <w:t xml:space="preserve">של עד 100,000 </w:t>
            </w:r>
            <w:r>
              <w:rPr>
                <w:rFonts w:ascii="David" w:eastAsia="Times New Roman" w:hAnsi="David" w:cs="David" w:hint="cs"/>
                <w:b/>
                <w:bCs/>
                <w:sz w:val="24"/>
                <w:szCs w:val="24"/>
                <w:rtl/>
              </w:rPr>
              <w:t>₪</w:t>
            </w:r>
          </w:p>
          <w:p w:rsidR="0027581E" w:rsidRPr="00BF0FD6" w:rsidRDefault="0027581E" w:rsidP="000E2F81">
            <w:pPr>
              <w:spacing w:line="360" w:lineRule="auto"/>
              <w:jc w:val="center"/>
              <w:rPr>
                <w:rFonts w:ascii="David" w:hAnsi="David" w:cs="David"/>
                <w:b/>
                <w:bCs/>
                <w:sz w:val="24"/>
                <w:szCs w:val="24"/>
                <w:rtl/>
              </w:rPr>
            </w:pPr>
          </w:p>
        </w:tc>
        <w:tc>
          <w:tcPr>
            <w:tcW w:w="1559" w:type="dxa"/>
            <w:vMerge/>
          </w:tcPr>
          <w:p w:rsidR="0027581E" w:rsidRPr="00BF0FD6" w:rsidRDefault="0027581E" w:rsidP="000E2F81">
            <w:pPr>
              <w:spacing w:line="360" w:lineRule="auto"/>
              <w:jc w:val="center"/>
              <w:rPr>
                <w:rFonts w:ascii="David" w:hAnsi="David" w:cs="David"/>
                <w:sz w:val="24"/>
                <w:szCs w:val="24"/>
                <w:rtl/>
              </w:rPr>
            </w:pPr>
          </w:p>
        </w:tc>
        <w:tc>
          <w:tcPr>
            <w:tcW w:w="1701" w:type="dxa"/>
            <w:vMerge/>
          </w:tcPr>
          <w:p w:rsidR="0027581E" w:rsidRPr="00BF0FD6" w:rsidRDefault="0027581E" w:rsidP="000E2F81">
            <w:pPr>
              <w:spacing w:line="360" w:lineRule="auto"/>
              <w:jc w:val="center"/>
              <w:rPr>
                <w:rFonts w:ascii="David" w:hAnsi="David" w:cs="David"/>
                <w:sz w:val="24"/>
                <w:szCs w:val="24"/>
                <w:rtl/>
              </w:rPr>
            </w:pPr>
          </w:p>
        </w:tc>
        <w:tc>
          <w:tcPr>
            <w:tcW w:w="3251" w:type="dxa"/>
            <w:vMerge/>
          </w:tcPr>
          <w:p w:rsidR="0027581E" w:rsidRPr="00BF0FD6" w:rsidRDefault="0027581E" w:rsidP="000E2F81">
            <w:pPr>
              <w:spacing w:line="360" w:lineRule="auto"/>
              <w:jc w:val="center"/>
              <w:rPr>
                <w:rFonts w:ascii="David" w:hAnsi="David" w:cs="David"/>
                <w:sz w:val="24"/>
                <w:szCs w:val="24"/>
                <w:rtl/>
              </w:rPr>
            </w:pPr>
          </w:p>
        </w:tc>
      </w:tr>
      <w:tr w:rsidR="0027581E" w:rsidRPr="00BF0FD6" w:rsidTr="000E2F81">
        <w:tc>
          <w:tcPr>
            <w:tcW w:w="1379" w:type="dxa"/>
            <w:vMerge/>
          </w:tcPr>
          <w:p w:rsidR="0027581E" w:rsidRPr="00BF0FD6" w:rsidRDefault="0027581E" w:rsidP="000E2F81">
            <w:pPr>
              <w:spacing w:line="360" w:lineRule="auto"/>
              <w:jc w:val="center"/>
              <w:rPr>
                <w:rFonts w:ascii="David" w:hAnsi="David" w:cs="David"/>
                <w:sz w:val="24"/>
                <w:szCs w:val="24"/>
                <w:rtl/>
              </w:rPr>
            </w:pPr>
          </w:p>
        </w:tc>
        <w:tc>
          <w:tcPr>
            <w:tcW w:w="2134" w:type="dxa"/>
          </w:tcPr>
          <w:p w:rsidR="0027581E" w:rsidRDefault="0027581E" w:rsidP="000E2F81">
            <w:pPr>
              <w:spacing w:line="360" w:lineRule="auto"/>
              <w:jc w:val="center"/>
              <w:rPr>
                <w:rFonts w:ascii="David" w:hAnsi="David" w:cs="David"/>
                <w:b/>
                <w:bCs/>
                <w:sz w:val="24"/>
                <w:szCs w:val="24"/>
                <w:rtl/>
              </w:rPr>
            </w:pPr>
            <w:r w:rsidRPr="00BF0FD6">
              <w:rPr>
                <w:rFonts w:ascii="David" w:hAnsi="David" w:cs="David" w:hint="cs"/>
                <w:b/>
                <w:bCs/>
                <w:sz w:val="24"/>
                <w:szCs w:val="24"/>
                <w:rtl/>
              </w:rPr>
              <w:t>אשראי עסקי</w:t>
            </w:r>
            <w:r>
              <w:rPr>
                <w:rStyle w:val="af2"/>
                <w:rFonts w:ascii="David" w:hAnsi="David" w:cs="David"/>
                <w:b/>
                <w:bCs/>
                <w:sz w:val="24"/>
                <w:szCs w:val="24"/>
                <w:rtl/>
              </w:rPr>
              <w:footnoteReference w:id="5"/>
            </w:r>
          </w:p>
          <w:p w:rsidR="0027581E" w:rsidRPr="00BF0FD6" w:rsidRDefault="0027581E" w:rsidP="000E2F81">
            <w:pPr>
              <w:spacing w:line="360" w:lineRule="auto"/>
              <w:jc w:val="center"/>
              <w:rPr>
                <w:rFonts w:ascii="David" w:hAnsi="David" w:cs="David"/>
                <w:b/>
                <w:bCs/>
                <w:sz w:val="24"/>
                <w:szCs w:val="24"/>
                <w:rtl/>
              </w:rPr>
            </w:pPr>
            <w:r>
              <w:rPr>
                <w:rFonts w:ascii="David" w:hAnsi="David" w:cs="David" w:hint="cs"/>
                <w:b/>
                <w:bCs/>
                <w:sz w:val="24"/>
                <w:szCs w:val="24"/>
                <w:rtl/>
              </w:rPr>
              <w:t xml:space="preserve">עד סכום של 2 מיליון ₪ </w:t>
            </w:r>
          </w:p>
        </w:tc>
        <w:tc>
          <w:tcPr>
            <w:tcW w:w="1559" w:type="dxa"/>
            <w:vMerge/>
          </w:tcPr>
          <w:p w:rsidR="0027581E" w:rsidRPr="00BF0FD6" w:rsidRDefault="0027581E" w:rsidP="000E2F81">
            <w:pPr>
              <w:spacing w:line="360" w:lineRule="auto"/>
              <w:jc w:val="center"/>
              <w:rPr>
                <w:rFonts w:ascii="David" w:hAnsi="David" w:cs="David"/>
                <w:sz w:val="24"/>
                <w:szCs w:val="24"/>
                <w:rtl/>
              </w:rPr>
            </w:pPr>
          </w:p>
        </w:tc>
        <w:tc>
          <w:tcPr>
            <w:tcW w:w="1701" w:type="dxa"/>
            <w:vMerge/>
          </w:tcPr>
          <w:p w:rsidR="0027581E" w:rsidRPr="00BF0FD6" w:rsidRDefault="0027581E" w:rsidP="000E2F81">
            <w:pPr>
              <w:spacing w:line="360" w:lineRule="auto"/>
              <w:jc w:val="center"/>
              <w:rPr>
                <w:rFonts w:ascii="David" w:hAnsi="David" w:cs="David"/>
                <w:sz w:val="24"/>
                <w:szCs w:val="24"/>
                <w:rtl/>
              </w:rPr>
            </w:pPr>
          </w:p>
        </w:tc>
        <w:tc>
          <w:tcPr>
            <w:tcW w:w="3251" w:type="dxa"/>
            <w:vMerge/>
          </w:tcPr>
          <w:p w:rsidR="0027581E" w:rsidRPr="00BF0FD6" w:rsidRDefault="0027581E" w:rsidP="000E2F81">
            <w:pPr>
              <w:spacing w:line="360" w:lineRule="auto"/>
              <w:jc w:val="center"/>
              <w:rPr>
                <w:rFonts w:ascii="David" w:hAnsi="David" w:cs="David"/>
                <w:sz w:val="24"/>
                <w:szCs w:val="24"/>
                <w:rtl/>
              </w:rPr>
            </w:pPr>
          </w:p>
        </w:tc>
      </w:tr>
      <w:tr w:rsidR="0027581E" w:rsidRPr="00BF0FD6" w:rsidTr="000E2F81">
        <w:tc>
          <w:tcPr>
            <w:tcW w:w="1379" w:type="dxa"/>
            <w:vMerge/>
          </w:tcPr>
          <w:p w:rsidR="0027581E" w:rsidRPr="00BF0FD6" w:rsidRDefault="0027581E" w:rsidP="000E2F81">
            <w:pPr>
              <w:spacing w:line="360" w:lineRule="auto"/>
              <w:jc w:val="center"/>
              <w:rPr>
                <w:rFonts w:ascii="David" w:hAnsi="David" w:cs="David"/>
                <w:sz w:val="24"/>
                <w:szCs w:val="24"/>
                <w:rtl/>
              </w:rPr>
            </w:pPr>
          </w:p>
        </w:tc>
        <w:tc>
          <w:tcPr>
            <w:tcW w:w="2134" w:type="dxa"/>
          </w:tcPr>
          <w:p w:rsidR="0027581E" w:rsidRPr="00162862" w:rsidRDefault="0027581E" w:rsidP="000E2F81">
            <w:pPr>
              <w:spacing w:line="360" w:lineRule="auto"/>
              <w:jc w:val="center"/>
              <w:rPr>
                <w:rFonts w:ascii="David" w:hAnsi="David" w:cs="David"/>
                <w:b/>
                <w:bCs/>
                <w:sz w:val="24"/>
                <w:szCs w:val="24"/>
                <w:rtl/>
              </w:rPr>
            </w:pPr>
            <w:r w:rsidRPr="004B5FD4">
              <w:rPr>
                <w:rFonts w:ascii="David" w:hAnsi="David" w:cs="David" w:hint="cs"/>
                <w:b/>
                <w:bCs/>
                <w:sz w:val="24"/>
                <w:szCs w:val="24"/>
                <w:rtl/>
              </w:rPr>
              <w:t>יתרת חובה</w:t>
            </w:r>
            <w:r>
              <w:rPr>
                <w:rFonts w:ascii="David" w:hAnsi="David" w:cs="David" w:hint="cs"/>
                <w:b/>
                <w:bCs/>
                <w:sz w:val="24"/>
                <w:szCs w:val="24"/>
                <w:rtl/>
              </w:rPr>
              <w:t xml:space="preserve"> (אוברדרפט),</w:t>
            </w:r>
            <w:r w:rsidRPr="00162862">
              <w:rPr>
                <w:rFonts w:ascii="David" w:hAnsi="David" w:cs="David" w:hint="cs"/>
                <w:b/>
                <w:bCs/>
                <w:sz w:val="24"/>
                <w:szCs w:val="24"/>
                <w:rtl/>
              </w:rPr>
              <w:t xml:space="preserve"> בחשבון עו"ש</w:t>
            </w:r>
            <w:r>
              <w:rPr>
                <w:rFonts w:ascii="David" w:hAnsi="David" w:cs="David" w:hint="cs"/>
                <w:b/>
                <w:bCs/>
                <w:sz w:val="24"/>
                <w:szCs w:val="24"/>
                <w:rtl/>
              </w:rPr>
              <w:t xml:space="preserve"> של משקי בית, </w:t>
            </w:r>
            <w:r w:rsidRPr="00162862">
              <w:rPr>
                <w:rFonts w:ascii="David" w:hAnsi="David" w:cs="David" w:hint="cs"/>
                <w:b/>
                <w:bCs/>
                <w:sz w:val="24"/>
                <w:szCs w:val="24"/>
                <w:rtl/>
              </w:rPr>
              <w:t>עד</w:t>
            </w:r>
            <w:r>
              <w:rPr>
                <w:rFonts w:ascii="David" w:hAnsi="David" w:cs="David" w:hint="cs"/>
                <w:b/>
                <w:bCs/>
                <w:sz w:val="24"/>
                <w:szCs w:val="24"/>
                <w:rtl/>
              </w:rPr>
              <w:t xml:space="preserve"> סכום של</w:t>
            </w:r>
            <w:r w:rsidRPr="00162862">
              <w:rPr>
                <w:rFonts w:ascii="David" w:hAnsi="David" w:cs="David" w:hint="cs"/>
                <w:b/>
                <w:bCs/>
                <w:sz w:val="24"/>
                <w:szCs w:val="24"/>
                <w:rtl/>
              </w:rPr>
              <w:t xml:space="preserve"> </w:t>
            </w:r>
            <w:r w:rsidRPr="00A15B17">
              <w:rPr>
                <w:rFonts w:ascii="David" w:hAnsi="David" w:cs="David" w:hint="cs"/>
                <w:b/>
                <w:bCs/>
                <w:sz w:val="24"/>
                <w:szCs w:val="24"/>
                <w:rtl/>
              </w:rPr>
              <w:t>10,000</w:t>
            </w:r>
            <w:r w:rsidRPr="00162862">
              <w:rPr>
                <w:rFonts w:ascii="David" w:hAnsi="David" w:cs="David" w:hint="cs"/>
                <w:b/>
                <w:bCs/>
                <w:sz w:val="24"/>
                <w:szCs w:val="24"/>
                <w:rtl/>
              </w:rPr>
              <w:t xml:space="preserve"> ש"ח </w:t>
            </w:r>
          </w:p>
        </w:tc>
        <w:tc>
          <w:tcPr>
            <w:tcW w:w="1559" w:type="dxa"/>
            <w:vMerge/>
          </w:tcPr>
          <w:p w:rsidR="0027581E" w:rsidRPr="00162862" w:rsidRDefault="0027581E" w:rsidP="000E2F81">
            <w:pPr>
              <w:spacing w:line="360" w:lineRule="auto"/>
              <w:jc w:val="center"/>
              <w:rPr>
                <w:rFonts w:ascii="David" w:hAnsi="David" w:cs="David"/>
                <w:sz w:val="24"/>
                <w:szCs w:val="24"/>
                <w:rtl/>
              </w:rPr>
            </w:pPr>
          </w:p>
        </w:tc>
        <w:tc>
          <w:tcPr>
            <w:tcW w:w="1701" w:type="dxa"/>
          </w:tcPr>
          <w:p w:rsidR="0027581E" w:rsidRPr="00162862" w:rsidRDefault="0027581E" w:rsidP="000E2F81">
            <w:pPr>
              <w:spacing w:line="360" w:lineRule="auto"/>
              <w:jc w:val="center"/>
              <w:rPr>
                <w:rFonts w:ascii="David" w:hAnsi="David" w:cs="David"/>
                <w:sz w:val="24"/>
                <w:szCs w:val="24"/>
                <w:rtl/>
              </w:rPr>
            </w:pPr>
            <w:r>
              <w:rPr>
                <w:rFonts w:ascii="David" w:hAnsi="David" w:cs="David" w:hint="cs"/>
                <w:sz w:val="24"/>
                <w:szCs w:val="24"/>
                <w:rtl/>
              </w:rPr>
              <w:t>0% ריבית</w:t>
            </w:r>
          </w:p>
        </w:tc>
        <w:tc>
          <w:tcPr>
            <w:tcW w:w="3251" w:type="dxa"/>
          </w:tcPr>
          <w:p w:rsidR="0027581E" w:rsidRPr="009A367A" w:rsidRDefault="0027581E" w:rsidP="000E2F81">
            <w:pPr>
              <w:spacing w:line="360" w:lineRule="auto"/>
              <w:jc w:val="center"/>
              <w:rPr>
                <w:rFonts w:ascii="David" w:hAnsi="David" w:cs="David"/>
                <w:sz w:val="24"/>
                <w:szCs w:val="24"/>
              </w:rPr>
            </w:pPr>
            <w:r w:rsidRPr="001C237E">
              <w:rPr>
                <w:rFonts w:ascii="David" w:hAnsi="David" w:cs="David" w:hint="cs"/>
                <w:sz w:val="24"/>
                <w:szCs w:val="24"/>
                <w:u w:val="single"/>
                <w:rtl/>
              </w:rPr>
              <w:t>הבהרה</w:t>
            </w:r>
            <w:r>
              <w:rPr>
                <w:rFonts w:ascii="David" w:hAnsi="David" w:cs="David" w:hint="cs"/>
                <w:sz w:val="24"/>
                <w:szCs w:val="24"/>
                <w:rtl/>
              </w:rPr>
              <w:t xml:space="preserve">: </w:t>
            </w:r>
            <w:r w:rsidRPr="001C237E">
              <w:rPr>
                <w:rFonts w:ascii="David" w:hAnsi="David" w:cs="David" w:hint="cs"/>
                <w:sz w:val="24"/>
                <w:szCs w:val="24"/>
                <w:rtl/>
              </w:rPr>
              <w:t xml:space="preserve">ההטבה </w:t>
            </w:r>
            <w:r>
              <w:rPr>
                <w:rFonts w:ascii="David" w:hAnsi="David" w:cs="David" w:hint="cs"/>
                <w:sz w:val="24"/>
                <w:szCs w:val="24"/>
                <w:rtl/>
              </w:rPr>
              <w:t xml:space="preserve">תינתן </w:t>
            </w:r>
            <w:r w:rsidRPr="001C237E">
              <w:rPr>
                <w:rFonts w:ascii="David" w:hAnsi="David" w:cs="David" w:hint="cs"/>
                <w:sz w:val="24"/>
                <w:szCs w:val="24"/>
                <w:rtl/>
              </w:rPr>
              <w:t>לקבוצ</w:t>
            </w:r>
            <w:r>
              <w:rPr>
                <w:rFonts w:ascii="David" w:hAnsi="David" w:cs="David" w:hint="cs"/>
                <w:sz w:val="24"/>
                <w:szCs w:val="24"/>
                <w:rtl/>
              </w:rPr>
              <w:t xml:space="preserve">ת לקוחות </w:t>
            </w:r>
            <w:r w:rsidRPr="001C237E">
              <w:rPr>
                <w:rFonts w:ascii="David" w:hAnsi="David" w:cs="David" w:hint="cs"/>
                <w:sz w:val="24"/>
                <w:szCs w:val="24"/>
                <w:rtl/>
              </w:rPr>
              <w:t>1-3</w:t>
            </w:r>
            <w:r>
              <w:rPr>
                <w:rFonts w:ascii="David" w:hAnsi="David" w:cs="David" w:hint="cs"/>
                <w:sz w:val="24"/>
                <w:szCs w:val="24"/>
                <w:rtl/>
              </w:rPr>
              <w:t xml:space="preserve"> המוגדרת לעיל בלבד.  ההטבה תחול על לקוחות שערב פרסום המתווה חשבון העו"ש שלהם היה ביתרת חובה</w:t>
            </w:r>
            <w:r>
              <w:rPr>
                <w:rStyle w:val="af2"/>
                <w:rFonts w:ascii="David" w:hAnsi="David" w:cs="David"/>
                <w:sz w:val="24"/>
                <w:szCs w:val="24"/>
                <w:rtl/>
              </w:rPr>
              <w:footnoteReference w:id="6"/>
            </w:r>
            <w:r>
              <w:rPr>
                <w:rFonts w:ascii="David" w:hAnsi="David" w:cs="David" w:hint="cs"/>
                <w:sz w:val="24"/>
                <w:szCs w:val="24"/>
                <w:rtl/>
              </w:rPr>
              <w:t xml:space="preserve">.  </w:t>
            </w:r>
          </w:p>
        </w:tc>
      </w:tr>
      <w:tr w:rsidR="0027581E" w:rsidRPr="00BF0FD6" w:rsidTr="000E2F81">
        <w:tc>
          <w:tcPr>
            <w:tcW w:w="1379" w:type="dxa"/>
            <w:vAlign w:val="center"/>
          </w:tcPr>
          <w:p w:rsidR="0027581E" w:rsidRPr="00451F39" w:rsidRDefault="0027581E" w:rsidP="000E2F81">
            <w:pPr>
              <w:spacing w:line="360" w:lineRule="auto"/>
              <w:jc w:val="center"/>
              <w:rPr>
                <w:rFonts w:ascii="David" w:eastAsia="Times New Roman" w:hAnsi="David" w:cs="David"/>
                <w:b/>
                <w:bCs/>
                <w:color w:val="C00000"/>
                <w:sz w:val="28"/>
                <w:szCs w:val="28"/>
                <w:rtl/>
              </w:rPr>
            </w:pPr>
            <w:r w:rsidRPr="00F97FD6">
              <w:rPr>
                <w:rFonts w:ascii="David" w:hAnsi="David" w:cs="David" w:hint="cs"/>
                <w:b/>
                <w:bCs/>
                <w:color w:val="002060"/>
                <w:sz w:val="28"/>
                <w:szCs w:val="28"/>
                <w:rtl/>
              </w:rPr>
              <w:t>הקלות בתחום העמלות</w:t>
            </w:r>
            <w:r>
              <w:rPr>
                <w:rFonts w:ascii="David" w:hAnsi="David" w:cs="David" w:hint="cs"/>
                <w:b/>
                <w:bCs/>
                <w:color w:val="002060"/>
                <w:sz w:val="28"/>
                <w:szCs w:val="28"/>
                <w:rtl/>
              </w:rPr>
              <w:t>:</w:t>
            </w:r>
            <w:r>
              <w:rPr>
                <w:rStyle w:val="af2"/>
                <w:rFonts w:ascii="David" w:hAnsi="David" w:cs="David"/>
                <w:b/>
                <w:bCs/>
                <w:sz w:val="24"/>
                <w:szCs w:val="24"/>
                <w:rtl/>
              </w:rPr>
              <w:footnoteReference w:id="7"/>
            </w:r>
          </w:p>
        </w:tc>
        <w:tc>
          <w:tcPr>
            <w:tcW w:w="8645" w:type="dxa"/>
            <w:gridSpan w:val="4"/>
          </w:tcPr>
          <w:p w:rsidR="0027581E" w:rsidRDefault="0027581E" w:rsidP="000E2F81">
            <w:pPr>
              <w:spacing w:line="360" w:lineRule="auto"/>
              <w:jc w:val="center"/>
              <w:rPr>
                <w:rFonts w:cs="David"/>
                <w:sz w:val="24"/>
                <w:szCs w:val="24"/>
                <w:rtl/>
              </w:rPr>
            </w:pPr>
          </w:p>
          <w:p w:rsidR="0027581E" w:rsidRDefault="0027581E" w:rsidP="000E2F81">
            <w:pPr>
              <w:spacing w:line="480" w:lineRule="auto"/>
              <w:jc w:val="center"/>
              <w:rPr>
                <w:rFonts w:cs="David"/>
                <w:sz w:val="24"/>
                <w:szCs w:val="24"/>
                <w:rtl/>
              </w:rPr>
            </w:pPr>
            <w:r>
              <w:rPr>
                <w:rFonts w:cs="David" w:hint="cs"/>
                <w:sz w:val="24"/>
                <w:szCs w:val="24"/>
                <w:rtl/>
              </w:rPr>
              <w:t>פטור גורף לתקופה של 3 חודשים</w:t>
            </w:r>
          </w:p>
          <w:p w:rsidR="0027581E" w:rsidRDefault="0027581E" w:rsidP="000E2F81">
            <w:pPr>
              <w:spacing w:line="480" w:lineRule="auto"/>
              <w:jc w:val="center"/>
              <w:rPr>
                <w:rFonts w:cs="David"/>
                <w:sz w:val="24"/>
                <w:szCs w:val="24"/>
                <w:rtl/>
              </w:rPr>
            </w:pPr>
            <w:r>
              <w:rPr>
                <w:rFonts w:cs="David" w:hint="cs"/>
                <w:sz w:val="24"/>
                <w:szCs w:val="24"/>
                <w:rtl/>
              </w:rPr>
              <w:t xml:space="preserve">מגביית עמלות בגין פעולות שיבצעו לקוחות המשתייכים למעגל הראשון, </w:t>
            </w:r>
          </w:p>
          <w:p w:rsidR="0027581E" w:rsidRDefault="0027581E" w:rsidP="000E2F81">
            <w:pPr>
              <w:spacing w:line="480" w:lineRule="auto"/>
              <w:jc w:val="center"/>
              <w:rPr>
                <w:rFonts w:ascii="David" w:eastAsia="Times New Roman" w:hAnsi="David" w:cs="David"/>
                <w:color w:val="000000"/>
                <w:sz w:val="24"/>
                <w:szCs w:val="24"/>
                <w:rtl/>
              </w:rPr>
            </w:pPr>
            <w:r>
              <w:rPr>
                <w:rFonts w:cs="David" w:hint="cs"/>
                <w:sz w:val="24"/>
                <w:szCs w:val="24"/>
                <w:rtl/>
              </w:rPr>
              <w:t xml:space="preserve">למעט פעילות מט"ח, ני"ע, סחר חוץ, יהלומים (כמפורט בהערת השוליים). </w:t>
            </w:r>
          </w:p>
          <w:p w:rsidR="0027581E" w:rsidRDefault="0027581E" w:rsidP="000E2F81">
            <w:pPr>
              <w:spacing w:line="360" w:lineRule="auto"/>
              <w:jc w:val="center"/>
              <w:rPr>
                <w:rFonts w:ascii="David" w:eastAsia="Times New Roman" w:hAnsi="David" w:cs="David"/>
                <w:color w:val="000000"/>
                <w:sz w:val="24"/>
                <w:szCs w:val="24"/>
                <w:rtl/>
              </w:rPr>
            </w:pPr>
          </w:p>
        </w:tc>
      </w:tr>
      <w:tr w:rsidR="0027581E" w:rsidRPr="00BF0FD6" w:rsidTr="000E2F81">
        <w:tc>
          <w:tcPr>
            <w:tcW w:w="10024" w:type="dxa"/>
            <w:gridSpan w:val="5"/>
            <w:vAlign w:val="center"/>
          </w:tcPr>
          <w:p w:rsidR="0027581E" w:rsidRPr="00451F39" w:rsidRDefault="0027581E" w:rsidP="000E2F81">
            <w:pPr>
              <w:spacing w:line="360" w:lineRule="auto"/>
              <w:jc w:val="center"/>
              <w:rPr>
                <w:rFonts w:ascii="David" w:eastAsia="Times New Roman" w:hAnsi="David" w:cs="David"/>
                <w:b/>
                <w:bCs/>
                <w:color w:val="C00000"/>
                <w:sz w:val="28"/>
                <w:szCs w:val="28"/>
                <w:rtl/>
              </w:rPr>
            </w:pPr>
            <w:r w:rsidRPr="00451F39">
              <w:rPr>
                <w:rFonts w:ascii="David" w:eastAsia="Times New Roman" w:hAnsi="David" w:cs="David" w:hint="cs"/>
                <w:b/>
                <w:bCs/>
                <w:color w:val="C00000"/>
                <w:sz w:val="28"/>
                <w:szCs w:val="28"/>
                <w:rtl/>
              </w:rPr>
              <w:t>מעגל שני</w:t>
            </w:r>
          </w:p>
          <w:p w:rsidR="0027581E" w:rsidRDefault="0027581E" w:rsidP="000E2F81">
            <w:pPr>
              <w:spacing w:line="360" w:lineRule="auto"/>
              <w:jc w:val="center"/>
              <w:rPr>
                <w:rFonts w:cs="David"/>
                <w:sz w:val="24"/>
                <w:szCs w:val="24"/>
                <w:rtl/>
              </w:rPr>
            </w:pPr>
            <w:r w:rsidRPr="00587B45">
              <w:rPr>
                <w:rFonts w:ascii="David" w:eastAsia="Times New Roman" w:hAnsi="David" w:cs="David" w:hint="cs"/>
                <w:b/>
                <w:bCs/>
                <w:color w:val="002060"/>
                <w:sz w:val="28"/>
                <w:szCs w:val="28"/>
                <w:rtl/>
              </w:rPr>
              <w:t>כל יתר לקוחות הבנקים</w:t>
            </w:r>
          </w:p>
        </w:tc>
      </w:tr>
      <w:tr w:rsidR="0027581E" w:rsidRPr="00BF0FD6" w:rsidTr="000E2F81">
        <w:tc>
          <w:tcPr>
            <w:tcW w:w="1379" w:type="dxa"/>
            <w:vMerge w:val="restart"/>
            <w:vAlign w:val="center"/>
          </w:tcPr>
          <w:p w:rsidR="0027581E" w:rsidRPr="00F97FD6" w:rsidRDefault="0027581E" w:rsidP="000E2F81">
            <w:pPr>
              <w:spacing w:line="360" w:lineRule="auto"/>
              <w:jc w:val="center"/>
              <w:rPr>
                <w:rFonts w:ascii="David" w:hAnsi="David" w:cs="David"/>
                <w:b/>
                <w:bCs/>
                <w:color w:val="002060"/>
                <w:sz w:val="28"/>
                <w:szCs w:val="28"/>
                <w:rtl/>
              </w:rPr>
            </w:pPr>
            <w:r w:rsidRPr="00F97FD6">
              <w:rPr>
                <w:rFonts w:ascii="David" w:hAnsi="David" w:cs="David" w:hint="cs"/>
                <w:b/>
                <w:bCs/>
                <w:color w:val="002060"/>
                <w:sz w:val="28"/>
                <w:szCs w:val="28"/>
                <w:rtl/>
              </w:rPr>
              <w:t>הקלות בתחום האשראי:</w:t>
            </w:r>
          </w:p>
          <w:p w:rsidR="0027581E" w:rsidRPr="00587B45" w:rsidRDefault="0027581E" w:rsidP="000E2F81">
            <w:pPr>
              <w:spacing w:line="360" w:lineRule="auto"/>
              <w:jc w:val="center"/>
              <w:rPr>
                <w:rFonts w:ascii="David" w:hAnsi="David" w:cs="David"/>
                <w:sz w:val="28"/>
                <w:szCs w:val="28"/>
                <w:rtl/>
              </w:rPr>
            </w:pPr>
          </w:p>
        </w:tc>
        <w:tc>
          <w:tcPr>
            <w:tcW w:w="2134" w:type="dxa"/>
          </w:tcPr>
          <w:p w:rsidR="0027581E" w:rsidRPr="00BF0FD6" w:rsidRDefault="0027581E" w:rsidP="000E2F81">
            <w:pPr>
              <w:spacing w:line="360" w:lineRule="auto"/>
              <w:jc w:val="center"/>
              <w:rPr>
                <w:rFonts w:ascii="David" w:hAnsi="David" w:cs="David"/>
                <w:sz w:val="24"/>
                <w:szCs w:val="24"/>
                <w:rtl/>
              </w:rPr>
            </w:pPr>
            <w:r w:rsidRPr="00BF0FD6">
              <w:rPr>
                <w:rFonts w:ascii="David" w:hAnsi="David" w:cs="David" w:hint="cs"/>
                <w:b/>
                <w:bCs/>
                <w:sz w:val="24"/>
                <w:szCs w:val="24"/>
                <w:rtl/>
              </w:rPr>
              <w:t>משכנתאות</w:t>
            </w:r>
            <w:r>
              <w:rPr>
                <w:rStyle w:val="af2"/>
                <w:rFonts w:ascii="David" w:hAnsi="David" w:cs="David"/>
                <w:sz w:val="24"/>
                <w:szCs w:val="24"/>
                <w:rtl/>
              </w:rPr>
              <w:footnoteReference w:id="8"/>
            </w:r>
          </w:p>
        </w:tc>
        <w:tc>
          <w:tcPr>
            <w:tcW w:w="1559" w:type="dxa"/>
            <w:vMerge w:val="restart"/>
            <w:vAlign w:val="center"/>
          </w:tcPr>
          <w:p w:rsidR="0027581E" w:rsidRDefault="0027581E" w:rsidP="000E2F81">
            <w:pPr>
              <w:spacing w:line="360" w:lineRule="auto"/>
              <w:jc w:val="center"/>
              <w:rPr>
                <w:rFonts w:ascii="David" w:hAnsi="David" w:cs="David"/>
                <w:sz w:val="24"/>
                <w:szCs w:val="24"/>
                <w:rtl/>
              </w:rPr>
            </w:pPr>
            <w:r>
              <w:rPr>
                <w:rFonts w:ascii="David" w:hAnsi="David" w:cs="David" w:hint="cs"/>
                <w:sz w:val="24"/>
                <w:szCs w:val="24"/>
                <w:rtl/>
              </w:rPr>
              <w:t>3 חודשים</w:t>
            </w:r>
          </w:p>
          <w:p w:rsidR="0027581E" w:rsidRPr="00BF0FD6" w:rsidRDefault="0027581E" w:rsidP="000E2F81">
            <w:pPr>
              <w:spacing w:line="360" w:lineRule="auto"/>
              <w:jc w:val="center"/>
              <w:rPr>
                <w:rFonts w:ascii="David" w:hAnsi="David" w:cs="David"/>
                <w:sz w:val="24"/>
                <w:szCs w:val="24"/>
                <w:rtl/>
              </w:rPr>
            </w:pPr>
            <w:r w:rsidRPr="00B2711E">
              <w:rPr>
                <w:rFonts w:ascii="David" w:hAnsi="David" w:cs="David"/>
                <w:sz w:val="24"/>
                <w:szCs w:val="24"/>
                <w:rtl/>
              </w:rPr>
              <w:t>(לאחר תקופה זאת תבחן הארכה נוספת)</w:t>
            </w:r>
          </w:p>
        </w:tc>
        <w:tc>
          <w:tcPr>
            <w:tcW w:w="1701" w:type="dxa"/>
            <w:vMerge w:val="restart"/>
            <w:vAlign w:val="center"/>
          </w:tcPr>
          <w:p w:rsidR="0027581E" w:rsidRPr="00BF0FD6" w:rsidRDefault="0027581E" w:rsidP="000E2F81">
            <w:pPr>
              <w:spacing w:line="360" w:lineRule="auto"/>
              <w:jc w:val="center"/>
              <w:rPr>
                <w:rFonts w:ascii="David" w:hAnsi="David" w:cs="David"/>
                <w:sz w:val="24"/>
                <w:szCs w:val="24"/>
                <w:rtl/>
              </w:rPr>
            </w:pPr>
            <w:r w:rsidRPr="00420D24">
              <w:rPr>
                <w:rFonts w:ascii="David" w:eastAsia="Times New Roman" w:hAnsi="David" w:cs="David"/>
                <w:color w:val="000000"/>
                <w:sz w:val="24"/>
                <w:szCs w:val="24"/>
                <w:rtl/>
              </w:rPr>
              <w:t>הריבית ההסכמית</w:t>
            </w:r>
            <w:r>
              <w:rPr>
                <w:rStyle w:val="af2"/>
                <w:rFonts w:ascii="David" w:hAnsi="David" w:cs="David"/>
                <w:sz w:val="24"/>
                <w:szCs w:val="24"/>
                <w:rtl/>
              </w:rPr>
              <w:footnoteReference w:id="9"/>
            </w:r>
          </w:p>
        </w:tc>
        <w:tc>
          <w:tcPr>
            <w:tcW w:w="3251" w:type="dxa"/>
            <w:vMerge w:val="restart"/>
            <w:vAlign w:val="center"/>
          </w:tcPr>
          <w:p w:rsidR="0027581E" w:rsidRPr="00BF0FD6" w:rsidRDefault="0027581E" w:rsidP="000E2F81">
            <w:pPr>
              <w:spacing w:line="360" w:lineRule="auto"/>
              <w:jc w:val="center"/>
              <w:rPr>
                <w:rFonts w:ascii="David" w:hAnsi="David" w:cs="David"/>
                <w:sz w:val="24"/>
                <w:szCs w:val="24"/>
                <w:rtl/>
              </w:rPr>
            </w:pPr>
            <w:r>
              <w:rPr>
                <w:rFonts w:ascii="David" w:eastAsia="Times New Roman" w:hAnsi="David" w:cs="David" w:hint="cs"/>
                <w:color w:val="000000"/>
                <w:sz w:val="24"/>
                <w:szCs w:val="24"/>
                <w:rtl/>
              </w:rPr>
              <w:t>הוספת התשלומים בסוף תקופת ההלוואה</w:t>
            </w:r>
            <w:r>
              <w:rPr>
                <w:rStyle w:val="af2"/>
                <w:rFonts w:ascii="David" w:eastAsia="Times New Roman" w:hAnsi="David" w:cs="David"/>
                <w:color w:val="000000"/>
                <w:sz w:val="24"/>
                <w:szCs w:val="24"/>
                <w:rtl/>
              </w:rPr>
              <w:footnoteReference w:id="10"/>
            </w:r>
            <w:r>
              <w:rPr>
                <w:rFonts w:ascii="David" w:eastAsia="Times New Roman" w:hAnsi="David" w:cs="David" w:hint="cs"/>
                <w:color w:val="000000"/>
                <w:sz w:val="24"/>
                <w:szCs w:val="24"/>
                <w:rtl/>
              </w:rPr>
              <w:t xml:space="preserve"> </w:t>
            </w:r>
          </w:p>
        </w:tc>
      </w:tr>
      <w:tr w:rsidR="0027581E" w:rsidRPr="00BF0FD6" w:rsidTr="000E2F81">
        <w:tc>
          <w:tcPr>
            <w:tcW w:w="1379" w:type="dxa"/>
            <w:vMerge/>
          </w:tcPr>
          <w:p w:rsidR="0027581E" w:rsidRPr="00BF0FD6" w:rsidRDefault="0027581E" w:rsidP="000E2F81">
            <w:pPr>
              <w:spacing w:line="360" w:lineRule="auto"/>
              <w:jc w:val="center"/>
              <w:rPr>
                <w:rFonts w:ascii="David" w:hAnsi="David" w:cs="David"/>
                <w:sz w:val="24"/>
                <w:szCs w:val="24"/>
                <w:rtl/>
              </w:rPr>
            </w:pPr>
          </w:p>
        </w:tc>
        <w:tc>
          <w:tcPr>
            <w:tcW w:w="2134" w:type="dxa"/>
          </w:tcPr>
          <w:p w:rsidR="0027581E" w:rsidRPr="00BF0FD6" w:rsidRDefault="0027581E" w:rsidP="000E2F81">
            <w:pPr>
              <w:spacing w:line="360" w:lineRule="auto"/>
              <w:jc w:val="center"/>
              <w:rPr>
                <w:rFonts w:ascii="David" w:hAnsi="David" w:cs="David"/>
                <w:sz w:val="24"/>
                <w:szCs w:val="24"/>
                <w:rtl/>
              </w:rPr>
            </w:pPr>
            <w:r w:rsidRPr="00BF0FD6">
              <w:rPr>
                <w:rFonts w:ascii="David" w:eastAsia="Times New Roman" w:hAnsi="David" w:cs="David" w:hint="cs"/>
                <w:b/>
                <w:bCs/>
                <w:sz w:val="24"/>
                <w:szCs w:val="24"/>
                <w:rtl/>
              </w:rPr>
              <w:t xml:space="preserve">אשראי צרכני </w:t>
            </w:r>
            <w:r>
              <w:rPr>
                <w:rFonts w:ascii="David" w:eastAsia="Times New Roman" w:hAnsi="David" w:cs="David" w:hint="cs"/>
                <w:b/>
                <w:bCs/>
                <w:sz w:val="24"/>
                <w:szCs w:val="24"/>
                <w:rtl/>
              </w:rPr>
              <w:t>מצטבר בסכום</w:t>
            </w:r>
            <w:r w:rsidRPr="00BF0FD6">
              <w:rPr>
                <w:rFonts w:ascii="David" w:eastAsia="Times New Roman" w:hAnsi="David" w:cs="David" w:hint="cs"/>
                <w:b/>
                <w:bCs/>
                <w:sz w:val="24"/>
                <w:szCs w:val="24"/>
                <w:rtl/>
              </w:rPr>
              <w:t xml:space="preserve"> של עד 100,000 ש"ח</w:t>
            </w:r>
          </w:p>
        </w:tc>
        <w:tc>
          <w:tcPr>
            <w:tcW w:w="1559" w:type="dxa"/>
            <w:vMerge/>
          </w:tcPr>
          <w:p w:rsidR="0027581E" w:rsidRPr="00BF0FD6" w:rsidRDefault="0027581E" w:rsidP="000E2F81">
            <w:pPr>
              <w:spacing w:line="360" w:lineRule="auto"/>
              <w:jc w:val="center"/>
              <w:rPr>
                <w:rFonts w:ascii="David" w:hAnsi="David" w:cs="David"/>
                <w:sz w:val="24"/>
                <w:szCs w:val="24"/>
              </w:rPr>
            </w:pPr>
          </w:p>
        </w:tc>
        <w:tc>
          <w:tcPr>
            <w:tcW w:w="1701" w:type="dxa"/>
            <w:vMerge/>
          </w:tcPr>
          <w:p w:rsidR="0027581E" w:rsidRPr="00BF0FD6" w:rsidRDefault="0027581E" w:rsidP="000E2F81">
            <w:pPr>
              <w:spacing w:line="360" w:lineRule="auto"/>
              <w:jc w:val="center"/>
              <w:rPr>
                <w:rFonts w:ascii="David" w:hAnsi="David" w:cs="David"/>
                <w:sz w:val="24"/>
                <w:szCs w:val="24"/>
                <w:rtl/>
              </w:rPr>
            </w:pPr>
          </w:p>
        </w:tc>
        <w:tc>
          <w:tcPr>
            <w:tcW w:w="3251" w:type="dxa"/>
            <w:vMerge/>
          </w:tcPr>
          <w:p w:rsidR="0027581E" w:rsidRPr="00BF0FD6" w:rsidRDefault="0027581E" w:rsidP="000E2F81">
            <w:pPr>
              <w:spacing w:line="360" w:lineRule="auto"/>
              <w:jc w:val="center"/>
              <w:rPr>
                <w:rFonts w:ascii="David" w:hAnsi="David" w:cs="David"/>
                <w:sz w:val="24"/>
                <w:szCs w:val="24"/>
                <w:rtl/>
              </w:rPr>
            </w:pPr>
          </w:p>
        </w:tc>
      </w:tr>
      <w:tr w:rsidR="0027581E" w:rsidRPr="00BF0FD6" w:rsidTr="000E2F81">
        <w:tc>
          <w:tcPr>
            <w:tcW w:w="1379" w:type="dxa"/>
            <w:vMerge/>
          </w:tcPr>
          <w:p w:rsidR="0027581E" w:rsidRPr="00BF0FD6" w:rsidRDefault="0027581E" w:rsidP="000E2F81">
            <w:pPr>
              <w:spacing w:line="360" w:lineRule="auto"/>
              <w:jc w:val="center"/>
              <w:rPr>
                <w:rFonts w:ascii="David" w:hAnsi="David" w:cs="David"/>
                <w:sz w:val="24"/>
                <w:szCs w:val="24"/>
                <w:rtl/>
              </w:rPr>
            </w:pPr>
          </w:p>
        </w:tc>
        <w:tc>
          <w:tcPr>
            <w:tcW w:w="2134" w:type="dxa"/>
          </w:tcPr>
          <w:p w:rsidR="0027581E" w:rsidRPr="00935646" w:rsidRDefault="0027581E" w:rsidP="000E2F81">
            <w:pPr>
              <w:spacing w:line="360" w:lineRule="auto"/>
              <w:jc w:val="center"/>
              <w:rPr>
                <w:rFonts w:ascii="David" w:hAnsi="David" w:cs="David"/>
                <w:b/>
                <w:bCs/>
                <w:sz w:val="24"/>
                <w:szCs w:val="24"/>
                <w:rtl/>
              </w:rPr>
            </w:pPr>
            <w:r w:rsidRPr="00935646">
              <w:rPr>
                <w:rFonts w:ascii="David" w:hAnsi="David" w:cs="David" w:hint="cs"/>
                <w:b/>
                <w:bCs/>
                <w:sz w:val="24"/>
                <w:szCs w:val="24"/>
                <w:rtl/>
              </w:rPr>
              <w:t>אשראי עסקי עד סכום של 2 מיליון ש"ח</w:t>
            </w:r>
          </w:p>
        </w:tc>
        <w:tc>
          <w:tcPr>
            <w:tcW w:w="1559" w:type="dxa"/>
            <w:vMerge/>
          </w:tcPr>
          <w:p w:rsidR="0027581E" w:rsidRPr="00BF0FD6" w:rsidRDefault="0027581E" w:rsidP="000E2F81">
            <w:pPr>
              <w:spacing w:line="360" w:lineRule="auto"/>
              <w:jc w:val="center"/>
              <w:rPr>
                <w:rFonts w:ascii="David" w:hAnsi="David" w:cs="David"/>
                <w:sz w:val="24"/>
                <w:szCs w:val="24"/>
                <w:rtl/>
              </w:rPr>
            </w:pPr>
          </w:p>
        </w:tc>
        <w:tc>
          <w:tcPr>
            <w:tcW w:w="1701" w:type="dxa"/>
            <w:vMerge/>
          </w:tcPr>
          <w:p w:rsidR="0027581E" w:rsidRPr="00BF0FD6" w:rsidRDefault="0027581E" w:rsidP="000E2F81">
            <w:pPr>
              <w:spacing w:line="360" w:lineRule="auto"/>
              <w:jc w:val="center"/>
              <w:rPr>
                <w:rFonts w:ascii="David" w:hAnsi="David" w:cs="David"/>
                <w:sz w:val="24"/>
                <w:szCs w:val="24"/>
                <w:rtl/>
              </w:rPr>
            </w:pPr>
          </w:p>
        </w:tc>
        <w:tc>
          <w:tcPr>
            <w:tcW w:w="3251" w:type="dxa"/>
            <w:vMerge/>
          </w:tcPr>
          <w:p w:rsidR="0027581E" w:rsidRPr="00BF0FD6" w:rsidRDefault="0027581E" w:rsidP="000E2F81">
            <w:pPr>
              <w:spacing w:line="360" w:lineRule="auto"/>
              <w:jc w:val="center"/>
              <w:rPr>
                <w:rFonts w:ascii="David" w:hAnsi="David" w:cs="David"/>
                <w:sz w:val="24"/>
                <w:szCs w:val="24"/>
                <w:rtl/>
              </w:rPr>
            </w:pPr>
          </w:p>
        </w:tc>
      </w:tr>
      <w:tr w:rsidR="0027581E" w:rsidRPr="00BF0FD6" w:rsidTr="000E2F81">
        <w:tc>
          <w:tcPr>
            <w:tcW w:w="1379" w:type="dxa"/>
            <w:vMerge/>
          </w:tcPr>
          <w:p w:rsidR="0027581E" w:rsidRPr="00BF0FD6" w:rsidRDefault="0027581E" w:rsidP="000E2F81">
            <w:pPr>
              <w:spacing w:line="360" w:lineRule="auto"/>
              <w:jc w:val="center"/>
              <w:rPr>
                <w:rFonts w:ascii="David" w:hAnsi="David" w:cs="David"/>
                <w:sz w:val="24"/>
                <w:szCs w:val="24"/>
                <w:rtl/>
              </w:rPr>
            </w:pPr>
          </w:p>
        </w:tc>
        <w:tc>
          <w:tcPr>
            <w:tcW w:w="2134" w:type="dxa"/>
          </w:tcPr>
          <w:p w:rsidR="0027581E" w:rsidRPr="00BF0FD6" w:rsidRDefault="0027581E" w:rsidP="000E2F81">
            <w:pPr>
              <w:spacing w:line="360" w:lineRule="auto"/>
              <w:jc w:val="center"/>
              <w:rPr>
                <w:rFonts w:ascii="David" w:hAnsi="David" w:cs="David"/>
                <w:sz w:val="24"/>
                <w:szCs w:val="24"/>
                <w:rtl/>
              </w:rPr>
            </w:pPr>
            <w:r w:rsidRPr="00BF0FD6">
              <w:rPr>
                <w:rFonts w:ascii="David" w:hAnsi="David" w:cs="David" w:hint="cs"/>
                <w:b/>
                <w:bCs/>
                <w:sz w:val="24"/>
                <w:szCs w:val="24"/>
                <w:rtl/>
              </w:rPr>
              <w:t>עמלות</w:t>
            </w:r>
          </w:p>
        </w:tc>
        <w:tc>
          <w:tcPr>
            <w:tcW w:w="6511" w:type="dxa"/>
            <w:gridSpan w:val="3"/>
          </w:tcPr>
          <w:p w:rsidR="0027581E" w:rsidRDefault="0027581E" w:rsidP="000E2F81">
            <w:pPr>
              <w:rPr>
                <w:rFonts w:cs="David"/>
                <w:sz w:val="24"/>
                <w:szCs w:val="24"/>
                <w:rtl/>
              </w:rPr>
            </w:pPr>
            <w:r>
              <w:rPr>
                <w:rFonts w:cs="David" w:hint="cs"/>
                <w:sz w:val="24"/>
                <w:szCs w:val="24"/>
                <w:rtl/>
              </w:rPr>
              <w:t xml:space="preserve">דחיית התשלומים תבוצע ללא חיוב בעמלות. </w:t>
            </w:r>
          </w:p>
          <w:p w:rsidR="0027581E" w:rsidRPr="00763941" w:rsidRDefault="0027581E" w:rsidP="000E2F81">
            <w:pPr>
              <w:rPr>
                <w:rtl/>
              </w:rPr>
            </w:pPr>
          </w:p>
        </w:tc>
      </w:tr>
    </w:tbl>
    <w:p w:rsidR="0027581E" w:rsidRDefault="0027581E" w:rsidP="0027581E">
      <w:pPr>
        <w:spacing w:after="0" w:line="240" w:lineRule="auto"/>
        <w:rPr>
          <w:rFonts w:ascii="David" w:eastAsia="Times New Roman" w:hAnsi="David" w:cs="David"/>
          <w:color w:val="000000"/>
          <w:sz w:val="24"/>
          <w:szCs w:val="24"/>
          <w:u w:val="single"/>
          <w:rtl/>
        </w:rPr>
      </w:pPr>
    </w:p>
    <w:p w:rsidR="0027581E" w:rsidRPr="0052349C" w:rsidRDefault="0027581E" w:rsidP="0027581E">
      <w:pPr>
        <w:spacing w:after="0" w:line="240" w:lineRule="auto"/>
        <w:rPr>
          <w:rFonts w:ascii="David" w:eastAsia="Times New Roman" w:hAnsi="David" w:cs="David"/>
          <w:color w:val="000000"/>
          <w:sz w:val="24"/>
          <w:szCs w:val="24"/>
          <w:u w:val="single"/>
          <w:rtl/>
        </w:rPr>
      </w:pPr>
      <w:r w:rsidRPr="0052349C">
        <w:rPr>
          <w:rFonts w:ascii="David" w:eastAsia="Times New Roman" w:hAnsi="David" w:cs="David" w:hint="cs"/>
          <w:color w:val="000000"/>
          <w:sz w:val="24"/>
          <w:szCs w:val="24"/>
          <w:u w:val="single"/>
          <w:rtl/>
        </w:rPr>
        <w:t xml:space="preserve">הבהרות: </w:t>
      </w:r>
    </w:p>
    <w:p w:rsidR="0027581E" w:rsidRDefault="0027581E" w:rsidP="0027581E">
      <w:pPr>
        <w:pStyle w:val="a5"/>
        <w:numPr>
          <w:ilvl w:val="0"/>
          <w:numId w:val="39"/>
        </w:numPr>
        <w:spacing w:after="0" w:line="240" w:lineRule="auto"/>
        <w:jc w:val="both"/>
        <w:rPr>
          <w:rFonts w:ascii="David" w:eastAsia="Times New Roman" w:hAnsi="David" w:cs="David"/>
          <w:color w:val="000000"/>
          <w:sz w:val="24"/>
          <w:szCs w:val="24"/>
        </w:rPr>
      </w:pPr>
      <w:r w:rsidRPr="0052349C">
        <w:rPr>
          <w:rFonts w:ascii="David" w:eastAsia="Times New Roman" w:hAnsi="David" w:cs="David" w:hint="cs"/>
          <w:color w:val="000000"/>
          <w:sz w:val="24"/>
          <w:szCs w:val="24"/>
          <w:rtl/>
        </w:rPr>
        <w:t xml:space="preserve">מועד </w:t>
      </w:r>
      <w:r>
        <w:rPr>
          <w:rFonts w:ascii="David" w:eastAsia="Times New Roman" w:hAnsi="David" w:cs="David" w:hint="cs"/>
          <w:color w:val="000000"/>
          <w:sz w:val="24"/>
          <w:szCs w:val="24"/>
          <w:rtl/>
        </w:rPr>
        <w:t>ה</w:t>
      </w:r>
      <w:r w:rsidRPr="0052349C">
        <w:rPr>
          <w:rFonts w:ascii="David" w:eastAsia="Times New Roman" w:hAnsi="David" w:cs="David" w:hint="cs"/>
          <w:color w:val="000000"/>
          <w:sz w:val="24"/>
          <w:szCs w:val="24"/>
          <w:rtl/>
        </w:rPr>
        <w:t>כניסה לתוקף של המתווה הוא</w:t>
      </w:r>
      <w:r>
        <w:rPr>
          <w:rFonts w:ascii="David" w:eastAsia="Times New Roman" w:hAnsi="David" w:cs="David" w:hint="cs"/>
          <w:color w:val="000000"/>
          <w:sz w:val="24"/>
          <w:szCs w:val="24"/>
          <w:rtl/>
        </w:rPr>
        <w:t xml:space="preserve"> לכל המאוחר</w:t>
      </w:r>
      <w:r w:rsidRPr="0052349C">
        <w:rPr>
          <w:rFonts w:ascii="David" w:eastAsia="Times New Roman" w:hAnsi="David" w:cs="David" w:hint="cs"/>
          <w:color w:val="000000"/>
          <w:sz w:val="24"/>
          <w:szCs w:val="24"/>
          <w:rtl/>
        </w:rPr>
        <w:t xml:space="preserve"> עד</w:t>
      </w:r>
      <w:r>
        <w:rPr>
          <w:rFonts w:ascii="David" w:eastAsia="Times New Roman" w:hAnsi="David" w:cs="David" w:hint="cs"/>
          <w:color w:val="000000"/>
          <w:sz w:val="24"/>
          <w:szCs w:val="24"/>
          <w:rtl/>
        </w:rPr>
        <w:t xml:space="preserve"> לתאריך</w:t>
      </w:r>
      <w:r w:rsidRPr="0052349C">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31.10.23</w:t>
      </w:r>
      <w:r w:rsidRPr="0052349C">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לטובת היע</w:t>
      </w:r>
      <w:r w:rsidRPr="0052349C">
        <w:rPr>
          <w:rFonts w:ascii="David" w:eastAsia="Times New Roman" w:hAnsi="David" w:cs="David" w:hint="cs"/>
          <w:color w:val="000000"/>
          <w:sz w:val="24"/>
          <w:szCs w:val="24"/>
          <w:rtl/>
        </w:rPr>
        <w:t>רכות נדרשת של כל בנק</w:t>
      </w:r>
      <w:r>
        <w:rPr>
          <w:rFonts w:ascii="David" w:eastAsia="Times New Roman" w:hAnsi="David" w:cs="David" w:hint="cs"/>
          <w:color w:val="000000"/>
          <w:sz w:val="24"/>
          <w:szCs w:val="24"/>
          <w:rtl/>
        </w:rPr>
        <w:t>, ולמשך התקופה הקצובה במתווה החל ממועד כניסה לתוקף בפועל</w:t>
      </w:r>
      <w:r w:rsidRPr="0052349C">
        <w:rPr>
          <w:rFonts w:ascii="David" w:eastAsia="Times New Roman" w:hAnsi="David" w:cs="David" w:hint="cs"/>
          <w:color w:val="000000"/>
          <w:sz w:val="24"/>
          <w:szCs w:val="24"/>
          <w:rtl/>
        </w:rPr>
        <w:t xml:space="preserve">. </w:t>
      </w:r>
    </w:p>
    <w:p w:rsidR="0027581E" w:rsidRDefault="0027581E" w:rsidP="0027581E">
      <w:pPr>
        <w:pStyle w:val="a5"/>
        <w:numPr>
          <w:ilvl w:val="0"/>
          <w:numId w:val="39"/>
        </w:numPr>
        <w:spacing w:after="0" w:line="240" w:lineRule="auto"/>
        <w:jc w:val="both"/>
        <w:rPr>
          <w:rFonts w:ascii="David" w:eastAsia="Times New Roman" w:hAnsi="David" w:cs="David"/>
          <w:color w:val="000000"/>
          <w:sz w:val="24"/>
          <w:szCs w:val="24"/>
        </w:rPr>
      </w:pPr>
      <w:r w:rsidRPr="0052349C">
        <w:rPr>
          <w:rFonts w:ascii="David" w:eastAsia="Times New Roman" w:hAnsi="David" w:cs="David" w:hint="cs"/>
          <w:color w:val="000000"/>
          <w:sz w:val="24"/>
          <w:szCs w:val="24"/>
          <w:rtl/>
        </w:rPr>
        <w:t>דחיית תשלומים מצריכה פניה מצד לקוח לבנק והגשת בקשת באופן שנקבע על ידי הבנק</w:t>
      </w:r>
      <w:r>
        <w:rPr>
          <w:rFonts w:ascii="David" w:eastAsia="Times New Roman" w:hAnsi="David" w:cs="David" w:hint="cs"/>
          <w:color w:val="000000"/>
          <w:sz w:val="24"/>
          <w:szCs w:val="24"/>
          <w:rtl/>
        </w:rPr>
        <w:t xml:space="preserve">. </w:t>
      </w:r>
    </w:p>
    <w:p w:rsidR="0027581E" w:rsidRDefault="0027581E" w:rsidP="0027581E">
      <w:pPr>
        <w:pStyle w:val="a5"/>
        <w:numPr>
          <w:ilvl w:val="0"/>
          <w:numId w:val="39"/>
        </w:numPr>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האמור לא חל על לווה שנמצא בהליך משפטי. לגבי </w:t>
      </w:r>
      <w:r w:rsidRPr="0061653C">
        <w:rPr>
          <w:rFonts w:ascii="David" w:eastAsia="Times New Roman" w:hAnsi="David" w:cs="David" w:hint="cs"/>
          <w:color w:val="000000"/>
          <w:sz w:val="24"/>
          <w:szCs w:val="24"/>
          <w:rtl/>
        </w:rPr>
        <w:t>ל</w:t>
      </w:r>
      <w:r w:rsidRPr="0061653C">
        <w:rPr>
          <w:rFonts w:ascii="David" w:eastAsia="Times New Roman" w:hAnsi="David" w:cs="David"/>
          <w:color w:val="000000"/>
          <w:sz w:val="24"/>
          <w:szCs w:val="24"/>
          <w:rtl/>
        </w:rPr>
        <w:t xml:space="preserve">ווה שהיה בפיגור </w:t>
      </w:r>
      <w:r w:rsidRPr="0061653C">
        <w:rPr>
          <w:rFonts w:ascii="David" w:eastAsia="Times New Roman" w:hAnsi="David" w:cs="David" w:hint="cs"/>
          <w:color w:val="000000"/>
          <w:sz w:val="24"/>
          <w:szCs w:val="24"/>
          <w:rtl/>
        </w:rPr>
        <w:t xml:space="preserve">במועד פרסום המתווה </w:t>
      </w:r>
      <w:r w:rsidRPr="0061653C">
        <w:rPr>
          <w:rFonts w:ascii="David" w:eastAsia="Times New Roman" w:hAnsi="David" w:cs="David"/>
          <w:color w:val="000000"/>
          <w:sz w:val="24"/>
          <w:szCs w:val="24"/>
          <w:rtl/>
        </w:rPr>
        <w:t>תתאפשר דחייה עד לתקופה שלא עולה על 180 יום מיום תחילת הפיגור</w:t>
      </w:r>
      <w:r w:rsidRPr="0061653C">
        <w:rPr>
          <w:rFonts w:ascii="David" w:eastAsia="Times New Roman" w:hAnsi="David" w:cs="David" w:hint="cs"/>
          <w:color w:val="000000"/>
          <w:sz w:val="24"/>
          <w:szCs w:val="24"/>
          <w:rtl/>
        </w:rPr>
        <w:t xml:space="preserve">. </w:t>
      </w:r>
    </w:p>
    <w:p w:rsidR="0027581E" w:rsidRDefault="0027581E" w:rsidP="0027581E">
      <w:pPr>
        <w:pStyle w:val="a5"/>
        <w:numPr>
          <w:ilvl w:val="0"/>
          <w:numId w:val="39"/>
        </w:numPr>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ככל שניתן לייתר פניה יזומה של לקוח ליישום המתווה, לרבות בתחום העמלות, יש לתת לכך עדיפות. </w:t>
      </w:r>
    </w:p>
    <w:p w:rsidR="0027581E" w:rsidRPr="0027581E" w:rsidRDefault="0027581E" w:rsidP="0027581E">
      <w:pPr>
        <w:pStyle w:val="a5"/>
        <w:numPr>
          <w:ilvl w:val="0"/>
          <w:numId w:val="39"/>
        </w:numPr>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אוכלוסיית משרתי המילואים ומגויסי צו 8 תהא זכאית להטבות עם המצאת אסמכתא או הצהרת לקוח.</w:t>
      </w:r>
      <w:r w:rsidRPr="00935646">
        <w:rPr>
          <w:rtl/>
        </w:rPr>
        <w:t xml:space="preserve"> </w:t>
      </w:r>
    </w:p>
    <w:p w:rsidR="003E649A" w:rsidRPr="0027581E" w:rsidRDefault="0027581E" w:rsidP="0027581E">
      <w:pPr>
        <w:pStyle w:val="a5"/>
        <w:numPr>
          <w:ilvl w:val="0"/>
          <w:numId w:val="39"/>
        </w:numPr>
        <w:spacing w:after="0" w:line="240" w:lineRule="auto"/>
        <w:jc w:val="both"/>
        <w:rPr>
          <w:rFonts w:ascii="David" w:eastAsia="Times New Roman" w:hAnsi="David" w:cs="David"/>
          <w:color w:val="000000"/>
          <w:sz w:val="24"/>
          <w:szCs w:val="24"/>
          <w:rtl/>
        </w:rPr>
      </w:pPr>
      <w:r w:rsidRPr="0027581E">
        <w:rPr>
          <w:rFonts w:ascii="David" w:eastAsia="Times New Roman" w:hAnsi="David" w:cs="David"/>
          <w:color w:val="000000"/>
          <w:sz w:val="24"/>
          <w:szCs w:val="24"/>
          <w:rtl/>
        </w:rPr>
        <w:t>המתווה שגובש מציג את תנאי המינימום וכל בנק</w:t>
      </w:r>
      <w:r w:rsidRPr="0027581E">
        <w:rPr>
          <w:rFonts w:ascii="David" w:eastAsia="Times New Roman" w:hAnsi="David" w:cs="David" w:hint="cs"/>
          <w:color w:val="000000"/>
          <w:sz w:val="24"/>
          <w:szCs w:val="24"/>
          <w:rtl/>
        </w:rPr>
        <w:t xml:space="preserve"> ר</w:t>
      </w:r>
      <w:r w:rsidRPr="0027581E">
        <w:rPr>
          <w:rFonts w:ascii="David" w:eastAsia="Times New Roman" w:hAnsi="David" w:cs="David"/>
          <w:color w:val="000000"/>
          <w:sz w:val="24"/>
          <w:szCs w:val="24"/>
          <w:rtl/>
        </w:rPr>
        <w:t>שאי להרחיבו לטובת לקוחותיו ולבקשתם.</w:t>
      </w:r>
    </w:p>
    <w:sectPr w:rsidR="003E649A" w:rsidRPr="0027581E" w:rsidSect="009145B6">
      <w:headerReference w:type="even" r:id="rId11"/>
      <w:headerReference w:type="default" r:id="rId12"/>
      <w:footerReference w:type="even" r:id="rId13"/>
      <w:footerReference w:type="default" r:id="rId14"/>
      <w:headerReference w:type="first" r:id="rId15"/>
      <w:footerReference w:type="first" r:id="rId16"/>
      <w:pgSz w:w="11906" w:h="16838"/>
      <w:pgMar w:top="1276" w:right="1080" w:bottom="2552"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A2" w:rsidRDefault="000360A2" w:rsidP="008755E3">
      <w:pPr>
        <w:spacing w:after="0" w:line="240" w:lineRule="auto"/>
      </w:pPr>
      <w:r>
        <w:separator/>
      </w:r>
    </w:p>
  </w:endnote>
  <w:endnote w:type="continuationSeparator" w:id="0">
    <w:p w:rsidR="000360A2" w:rsidRDefault="000360A2"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8" w:rsidRPr="006E1334" w:rsidRDefault="006E0608" w:rsidP="006E133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A2" w:rsidRDefault="000360A2" w:rsidP="008755E3">
      <w:pPr>
        <w:spacing w:after="0" w:line="240" w:lineRule="auto"/>
      </w:pPr>
      <w:r>
        <w:separator/>
      </w:r>
    </w:p>
  </w:footnote>
  <w:footnote w:type="continuationSeparator" w:id="0">
    <w:p w:rsidR="000360A2" w:rsidRDefault="000360A2" w:rsidP="008755E3">
      <w:pPr>
        <w:spacing w:after="0" w:line="240" w:lineRule="auto"/>
      </w:pPr>
      <w:r>
        <w:continuationSeparator/>
      </w:r>
    </w:p>
  </w:footnote>
  <w:footnote w:id="1">
    <w:p w:rsidR="0030771C" w:rsidRPr="00A65AD1" w:rsidRDefault="0030771C" w:rsidP="00A65AD1">
      <w:pPr>
        <w:pStyle w:val="af0"/>
        <w:rPr>
          <w:rFonts w:ascii="David" w:hAnsi="David" w:cs="David"/>
          <w:rtl/>
        </w:rPr>
      </w:pPr>
      <w:r w:rsidRPr="00A65AD1">
        <w:rPr>
          <w:rStyle w:val="af2"/>
          <w:rFonts w:ascii="David" w:hAnsi="David" w:cs="David"/>
        </w:rPr>
        <w:footnoteRef/>
      </w:r>
      <w:r w:rsidRPr="00A65AD1">
        <w:rPr>
          <w:rFonts w:ascii="David" w:hAnsi="David" w:cs="David"/>
          <w:rtl/>
        </w:rPr>
        <w:t xml:space="preserve"> משכנתאות ללא מגבלת סכום;</w:t>
      </w:r>
      <w:r w:rsidR="00A65AD1" w:rsidRPr="00A65AD1">
        <w:rPr>
          <w:rFonts w:ascii="David" w:hAnsi="David" w:cs="David"/>
          <w:rtl/>
        </w:rPr>
        <w:t xml:space="preserve"> </w:t>
      </w:r>
      <w:r w:rsidRPr="00A65AD1">
        <w:rPr>
          <w:rFonts w:ascii="David" w:hAnsi="David" w:cs="David"/>
          <w:rtl/>
        </w:rPr>
        <w:t>אשראי צרכני מצטבר בסכום ש</w:t>
      </w:r>
      <w:r w:rsidR="00A65AD1" w:rsidRPr="00A65AD1">
        <w:rPr>
          <w:rFonts w:ascii="David" w:hAnsi="David" w:cs="David"/>
          <w:rtl/>
        </w:rPr>
        <w:t>ל</w:t>
      </w:r>
      <w:r w:rsidRPr="00A65AD1">
        <w:rPr>
          <w:rFonts w:ascii="David" w:hAnsi="David" w:cs="David"/>
          <w:rtl/>
        </w:rPr>
        <w:t xml:space="preserve"> עד 100,000 </w:t>
      </w:r>
      <w:r w:rsidR="00A65AD1" w:rsidRPr="00A65AD1">
        <w:rPr>
          <w:rFonts w:ascii="David" w:hAnsi="David" w:cs="David"/>
          <w:rtl/>
        </w:rPr>
        <w:t xml:space="preserve">ש"ח; </w:t>
      </w:r>
      <w:r w:rsidRPr="00A65AD1">
        <w:rPr>
          <w:rFonts w:ascii="David" w:hAnsi="David" w:cs="David"/>
          <w:rtl/>
        </w:rPr>
        <w:t xml:space="preserve">אשראי עסקי </w:t>
      </w:r>
      <w:r w:rsidR="00A65AD1" w:rsidRPr="00A65AD1">
        <w:rPr>
          <w:rFonts w:ascii="David" w:hAnsi="David" w:cs="David"/>
          <w:rtl/>
        </w:rPr>
        <w:t>עד סכום של 2 מיליון ש"ח.</w:t>
      </w:r>
      <w:r w:rsidRPr="00A65AD1">
        <w:rPr>
          <w:rFonts w:ascii="David" w:hAnsi="David" w:cs="David"/>
          <w:rtl/>
        </w:rPr>
        <w:t xml:space="preserve"> </w:t>
      </w:r>
    </w:p>
  </w:footnote>
  <w:footnote w:id="2">
    <w:p w:rsidR="00A65AD1" w:rsidRPr="00A65AD1" w:rsidRDefault="00A65AD1" w:rsidP="00A65AD1">
      <w:pPr>
        <w:pStyle w:val="af0"/>
        <w:rPr>
          <w:rFonts w:ascii="David" w:hAnsi="David" w:cs="David"/>
          <w:rtl/>
        </w:rPr>
      </w:pPr>
      <w:r>
        <w:rPr>
          <w:rStyle w:val="af2"/>
        </w:rPr>
        <w:footnoteRef/>
      </w:r>
      <w:r>
        <w:rPr>
          <w:rtl/>
        </w:rPr>
        <w:t xml:space="preserve"> </w:t>
      </w:r>
      <w:r w:rsidRPr="00A65AD1">
        <w:rPr>
          <w:rFonts w:ascii="David" w:hAnsi="David" w:cs="David"/>
          <w:rtl/>
        </w:rPr>
        <w:t xml:space="preserve">משכנתאות ללא מגבלת סכום; אשראי צרכני מצטבר בסכום של עד 100,000 ש"ח; אשראי עסקי עד סכום של 2 מיליון ש"ח. </w:t>
      </w:r>
    </w:p>
    <w:p w:rsidR="00A65AD1" w:rsidRDefault="00A65AD1">
      <w:pPr>
        <w:pStyle w:val="af0"/>
        <w:rPr>
          <w:rtl/>
        </w:rPr>
      </w:pPr>
    </w:p>
  </w:footnote>
  <w:footnote w:id="3">
    <w:p w:rsidR="0027581E" w:rsidRDefault="0027581E" w:rsidP="0027581E">
      <w:pPr>
        <w:pStyle w:val="af0"/>
      </w:pPr>
      <w:r>
        <w:rPr>
          <w:rStyle w:val="af2"/>
        </w:rPr>
        <w:footnoteRef/>
      </w:r>
      <w:r>
        <w:rPr>
          <w:rtl/>
        </w:rPr>
        <w:t xml:space="preserve"> </w:t>
      </w:r>
      <w:r w:rsidRPr="0061653C">
        <w:rPr>
          <w:rFonts w:ascii="David" w:hAnsi="David" w:cs="David"/>
          <w:rtl/>
        </w:rPr>
        <w:t>בהתייחס לדירה ראשונה ומשפרי דיור</w:t>
      </w:r>
      <w:r>
        <w:rPr>
          <w:rFonts w:ascii="David" w:hAnsi="David" w:cs="David" w:hint="cs"/>
          <w:rtl/>
        </w:rPr>
        <w:t xml:space="preserve"> בלבד</w:t>
      </w:r>
      <w:r>
        <w:rPr>
          <w:rFonts w:hint="cs"/>
          <w:rtl/>
        </w:rPr>
        <w:t>.</w:t>
      </w:r>
    </w:p>
  </w:footnote>
  <w:footnote w:id="4">
    <w:p w:rsidR="0027581E" w:rsidRPr="00847E51" w:rsidRDefault="0027581E" w:rsidP="0027581E">
      <w:pPr>
        <w:pStyle w:val="af0"/>
        <w:rPr>
          <w:rFonts w:ascii="David" w:hAnsi="David" w:cs="David"/>
          <w:rtl/>
        </w:rPr>
      </w:pPr>
      <w:r>
        <w:rPr>
          <w:rStyle w:val="af2"/>
        </w:rPr>
        <w:footnoteRef/>
      </w:r>
      <w:r>
        <w:rPr>
          <w:rtl/>
        </w:rPr>
        <w:t xml:space="preserve"> </w:t>
      </w:r>
      <w:r w:rsidRPr="00847E51">
        <w:rPr>
          <w:rFonts w:ascii="David" w:hAnsi="David" w:cs="David" w:hint="cs"/>
          <w:rtl/>
        </w:rPr>
        <w:t>יובהר כי המתווה הוא בנוסף לקבוע בסעיף 9ח2 לחוק הבנקאות (שירות ללקוח) התשמ"א -1981 ואינו מחליף אותו.</w:t>
      </w:r>
    </w:p>
  </w:footnote>
  <w:footnote w:id="5">
    <w:p w:rsidR="0027581E" w:rsidRPr="00D66C7C" w:rsidRDefault="0027581E" w:rsidP="0027581E">
      <w:pPr>
        <w:pStyle w:val="af0"/>
        <w:jc w:val="both"/>
        <w:rPr>
          <w:rFonts w:ascii="David" w:hAnsi="David" w:cs="David"/>
          <w:rtl/>
        </w:rPr>
      </w:pPr>
      <w:r w:rsidRPr="00D66C7C">
        <w:rPr>
          <w:rStyle w:val="af2"/>
          <w:rFonts w:ascii="David" w:hAnsi="David" w:cs="David"/>
        </w:rPr>
        <w:footnoteRef/>
      </w:r>
      <w:r w:rsidRPr="00D66C7C">
        <w:rPr>
          <w:rFonts w:ascii="David" w:hAnsi="David" w:cs="David"/>
          <w:rtl/>
        </w:rPr>
        <w:t xml:space="preserve"> אשראי עסקי עם מחזור פעילות עד 25 מיליון ₪, לא כולל הלוואות בשת"פ מסחרי עם צד שלישי.</w:t>
      </w:r>
      <w:r>
        <w:rPr>
          <w:rFonts w:ascii="David" w:hAnsi="David" w:cs="David" w:hint="cs"/>
          <w:rtl/>
        </w:rPr>
        <w:t xml:space="preserve"> לגבי אשראי עסקי שיתרת תקופתו לפירעון עולה על 3 שנים, ניתן לבצע פריסת תשלומים באופן הקבוע ביחס למשכנתאות.</w:t>
      </w:r>
    </w:p>
  </w:footnote>
  <w:footnote w:id="6">
    <w:p w:rsidR="0027581E" w:rsidRDefault="0027581E" w:rsidP="0027581E">
      <w:pPr>
        <w:pStyle w:val="af0"/>
        <w:rPr>
          <w:rtl/>
        </w:rPr>
      </w:pPr>
      <w:r>
        <w:rPr>
          <w:rStyle w:val="af2"/>
        </w:rPr>
        <w:footnoteRef/>
      </w:r>
      <w:r>
        <w:rPr>
          <w:rtl/>
        </w:rPr>
        <w:t xml:space="preserve"> </w:t>
      </w:r>
      <w:r w:rsidRPr="00F25432">
        <w:rPr>
          <w:rFonts w:ascii="David" w:hAnsi="David" w:cs="David"/>
          <w:rtl/>
        </w:rPr>
        <w:t>יתרת חובה שהינה חלק מ</w:t>
      </w:r>
      <w:r>
        <w:rPr>
          <w:rFonts w:ascii="David" w:hAnsi="David" w:cs="David" w:hint="cs"/>
          <w:rtl/>
        </w:rPr>
        <w:t>ה</w:t>
      </w:r>
      <w:r w:rsidRPr="00F25432">
        <w:rPr>
          <w:rFonts w:ascii="David" w:hAnsi="David" w:cs="David"/>
          <w:rtl/>
        </w:rPr>
        <w:t xml:space="preserve">מסגרת </w:t>
      </w:r>
      <w:r>
        <w:rPr>
          <w:rFonts w:ascii="David" w:hAnsi="David" w:cs="David" w:hint="cs"/>
          <w:rtl/>
        </w:rPr>
        <w:t>ה</w:t>
      </w:r>
      <w:r w:rsidRPr="00F25432">
        <w:rPr>
          <w:rFonts w:ascii="David" w:hAnsi="David" w:cs="David"/>
          <w:rtl/>
        </w:rPr>
        <w:t>מאושרת</w:t>
      </w:r>
      <w:r>
        <w:rPr>
          <w:rFonts w:ascii="David" w:hAnsi="David" w:cs="David" w:hint="cs"/>
          <w:rtl/>
        </w:rPr>
        <w:t xml:space="preserve"> על ידי הבנק</w:t>
      </w:r>
      <w:r w:rsidRPr="00F25432">
        <w:rPr>
          <w:rFonts w:cs="Arial"/>
          <w:rtl/>
        </w:rPr>
        <w:t>.</w:t>
      </w:r>
    </w:p>
  </w:footnote>
  <w:footnote w:id="7">
    <w:p w:rsidR="0027581E" w:rsidRPr="00D66C7C" w:rsidRDefault="0027581E" w:rsidP="0027581E">
      <w:pPr>
        <w:pStyle w:val="af0"/>
        <w:jc w:val="both"/>
        <w:rPr>
          <w:rFonts w:ascii="David" w:hAnsi="David" w:cs="David"/>
          <w:rtl/>
        </w:rPr>
      </w:pPr>
      <w:r w:rsidRPr="00D66C7C">
        <w:rPr>
          <w:rStyle w:val="af2"/>
          <w:rFonts w:ascii="David" w:hAnsi="David" w:cs="David"/>
        </w:rPr>
        <w:footnoteRef/>
      </w:r>
      <w:r w:rsidRPr="00D66C7C">
        <w:rPr>
          <w:rFonts w:ascii="David" w:hAnsi="David" w:cs="David"/>
          <w:rtl/>
        </w:rPr>
        <w:t xml:space="preserve"> העמלות המופיעות בפרקים הבאים, </w:t>
      </w:r>
      <w:r>
        <w:rPr>
          <w:rFonts w:ascii="David" w:hAnsi="David" w:cs="David" w:hint="cs"/>
          <w:rtl/>
        </w:rPr>
        <w:t xml:space="preserve">בהתייחס לבנקים, </w:t>
      </w:r>
      <w:r w:rsidRPr="00D66C7C">
        <w:rPr>
          <w:rFonts w:ascii="David" w:hAnsi="David" w:cs="David"/>
          <w:rtl/>
        </w:rPr>
        <w:t>בכללי הבנקאות (שירות ללקוח)(עמלות), התשס"ח, 2008:</w:t>
      </w:r>
    </w:p>
    <w:p w:rsidR="0027581E" w:rsidRPr="00D66C7C" w:rsidRDefault="0027581E" w:rsidP="0027581E">
      <w:pPr>
        <w:pStyle w:val="af0"/>
        <w:jc w:val="both"/>
        <w:rPr>
          <w:rFonts w:ascii="David" w:hAnsi="David" w:cs="David"/>
          <w:rtl/>
        </w:rPr>
      </w:pPr>
      <w:r w:rsidRPr="00D66C7C">
        <w:rPr>
          <w:rFonts w:ascii="David" w:hAnsi="David" w:cs="David"/>
          <w:rtl/>
        </w:rPr>
        <w:t>חלק 1 - חשבון עובר ושב (כולו)</w:t>
      </w:r>
    </w:p>
    <w:p w:rsidR="0027581E" w:rsidRPr="00D66C7C" w:rsidRDefault="0027581E" w:rsidP="0027581E">
      <w:pPr>
        <w:pStyle w:val="af0"/>
        <w:jc w:val="both"/>
        <w:rPr>
          <w:rFonts w:ascii="David" w:hAnsi="David" w:cs="David"/>
          <w:rtl/>
        </w:rPr>
      </w:pPr>
      <w:r w:rsidRPr="00D66C7C">
        <w:rPr>
          <w:rFonts w:ascii="David" w:hAnsi="David" w:cs="David"/>
          <w:rtl/>
        </w:rPr>
        <w:t>חלק 2 -</w:t>
      </w:r>
      <w:r>
        <w:rPr>
          <w:rFonts w:ascii="David" w:hAnsi="David" w:cs="David" w:hint="cs"/>
          <w:rtl/>
        </w:rPr>
        <w:t xml:space="preserve"> </w:t>
      </w:r>
      <w:r w:rsidRPr="00D66C7C">
        <w:rPr>
          <w:rFonts w:ascii="David" w:hAnsi="David" w:cs="David"/>
          <w:rtl/>
        </w:rPr>
        <w:t>מידע, הודעות והתראות (כולו)</w:t>
      </w:r>
    </w:p>
    <w:p w:rsidR="0027581E" w:rsidRPr="00D66C7C" w:rsidRDefault="0027581E" w:rsidP="0027581E">
      <w:pPr>
        <w:pStyle w:val="af0"/>
        <w:jc w:val="both"/>
        <w:rPr>
          <w:rFonts w:ascii="David" w:hAnsi="David" w:cs="David"/>
          <w:rtl/>
        </w:rPr>
      </w:pPr>
      <w:r w:rsidRPr="00D66C7C">
        <w:rPr>
          <w:rFonts w:ascii="David" w:hAnsi="David" w:cs="David"/>
          <w:rtl/>
        </w:rPr>
        <w:t>חלק 3 - אשראי (כולו)</w:t>
      </w:r>
    </w:p>
    <w:p w:rsidR="0027581E" w:rsidRPr="00D66C7C" w:rsidRDefault="0027581E" w:rsidP="0027581E">
      <w:pPr>
        <w:pStyle w:val="af0"/>
        <w:jc w:val="both"/>
        <w:rPr>
          <w:rFonts w:ascii="David" w:hAnsi="David" w:cs="David"/>
          <w:rtl/>
        </w:rPr>
      </w:pPr>
      <w:r w:rsidRPr="00D66C7C">
        <w:rPr>
          <w:rFonts w:ascii="David" w:hAnsi="David" w:cs="David"/>
          <w:rtl/>
        </w:rPr>
        <w:t>חלק 6 - כרטיסי אשראי (כולו, למעט עמלות - (7) עסקאות במט"ח, (8) משיכת מט"ח בחו"ל, (9) רכישת מט"ח מחו"ל)</w:t>
      </w:r>
    </w:p>
    <w:p w:rsidR="0027581E" w:rsidRPr="00D66C7C" w:rsidRDefault="0027581E" w:rsidP="0027581E">
      <w:pPr>
        <w:pStyle w:val="af0"/>
        <w:jc w:val="both"/>
        <w:rPr>
          <w:rFonts w:ascii="David" w:hAnsi="David" w:cs="David"/>
          <w:rtl/>
        </w:rPr>
      </w:pPr>
      <w:r w:rsidRPr="00D66C7C">
        <w:rPr>
          <w:rFonts w:ascii="David" w:hAnsi="David" w:cs="David"/>
          <w:rtl/>
        </w:rPr>
        <w:t>חלק 9 - עמלת טיפול בירושות ועזבונות, עמלות משיכת מזומן (ממכשיר מרוחק וע"י כרטיס נטען)</w:t>
      </w:r>
      <w:r>
        <w:rPr>
          <w:rFonts w:ascii="David" w:hAnsi="David" w:cs="David" w:hint="cs"/>
          <w:rtl/>
        </w:rPr>
        <w:t>.</w:t>
      </w:r>
    </w:p>
  </w:footnote>
  <w:footnote w:id="8">
    <w:p w:rsidR="0027581E" w:rsidRPr="00F608D2" w:rsidRDefault="0027581E" w:rsidP="0027581E">
      <w:pPr>
        <w:pStyle w:val="af0"/>
        <w:jc w:val="both"/>
        <w:rPr>
          <w:rFonts w:ascii="David" w:hAnsi="David" w:cs="David"/>
          <w:rtl/>
        </w:rPr>
      </w:pPr>
      <w:r>
        <w:rPr>
          <w:rStyle w:val="af2"/>
        </w:rPr>
        <w:footnoteRef/>
      </w:r>
      <w:r>
        <w:rPr>
          <w:rtl/>
        </w:rPr>
        <w:t xml:space="preserve"> </w:t>
      </w:r>
      <w:r w:rsidRPr="00F608D2">
        <w:rPr>
          <w:rFonts w:ascii="David" w:hAnsi="David" w:cs="David" w:hint="cs"/>
          <w:rtl/>
        </w:rPr>
        <w:t>בהתייחס לדירה ראשונה</w:t>
      </w:r>
      <w:r>
        <w:rPr>
          <w:rFonts w:ascii="David" w:hAnsi="David" w:cs="David" w:hint="cs"/>
          <w:rtl/>
        </w:rPr>
        <w:t xml:space="preserve"> בלבד ומשפרי דיור.</w:t>
      </w:r>
      <w:r w:rsidRPr="00F608D2">
        <w:rPr>
          <w:rFonts w:ascii="David" w:hAnsi="David" w:cs="David" w:hint="cs"/>
          <w:rtl/>
        </w:rPr>
        <w:t xml:space="preserve"> </w:t>
      </w:r>
    </w:p>
  </w:footnote>
  <w:footnote w:id="9">
    <w:p w:rsidR="0027581E" w:rsidRPr="009272F9" w:rsidRDefault="0027581E" w:rsidP="0027581E">
      <w:pPr>
        <w:pStyle w:val="af0"/>
        <w:jc w:val="both"/>
        <w:rPr>
          <w:rStyle w:val="af2"/>
          <w:rFonts w:ascii="David" w:hAnsi="David" w:cs="David"/>
          <w:sz w:val="24"/>
          <w:szCs w:val="24"/>
          <w:rtl/>
        </w:rPr>
      </w:pPr>
      <w:r w:rsidRPr="009272F9">
        <w:rPr>
          <w:rStyle w:val="af2"/>
          <w:rFonts w:ascii="David" w:hAnsi="David" w:cs="David"/>
          <w:sz w:val="24"/>
          <w:szCs w:val="24"/>
        </w:rPr>
        <w:footnoteRef/>
      </w:r>
      <w:r w:rsidRPr="009272F9">
        <w:rPr>
          <w:rStyle w:val="af2"/>
          <w:rFonts w:ascii="David" w:hAnsi="David" w:cs="David"/>
          <w:sz w:val="24"/>
          <w:szCs w:val="24"/>
          <w:rtl/>
        </w:rPr>
        <w:t xml:space="preserve"> </w:t>
      </w:r>
      <w:r w:rsidRPr="009272F9">
        <w:rPr>
          <w:rFonts w:ascii="David" w:hAnsi="David" w:cs="David"/>
          <w:rtl/>
        </w:rPr>
        <w:t>דחיית התשלומים כרוכה בריבית על תקופת הדחיה. לכן, טרם קבלת החלטה על דחיית תשלומים, חשוב לבחון את השלכות הדחייה, לרבות המחיר הכלכלי של הדחייה (מבחינת עלות הריבית, סכום חיוב חודשי לחיוב לאחר הדחייה וכיו"ב), לצורך קבלת החלטה מושכלת.</w:t>
      </w:r>
    </w:p>
  </w:footnote>
  <w:footnote w:id="10">
    <w:p w:rsidR="0027581E" w:rsidRPr="00D66C7C" w:rsidRDefault="0027581E" w:rsidP="0027581E">
      <w:pPr>
        <w:pStyle w:val="af0"/>
        <w:jc w:val="both"/>
        <w:rPr>
          <w:rFonts w:ascii="David" w:hAnsi="David" w:cs="David"/>
          <w:rtl/>
        </w:rPr>
      </w:pPr>
      <w:r w:rsidRPr="00D66C7C">
        <w:rPr>
          <w:rStyle w:val="af2"/>
          <w:rFonts w:ascii="David" w:hAnsi="David" w:cs="David"/>
        </w:rPr>
        <w:footnoteRef/>
      </w:r>
      <w:r w:rsidRPr="00D66C7C">
        <w:rPr>
          <w:rFonts w:ascii="David" w:hAnsi="David" w:cs="David"/>
          <w:rtl/>
        </w:rPr>
        <w:t xml:space="preserve"> אופן פריסת ההלוואה היא בכפוף למגבלות טכניות הנובעות ממערך המחשוב של הבנק. </w:t>
      </w:r>
      <w:r>
        <w:rPr>
          <w:rFonts w:ascii="David" w:hAnsi="David" w:cs="David"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9E" w:rsidRDefault="00FA429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99F"/>
    <w:multiLevelType w:val="hybridMultilevel"/>
    <w:tmpl w:val="80D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6F1"/>
    <w:multiLevelType w:val="hybridMultilevel"/>
    <w:tmpl w:val="F5568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5E5"/>
    <w:multiLevelType w:val="hybridMultilevel"/>
    <w:tmpl w:val="BF54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6B79"/>
    <w:multiLevelType w:val="hybridMultilevel"/>
    <w:tmpl w:val="AFE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37D3"/>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92013"/>
    <w:multiLevelType w:val="hybridMultilevel"/>
    <w:tmpl w:val="48542C54"/>
    <w:lvl w:ilvl="0" w:tplc="2026D926">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575B5"/>
    <w:multiLevelType w:val="hybridMultilevel"/>
    <w:tmpl w:val="02A6E6DC"/>
    <w:lvl w:ilvl="0" w:tplc="213C8366">
      <w:start w:val="1"/>
      <w:numFmt w:val="bullet"/>
      <w:lvlText w:val="-"/>
      <w:lvlJc w:val="left"/>
      <w:pPr>
        <w:tabs>
          <w:tab w:val="num" w:pos="720"/>
        </w:tabs>
        <w:ind w:left="720" w:hanging="360"/>
      </w:pPr>
      <w:rPr>
        <w:rFonts w:ascii="Times New Roman" w:hAnsi="Times New Roman" w:hint="default"/>
      </w:rPr>
    </w:lvl>
    <w:lvl w:ilvl="1" w:tplc="8224425A" w:tentative="1">
      <w:start w:val="1"/>
      <w:numFmt w:val="bullet"/>
      <w:lvlText w:val="-"/>
      <w:lvlJc w:val="left"/>
      <w:pPr>
        <w:tabs>
          <w:tab w:val="num" w:pos="1440"/>
        </w:tabs>
        <w:ind w:left="1440" w:hanging="360"/>
      </w:pPr>
      <w:rPr>
        <w:rFonts w:ascii="Times New Roman" w:hAnsi="Times New Roman" w:hint="default"/>
      </w:rPr>
    </w:lvl>
    <w:lvl w:ilvl="2" w:tplc="EC0E8854" w:tentative="1">
      <w:start w:val="1"/>
      <w:numFmt w:val="bullet"/>
      <w:lvlText w:val="-"/>
      <w:lvlJc w:val="left"/>
      <w:pPr>
        <w:tabs>
          <w:tab w:val="num" w:pos="2160"/>
        </w:tabs>
        <w:ind w:left="2160" w:hanging="360"/>
      </w:pPr>
      <w:rPr>
        <w:rFonts w:ascii="Times New Roman" w:hAnsi="Times New Roman" w:hint="default"/>
      </w:rPr>
    </w:lvl>
    <w:lvl w:ilvl="3" w:tplc="5DF03E72" w:tentative="1">
      <w:start w:val="1"/>
      <w:numFmt w:val="bullet"/>
      <w:lvlText w:val="-"/>
      <w:lvlJc w:val="left"/>
      <w:pPr>
        <w:tabs>
          <w:tab w:val="num" w:pos="2880"/>
        </w:tabs>
        <w:ind w:left="2880" w:hanging="360"/>
      </w:pPr>
      <w:rPr>
        <w:rFonts w:ascii="Times New Roman" w:hAnsi="Times New Roman" w:hint="default"/>
      </w:rPr>
    </w:lvl>
    <w:lvl w:ilvl="4" w:tplc="1A6C2846" w:tentative="1">
      <w:start w:val="1"/>
      <w:numFmt w:val="bullet"/>
      <w:lvlText w:val="-"/>
      <w:lvlJc w:val="left"/>
      <w:pPr>
        <w:tabs>
          <w:tab w:val="num" w:pos="3600"/>
        </w:tabs>
        <w:ind w:left="3600" w:hanging="360"/>
      </w:pPr>
      <w:rPr>
        <w:rFonts w:ascii="Times New Roman" w:hAnsi="Times New Roman" w:hint="default"/>
      </w:rPr>
    </w:lvl>
    <w:lvl w:ilvl="5" w:tplc="52D6570C" w:tentative="1">
      <w:start w:val="1"/>
      <w:numFmt w:val="bullet"/>
      <w:lvlText w:val="-"/>
      <w:lvlJc w:val="left"/>
      <w:pPr>
        <w:tabs>
          <w:tab w:val="num" w:pos="4320"/>
        </w:tabs>
        <w:ind w:left="4320" w:hanging="360"/>
      </w:pPr>
      <w:rPr>
        <w:rFonts w:ascii="Times New Roman" w:hAnsi="Times New Roman" w:hint="default"/>
      </w:rPr>
    </w:lvl>
    <w:lvl w:ilvl="6" w:tplc="D03E8214" w:tentative="1">
      <w:start w:val="1"/>
      <w:numFmt w:val="bullet"/>
      <w:lvlText w:val="-"/>
      <w:lvlJc w:val="left"/>
      <w:pPr>
        <w:tabs>
          <w:tab w:val="num" w:pos="5040"/>
        </w:tabs>
        <w:ind w:left="5040" w:hanging="360"/>
      </w:pPr>
      <w:rPr>
        <w:rFonts w:ascii="Times New Roman" w:hAnsi="Times New Roman" w:hint="default"/>
      </w:rPr>
    </w:lvl>
    <w:lvl w:ilvl="7" w:tplc="C310E23A" w:tentative="1">
      <w:start w:val="1"/>
      <w:numFmt w:val="bullet"/>
      <w:lvlText w:val="-"/>
      <w:lvlJc w:val="left"/>
      <w:pPr>
        <w:tabs>
          <w:tab w:val="num" w:pos="5760"/>
        </w:tabs>
        <w:ind w:left="5760" w:hanging="360"/>
      </w:pPr>
      <w:rPr>
        <w:rFonts w:ascii="Times New Roman" w:hAnsi="Times New Roman" w:hint="default"/>
      </w:rPr>
    </w:lvl>
    <w:lvl w:ilvl="8" w:tplc="62ACD4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0701A9"/>
    <w:multiLevelType w:val="hybridMultilevel"/>
    <w:tmpl w:val="DB4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13E67"/>
    <w:multiLevelType w:val="hybridMultilevel"/>
    <w:tmpl w:val="575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54208"/>
    <w:multiLevelType w:val="hybridMultilevel"/>
    <w:tmpl w:val="C4EE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4702C"/>
    <w:multiLevelType w:val="hybridMultilevel"/>
    <w:tmpl w:val="330EFE54"/>
    <w:lvl w:ilvl="0" w:tplc="651EB9D8">
      <w:start w:val="1"/>
      <w:numFmt w:val="bullet"/>
      <w:lvlText w:val="-"/>
      <w:lvlJc w:val="left"/>
      <w:pPr>
        <w:tabs>
          <w:tab w:val="num" w:pos="720"/>
        </w:tabs>
        <w:ind w:left="720" w:hanging="360"/>
      </w:pPr>
      <w:rPr>
        <w:rFonts w:ascii="Times New Roman" w:hAnsi="Times New Roman" w:hint="default"/>
      </w:rPr>
    </w:lvl>
    <w:lvl w:ilvl="1" w:tplc="30801AD8" w:tentative="1">
      <w:start w:val="1"/>
      <w:numFmt w:val="bullet"/>
      <w:lvlText w:val="-"/>
      <w:lvlJc w:val="left"/>
      <w:pPr>
        <w:tabs>
          <w:tab w:val="num" w:pos="1440"/>
        </w:tabs>
        <w:ind w:left="1440" w:hanging="360"/>
      </w:pPr>
      <w:rPr>
        <w:rFonts w:ascii="Times New Roman" w:hAnsi="Times New Roman" w:hint="default"/>
      </w:rPr>
    </w:lvl>
    <w:lvl w:ilvl="2" w:tplc="39EC84F6" w:tentative="1">
      <w:start w:val="1"/>
      <w:numFmt w:val="bullet"/>
      <w:lvlText w:val="-"/>
      <w:lvlJc w:val="left"/>
      <w:pPr>
        <w:tabs>
          <w:tab w:val="num" w:pos="2160"/>
        </w:tabs>
        <w:ind w:left="2160" w:hanging="360"/>
      </w:pPr>
      <w:rPr>
        <w:rFonts w:ascii="Times New Roman" w:hAnsi="Times New Roman" w:hint="default"/>
      </w:rPr>
    </w:lvl>
    <w:lvl w:ilvl="3" w:tplc="3AB810A4" w:tentative="1">
      <w:start w:val="1"/>
      <w:numFmt w:val="bullet"/>
      <w:lvlText w:val="-"/>
      <w:lvlJc w:val="left"/>
      <w:pPr>
        <w:tabs>
          <w:tab w:val="num" w:pos="2880"/>
        </w:tabs>
        <w:ind w:left="2880" w:hanging="360"/>
      </w:pPr>
      <w:rPr>
        <w:rFonts w:ascii="Times New Roman" w:hAnsi="Times New Roman" w:hint="default"/>
      </w:rPr>
    </w:lvl>
    <w:lvl w:ilvl="4" w:tplc="E670F5E8" w:tentative="1">
      <w:start w:val="1"/>
      <w:numFmt w:val="bullet"/>
      <w:lvlText w:val="-"/>
      <w:lvlJc w:val="left"/>
      <w:pPr>
        <w:tabs>
          <w:tab w:val="num" w:pos="3600"/>
        </w:tabs>
        <w:ind w:left="3600" w:hanging="360"/>
      </w:pPr>
      <w:rPr>
        <w:rFonts w:ascii="Times New Roman" w:hAnsi="Times New Roman" w:hint="default"/>
      </w:rPr>
    </w:lvl>
    <w:lvl w:ilvl="5" w:tplc="58E851AE" w:tentative="1">
      <w:start w:val="1"/>
      <w:numFmt w:val="bullet"/>
      <w:lvlText w:val="-"/>
      <w:lvlJc w:val="left"/>
      <w:pPr>
        <w:tabs>
          <w:tab w:val="num" w:pos="4320"/>
        </w:tabs>
        <w:ind w:left="4320" w:hanging="360"/>
      </w:pPr>
      <w:rPr>
        <w:rFonts w:ascii="Times New Roman" w:hAnsi="Times New Roman" w:hint="default"/>
      </w:rPr>
    </w:lvl>
    <w:lvl w:ilvl="6" w:tplc="09204B42" w:tentative="1">
      <w:start w:val="1"/>
      <w:numFmt w:val="bullet"/>
      <w:lvlText w:val="-"/>
      <w:lvlJc w:val="left"/>
      <w:pPr>
        <w:tabs>
          <w:tab w:val="num" w:pos="5040"/>
        </w:tabs>
        <w:ind w:left="5040" w:hanging="360"/>
      </w:pPr>
      <w:rPr>
        <w:rFonts w:ascii="Times New Roman" w:hAnsi="Times New Roman" w:hint="default"/>
      </w:rPr>
    </w:lvl>
    <w:lvl w:ilvl="7" w:tplc="85FEF932" w:tentative="1">
      <w:start w:val="1"/>
      <w:numFmt w:val="bullet"/>
      <w:lvlText w:val="-"/>
      <w:lvlJc w:val="left"/>
      <w:pPr>
        <w:tabs>
          <w:tab w:val="num" w:pos="5760"/>
        </w:tabs>
        <w:ind w:left="5760" w:hanging="360"/>
      </w:pPr>
      <w:rPr>
        <w:rFonts w:ascii="Times New Roman" w:hAnsi="Times New Roman" w:hint="default"/>
      </w:rPr>
    </w:lvl>
    <w:lvl w:ilvl="8" w:tplc="7910E7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414949"/>
    <w:multiLevelType w:val="multilevel"/>
    <w:tmpl w:val="55C87372"/>
    <w:lvl w:ilvl="0">
      <w:start w:val="1"/>
      <w:numFmt w:val="bullet"/>
      <w:lvlText w:val=""/>
      <w:lvlJc w:val="right"/>
      <w:pPr>
        <w:tabs>
          <w:tab w:val="num" w:pos="720"/>
        </w:tabs>
        <w:ind w:left="720" w:hanging="360"/>
      </w:pPr>
      <w:rPr>
        <w:rFonts w:ascii="Symbol" w:hAnsi="Symbol" w:cs="Open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6" w15:restartNumberingAfterBreak="0">
    <w:nsid w:val="30DE5FE0"/>
    <w:multiLevelType w:val="hybridMultilevel"/>
    <w:tmpl w:val="9E7A413E"/>
    <w:lvl w:ilvl="0" w:tplc="4570262E">
      <w:start w:val="1"/>
      <w:numFmt w:val="bullet"/>
      <w:lvlText w:val="•"/>
      <w:lvlJc w:val="left"/>
      <w:pPr>
        <w:tabs>
          <w:tab w:val="num" w:pos="720"/>
        </w:tabs>
        <w:ind w:left="720" w:hanging="360"/>
      </w:pPr>
      <w:rPr>
        <w:rFonts w:ascii="Times New Roman" w:hAnsi="Times New Roman" w:hint="default"/>
      </w:rPr>
    </w:lvl>
    <w:lvl w:ilvl="1" w:tplc="1D84B50E" w:tentative="1">
      <w:start w:val="1"/>
      <w:numFmt w:val="bullet"/>
      <w:lvlText w:val="•"/>
      <w:lvlJc w:val="left"/>
      <w:pPr>
        <w:tabs>
          <w:tab w:val="num" w:pos="1440"/>
        </w:tabs>
        <w:ind w:left="1440" w:hanging="360"/>
      </w:pPr>
      <w:rPr>
        <w:rFonts w:ascii="Times New Roman" w:hAnsi="Times New Roman" w:hint="default"/>
      </w:rPr>
    </w:lvl>
    <w:lvl w:ilvl="2" w:tplc="5DF2828C" w:tentative="1">
      <w:start w:val="1"/>
      <w:numFmt w:val="bullet"/>
      <w:lvlText w:val="•"/>
      <w:lvlJc w:val="left"/>
      <w:pPr>
        <w:tabs>
          <w:tab w:val="num" w:pos="2160"/>
        </w:tabs>
        <w:ind w:left="2160" w:hanging="360"/>
      </w:pPr>
      <w:rPr>
        <w:rFonts w:ascii="Times New Roman" w:hAnsi="Times New Roman" w:hint="default"/>
      </w:rPr>
    </w:lvl>
    <w:lvl w:ilvl="3" w:tplc="BF84C426" w:tentative="1">
      <w:start w:val="1"/>
      <w:numFmt w:val="bullet"/>
      <w:lvlText w:val="•"/>
      <w:lvlJc w:val="left"/>
      <w:pPr>
        <w:tabs>
          <w:tab w:val="num" w:pos="2880"/>
        </w:tabs>
        <w:ind w:left="2880" w:hanging="360"/>
      </w:pPr>
      <w:rPr>
        <w:rFonts w:ascii="Times New Roman" w:hAnsi="Times New Roman" w:hint="default"/>
      </w:rPr>
    </w:lvl>
    <w:lvl w:ilvl="4" w:tplc="8A18292A" w:tentative="1">
      <w:start w:val="1"/>
      <w:numFmt w:val="bullet"/>
      <w:lvlText w:val="•"/>
      <w:lvlJc w:val="left"/>
      <w:pPr>
        <w:tabs>
          <w:tab w:val="num" w:pos="3600"/>
        </w:tabs>
        <w:ind w:left="3600" w:hanging="360"/>
      </w:pPr>
      <w:rPr>
        <w:rFonts w:ascii="Times New Roman" w:hAnsi="Times New Roman" w:hint="default"/>
      </w:rPr>
    </w:lvl>
    <w:lvl w:ilvl="5" w:tplc="BF2479E0" w:tentative="1">
      <w:start w:val="1"/>
      <w:numFmt w:val="bullet"/>
      <w:lvlText w:val="•"/>
      <w:lvlJc w:val="left"/>
      <w:pPr>
        <w:tabs>
          <w:tab w:val="num" w:pos="4320"/>
        </w:tabs>
        <w:ind w:left="4320" w:hanging="360"/>
      </w:pPr>
      <w:rPr>
        <w:rFonts w:ascii="Times New Roman" w:hAnsi="Times New Roman" w:hint="default"/>
      </w:rPr>
    </w:lvl>
    <w:lvl w:ilvl="6" w:tplc="EBFE174E" w:tentative="1">
      <w:start w:val="1"/>
      <w:numFmt w:val="bullet"/>
      <w:lvlText w:val="•"/>
      <w:lvlJc w:val="left"/>
      <w:pPr>
        <w:tabs>
          <w:tab w:val="num" w:pos="5040"/>
        </w:tabs>
        <w:ind w:left="5040" w:hanging="360"/>
      </w:pPr>
      <w:rPr>
        <w:rFonts w:ascii="Times New Roman" w:hAnsi="Times New Roman" w:hint="default"/>
      </w:rPr>
    </w:lvl>
    <w:lvl w:ilvl="7" w:tplc="582C28CC" w:tentative="1">
      <w:start w:val="1"/>
      <w:numFmt w:val="bullet"/>
      <w:lvlText w:val="•"/>
      <w:lvlJc w:val="left"/>
      <w:pPr>
        <w:tabs>
          <w:tab w:val="num" w:pos="5760"/>
        </w:tabs>
        <w:ind w:left="5760" w:hanging="360"/>
      </w:pPr>
      <w:rPr>
        <w:rFonts w:ascii="Times New Roman" w:hAnsi="Times New Roman" w:hint="default"/>
      </w:rPr>
    </w:lvl>
    <w:lvl w:ilvl="8" w:tplc="631248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7F7D69"/>
    <w:multiLevelType w:val="hybridMultilevel"/>
    <w:tmpl w:val="03C4EF10"/>
    <w:lvl w:ilvl="0" w:tplc="E3D4ED12">
      <w:start w:val="1"/>
      <w:numFmt w:val="bullet"/>
      <w:lvlText w:val="-"/>
      <w:lvlJc w:val="left"/>
      <w:pPr>
        <w:tabs>
          <w:tab w:val="num" w:pos="720"/>
        </w:tabs>
        <w:ind w:left="720" w:hanging="360"/>
      </w:pPr>
      <w:rPr>
        <w:rFonts w:ascii="Times New Roman" w:hAnsi="Times New Roman" w:hint="default"/>
      </w:rPr>
    </w:lvl>
    <w:lvl w:ilvl="1" w:tplc="64C442FA" w:tentative="1">
      <w:start w:val="1"/>
      <w:numFmt w:val="bullet"/>
      <w:lvlText w:val="-"/>
      <w:lvlJc w:val="left"/>
      <w:pPr>
        <w:tabs>
          <w:tab w:val="num" w:pos="1440"/>
        </w:tabs>
        <w:ind w:left="1440" w:hanging="360"/>
      </w:pPr>
      <w:rPr>
        <w:rFonts w:ascii="Times New Roman" w:hAnsi="Times New Roman" w:hint="default"/>
      </w:rPr>
    </w:lvl>
    <w:lvl w:ilvl="2" w:tplc="007A87EE" w:tentative="1">
      <w:start w:val="1"/>
      <w:numFmt w:val="bullet"/>
      <w:lvlText w:val="-"/>
      <w:lvlJc w:val="left"/>
      <w:pPr>
        <w:tabs>
          <w:tab w:val="num" w:pos="2160"/>
        </w:tabs>
        <w:ind w:left="2160" w:hanging="360"/>
      </w:pPr>
      <w:rPr>
        <w:rFonts w:ascii="Times New Roman" w:hAnsi="Times New Roman" w:hint="default"/>
      </w:rPr>
    </w:lvl>
    <w:lvl w:ilvl="3" w:tplc="5A0028B6" w:tentative="1">
      <w:start w:val="1"/>
      <w:numFmt w:val="bullet"/>
      <w:lvlText w:val="-"/>
      <w:lvlJc w:val="left"/>
      <w:pPr>
        <w:tabs>
          <w:tab w:val="num" w:pos="2880"/>
        </w:tabs>
        <w:ind w:left="2880" w:hanging="360"/>
      </w:pPr>
      <w:rPr>
        <w:rFonts w:ascii="Times New Roman" w:hAnsi="Times New Roman" w:hint="default"/>
      </w:rPr>
    </w:lvl>
    <w:lvl w:ilvl="4" w:tplc="2480BE0E" w:tentative="1">
      <w:start w:val="1"/>
      <w:numFmt w:val="bullet"/>
      <w:lvlText w:val="-"/>
      <w:lvlJc w:val="left"/>
      <w:pPr>
        <w:tabs>
          <w:tab w:val="num" w:pos="3600"/>
        </w:tabs>
        <w:ind w:left="3600" w:hanging="360"/>
      </w:pPr>
      <w:rPr>
        <w:rFonts w:ascii="Times New Roman" w:hAnsi="Times New Roman" w:hint="default"/>
      </w:rPr>
    </w:lvl>
    <w:lvl w:ilvl="5" w:tplc="9760AF78" w:tentative="1">
      <w:start w:val="1"/>
      <w:numFmt w:val="bullet"/>
      <w:lvlText w:val="-"/>
      <w:lvlJc w:val="left"/>
      <w:pPr>
        <w:tabs>
          <w:tab w:val="num" w:pos="4320"/>
        </w:tabs>
        <w:ind w:left="4320" w:hanging="360"/>
      </w:pPr>
      <w:rPr>
        <w:rFonts w:ascii="Times New Roman" w:hAnsi="Times New Roman" w:hint="default"/>
      </w:rPr>
    </w:lvl>
    <w:lvl w:ilvl="6" w:tplc="12BAE4F4" w:tentative="1">
      <w:start w:val="1"/>
      <w:numFmt w:val="bullet"/>
      <w:lvlText w:val="-"/>
      <w:lvlJc w:val="left"/>
      <w:pPr>
        <w:tabs>
          <w:tab w:val="num" w:pos="5040"/>
        </w:tabs>
        <w:ind w:left="5040" w:hanging="360"/>
      </w:pPr>
      <w:rPr>
        <w:rFonts w:ascii="Times New Roman" w:hAnsi="Times New Roman" w:hint="default"/>
      </w:rPr>
    </w:lvl>
    <w:lvl w:ilvl="7" w:tplc="E2B49F38" w:tentative="1">
      <w:start w:val="1"/>
      <w:numFmt w:val="bullet"/>
      <w:lvlText w:val="-"/>
      <w:lvlJc w:val="left"/>
      <w:pPr>
        <w:tabs>
          <w:tab w:val="num" w:pos="5760"/>
        </w:tabs>
        <w:ind w:left="5760" w:hanging="360"/>
      </w:pPr>
      <w:rPr>
        <w:rFonts w:ascii="Times New Roman" w:hAnsi="Times New Roman" w:hint="default"/>
      </w:rPr>
    </w:lvl>
    <w:lvl w:ilvl="8" w:tplc="CA1C09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1D1C73"/>
    <w:multiLevelType w:val="hybridMultilevel"/>
    <w:tmpl w:val="52C6E39E"/>
    <w:lvl w:ilvl="0" w:tplc="B59A7320">
      <w:start w:val="1"/>
      <w:numFmt w:val="bullet"/>
      <w:lvlText w:val=""/>
      <w:lvlJc w:val="left"/>
      <w:pPr>
        <w:tabs>
          <w:tab w:val="num" w:pos="720"/>
        </w:tabs>
        <w:ind w:left="720" w:hanging="360"/>
      </w:pPr>
      <w:rPr>
        <w:rFonts w:ascii="Wingdings" w:hAnsi="Wingdings" w:hint="default"/>
      </w:rPr>
    </w:lvl>
    <w:lvl w:ilvl="1" w:tplc="2D9E6D1C" w:tentative="1">
      <w:start w:val="1"/>
      <w:numFmt w:val="bullet"/>
      <w:lvlText w:val=""/>
      <w:lvlJc w:val="left"/>
      <w:pPr>
        <w:tabs>
          <w:tab w:val="num" w:pos="1440"/>
        </w:tabs>
        <w:ind w:left="1440" w:hanging="360"/>
      </w:pPr>
      <w:rPr>
        <w:rFonts w:ascii="Wingdings" w:hAnsi="Wingdings" w:hint="default"/>
      </w:rPr>
    </w:lvl>
    <w:lvl w:ilvl="2" w:tplc="326E3188" w:tentative="1">
      <w:start w:val="1"/>
      <w:numFmt w:val="bullet"/>
      <w:lvlText w:val=""/>
      <w:lvlJc w:val="left"/>
      <w:pPr>
        <w:tabs>
          <w:tab w:val="num" w:pos="2160"/>
        </w:tabs>
        <w:ind w:left="2160" w:hanging="360"/>
      </w:pPr>
      <w:rPr>
        <w:rFonts w:ascii="Wingdings" w:hAnsi="Wingdings" w:hint="default"/>
      </w:rPr>
    </w:lvl>
    <w:lvl w:ilvl="3" w:tplc="B91842D2" w:tentative="1">
      <w:start w:val="1"/>
      <w:numFmt w:val="bullet"/>
      <w:lvlText w:val=""/>
      <w:lvlJc w:val="left"/>
      <w:pPr>
        <w:tabs>
          <w:tab w:val="num" w:pos="2880"/>
        </w:tabs>
        <w:ind w:left="2880" w:hanging="360"/>
      </w:pPr>
      <w:rPr>
        <w:rFonts w:ascii="Wingdings" w:hAnsi="Wingdings" w:hint="default"/>
      </w:rPr>
    </w:lvl>
    <w:lvl w:ilvl="4" w:tplc="F2BE2074" w:tentative="1">
      <w:start w:val="1"/>
      <w:numFmt w:val="bullet"/>
      <w:lvlText w:val=""/>
      <w:lvlJc w:val="left"/>
      <w:pPr>
        <w:tabs>
          <w:tab w:val="num" w:pos="3600"/>
        </w:tabs>
        <w:ind w:left="3600" w:hanging="360"/>
      </w:pPr>
      <w:rPr>
        <w:rFonts w:ascii="Wingdings" w:hAnsi="Wingdings" w:hint="default"/>
      </w:rPr>
    </w:lvl>
    <w:lvl w:ilvl="5" w:tplc="437422A6" w:tentative="1">
      <w:start w:val="1"/>
      <w:numFmt w:val="bullet"/>
      <w:lvlText w:val=""/>
      <w:lvlJc w:val="left"/>
      <w:pPr>
        <w:tabs>
          <w:tab w:val="num" w:pos="4320"/>
        </w:tabs>
        <w:ind w:left="4320" w:hanging="360"/>
      </w:pPr>
      <w:rPr>
        <w:rFonts w:ascii="Wingdings" w:hAnsi="Wingdings" w:hint="default"/>
      </w:rPr>
    </w:lvl>
    <w:lvl w:ilvl="6" w:tplc="7C26612E" w:tentative="1">
      <w:start w:val="1"/>
      <w:numFmt w:val="bullet"/>
      <w:lvlText w:val=""/>
      <w:lvlJc w:val="left"/>
      <w:pPr>
        <w:tabs>
          <w:tab w:val="num" w:pos="5040"/>
        </w:tabs>
        <w:ind w:left="5040" w:hanging="360"/>
      </w:pPr>
      <w:rPr>
        <w:rFonts w:ascii="Wingdings" w:hAnsi="Wingdings" w:hint="default"/>
      </w:rPr>
    </w:lvl>
    <w:lvl w:ilvl="7" w:tplc="B674F864" w:tentative="1">
      <w:start w:val="1"/>
      <w:numFmt w:val="bullet"/>
      <w:lvlText w:val=""/>
      <w:lvlJc w:val="left"/>
      <w:pPr>
        <w:tabs>
          <w:tab w:val="num" w:pos="5760"/>
        </w:tabs>
        <w:ind w:left="5760" w:hanging="360"/>
      </w:pPr>
      <w:rPr>
        <w:rFonts w:ascii="Wingdings" w:hAnsi="Wingdings" w:hint="default"/>
      </w:rPr>
    </w:lvl>
    <w:lvl w:ilvl="8" w:tplc="B72C85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672A0"/>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9C5CE4"/>
    <w:multiLevelType w:val="hybridMultilevel"/>
    <w:tmpl w:val="DEC0E868"/>
    <w:lvl w:ilvl="0" w:tplc="9E74609A">
      <w:start w:val="1"/>
      <w:numFmt w:val="bullet"/>
      <w:lvlText w:val="-"/>
      <w:lvlJc w:val="left"/>
      <w:pPr>
        <w:tabs>
          <w:tab w:val="num" w:pos="720"/>
        </w:tabs>
        <w:ind w:left="720" w:hanging="360"/>
      </w:pPr>
      <w:rPr>
        <w:rFonts w:ascii="Times New Roman" w:hAnsi="Times New Roman" w:hint="default"/>
      </w:rPr>
    </w:lvl>
    <w:lvl w:ilvl="1" w:tplc="83EC55CC" w:tentative="1">
      <w:start w:val="1"/>
      <w:numFmt w:val="bullet"/>
      <w:lvlText w:val="-"/>
      <w:lvlJc w:val="left"/>
      <w:pPr>
        <w:tabs>
          <w:tab w:val="num" w:pos="1440"/>
        </w:tabs>
        <w:ind w:left="1440" w:hanging="360"/>
      </w:pPr>
      <w:rPr>
        <w:rFonts w:ascii="Times New Roman" w:hAnsi="Times New Roman" w:hint="default"/>
      </w:rPr>
    </w:lvl>
    <w:lvl w:ilvl="2" w:tplc="DCB47806" w:tentative="1">
      <w:start w:val="1"/>
      <w:numFmt w:val="bullet"/>
      <w:lvlText w:val="-"/>
      <w:lvlJc w:val="left"/>
      <w:pPr>
        <w:tabs>
          <w:tab w:val="num" w:pos="2160"/>
        </w:tabs>
        <w:ind w:left="2160" w:hanging="360"/>
      </w:pPr>
      <w:rPr>
        <w:rFonts w:ascii="Times New Roman" w:hAnsi="Times New Roman" w:hint="default"/>
      </w:rPr>
    </w:lvl>
    <w:lvl w:ilvl="3" w:tplc="0A4A27BC" w:tentative="1">
      <w:start w:val="1"/>
      <w:numFmt w:val="bullet"/>
      <w:lvlText w:val="-"/>
      <w:lvlJc w:val="left"/>
      <w:pPr>
        <w:tabs>
          <w:tab w:val="num" w:pos="2880"/>
        </w:tabs>
        <w:ind w:left="2880" w:hanging="360"/>
      </w:pPr>
      <w:rPr>
        <w:rFonts w:ascii="Times New Roman" w:hAnsi="Times New Roman" w:hint="default"/>
      </w:rPr>
    </w:lvl>
    <w:lvl w:ilvl="4" w:tplc="E2124BC2" w:tentative="1">
      <w:start w:val="1"/>
      <w:numFmt w:val="bullet"/>
      <w:lvlText w:val="-"/>
      <w:lvlJc w:val="left"/>
      <w:pPr>
        <w:tabs>
          <w:tab w:val="num" w:pos="3600"/>
        </w:tabs>
        <w:ind w:left="3600" w:hanging="360"/>
      </w:pPr>
      <w:rPr>
        <w:rFonts w:ascii="Times New Roman" w:hAnsi="Times New Roman" w:hint="default"/>
      </w:rPr>
    </w:lvl>
    <w:lvl w:ilvl="5" w:tplc="B7F60622" w:tentative="1">
      <w:start w:val="1"/>
      <w:numFmt w:val="bullet"/>
      <w:lvlText w:val="-"/>
      <w:lvlJc w:val="left"/>
      <w:pPr>
        <w:tabs>
          <w:tab w:val="num" w:pos="4320"/>
        </w:tabs>
        <w:ind w:left="4320" w:hanging="360"/>
      </w:pPr>
      <w:rPr>
        <w:rFonts w:ascii="Times New Roman" w:hAnsi="Times New Roman" w:hint="default"/>
      </w:rPr>
    </w:lvl>
    <w:lvl w:ilvl="6" w:tplc="95EABC18" w:tentative="1">
      <w:start w:val="1"/>
      <w:numFmt w:val="bullet"/>
      <w:lvlText w:val="-"/>
      <w:lvlJc w:val="left"/>
      <w:pPr>
        <w:tabs>
          <w:tab w:val="num" w:pos="5040"/>
        </w:tabs>
        <w:ind w:left="5040" w:hanging="360"/>
      </w:pPr>
      <w:rPr>
        <w:rFonts w:ascii="Times New Roman" w:hAnsi="Times New Roman" w:hint="default"/>
      </w:rPr>
    </w:lvl>
    <w:lvl w:ilvl="7" w:tplc="6412617C" w:tentative="1">
      <w:start w:val="1"/>
      <w:numFmt w:val="bullet"/>
      <w:lvlText w:val="-"/>
      <w:lvlJc w:val="left"/>
      <w:pPr>
        <w:tabs>
          <w:tab w:val="num" w:pos="5760"/>
        </w:tabs>
        <w:ind w:left="5760" w:hanging="360"/>
      </w:pPr>
      <w:rPr>
        <w:rFonts w:ascii="Times New Roman" w:hAnsi="Times New Roman" w:hint="default"/>
      </w:rPr>
    </w:lvl>
    <w:lvl w:ilvl="8" w:tplc="2CBC97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DD19ED"/>
    <w:multiLevelType w:val="hybridMultilevel"/>
    <w:tmpl w:val="FDC6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46694C"/>
    <w:multiLevelType w:val="hybridMultilevel"/>
    <w:tmpl w:val="50E24FDE"/>
    <w:lvl w:ilvl="0" w:tplc="04090005">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70CFF"/>
    <w:multiLevelType w:val="hybridMultilevel"/>
    <w:tmpl w:val="8FC0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AD7"/>
    <w:multiLevelType w:val="hybridMultilevel"/>
    <w:tmpl w:val="E38AE794"/>
    <w:lvl w:ilvl="0" w:tplc="457026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C01D6"/>
    <w:multiLevelType w:val="hybridMultilevel"/>
    <w:tmpl w:val="EAE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80208"/>
    <w:multiLevelType w:val="hybridMultilevel"/>
    <w:tmpl w:val="4544B530"/>
    <w:lvl w:ilvl="0" w:tplc="9E4A0BDE">
      <w:start w:val="1"/>
      <w:numFmt w:val="bullet"/>
      <w:lvlText w:val="-"/>
      <w:lvlJc w:val="left"/>
      <w:pPr>
        <w:tabs>
          <w:tab w:val="num" w:pos="360"/>
        </w:tabs>
        <w:ind w:left="360" w:hanging="360"/>
      </w:pPr>
      <w:rPr>
        <w:rFonts w:ascii="Arial" w:hAnsi="Arial" w:hint="default"/>
      </w:rPr>
    </w:lvl>
    <w:lvl w:ilvl="1" w:tplc="BFB406C0" w:tentative="1">
      <w:start w:val="1"/>
      <w:numFmt w:val="bullet"/>
      <w:lvlText w:val="-"/>
      <w:lvlJc w:val="left"/>
      <w:pPr>
        <w:tabs>
          <w:tab w:val="num" w:pos="1080"/>
        </w:tabs>
        <w:ind w:left="1080" w:hanging="360"/>
      </w:pPr>
      <w:rPr>
        <w:rFonts w:ascii="Arial" w:hAnsi="Arial" w:hint="default"/>
      </w:rPr>
    </w:lvl>
    <w:lvl w:ilvl="2" w:tplc="5E705FC0" w:tentative="1">
      <w:start w:val="1"/>
      <w:numFmt w:val="bullet"/>
      <w:lvlText w:val="-"/>
      <w:lvlJc w:val="left"/>
      <w:pPr>
        <w:tabs>
          <w:tab w:val="num" w:pos="1800"/>
        </w:tabs>
        <w:ind w:left="1800" w:hanging="360"/>
      </w:pPr>
      <w:rPr>
        <w:rFonts w:ascii="Arial" w:hAnsi="Arial" w:hint="default"/>
      </w:rPr>
    </w:lvl>
    <w:lvl w:ilvl="3" w:tplc="ADCCF538" w:tentative="1">
      <w:start w:val="1"/>
      <w:numFmt w:val="bullet"/>
      <w:lvlText w:val="-"/>
      <w:lvlJc w:val="left"/>
      <w:pPr>
        <w:tabs>
          <w:tab w:val="num" w:pos="2520"/>
        </w:tabs>
        <w:ind w:left="2520" w:hanging="360"/>
      </w:pPr>
      <w:rPr>
        <w:rFonts w:ascii="Arial" w:hAnsi="Arial" w:hint="default"/>
      </w:rPr>
    </w:lvl>
    <w:lvl w:ilvl="4" w:tplc="E5A22FB2" w:tentative="1">
      <w:start w:val="1"/>
      <w:numFmt w:val="bullet"/>
      <w:lvlText w:val="-"/>
      <w:lvlJc w:val="left"/>
      <w:pPr>
        <w:tabs>
          <w:tab w:val="num" w:pos="3240"/>
        </w:tabs>
        <w:ind w:left="3240" w:hanging="360"/>
      </w:pPr>
      <w:rPr>
        <w:rFonts w:ascii="Arial" w:hAnsi="Arial" w:hint="default"/>
      </w:rPr>
    </w:lvl>
    <w:lvl w:ilvl="5" w:tplc="4D729406" w:tentative="1">
      <w:start w:val="1"/>
      <w:numFmt w:val="bullet"/>
      <w:lvlText w:val="-"/>
      <w:lvlJc w:val="left"/>
      <w:pPr>
        <w:tabs>
          <w:tab w:val="num" w:pos="3960"/>
        </w:tabs>
        <w:ind w:left="3960" w:hanging="360"/>
      </w:pPr>
      <w:rPr>
        <w:rFonts w:ascii="Arial" w:hAnsi="Arial" w:hint="default"/>
      </w:rPr>
    </w:lvl>
    <w:lvl w:ilvl="6" w:tplc="51BABAC8" w:tentative="1">
      <w:start w:val="1"/>
      <w:numFmt w:val="bullet"/>
      <w:lvlText w:val="-"/>
      <w:lvlJc w:val="left"/>
      <w:pPr>
        <w:tabs>
          <w:tab w:val="num" w:pos="4680"/>
        </w:tabs>
        <w:ind w:left="4680" w:hanging="360"/>
      </w:pPr>
      <w:rPr>
        <w:rFonts w:ascii="Arial" w:hAnsi="Arial" w:hint="default"/>
      </w:rPr>
    </w:lvl>
    <w:lvl w:ilvl="7" w:tplc="2DE4019E" w:tentative="1">
      <w:start w:val="1"/>
      <w:numFmt w:val="bullet"/>
      <w:lvlText w:val="-"/>
      <w:lvlJc w:val="left"/>
      <w:pPr>
        <w:tabs>
          <w:tab w:val="num" w:pos="5400"/>
        </w:tabs>
        <w:ind w:left="5400" w:hanging="360"/>
      </w:pPr>
      <w:rPr>
        <w:rFonts w:ascii="Arial" w:hAnsi="Arial" w:hint="default"/>
      </w:rPr>
    </w:lvl>
    <w:lvl w:ilvl="8" w:tplc="6C5A169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0346A8B"/>
    <w:multiLevelType w:val="hybridMultilevel"/>
    <w:tmpl w:val="4F8AD512"/>
    <w:lvl w:ilvl="0" w:tplc="04090001">
      <w:start w:val="1"/>
      <w:numFmt w:val="bullet"/>
      <w:lvlText w:val=""/>
      <w:lvlJc w:val="left"/>
      <w:pPr>
        <w:ind w:left="720" w:hanging="360"/>
      </w:pPr>
      <w:rPr>
        <w:rFonts w:ascii="Symbol" w:hAnsi="Symbol" w:hint="default"/>
      </w:rPr>
    </w:lvl>
    <w:lvl w:ilvl="1" w:tplc="A2563F44">
      <w:start w:val="1"/>
      <w:numFmt w:val="bullet"/>
      <w:lvlText w:val="o"/>
      <w:lvlJc w:val="left"/>
      <w:pPr>
        <w:ind w:left="1440" w:hanging="360"/>
      </w:pPr>
      <w:rPr>
        <w:rFonts w:ascii="Courier New" w:hAnsi="Courier New" w:cs="Courier New" w:hint="default"/>
        <w:lang w:bidi="he-I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D4721"/>
    <w:multiLevelType w:val="hybridMultilevel"/>
    <w:tmpl w:val="1AEC46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F316DD"/>
    <w:multiLevelType w:val="hybridMultilevel"/>
    <w:tmpl w:val="8E8AA682"/>
    <w:lvl w:ilvl="0" w:tplc="4E7EB9F0">
      <w:start w:val="1"/>
      <w:numFmt w:val="bullet"/>
      <w:lvlText w:val="-"/>
      <w:lvlJc w:val="left"/>
      <w:pPr>
        <w:tabs>
          <w:tab w:val="num" w:pos="360"/>
        </w:tabs>
        <w:ind w:left="360" w:hanging="360"/>
      </w:pPr>
      <w:rPr>
        <w:rFonts w:ascii="Times New Roman" w:hAnsi="Times New Roman" w:hint="default"/>
      </w:rPr>
    </w:lvl>
    <w:lvl w:ilvl="1" w:tplc="A6A8F6E6" w:tentative="1">
      <w:start w:val="1"/>
      <w:numFmt w:val="bullet"/>
      <w:lvlText w:val="-"/>
      <w:lvlJc w:val="left"/>
      <w:pPr>
        <w:tabs>
          <w:tab w:val="num" w:pos="1080"/>
        </w:tabs>
        <w:ind w:left="1080" w:hanging="360"/>
      </w:pPr>
      <w:rPr>
        <w:rFonts w:ascii="Times New Roman" w:hAnsi="Times New Roman" w:hint="default"/>
      </w:rPr>
    </w:lvl>
    <w:lvl w:ilvl="2" w:tplc="60B0978C" w:tentative="1">
      <w:start w:val="1"/>
      <w:numFmt w:val="bullet"/>
      <w:lvlText w:val="-"/>
      <w:lvlJc w:val="left"/>
      <w:pPr>
        <w:tabs>
          <w:tab w:val="num" w:pos="1800"/>
        </w:tabs>
        <w:ind w:left="1800" w:hanging="360"/>
      </w:pPr>
      <w:rPr>
        <w:rFonts w:ascii="Times New Roman" w:hAnsi="Times New Roman" w:hint="default"/>
      </w:rPr>
    </w:lvl>
    <w:lvl w:ilvl="3" w:tplc="625C0308" w:tentative="1">
      <w:start w:val="1"/>
      <w:numFmt w:val="bullet"/>
      <w:lvlText w:val="-"/>
      <w:lvlJc w:val="left"/>
      <w:pPr>
        <w:tabs>
          <w:tab w:val="num" w:pos="2520"/>
        </w:tabs>
        <w:ind w:left="2520" w:hanging="360"/>
      </w:pPr>
      <w:rPr>
        <w:rFonts w:ascii="Times New Roman" w:hAnsi="Times New Roman" w:hint="default"/>
      </w:rPr>
    </w:lvl>
    <w:lvl w:ilvl="4" w:tplc="ACAA8EEE" w:tentative="1">
      <w:start w:val="1"/>
      <w:numFmt w:val="bullet"/>
      <w:lvlText w:val="-"/>
      <w:lvlJc w:val="left"/>
      <w:pPr>
        <w:tabs>
          <w:tab w:val="num" w:pos="3240"/>
        </w:tabs>
        <w:ind w:left="3240" w:hanging="360"/>
      </w:pPr>
      <w:rPr>
        <w:rFonts w:ascii="Times New Roman" w:hAnsi="Times New Roman" w:hint="default"/>
      </w:rPr>
    </w:lvl>
    <w:lvl w:ilvl="5" w:tplc="E752F302" w:tentative="1">
      <w:start w:val="1"/>
      <w:numFmt w:val="bullet"/>
      <w:lvlText w:val="-"/>
      <w:lvlJc w:val="left"/>
      <w:pPr>
        <w:tabs>
          <w:tab w:val="num" w:pos="3960"/>
        </w:tabs>
        <w:ind w:left="3960" w:hanging="360"/>
      </w:pPr>
      <w:rPr>
        <w:rFonts w:ascii="Times New Roman" w:hAnsi="Times New Roman" w:hint="default"/>
      </w:rPr>
    </w:lvl>
    <w:lvl w:ilvl="6" w:tplc="50E00BF4" w:tentative="1">
      <w:start w:val="1"/>
      <w:numFmt w:val="bullet"/>
      <w:lvlText w:val="-"/>
      <w:lvlJc w:val="left"/>
      <w:pPr>
        <w:tabs>
          <w:tab w:val="num" w:pos="4680"/>
        </w:tabs>
        <w:ind w:left="4680" w:hanging="360"/>
      </w:pPr>
      <w:rPr>
        <w:rFonts w:ascii="Times New Roman" w:hAnsi="Times New Roman" w:hint="default"/>
      </w:rPr>
    </w:lvl>
    <w:lvl w:ilvl="7" w:tplc="0912345E" w:tentative="1">
      <w:start w:val="1"/>
      <w:numFmt w:val="bullet"/>
      <w:lvlText w:val="-"/>
      <w:lvlJc w:val="left"/>
      <w:pPr>
        <w:tabs>
          <w:tab w:val="num" w:pos="5400"/>
        </w:tabs>
        <w:ind w:left="5400" w:hanging="360"/>
      </w:pPr>
      <w:rPr>
        <w:rFonts w:ascii="Times New Roman" w:hAnsi="Times New Roman" w:hint="default"/>
      </w:rPr>
    </w:lvl>
    <w:lvl w:ilvl="8" w:tplc="79CE6054"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2806357"/>
    <w:multiLevelType w:val="hybridMultilevel"/>
    <w:tmpl w:val="A9D0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B72DE"/>
    <w:multiLevelType w:val="hybridMultilevel"/>
    <w:tmpl w:val="C41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F2016"/>
    <w:multiLevelType w:val="hybridMultilevel"/>
    <w:tmpl w:val="3BE04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C1D83"/>
    <w:multiLevelType w:val="hybridMultilevel"/>
    <w:tmpl w:val="C0147988"/>
    <w:lvl w:ilvl="0" w:tplc="CEBCB202">
      <w:start w:val="1"/>
      <w:numFmt w:val="bullet"/>
      <w:lvlText w:val="-"/>
      <w:lvlJc w:val="left"/>
      <w:pPr>
        <w:tabs>
          <w:tab w:val="num" w:pos="720"/>
        </w:tabs>
        <w:ind w:left="720" w:hanging="360"/>
      </w:pPr>
      <w:rPr>
        <w:rFonts w:ascii="Times New Roman" w:hAnsi="Times New Roman" w:hint="default"/>
      </w:rPr>
    </w:lvl>
    <w:lvl w:ilvl="1" w:tplc="6F2C797A" w:tentative="1">
      <w:start w:val="1"/>
      <w:numFmt w:val="bullet"/>
      <w:lvlText w:val="-"/>
      <w:lvlJc w:val="left"/>
      <w:pPr>
        <w:tabs>
          <w:tab w:val="num" w:pos="1440"/>
        </w:tabs>
        <w:ind w:left="1440" w:hanging="360"/>
      </w:pPr>
      <w:rPr>
        <w:rFonts w:ascii="Times New Roman" w:hAnsi="Times New Roman" w:hint="default"/>
      </w:rPr>
    </w:lvl>
    <w:lvl w:ilvl="2" w:tplc="E45A0FD6" w:tentative="1">
      <w:start w:val="1"/>
      <w:numFmt w:val="bullet"/>
      <w:lvlText w:val="-"/>
      <w:lvlJc w:val="left"/>
      <w:pPr>
        <w:tabs>
          <w:tab w:val="num" w:pos="2160"/>
        </w:tabs>
        <w:ind w:left="2160" w:hanging="360"/>
      </w:pPr>
      <w:rPr>
        <w:rFonts w:ascii="Times New Roman" w:hAnsi="Times New Roman" w:hint="default"/>
      </w:rPr>
    </w:lvl>
    <w:lvl w:ilvl="3" w:tplc="08ECA5D6" w:tentative="1">
      <w:start w:val="1"/>
      <w:numFmt w:val="bullet"/>
      <w:lvlText w:val="-"/>
      <w:lvlJc w:val="left"/>
      <w:pPr>
        <w:tabs>
          <w:tab w:val="num" w:pos="2880"/>
        </w:tabs>
        <w:ind w:left="2880" w:hanging="360"/>
      </w:pPr>
      <w:rPr>
        <w:rFonts w:ascii="Times New Roman" w:hAnsi="Times New Roman" w:hint="default"/>
      </w:rPr>
    </w:lvl>
    <w:lvl w:ilvl="4" w:tplc="B15805A4" w:tentative="1">
      <w:start w:val="1"/>
      <w:numFmt w:val="bullet"/>
      <w:lvlText w:val="-"/>
      <w:lvlJc w:val="left"/>
      <w:pPr>
        <w:tabs>
          <w:tab w:val="num" w:pos="3600"/>
        </w:tabs>
        <w:ind w:left="3600" w:hanging="360"/>
      </w:pPr>
      <w:rPr>
        <w:rFonts w:ascii="Times New Roman" w:hAnsi="Times New Roman" w:hint="default"/>
      </w:rPr>
    </w:lvl>
    <w:lvl w:ilvl="5" w:tplc="AE22D19A" w:tentative="1">
      <w:start w:val="1"/>
      <w:numFmt w:val="bullet"/>
      <w:lvlText w:val="-"/>
      <w:lvlJc w:val="left"/>
      <w:pPr>
        <w:tabs>
          <w:tab w:val="num" w:pos="4320"/>
        </w:tabs>
        <w:ind w:left="4320" w:hanging="360"/>
      </w:pPr>
      <w:rPr>
        <w:rFonts w:ascii="Times New Roman" w:hAnsi="Times New Roman" w:hint="default"/>
      </w:rPr>
    </w:lvl>
    <w:lvl w:ilvl="6" w:tplc="8F30B214" w:tentative="1">
      <w:start w:val="1"/>
      <w:numFmt w:val="bullet"/>
      <w:lvlText w:val="-"/>
      <w:lvlJc w:val="left"/>
      <w:pPr>
        <w:tabs>
          <w:tab w:val="num" w:pos="5040"/>
        </w:tabs>
        <w:ind w:left="5040" w:hanging="360"/>
      </w:pPr>
      <w:rPr>
        <w:rFonts w:ascii="Times New Roman" w:hAnsi="Times New Roman" w:hint="default"/>
      </w:rPr>
    </w:lvl>
    <w:lvl w:ilvl="7" w:tplc="461E718C" w:tentative="1">
      <w:start w:val="1"/>
      <w:numFmt w:val="bullet"/>
      <w:lvlText w:val="-"/>
      <w:lvlJc w:val="left"/>
      <w:pPr>
        <w:tabs>
          <w:tab w:val="num" w:pos="5760"/>
        </w:tabs>
        <w:ind w:left="5760" w:hanging="360"/>
      </w:pPr>
      <w:rPr>
        <w:rFonts w:ascii="Times New Roman" w:hAnsi="Times New Roman" w:hint="default"/>
      </w:rPr>
    </w:lvl>
    <w:lvl w:ilvl="8" w:tplc="722A142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7262B7"/>
    <w:multiLevelType w:val="hybridMultilevel"/>
    <w:tmpl w:val="BDF041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F754D"/>
    <w:multiLevelType w:val="hybridMultilevel"/>
    <w:tmpl w:val="C4E644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25"/>
  </w:num>
  <w:num w:numId="3">
    <w:abstractNumId w:val="26"/>
  </w:num>
  <w:num w:numId="4">
    <w:abstractNumId w:val="9"/>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3"/>
  </w:num>
  <w:num w:numId="9">
    <w:abstractNumId w:val="23"/>
  </w:num>
  <w:num w:numId="10">
    <w:abstractNumId w:val="27"/>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4"/>
  </w:num>
  <w:num w:numId="15">
    <w:abstractNumId w:val="3"/>
  </w:num>
  <w:num w:numId="16">
    <w:abstractNumId w:val="30"/>
  </w:num>
  <w:num w:numId="17">
    <w:abstractNumId w:val="35"/>
  </w:num>
  <w:num w:numId="18">
    <w:abstractNumId w:val="13"/>
  </w:num>
  <w:num w:numId="19">
    <w:abstractNumId w:val="22"/>
  </w:num>
  <w:num w:numId="20">
    <w:abstractNumId w:val="1"/>
  </w:num>
  <w:num w:numId="21">
    <w:abstractNumId w:val="2"/>
  </w:num>
  <w:num w:numId="22">
    <w:abstractNumId w:val="37"/>
  </w:num>
  <w:num w:numId="23">
    <w:abstractNumId w:val="5"/>
  </w:num>
  <w:num w:numId="24">
    <w:abstractNumId w:val="0"/>
  </w:num>
  <w:num w:numId="25">
    <w:abstractNumId w:val="32"/>
  </w:num>
  <w:num w:numId="26">
    <w:abstractNumId w:val="36"/>
  </w:num>
  <w:num w:numId="27">
    <w:abstractNumId w:val="8"/>
  </w:num>
  <w:num w:numId="28">
    <w:abstractNumId w:val="14"/>
  </w:num>
  <w:num w:numId="29">
    <w:abstractNumId w:val="29"/>
  </w:num>
  <w:num w:numId="30">
    <w:abstractNumId w:val="17"/>
  </w:num>
  <w:num w:numId="31">
    <w:abstractNumId w:val="20"/>
  </w:num>
  <w:num w:numId="32">
    <w:abstractNumId w:val="10"/>
  </w:num>
  <w:num w:numId="33">
    <w:abstractNumId w:val="28"/>
  </w:num>
  <w:num w:numId="34">
    <w:abstractNumId w:val="31"/>
  </w:num>
  <w:num w:numId="35">
    <w:abstractNumId w:val="18"/>
  </w:num>
  <w:num w:numId="36">
    <w:abstractNumId w:val="12"/>
  </w:num>
  <w:num w:numId="37">
    <w:abstractNumId w:val="34"/>
  </w:num>
  <w:num w:numId="38">
    <w:abstractNumId w:val="6"/>
  </w:num>
  <w:num w:numId="39">
    <w:abstractNumId w:val="1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134B"/>
    <w:rsid w:val="000113A8"/>
    <w:rsid w:val="00011A80"/>
    <w:rsid w:val="00014FD0"/>
    <w:rsid w:val="0001766D"/>
    <w:rsid w:val="00017BFC"/>
    <w:rsid w:val="0002007D"/>
    <w:rsid w:val="00021FB9"/>
    <w:rsid w:val="00023B23"/>
    <w:rsid w:val="00025519"/>
    <w:rsid w:val="00025537"/>
    <w:rsid w:val="00032523"/>
    <w:rsid w:val="00033B6D"/>
    <w:rsid w:val="000360A2"/>
    <w:rsid w:val="000453E0"/>
    <w:rsid w:val="00046F61"/>
    <w:rsid w:val="00050E93"/>
    <w:rsid w:val="00054E73"/>
    <w:rsid w:val="00060928"/>
    <w:rsid w:val="00064D3C"/>
    <w:rsid w:val="0006606D"/>
    <w:rsid w:val="00067953"/>
    <w:rsid w:val="000706BA"/>
    <w:rsid w:val="00070B92"/>
    <w:rsid w:val="000718EE"/>
    <w:rsid w:val="00075AC0"/>
    <w:rsid w:val="0007674B"/>
    <w:rsid w:val="000902E7"/>
    <w:rsid w:val="00091068"/>
    <w:rsid w:val="000924A8"/>
    <w:rsid w:val="00093045"/>
    <w:rsid w:val="00093FA1"/>
    <w:rsid w:val="00094C4E"/>
    <w:rsid w:val="00094DF9"/>
    <w:rsid w:val="00096A01"/>
    <w:rsid w:val="000A1570"/>
    <w:rsid w:val="000A26D8"/>
    <w:rsid w:val="000A40C0"/>
    <w:rsid w:val="000A54C8"/>
    <w:rsid w:val="000A7049"/>
    <w:rsid w:val="000B3FAE"/>
    <w:rsid w:val="000C32D8"/>
    <w:rsid w:val="000C33AB"/>
    <w:rsid w:val="000C346E"/>
    <w:rsid w:val="000C550D"/>
    <w:rsid w:val="000C75FD"/>
    <w:rsid w:val="000D3975"/>
    <w:rsid w:val="000D5FE3"/>
    <w:rsid w:val="000E2793"/>
    <w:rsid w:val="000E3D04"/>
    <w:rsid w:val="000E779F"/>
    <w:rsid w:val="000F031D"/>
    <w:rsid w:val="000F0ECA"/>
    <w:rsid w:val="000F3EAC"/>
    <w:rsid w:val="000F4A85"/>
    <w:rsid w:val="000F7CAB"/>
    <w:rsid w:val="00102F4F"/>
    <w:rsid w:val="00103EFA"/>
    <w:rsid w:val="00104C0C"/>
    <w:rsid w:val="001051E1"/>
    <w:rsid w:val="00105891"/>
    <w:rsid w:val="001077F9"/>
    <w:rsid w:val="00107DB1"/>
    <w:rsid w:val="00110548"/>
    <w:rsid w:val="00111EDD"/>
    <w:rsid w:val="001235DE"/>
    <w:rsid w:val="0012448C"/>
    <w:rsid w:val="00124764"/>
    <w:rsid w:val="00125340"/>
    <w:rsid w:val="001253C6"/>
    <w:rsid w:val="001260EE"/>
    <w:rsid w:val="00131AB3"/>
    <w:rsid w:val="00133384"/>
    <w:rsid w:val="00133DB6"/>
    <w:rsid w:val="001343A1"/>
    <w:rsid w:val="0013442E"/>
    <w:rsid w:val="001353DD"/>
    <w:rsid w:val="001371F0"/>
    <w:rsid w:val="0013763C"/>
    <w:rsid w:val="00142115"/>
    <w:rsid w:val="0014229A"/>
    <w:rsid w:val="00142F71"/>
    <w:rsid w:val="00142F72"/>
    <w:rsid w:val="001472FC"/>
    <w:rsid w:val="001474C5"/>
    <w:rsid w:val="0015200F"/>
    <w:rsid w:val="00153235"/>
    <w:rsid w:val="001537BC"/>
    <w:rsid w:val="00156E60"/>
    <w:rsid w:val="00161A75"/>
    <w:rsid w:val="00164B82"/>
    <w:rsid w:val="00166FE3"/>
    <w:rsid w:val="00167449"/>
    <w:rsid w:val="00170461"/>
    <w:rsid w:val="0017071A"/>
    <w:rsid w:val="001712A1"/>
    <w:rsid w:val="00171378"/>
    <w:rsid w:val="001749ED"/>
    <w:rsid w:val="00177DF4"/>
    <w:rsid w:val="001814EF"/>
    <w:rsid w:val="001860B4"/>
    <w:rsid w:val="0018725C"/>
    <w:rsid w:val="00190517"/>
    <w:rsid w:val="00192F1B"/>
    <w:rsid w:val="001A0B7F"/>
    <w:rsid w:val="001A16EC"/>
    <w:rsid w:val="001A21CD"/>
    <w:rsid w:val="001A319B"/>
    <w:rsid w:val="001A3E89"/>
    <w:rsid w:val="001A41EE"/>
    <w:rsid w:val="001A759E"/>
    <w:rsid w:val="001B02DB"/>
    <w:rsid w:val="001B7558"/>
    <w:rsid w:val="001C00E9"/>
    <w:rsid w:val="001C0771"/>
    <w:rsid w:val="001C1A17"/>
    <w:rsid w:val="001C2385"/>
    <w:rsid w:val="001C3136"/>
    <w:rsid w:val="001D2ECB"/>
    <w:rsid w:val="001D3E3C"/>
    <w:rsid w:val="001D4545"/>
    <w:rsid w:val="001E2FAE"/>
    <w:rsid w:val="001E7BF7"/>
    <w:rsid w:val="001E7EAF"/>
    <w:rsid w:val="00200E67"/>
    <w:rsid w:val="0020381C"/>
    <w:rsid w:val="00204097"/>
    <w:rsid w:val="0020650F"/>
    <w:rsid w:val="0021284F"/>
    <w:rsid w:val="00212AA0"/>
    <w:rsid w:val="00213EB1"/>
    <w:rsid w:val="0021439A"/>
    <w:rsid w:val="00221E9A"/>
    <w:rsid w:val="00222298"/>
    <w:rsid w:val="002242B9"/>
    <w:rsid w:val="002243FE"/>
    <w:rsid w:val="00224E07"/>
    <w:rsid w:val="00225595"/>
    <w:rsid w:val="00226E0E"/>
    <w:rsid w:val="002270A1"/>
    <w:rsid w:val="00233B06"/>
    <w:rsid w:val="00235DE2"/>
    <w:rsid w:val="00241C10"/>
    <w:rsid w:val="00242959"/>
    <w:rsid w:val="00242CED"/>
    <w:rsid w:val="00244686"/>
    <w:rsid w:val="002454AE"/>
    <w:rsid w:val="00245CA7"/>
    <w:rsid w:val="00253EEE"/>
    <w:rsid w:val="00254496"/>
    <w:rsid w:val="00256FF4"/>
    <w:rsid w:val="002618FB"/>
    <w:rsid w:val="002634E2"/>
    <w:rsid w:val="00270BFC"/>
    <w:rsid w:val="00270E19"/>
    <w:rsid w:val="00272352"/>
    <w:rsid w:val="0027581E"/>
    <w:rsid w:val="002771AE"/>
    <w:rsid w:val="00277311"/>
    <w:rsid w:val="00282A55"/>
    <w:rsid w:val="0028653E"/>
    <w:rsid w:val="00287C92"/>
    <w:rsid w:val="00293213"/>
    <w:rsid w:val="002977E5"/>
    <w:rsid w:val="002A1CFE"/>
    <w:rsid w:val="002A29E8"/>
    <w:rsid w:val="002A60C9"/>
    <w:rsid w:val="002A707F"/>
    <w:rsid w:val="002B0652"/>
    <w:rsid w:val="002B087B"/>
    <w:rsid w:val="002B1900"/>
    <w:rsid w:val="002B5F94"/>
    <w:rsid w:val="002B665C"/>
    <w:rsid w:val="002B715B"/>
    <w:rsid w:val="002C1302"/>
    <w:rsid w:val="002C5AE6"/>
    <w:rsid w:val="002D0C24"/>
    <w:rsid w:val="002D7104"/>
    <w:rsid w:val="002D7650"/>
    <w:rsid w:val="002E16E9"/>
    <w:rsid w:val="002E3BD1"/>
    <w:rsid w:val="002E65A1"/>
    <w:rsid w:val="002E7606"/>
    <w:rsid w:val="002F1587"/>
    <w:rsid w:val="002F2535"/>
    <w:rsid w:val="002F4B73"/>
    <w:rsid w:val="002F6C11"/>
    <w:rsid w:val="002F79CD"/>
    <w:rsid w:val="002F7C9A"/>
    <w:rsid w:val="00304EA4"/>
    <w:rsid w:val="00305F5A"/>
    <w:rsid w:val="00306C2E"/>
    <w:rsid w:val="00307315"/>
    <w:rsid w:val="0030771C"/>
    <w:rsid w:val="003110ED"/>
    <w:rsid w:val="00315372"/>
    <w:rsid w:val="0031662E"/>
    <w:rsid w:val="003174C8"/>
    <w:rsid w:val="003174D5"/>
    <w:rsid w:val="00321445"/>
    <w:rsid w:val="003248FF"/>
    <w:rsid w:val="0032493D"/>
    <w:rsid w:val="00324C9F"/>
    <w:rsid w:val="00325A0A"/>
    <w:rsid w:val="00326B33"/>
    <w:rsid w:val="003273D3"/>
    <w:rsid w:val="00330C1F"/>
    <w:rsid w:val="00331022"/>
    <w:rsid w:val="003412FE"/>
    <w:rsid w:val="0036092C"/>
    <w:rsid w:val="00360A85"/>
    <w:rsid w:val="003612BC"/>
    <w:rsid w:val="00363AF8"/>
    <w:rsid w:val="003645BD"/>
    <w:rsid w:val="00367272"/>
    <w:rsid w:val="0036733B"/>
    <w:rsid w:val="0036771D"/>
    <w:rsid w:val="00371390"/>
    <w:rsid w:val="003720B1"/>
    <w:rsid w:val="00373A72"/>
    <w:rsid w:val="003765BF"/>
    <w:rsid w:val="003801C5"/>
    <w:rsid w:val="003856C8"/>
    <w:rsid w:val="00386B74"/>
    <w:rsid w:val="00387232"/>
    <w:rsid w:val="00387920"/>
    <w:rsid w:val="0039194F"/>
    <w:rsid w:val="00392205"/>
    <w:rsid w:val="003951AD"/>
    <w:rsid w:val="00395D24"/>
    <w:rsid w:val="00396518"/>
    <w:rsid w:val="003A3CFE"/>
    <w:rsid w:val="003A4884"/>
    <w:rsid w:val="003A5748"/>
    <w:rsid w:val="003B0333"/>
    <w:rsid w:val="003B045F"/>
    <w:rsid w:val="003B2EC1"/>
    <w:rsid w:val="003B5DA7"/>
    <w:rsid w:val="003B6A63"/>
    <w:rsid w:val="003B71E4"/>
    <w:rsid w:val="003B753F"/>
    <w:rsid w:val="003C0DA9"/>
    <w:rsid w:val="003C2509"/>
    <w:rsid w:val="003C2789"/>
    <w:rsid w:val="003C4FEF"/>
    <w:rsid w:val="003C6EA7"/>
    <w:rsid w:val="003C70BF"/>
    <w:rsid w:val="003D0694"/>
    <w:rsid w:val="003D1B6A"/>
    <w:rsid w:val="003D2FCA"/>
    <w:rsid w:val="003D653F"/>
    <w:rsid w:val="003D7881"/>
    <w:rsid w:val="003E16A9"/>
    <w:rsid w:val="003E3672"/>
    <w:rsid w:val="003E4CB5"/>
    <w:rsid w:val="003E649A"/>
    <w:rsid w:val="003E7A93"/>
    <w:rsid w:val="003F02DC"/>
    <w:rsid w:val="003F09BC"/>
    <w:rsid w:val="003F3956"/>
    <w:rsid w:val="0040658F"/>
    <w:rsid w:val="00407DE2"/>
    <w:rsid w:val="00412E40"/>
    <w:rsid w:val="00413182"/>
    <w:rsid w:val="004138B7"/>
    <w:rsid w:val="00413A04"/>
    <w:rsid w:val="00413C47"/>
    <w:rsid w:val="0041536C"/>
    <w:rsid w:val="0042225D"/>
    <w:rsid w:val="00423E6D"/>
    <w:rsid w:val="004253F3"/>
    <w:rsid w:val="00434DF8"/>
    <w:rsid w:val="00435C64"/>
    <w:rsid w:val="00444416"/>
    <w:rsid w:val="00445971"/>
    <w:rsid w:val="00453E2A"/>
    <w:rsid w:val="004562EE"/>
    <w:rsid w:val="00456351"/>
    <w:rsid w:val="00456854"/>
    <w:rsid w:val="00462E7F"/>
    <w:rsid w:val="00463DF9"/>
    <w:rsid w:val="00465B0F"/>
    <w:rsid w:val="00467246"/>
    <w:rsid w:val="0047247F"/>
    <w:rsid w:val="0047639C"/>
    <w:rsid w:val="004813D2"/>
    <w:rsid w:val="0048245F"/>
    <w:rsid w:val="004843DB"/>
    <w:rsid w:val="00490CD9"/>
    <w:rsid w:val="00492C50"/>
    <w:rsid w:val="0049563C"/>
    <w:rsid w:val="004976BA"/>
    <w:rsid w:val="004A0AF0"/>
    <w:rsid w:val="004A295D"/>
    <w:rsid w:val="004A74CC"/>
    <w:rsid w:val="004B4676"/>
    <w:rsid w:val="004B6140"/>
    <w:rsid w:val="004B6D20"/>
    <w:rsid w:val="004C48CC"/>
    <w:rsid w:val="004C56D2"/>
    <w:rsid w:val="004C5822"/>
    <w:rsid w:val="004C6F2C"/>
    <w:rsid w:val="004D46CE"/>
    <w:rsid w:val="004E396A"/>
    <w:rsid w:val="004E6ECA"/>
    <w:rsid w:val="004E7059"/>
    <w:rsid w:val="004F029D"/>
    <w:rsid w:val="004F32D3"/>
    <w:rsid w:val="004F475C"/>
    <w:rsid w:val="004F6CC0"/>
    <w:rsid w:val="004F78DE"/>
    <w:rsid w:val="00500621"/>
    <w:rsid w:val="00504DD0"/>
    <w:rsid w:val="005064A5"/>
    <w:rsid w:val="0050762D"/>
    <w:rsid w:val="00507C0C"/>
    <w:rsid w:val="00510F9E"/>
    <w:rsid w:val="00511046"/>
    <w:rsid w:val="00511763"/>
    <w:rsid w:val="00511F00"/>
    <w:rsid w:val="0051569C"/>
    <w:rsid w:val="00516B12"/>
    <w:rsid w:val="005222C7"/>
    <w:rsid w:val="005275E1"/>
    <w:rsid w:val="00531F13"/>
    <w:rsid w:val="0053227B"/>
    <w:rsid w:val="005367FF"/>
    <w:rsid w:val="00536843"/>
    <w:rsid w:val="0053743C"/>
    <w:rsid w:val="00542A34"/>
    <w:rsid w:val="00544F59"/>
    <w:rsid w:val="005461F2"/>
    <w:rsid w:val="005471CB"/>
    <w:rsid w:val="00551454"/>
    <w:rsid w:val="00553031"/>
    <w:rsid w:val="00554F85"/>
    <w:rsid w:val="00556181"/>
    <w:rsid w:val="00560FF2"/>
    <w:rsid w:val="00563189"/>
    <w:rsid w:val="0056402E"/>
    <w:rsid w:val="00565685"/>
    <w:rsid w:val="00567B37"/>
    <w:rsid w:val="00573349"/>
    <w:rsid w:val="00580ADC"/>
    <w:rsid w:val="00580B70"/>
    <w:rsid w:val="005810DF"/>
    <w:rsid w:val="0058393A"/>
    <w:rsid w:val="005840A7"/>
    <w:rsid w:val="0058488D"/>
    <w:rsid w:val="005856F7"/>
    <w:rsid w:val="00585EAA"/>
    <w:rsid w:val="0059476C"/>
    <w:rsid w:val="00596C90"/>
    <w:rsid w:val="005A4ED4"/>
    <w:rsid w:val="005B2C4E"/>
    <w:rsid w:val="005B36B8"/>
    <w:rsid w:val="005B5302"/>
    <w:rsid w:val="005B67C0"/>
    <w:rsid w:val="005C23C4"/>
    <w:rsid w:val="005C33D3"/>
    <w:rsid w:val="005C64A4"/>
    <w:rsid w:val="005D0CF3"/>
    <w:rsid w:val="005D1882"/>
    <w:rsid w:val="005D5659"/>
    <w:rsid w:val="005D7D47"/>
    <w:rsid w:val="005E0F7E"/>
    <w:rsid w:val="005E11D5"/>
    <w:rsid w:val="005E2116"/>
    <w:rsid w:val="005E344F"/>
    <w:rsid w:val="005F5870"/>
    <w:rsid w:val="0060118D"/>
    <w:rsid w:val="00603182"/>
    <w:rsid w:val="00603F47"/>
    <w:rsid w:val="006056E2"/>
    <w:rsid w:val="00610E08"/>
    <w:rsid w:val="00612A19"/>
    <w:rsid w:val="00612D5E"/>
    <w:rsid w:val="00614269"/>
    <w:rsid w:val="00614952"/>
    <w:rsid w:val="00614BCC"/>
    <w:rsid w:val="00616D29"/>
    <w:rsid w:val="00617B98"/>
    <w:rsid w:val="00621564"/>
    <w:rsid w:val="006366A3"/>
    <w:rsid w:val="00641674"/>
    <w:rsid w:val="00645353"/>
    <w:rsid w:val="00645B06"/>
    <w:rsid w:val="00647081"/>
    <w:rsid w:val="00654E79"/>
    <w:rsid w:val="00657EFD"/>
    <w:rsid w:val="006646E1"/>
    <w:rsid w:val="00670F2B"/>
    <w:rsid w:val="006743B4"/>
    <w:rsid w:val="00674509"/>
    <w:rsid w:val="00676C0B"/>
    <w:rsid w:val="0067778F"/>
    <w:rsid w:val="00680703"/>
    <w:rsid w:val="00681F46"/>
    <w:rsid w:val="00684B42"/>
    <w:rsid w:val="00685685"/>
    <w:rsid w:val="00686E01"/>
    <w:rsid w:val="006877B6"/>
    <w:rsid w:val="00687CF4"/>
    <w:rsid w:val="00696611"/>
    <w:rsid w:val="006A75C7"/>
    <w:rsid w:val="006B1718"/>
    <w:rsid w:val="006B6654"/>
    <w:rsid w:val="006C199D"/>
    <w:rsid w:val="006C2E29"/>
    <w:rsid w:val="006D0142"/>
    <w:rsid w:val="006D62A2"/>
    <w:rsid w:val="006D65D3"/>
    <w:rsid w:val="006D71B9"/>
    <w:rsid w:val="006E0608"/>
    <w:rsid w:val="006E1334"/>
    <w:rsid w:val="006E5D28"/>
    <w:rsid w:val="006E6550"/>
    <w:rsid w:val="006F0C22"/>
    <w:rsid w:val="006F1E18"/>
    <w:rsid w:val="006F2048"/>
    <w:rsid w:val="006F34EB"/>
    <w:rsid w:val="006F506E"/>
    <w:rsid w:val="007010A1"/>
    <w:rsid w:val="00702511"/>
    <w:rsid w:val="00702ED2"/>
    <w:rsid w:val="007045F6"/>
    <w:rsid w:val="0070611E"/>
    <w:rsid w:val="007119AA"/>
    <w:rsid w:val="00715E01"/>
    <w:rsid w:val="0072305F"/>
    <w:rsid w:val="0072324B"/>
    <w:rsid w:val="00725182"/>
    <w:rsid w:val="007259E5"/>
    <w:rsid w:val="00725A17"/>
    <w:rsid w:val="00726720"/>
    <w:rsid w:val="00730EBD"/>
    <w:rsid w:val="00740D80"/>
    <w:rsid w:val="007416A4"/>
    <w:rsid w:val="007434A8"/>
    <w:rsid w:val="007441FF"/>
    <w:rsid w:val="00744DD7"/>
    <w:rsid w:val="0074544F"/>
    <w:rsid w:val="00746828"/>
    <w:rsid w:val="007507E6"/>
    <w:rsid w:val="00751DD0"/>
    <w:rsid w:val="00753AE4"/>
    <w:rsid w:val="00754237"/>
    <w:rsid w:val="00755AF2"/>
    <w:rsid w:val="00756D9F"/>
    <w:rsid w:val="00760981"/>
    <w:rsid w:val="00761074"/>
    <w:rsid w:val="007618D8"/>
    <w:rsid w:val="0076287C"/>
    <w:rsid w:val="00762A65"/>
    <w:rsid w:val="007639C4"/>
    <w:rsid w:val="007733A3"/>
    <w:rsid w:val="00775D5D"/>
    <w:rsid w:val="00780D26"/>
    <w:rsid w:val="00782302"/>
    <w:rsid w:val="00786313"/>
    <w:rsid w:val="00790973"/>
    <w:rsid w:val="00790BA2"/>
    <w:rsid w:val="0079229D"/>
    <w:rsid w:val="00796954"/>
    <w:rsid w:val="00796BBD"/>
    <w:rsid w:val="007A1DC9"/>
    <w:rsid w:val="007A74C2"/>
    <w:rsid w:val="007B0741"/>
    <w:rsid w:val="007B0CE1"/>
    <w:rsid w:val="007B100E"/>
    <w:rsid w:val="007B183E"/>
    <w:rsid w:val="007B4AC0"/>
    <w:rsid w:val="007B4BD2"/>
    <w:rsid w:val="007B5613"/>
    <w:rsid w:val="007B791D"/>
    <w:rsid w:val="007C2DB1"/>
    <w:rsid w:val="007C3DB2"/>
    <w:rsid w:val="007C4109"/>
    <w:rsid w:val="007C60ED"/>
    <w:rsid w:val="007C637F"/>
    <w:rsid w:val="007C77F4"/>
    <w:rsid w:val="007D1C9B"/>
    <w:rsid w:val="007D71C0"/>
    <w:rsid w:val="007E1EB5"/>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30625"/>
    <w:rsid w:val="008322C6"/>
    <w:rsid w:val="0083266F"/>
    <w:rsid w:val="008332D6"/>
    <w:rsid w:val="008344BA"/>
    <w:rsid w:val="0085168B"/>
    <w:rsid w:val="008517BF"/>
    <w:rsid w:val="00851C86"/>
    <w:rsid w:val="008570B5"/>
    <w:rsid w:val="00863361"/>
    <w:rsid w:val="00865724"/>
    <w:rsid w:val="008665FD"/>
    <w:rsid w:val="00866A19"/>
    <w:rsid w:val="008707FD"/>
    <w:rsid w:val="00871636"/>
    <w:rsid w:val="008755E3"/>
    <w:rsid w:val="00876F94"/>
    <w:rsid w:val="008823A6"/>
    <w:rsid w:val="00885719"/>
    <w:rsid w:val="00892A4E"/>
    <w:rsid w:val="00892F21"/>
    <w:rsid w:val="00896324"/>
    <w:rsid w:val="008A2ACE"/>
    <w:rsid w:val="008A3B73"/>
    <w:rsid w:val="008A58A0"/>
    <w:rsid w:val="008A6C45"/>
    <w:rsid w:val="008A7FEC"/>
    <w:rsid w:val="008B2264"/>
    <w:rsid w:val="008B27A1"/>
    <w:rsid w:val="008B6DDA"/>
    <w:rsid w:val="008C21F9"/>
    <w:rsid w:val="008C33FC"/>
    <w:rsid w:val="008C710A"/>
    <w:rsid w:val="008C7DDD"/>
    <w:rsid w:val="008D078C"/>
    <w:rsid w:val="008D2D76"/>
    <w:rsid w:val="008D5573"/>
    <w:rsid w:val="008E015B"/>
    <w:rsid w:val="008E3928"/>
    <w:rsid w:val="008E5572"/>
    <w:rsid w:val="008E56C6"/>
    <w:rsid w:val="008E761A"/>
    <w:rsid w:val="008E7BFD"/>
    <w:rsid w:val="008F0B18"/>
    <w:rsid w:val="008F52D2"/>
    <w:rsid w:val="008F79EA"/>
    <w:rsid w:val="009025CD"/>
    <w:rsid w:val="00903147"/>
    <w:rsid w:val="00906A25"/>
    <w:rsid w:val="00907809"/>
    <w:rsid w:val="00912108"/>
    <w:rsid w:val="009145B6"/>
    <w:rsid w:val="00920DF1"/>
    <w:rsid w:val="00921D47"/>
    <w:rsid w:val="00921E0B"/>
    <w:rsid w:val="009272F9"/>
    <w:rsid w:val="00927565"/>
    <w:rsid w:val="009332A4"/>
    <w:rsid w:val="009333FE"/>
    <w:rsid w:val="009458A7"/>
    <w:rsid w:val="00946056"/>
    <w:rsid w:val="0094618E"/>
    <w:rsid w:val="00960D64"/>
    <w:rsid w:val="00961DAF"/>
    <w:rsid w:val="00961F2D"/>
    <w:rsid w:val="00967D73"/>
    <w:rsid w:val="009716AB"/>
    <w:rsid w:val="00972230"/>
    <w:rsid w:val="009751DA"/>
    <w:rsid w:val="0097592B"/>
    <w:rsid w:val="00977073"/>
    <w:rsid w:val="009770FE"/>
    <w:rsid w:val="00982148"/>
    <w:rsid w:val="009824E4"/>
    <w:rsid w:val="009861F5"/>
    <w:rsid w:val="009914E8"/>
    <w:rsid w:val="00994495"/>
    <w:rsid w:val="009A2641"/>
    <w:rsid w:val="009A26E4"/>
    <w:rsid w:val="009A5850"/>
    <w:rsid w:val="009A635D"/>
    <w:rsid w:val="009A7E41"/>
    <w:rsid w:val="009B16AE"/>
    <w:rsid w:val="009B35FC"/>
    <w:rsid w:val="009B470A"/>
    <w:rsid w:val="009B5890"/>
    <w:rsid w:val="009B622D"/>
    <w:rsid w:val="009B6E06"/>
    <w:rsid w:val="009C0F0E"/>
    <w:rsid w:val="009C1E94"/>
    <w:rsid w:val="009C2924"/>
    <w:rsid w:val="009C29C9"/>
    <w:rsid w:val="009D2FF9"/>
    <w:rsid w:val="009D4305"/>
    <w:rsid w:val="009D5459"/>
    <w:rsid w:val="009D68BA"/>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890"/>
    <w:rsid w:val="00A14C14"/>
    <w:rsid w:val="00A1569A"/>
    <w:rsid w:val="00A16568"/>
    <w:rsid w:val="00A209EA"/>
    <w:rsid w:val="00A3115B"/>
    <w:rsid w:val="00A320A1"/>
    <w:rsid w:val="00A33522"/>
    <w:rsid w:val="00A41052"/>
    <w:rsid w:val="00A416F9"/>
    <w:rsid w:val="00A420C3"/>
    <w:rsid w:val="00A4299E"/>
    <w:rsid w:val="00A42B2B"/>
    <w:rsid w:val="00A50841"/>
    <w:rsid w:val="00A515F2"/>
    <w:rsid w:val="00A51BED"/>
    <w:rsid w:val="00A53CD1"/>
    <w:rsid w:val="00A53FD2"/>
    <w:rsid w:val="00A63469"/>
    <w:rsid w:val="00A6434E"/>
    <w:rsid w:val="00A64576"/>
    <w:rsid w:val="00A65AD1"/>
    <w:rsid w:val="00A65CAA"/>
    <w:rsid w:val="00A71B6D"/>
    <w:rsid w:val="00A753DB"/>
    <w:rsid w:val="00A80B41"/>
    <w:rsid w:val="00A81916"/>
    <w:rsid w:val="00A81A84"/>
    <w:rsid w:val="00A8271C"/>
    <w:rsid w:val="00A850F9"/>
    <w:rsid w:val="00A85419"/>
    <w:rsid w:val="00A855BD"/>
    <w:rsid w:val="00A87F5C"/>
    <w:rsid w:val="00A91CD3"/>
    <w:rsid w:val="00AA0C01"/>
    <w:rsid w:val="00AA2932"/>
    <w:rsid w:val="00AA6341"/>
    <w:rsid w:val="00AB15F9"/>
    <w:rsid w:val="00AB3186"/>
    <w:rsid w:val="00AB44D2"/>
    <w:rsid w:val="00AC5D5B"/>
    <w:rsid w:val="00AD0E57"/>
    <w:rsid w:val="00AD1A7E"/>
    <w:rsid w:val="00AD2644"/>
    <w:rsid w:val="00AD2F7B"/>
    <w:rsid w:val="00AD63E9"/>
    <w:rsid w:val="00AD6A29"/>
    <w:rsid w:val="00AE0A30"/>
    <w:rsid w:val="00AE1123"/>
    <w:rsid w:val="00AE284F"/>
    <w:rsid w:val="00AE5576"/>
    <w:rsid w:val="00AF3967"/>
    <w:rsid w:val="00AF408C"/>
    <w:rsid w:val="00AF4878"/>
    <w:rsid w:val="00AF4C8D"/>
    <w:rsid w:val="00AF7FBC"/>
    <w:rsid w:val="00B03D80"/>
    <w:rsid w:val="00B115E9"/>
    <w:rsid w:val="00B11A45"/>
    <w:rsid w:val="00B11ED2"/>
    <w:rsid w:val="00B12C1C"/>
    <w:rsid w:val="00B14537"/>
    <w:rsid w:val="00B177CB"/>
    <w:rsid w:val="00B22405"/>
    <w:rsid w:val="00B224BE"/>
    <w:rsid w:val="00B23CD3"/>
    <w:rsid w:val="00B253E5"/>
    <w:rsid w:val="00B257B4"/>
    <w:rsid w:val="00B26D7B"/>
    <w:rsid w:val="00B27E75"/>
    <w:rsid w:val="00B33147"/>
    <w:rsid w:val="00B33AC5"/>
    <w:rsid w:val="00B3531C"/>
    <w:rsid w:val="00B43AE3"/>
    <w:rsid w:val="00B44FCC"/>
    <w:rsid w:val="00B4601C"/>
    <w:rsid w:val="00B51787"/>
    <w:rsid w:val="00B55C75"/>
    <w:rsid w:val="00B55E3A"/>
    <w:rsid w:val="00B62973"/>
    <w:rsid w:val="00B65B71"/>
    <w:rsid w:val="00B6657F"/>
    <w:rsid w:val="00B70F94"/>
    <w:rsid w:val="00B7205D"/>
    <w:rsid w:val="00B72D6E"/>
    <w:rsid w:val="00B77A08"/>
    <w:rsid w:val="00B820FA"/>
    <w:rsid w:val="00B82CEB"/>
    <w:rsid w:val="00B82F39"/>
    <w:rsid w:val="00B91535"/>
    <w:rsid w:val="00B95355"/>
    <w:rsid w:val="00B9580E"/>
    <w:rsid w:val="00B95E3D"/>
    <w:rsid w:val="00B969C8"/>
    <w:rsid w:val="00B97E1E"/>
    <w:rsid w:val="00BA0D93"/>
    <w:rsid w:val="00BA0E45"/>
    <w:rsid w:val="00BB06F1"/>
    <w:rsid w:val="00BB2CB3"/>
    <w:rsid w:val="00BB3D20"/>
    <w:rsid w:val="00BB43FF"/>
    <w:rsid w:val="00BB49A0"/>
    <w:rsid w:val="00BB6F00"/>
    <w:rsid w:val="00BB72E6"/>
    <w:rsid w:val="00BB788E"/>
    <w:rsid w:val="00BC16C8"/>
    <w:rsid w:val="00BC29FC"/>
    <w:rsid w:val="00BC3C0A"/>
    <w:rsid w:val="00BC419A"/>
    <w:rsid w:val="00BC4A34"/>
    <w:rsid w:val="00BC531B"/>
    <w:rsid w:val="00BC542A"/>
    <w:rsid w:val="00BC6700"/>
    <w:rsid w:val="00BD17B8"/>
    <w:rsid w:val="00BD2326"/>
    <w:rsid w:val="00BE2693"/>
    <w:rsid w:val="00BE2DA2"/>
    <w:rsid w:val="00BF31DB"/>
    <w:rsid w:val="00BF4421"/>
    <w:rsid w:val="00BF445F"/>
    <w:rsid w:val="00C01FE2"/>
    <w:rsid w:val="00C0407C"/>
    <w:rsid w:val="00C063FE"/>
    <w:rsid w:val="00C06655"/>
    <w:rsid w:val="00C114BD"/>
    <w:rsid w:val="00C14D64"/>
    <w:rsid w:val="00C23B08"/>
    <w:rsid w:val="00C24F82"/>
    <w:rsid w:val="00C27735"/>
    <w:rsid w:val="00C27AEB"/>
    <w:rsid w:val="00C27C15"/>
    <w:rsid w:val="00C31DD9"/>
    <w:rsid w:val="00C32F28"/>
    <w:rsid w:val="00C33131"/>
    <w:rsid w:val="00C34700"/>
    <w:rsid w:val="00C351E3"/>
    <w:rsid w:val="00C46301"/>
    <w:rsid w:val="00C50A9E"/>
    <w:rsid w:val="00C50E25"/>
    <w:rsid w:val="00C52F23"/>
    <w:rsid w:val="00C5324A"/>
    <w:rsid w:val="00C60FD4"/>
    <w:rsid w:val="00C70895"/>
    <w:rsid w:val="00C72A60"/>
    <w:rsid w:val="00C7312D"/>
    <w:rsid w:val="00C734D5"/>
    <w:rsid w:val="00C80D42"/>
    <w:rsid w:val="00C8207A"/>
    <w:rsid w:val="00C8395A"/>
    <w:rsid w:val="00C842A9"/>
    <w:rsid w:val="00C9120D"/>
    <w:rsid w:val="00C912F9"/>
    <w:rsid w:val="00C93D23"/>
    <w:rsid w:val="00C95FE4"/>
    <w:rsid w:val="00CA3DF5"/>
    <w:rsid w:val="00CA3EC8"/>
    <w:rsid w:val="00CA5F10"/>
    <w:rsid w:val="00CA7AF2"/>
    <w:rsid w:val="00CB1495"/>
    <w:rsid w:val="00CB1ECB"/>
    <w:rsid w:val="00CB5618"/>
    <w:rsid w:val="00CB5C75"/>
    <w:rsid w:val="00CC51A2"/>
    <w:rsid w:val="00CC7989"/>
    <w:rsid w:val="00CD1DFB"/>
    <w:rsid w:val="00CD2312"/>
    <w:rsid w:val="00CD3AFE"/>
    <w:rsid w:val="00CD4B9F"/>
    <w:rsid w:val="00CD4BE4"/>
    <w:rsid w:val="00CD5226"/>
    <w:rsid w:val="00CD7A7E"/>
    <w:rsid w:val="00CE25F7"/>
    <w:rsid w:val="00CE44EE"/>
    <w:rsid w:val="00CF1658"/>
    <w:rsid w:val="00CF7906"/>
    <w:rsid w:val="00D02989"/>
    <w:rsid w:val="00D032C1"/>
    <w:rsid w:val="00D03866"/>
    <w:rsid w:val="00D050A2"/>
    <w:rsid w:val="00D07BFD"/>
    <w:rsid w:val="00D118C0"/>
    <w:rsid w:val="00D11ACB"/>
    <w:rsid w:val="00D122B6"/>
    <w:rsid w:val="00D13394"/>
    <w:rsid w:val="00D14C77"/>
    <w:rsid w:val="00D15364"/>
    <w:rsid w:val="00D20DC6"/>
    <w:rsid w:val="00D2198B"/>
    <w:rsid w:val="00D22BD0"/>
    <w:rsid w:val="00D23926"/>
    <w:rsid w:val="00D23E40"/>
    <w:rsid w:val="00D23F8D"/>
    <w:rsid w:val="00D24785"/>
    <w:rsid w:val="00D26498"/>
    <w:rsid w:val="00D264A9"/>
    <w:rsid w:val="00D2736D"/>
    <w:rsid w:val="00D322B6"/>
    <w:rsid w:val="00D34911"/>
    <w:rsid w:val="00D35AD1"/>
    <w:rsid w:val="00D35B2F"/>
    <w:rsid w:val="00D37796"/>
    <w:rsid w:val="00D40ADE"/>
    <w:rsid w:val="00D40B65"/>
    <w:rsid w:val="00D40FCB"/>
    <w:rsid w:val="00D4178B"/>
    <w:rsid w:val="00D430B6"/>
    <w:rsid w:val="00D432E5"/>
    <w:rsid w:val="00D50A3A"/>
    <w:rsid w:val="00D51D14"/>
    <w:rsid w:val="00D532AC"/>
    <w:rsid w:val="00D54289"/>
    <w:rsid w:val="00D63FE1"/>
    <w:rsid w:val="00D64CFC"/>
    <w:rsid w:val="00D71448"/>
    <w:rsid w:val="00D71CED"/>
    <w:rsid w:val="00D7267D"/>
    <w:rsid w:val="00D76C2C"/>
    <w:rsid w:val="00D77F85"/>
    <w:rsid w:val="00D8003B"/>
    <w:rsid w:val="00D80179"/>
    <w:rsid w:val="00D83F19"/>
    <w:rsid w:val="00D87563"/>
    <w:rsid w:val="00D90163"/>
    <w:rsid w:val="00D96BE6"/>
    <w:rsid w:val="00D96F2F"/>
    <w:rsid w:val="00D97F2A"/>
    <w:rsid w:val="00DA0961"/>
    <w:rsid w:val="00DA1198"/>
    <w:rsid w:val="00DA4804"/>
    <w:rsid w:val="00DA540C"/>
    <w:rsid w:val="00DA5C6D"/>
    <w:rsid w:val="00DB0EE4"/>
    <w:rsid w:val="00DB3F4C"/>
    <w:rsid w:val="00DB4E4A"/>
    <w:rsid w:val="00DC138D"/>
    <w:rsid w:val="00DC464E"/>
    <w:rsid w:val="00DC53A4"/>
    <w:rsid w:val="00DD59E1"/>
    <w:rsid w:val="00DE08B9"/>
    <w:rsid w:val="00DE1F1D"/>
    <w:rsid w:val="00DE2A3D"/>
    <w:rsid w:val="00DE4873"/>
    <w:rsid w:val="00DE6A90"/>
    <w:rsid w:val="00DF23B3"/>
    <w:rsid w:val="00DF2DA8"/>
    <w:rsid w:val="00DF39AB"/>
    <w:rsid w:val="00DF4B50"/>
    <w:rsid w:val="00DF6D21"/>
    <w:rsid w:val="00E037A1"/>
    <w:rsid w:val="00E05669"/>
    <w:rsid w:val="00E056DC"/>
    <w:rsid w:val="00E07313"/>
    <w:rsid w:val="00E11A48"/>
    <w:rsid w:val="00E126CA"/>
    <w:rsid w:val="00E13C40"/>
    <w:rsid w:val="00E15039"/>
    <w:rsid w:val="00E15FB6"/>
    <w:rsid w:val="00E17F21"/>
    <w:rsid w:val="00E2102D"/>
    <w:rsid w:val="00E21733"/>
    <w:rsid w:val="00E314DC"/>
    <w:rsid w:val="00E32CFE"/>
    <w:rsid w:val="00E36A35"/>
    <w:rsid w:val="00E40627"/>
    <w:rsid w:val="00E41ED2"/>
    <w:rsid w:val="00E46000"/>
    <w:rsid w:val="00E503B5"/>
    <w:rsid w:val="00E50C78"/>
    <w:rsid w:val="00E532C1"/>
    <w:rsid w:val="00E54BA9"/>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37FB"/>
    <w:rsid w:val="00E93E64"/>
    <w:rsid w:val="00E95A07"/>
    <w:rsid w:val="00E96D3D"/>
    <w:rsid w:val="00E97E8E"/>
    <w:rsid w:val="00EA2540"/>
    <w:rsid w:val="00EA58B3"/>
    <w:rsid w:val="00EA7383"/>
    <w:rsid w:val="00EB0D24"/>
    <w:rsid w:val="00EB20FE"/>
    <w:rsid w:val="00EB43F7"/>
    <w:rsid w:val="00EB7F0D"/>
    <w:rsid w:val="00EC2054"/>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C55"/>
    <w:rsid w:val="00F04D3E"/>
    <w:rsid w:val="00F055CD"/>
    <w:rsid w:val="00F10B2C"/>
    <w:rsid w:val="00F10D5B"/>
    <w:rsid w:val="00F133A3"/>
    <w:rsid w:val="00F14194"/>
    <w:rsid w:val="00F14F50"/>
    <w:rsid w:val="00F23422"/>
    <w:rsid w:val="00F24A43"/>
    <w:rsid w:val="00F25432"/>
    <w:rsid w:val="00F25A6E"/>
    <w:rsid w:val="00F27BB0"/>
    <w:rsid w:val="00F3141F"/>
    <w:rsid w:val="00F3173C"/>
    <w:rsid w:val="00F344C7"/>
    <w:rsid w:val="00F36D02"/>
    <w:rsid w:val="00F42979"/>
    <w:rsid w:val="00F47FC9"/>
    <w:rsid w:val="00F50EA4"/>
    <w:rsid w:val="00F5129A"/>
    <w:rsid w:val="00F52404"/>
    <w:rsid w:val="00F5356A"/>
    <w:rsid w:val="00F63BEE"/>
    <w:rsid w:val="00F67341"/>
    <w:rsid w:val="00F676C8"/>
    <w:rsid w:val="00F702BF"/>
    <w:rsid w:val="00F717ED"/>
    <w:rsid w:val="00F736DF"/>
    <w:rsid w:val="00F744EB"/>
    <w:rsid w:val="00F753F1"/>
    <w:rsid w:val="00F75765"/>
    <w:rsid w:val="00F76F35"/>
    <w:rsid w:val="00F811EF"/>
    <w:rsid w:val="00F865C4"/>
    <w:rsid w:val="00F86849"/>
    <w:rsid w:val="00F91AD3"/>
    <w:rsid w:val="00F93BD9"/>
    <w:rsid w:val="00F94F94"/>
    <w:rsid w:val="00F96D34"/>
    <w:rsid w:val="00FA429E"/>
    <w:rsid w:val="00FB748C"/>
    <w:rsid w:val="00FC75C5"/>
    <w:rsid w:val="00FD5926"/>
    <w:rsid w:val="00FD6A78"/>
    <w:rsid w:val="00FE24E8"/>
    <w:rsid w:val="00FE28D3"/>
    <w:rsid w:val="00FE331E"/>
    <w:rsid w:val="00FF1941"/>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basedOn w:val="a"/>
    <w:link w:val="af1"/>
    <w:uiPriority w:val="99"/>
    <w:unhideWhenUsed/>
    <w:rsid w:val="006E5D28"/>
    <w:pPr>
      <w:spacing w:after="0" w:line="240" w:lineRule="auto"/>
    </w:pPr>
    <w:rPr>
      <w:sz w:val="20"/>
      <w:szCs w:val="20"/>
    </w:rPr>
  </w:style>
  <w:style w:type="character" w:customStyle="1" w:styleId="af1">
    <w:name w:val="טקסט הערת שוליים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i.org.il/bank-of-israel/iron-swords/" TargetMode="External"/><Relationship Id="rId4" Type="http://schemas.openxmlformats.org/officeDocument/2006/relationships/settings" Target="settings.xml"/><Relationship Id="rId9" Type="http://schemas.openxmlformats.org/officeDocument/2006/relationships/hyperlink" Target="https://www.boi.org.il/publications/pressreleases/12-10-23/"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AC71-3436-49E4-B3C6-56438DBF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5265</Characters>
  <Application>Microsoft Office Word</Application>
  <DocSecurity>4</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2023-10-15T18:46:00Z</dcterms:created>
  <dcterms:modified xsi:type="dcterms:W3CDTF">2023-10-15T18:46:00Z</dcterms:modified>
</cp:coreProperties>
</file>