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E6A38" w14:textId="77777777" w:rsidR="00A8350C" w:rsidRDefault="006A64CB" w:rsidP="00A8350C">
      <w:pPr>
        <w:bidi/>
        <w:rPr>
          <w:rFonts w:hint="default"/>
        </w:rPr>
      </w:pPr>
      <w:r>
        <w:rPr>
          <w:rtl/>
        </w:rPr>
        <w:t xml:space="preserve"> </w:t>
      </w:r>
    </w:p>
    <w:tbl>
      <w:tblPr>
        <w:bidiVisual/>
        <w:tblW w:w="8520" w:type="dxa"/>
        <w:jc w:val="center"/>
        <w:tblLayout w:type="fixed"/>
        <w:tblLook w:val="0000" w:firstRow="0" w:lastRow="0" w:firstColumn="0" w:lastColumn="0" w:noHBand="0" w:noVBand="0"/>
        <w:tblCaption w:val="כותרת עליונה"/>
        <w:tblDescription w:val="כותרת עליונה"/>
      </w:tblPr>
      <w:tblGrid>
        <w:gridCol w:w="2840"/>
        <w:gridCol w:w="2596"/>
        <w:gridCol w:w="3084"/>
      </w:tblGrid>
      <w:tr w:rsidR="00317000" w:rsidRPr="00FC51BA" w14:paraId="637A583E" w14:textId="77777777" w:rsidTr="00C0702C">
        <w:trPr>
          <w:tblHeader/>
          <w:jc w:val="center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DC5F4" w14:textId="77777777" w:rsidR="00317000" w:rsidRPr="00FC51BA" w:rsidRDefault="00317000" w:rsidP="00A71B81">
            <w:pPr>
              <w:bidi/>
              <w:spacing w:line="360" w:lineRule="auto"/>
              <w:jc w:val="center"/>
              <w:rPr>
                <w:rFonts w:asciiTheme="minorHAnsi" w:hAnsiTheme="minorHAnsi" w:cstheme="minorHAnsi" w:hint="default"/>
                <w:b/>
                <w:bCs/>
                <w:sz w:val="28"/>
                <w:szCs w:val="28"/>
              </w:rPr>
            </w:pPr>
            <w:r w:rsidRPr="00FC51BA">
              <w:rPr>
                <w:rFonts w:asciiTheme="minorHAnsi" w:hAnsiTheme="minorHAnsi" w:cstheme="minorHAnsi" w:hint="default"/>
                <w:b/>
                <w:bCs/>
                <w:sz w:val="28"/>
                <w:szCs w:val="28"/>
                <w:rtl/>
              </w:rPr>
              <w:t>בנק ישראל</w:t>
            </w:r>
          </w:p>
          <w:p w14:paraId="796FF2C9" w14:textId="77777777" w:rsidR="00317000" w:rsidRPr="00FC51BA" w:rsidRDefault="00317000" w:rsidP="00A71B81">
            <w:pPr>
              <w:bidi/>
              <w:spacing w:line="360" w:lineRule="auto"/>
              <w:ind w:right="-101"/>
              <w:jc w:val="center"/>
              <w:rPr>
                <w:rFonts w:asciiTheme="minorHAnsi" w:hAnsiTheme="minorHAnsi" w:cstheme="minorHAnsi" w:hint="default"/>
              </w:rPr>
            </w:pPr>
            <w:r w:rsidRPr="00FC51BA">
              <w:rPr>
                <w:rFonts w:asciiTheme="minorHAnsi" w:hAnsiTheme="minorHAnsi" w:cstheme="minorHAnsi" w:hint="default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 w14:paraId="56C1FE5B" w14:textId="77777777" w:rsidR="00317000" w:rsidRPr="00FC51BA" w:rsidRDefault="0095765F" w:rsidP="00A71B81">
            <w:pPr>
              <w:bidi/>
              <w:jc w:val="center"/>
              <w:rPr>
                <w:rFonts w:asciiTheme="minorHAnsi" w:hAnsiTheme="minorHAnsi" w:cstheme="minorHAnsi" w:hint="default"/>
              </w:rPr>
            </w:pPr>
            <w:r w:rsidRPr="00FC51BA">
              <w:rPr>
                <w:rFonts w:asciiTheme="minorHAnsi" w:hAnsiTheme="minorHAnsi" w:cstheme="minorHAnsi" w:hint="default"/>
                <w:noProof/>
                <w:lang w:eastAsia="en-US"/>
              </w:rPr>
              <w:drawing>
                <wp:inline distT="0" distB="0" distL="0" distR="0" wp14:anchorId="7E2480A8" wp14:editId="5968BB9E">
                  <wp:extent cx="914400" cy="914400"/>
                  <wp:effectExtent l="0" t="0" r="0" b="0"/>
                  <wp:docPr id="1" name="תמונה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7D447" w14:textId="77777777" w:rsidR="00317000" w:rsidRPr="00FC51BA" w:rsidRDefault="00317000" w:rsidP="00A1512B">
            <w:pPr>
              <w:bidi/>
              <w:spacing w:line="480" w:lineRule="auto"/>
              <w:jc w:val="right"/>
              <w:rPr>
                <w:rFonts w:asciiTheme="minorHAnsi" w:hAnsiTheme="minorHAnsi" w:cstheme="minorHAnsi" w:hint="default"/>
              </w:rPr>
            </w:pPr>
            <w:r w:rsidRPr="00FC51BA">
              <w:rPr>
                <w:rFonts w:asciiTheme="minorHAnsi" w:hAnsiTheme="minorHAnsi" w:cstheme="minorHAnsi" w:hint="default"/>
                <w:rtl/>
              </w:rPr>
              <w:t>‏</w:t>
            </w:r>
            <w:r w:rsidR="002342DD" w:rsidRPr="00FC51BA">
              <w:rPr>
                <w:rFonts w:asciiTheme="minorHAnsi" w:hAnsiTheme="minorHAnsi" w:cstheme="minorHAnsi" w:hint="default"/>
                <w:rtl/>
              </w:rPr>
              <w:t xml:space="preserve">ירושלים, </w:t>
            </w:r>
            <w:r w:rsidR="00A1512B" w:rsidRPr="00FC51BA">
              <w:rPr>
                <w:rFonts w:asciiTheme="minorHAnsi" w:hAnsiTheme="minorHAnsi" w:cstheme="minorHAnsi" w:hint="default"/>
                <w:rtl/>
              </w:rPr>
              <w:t>כ</w:t>
            </w:r>
            <w:r w:rsidR="00FC6A18" w:rsidRPr="00FC51BA">
              <w:rPr>
                <w:rFonts w:asciiTheme="minorHAnsi" w:hAnsiTheme="minorHAnsi" w:cstheme="minorHAnsi" w:hint="default"/>
                <w:rtl/>
              </w:rPr>
              <w:t>"</w:t>
            </w:r>
            <w:r w:rsidR="00A1512B" w:rsidRPr="00FC51BA">
              <w:rPr>
                <w:rFonts w:asciiTheme="minorHAnsi" w:hAnsiTheme="minorHAnsi" w:cstheme="minorHAnsi" w:hint="default"/>
                <w:rtl/>
              </w:rPr>
              <w:t>ז ניסן</w:t>
            </w:r>
            <w:r w:rsidR="002342DD" w:rsidRPr="00FC51BA">
              <w:rPr>
                <w:rFonts w:asciiTheme="minorHAnsi" w:hAnsiTheme="minorHAnsi" w:cstheme="minorHAnsi" w:hint="default"/>
                <w:rtl/>
              </w:rPr>
              <w:t xml:space="preserve">, </w:t>
            </w:r>
            <w:proofErr w:type="spellStart"/>
            <w:r w:rsidR="002342DD" w:rsidRPr="00FC51BA">
              <w:rPr>
                <w:rFonts w:asciiTheme="minorHAnsi" w:hAnsiTheme="minorHAnsi" w:cstheme="minorHAnsi" w:hint="default"/>
                <w:rtl/>
              </w:rPr>
              <w:t>התש</w:t>
            </w:r>
            <w:r w:rsidR="00ED0604" w:rsidRPr="00FC51BA">
              <w:rPr>
                <w:rFonts w:asciiTheme="minorHAnsi" w:hAnsiTheme="minorHAnsi" w:cstheme="minorHAnsi" w:hint="default"/>
                <w:rtl/>
              </w:rPr>
              <w:t>פ</w:t>
            </w:r>
            <w:r w:rsidR="00DA2018" w:rsidRPr="00FC51BA">
              <w:rPr>
                <w:rFonts w:asciiTheme="minorHAnsi" w:hAnsiTheme="minorHAnsi" w:cstheme="minorHAnsi" w:hint="default"/>
                <w:rtl/>
              </w:rPr>
              <w:t>"</w:t>
            </w:r>
            <w:r w:rsidR="00C13028" w:rsidRPr="00FC51BA">
              <w:rPr>
                <w:rFonts w:asciiTheme="minorHAnsi" w:hAnsiTheme="minorHAnsi" w:cstheme="minorHAnsi" w:hint="default"/>
                <w:rtl/>
              </w:rPr>
              <w:t>ד</w:t>
            </w:r>
            <w:proofErr w:type="spellEnd"/>
          </w:p>
          <w:p w14:paraId="3DA7A539" w14:textId="77777777" w:rsidR="00317000" w:rsidRPr="00FC51BA" w:rsidRDefault="00317000" w:rsidP="00CD2219">
            <w:pPr>
              <w:bidi/>
              <w:spacing w:line="480" w:lineRule="auto"/>
              <w:jc w:val="right"/>
              <w:rPr>
                <w:rFonts w:asciiTheme="minorHAnsi" w:hAnsiTheme="minorHAnsi" w:cstheme="minorHAnsi" w:hint="default"/>
              </w:rPr>
            </w:pPr>
            <w:r w:rsidRPr="00FC51BA">
              <w:rPr>
                <w:rFonts w:asciiTheme="minorHAnsi" w:hAnsiTheme="minorHAnsi" w:cstheme="minorHAnsi" w:hint="default"/>
                <w:rtl/>
              </w:rPr>
              <w:t>‏‏</w:t>
            </w:r>
            <w:r w:rsidR="00CD2219" w:rsidRPr="00FC51BA">
              <w:rPr>
                <w:rFonts w:asciiTheme="minorHAnsi" w:hAnsiTheme="minorHAnsi" w:cstheme="minorHAnsi" w:hint="default"/>
                <w:rtl/>
              </w:rPr>
              <w:t xml:space="preserve">5 </w:t>
            </w:r>
            <w:r w:rsidR="00BF000C" w:rsidRPr="00FC51BA">
              <w:rPr>
                <w:rFonts w:asciiTheme="minorHAnsi" w:hAnsiTheme="minorHAnsi" w:cstheme="minorHAnsi" w:hint="default"/>
                <w:rtl/>
              </w:rPr>
              <w:t xml:space="preserve">במאי </w:t>
            </w:r>
            <w:r w:rsidR="00F30A02" w:rsidRPr="00FC51BA">
              <w:rPr>
                <w:rFonts w:asciiTheme="minorHAnsi" w:hAnsiTheme="minorHAnsi" w:cstheme="minorHAnsi" w:hint="default"/>
                <w:rtl/>
              </w:rPr>
              <w:t>202</w:t>
            </w:r>
            <w:r w:rsidR="00423E3E" w:rsidRPr="00FC51BA">
              <w:rPr>
                <w:rFonts w:asciiTheme="minorHAnsi" w:hAnsiTheme="minorHAnsi" w:cstheme="minorHAnsi" w:hint="default"/>
                <w:rtl/>
              </w:rPr>
              <w:t>4</w:t>
            </w:r>
          </w:p>
        </w:tc>
      </w:tr>
    </w:tbl>
    <w:p w14:paraId="679828E0" w14:textId="4FC2A3E1" w:rsidR="00317000" w:rsidRPr="00FC51BA" w:rsidRDefault="00D02EA3" w:rsidP="00E84169">
      <w:pPr>
        <w:bidi/>
        <w:spacing w:before="240" w:line="360" w:lineRule="auto"/>
        <w:ind w:right="-102"/>
        <w:rPr>
          <w:rFonts w:asciiTheme="minorHAnsi" w:hAnsiTheme="minorHAnsi" w:cstheme="minorHAnsi" w:hint="default"/>
          <w:rtl/>
        </w:rPr>
      </w:pPr>
      <w:r>
        <w:rPr>
          <w:rFonts w:asciiTheme="minorHAnsi" w:hAnsiTheme="minorHAnsi" w:cstheme="minorHAnsi"/>
          <w:rtl/>
          <w:lang w:bidi="ar-SA"/>
        </w:rPr>
        <w:t>إعلان للصحافة</w:t>
      </w:r>
      <w:r w:rsidR="00317000" w:rsidRPr="00FC51BA">
        <w:rPr>
          <w:rFonts w:asciiTheme="minorHAnsi" w:hAnsiTheme="minorHAnsi" w:cstheme="minorHAnsi" w:hint="default"/>
          <w:rtl/>
        </w:rPr>
        <w:t>:</w:t>
      </w:r>
    </w:p>
    <w:p w14:paraId="63D0BE70" w14:textId="2C25D241" w:rsidR="00D02EA3" w:rsidRPr="00E90BE3" w:rsidRDefault="00D02EA3" w:rsidP="00D02EA3">
      <w:pPr>
        <w:bidi/>
        <w:jc w:val="center"/>
        <w:rPr>
          <w:rFonts w:hint="default"/>
          <w:rtl/>
          <w:lang w:bidi="ar-SA"/>
        </w:rPr>
      </w:pPr>
      <w:r>
        <w:rPr>
          <w:b/>
          <w:bCs/>
          <w:sz w:val="28"/>
          <w:szCs w:val="28"/>
          <w:rtl/>
          <w:lang w:bidi="ar-SA"/>
        </w:rPr>
        <w:t>انخفاض</w:t>
      </w:r>
      <w:r w:rsidRPr="003D747D">
        <w:rPr>
          <w:b/>
          <w:bCs/>
          <w:sz w:val="28"/>
          <w:szCs w:val="28"/>
          <w:rtl/>
          <w:lang w:bidi="ar-SA"/>
        </w:rPr>
        <w:t xml:space="preserve"> المؤشر المدمج لشهر </w:t>
      </w:r>
      <w:r>
        <w:rPr>
          <w:b/>
          <w:bCs/>
          <w:sz w:val="28"/>
          <w:szCs w:val="28"/>
          <w:rtl/>
          <w:lang w:bidi="ar-SA"/>
        </w:rPr>
        <w:t>آذار</w:t>
      </w:r>
      <w:r w:rsidRPr="003D747D">
        <w:rPr>
          <w:b/>
          <w:bCs/>
          <w:sz w:val="28"/>
          <w:szCs w:val="28"/>
          <w:rtl/>
          <w:lang w:bidi="ar-SA"/>
        </w:rPr>
        <w:t xml:space="preserve"> بنسبة</w:t>
      </w:r>
      <w:r w:rsidRPr="003D747D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>
        <w:rPr>
          <w:rFonts w:ascii="David" w:hAnsi="David" w:cs="David"/>
          <w:b/>
          <w:bCs/>
          <w:sz w:val="28"/>
          <w:szCs w:val="28"/>
          <w:rtl/>
        </w:rPr>
        <w:t>0.05</w:t>
      </w:r>
      <w:r w:rsidRPr="003D747D">
        <w:rPr>
          <w:rFonts w:ascii="David" w:hAnsi="David" w:cs="David"/>
          <w:b/>
          <w:bCs/>
          <w:sz w:val="28"/>
          <w:szCs w:val="28"/>
          <w:rtl/>
        </w:rPr>
        <w:t>%</w:t>
      </w:r>
    </w:p>
    <w:p w14:paraId="05D552A9" w14:textId="77777777" w:rsidR="00D02EA3" w:rsidRPr="00D02EA3" w:rsidRDefault="00D02EA3" w:rsidP="00D02EA3">
      <w:pPr>
        <w:bidi/>
        <w:rPr>
          <w:rFonts w:hint="default"/>
          <w:rtl/>
        </w:rPr>
      </w:pPr>
    </w:p>
    <w:p w14:paraId="63858EA2" w14:textId="77777777" w:rsidR="003E5BD0" w:rsidRPr="00FC51BA" w:rsidRDefault="003E5BD0" w:rsidP="00EB6B6C">
      <w:pPr>
        <w:bidi/>
        <w:spacing w:after="120" w:line="360" w:lineRule="auto"/>
        <w:ind w:right="-57"/>
        <w:jc w:val="both"/>
        <w:rPr>
          <w:rFonts w:asciiTheme="minorHAnsi" w:hAnsiTheme="minorHAnsi" w:cstheme="minorHAnsi" w:hint="default"/>
          <w:rtl/>
        </w:rPr>
      </w:pPr>
    </w:p>
    <w:p w14:paraId="0447B70F" w14:textId="6F1BF93B" w:rsidR="00D02EA3" w:rsidRPr="00FC51BA" w:rsidRDefault="00D02EA3" w:rsidP="00D02EA3">
      <w:pPr>
        <w:bidi/>
        <w:spacing w:after="120" w:line="360" w:lineRule="auto"/>
        <w:ind w:right="-57"/>
        <w:jc w:val="both"/>
        <w:rPr>
          <w:rFonts w:asciiTheme="minorHAnsi" w:hAnsiTheme="minorHAnsi" w:cstheme="minorHAnsi" w:hint="default"/>
          <w:rtl/>
        </w:rPr>
      </w:pPr>
      <w:bookmarkStart w:id="0" w:name="_GoBack"/>
      <w:r w:rsidRPr="00D02EA3">
        <w:rPr>
          <w:rFonts w:asciiTheme="minorHAnsi" w:hAnsiTheme="minorHAnsi" w:cs="Calibri" w:hint="default"/>
          <w:rtl/>
          <w:lang w:bidi="ar-SA"/>
        </w:rPr>
        <w:t xml:space="preserve">انخفض المؤشر </w:t>
      </w:r>
      <w:r>
        <w:rPr>
          <w:rFonts w:asciiTheme="minorHAnsi" w:hAnsiTheme="minorHAnsi" w:cs="Calibri"/>
          <w:rtl/>
          <w:lang w:bidi="ar-SA"/>
        </w:rPr>
        <w:t>المدمج</w:t>
      </w:r>
      <w:r w:rsidRPr="00D02EA3">
        <w:rPr>
          <w:rFonts w:asciiTheme="minorHAnsi" w:hAnsiTheme="minorHAnsi" w:cs="Calibri" w:hint="default"/>
          <w:rtl/>
          <w:lang w:bidi="ar-SA"/>
        </w:rPr>
        <w:t xml:space="preserve"> لشهر </w:t>
      </w:r>
      <w:r>
        <w:rPr>
          <w:rFonts w:asciiTheme="minorHAnsi" w:hAnsiTheme="minorHAnsi" w:cs="Calibri"/>
          <w:rtl/>
          <w:lang w:bidi="ar-SA"/>
        </w:rPr>
        <w:t>آذار</w:t>
      </w:r>
      <w:r w:rsidRPr="00D02EA3">
        <w:rPr>
          <w:rFonts w:asciiTheme="minorHAnsi" w:hAnsiTheme="minorHAnsi" w:cs="Calibri" w:hint="default"/>
          <w:rtl/>
          <w:lang w:bidi="ar-SA"/>
        </w:rPr>
        <w:t xml:space="preserve"> بنسبة 0.05 في المائة</w:t>
      </w:r>
      <w:r w:rsidR="00531E4C">
        <w:rPr>
          <w:rFonts w:asciiTheme="minorHAnsi" w:hAnsiTheme="minorHAnsi" w:cs="Calibri"/>
          <w:rtl/>
          <w:lang w:bidi="ar-SA"/>
        </w:rPr>
        <w:t>،</w:t>
      </w:r>
      <w:r w:rsidRPr="00D02EA3">
        <w:rPr>
          <w:rFonts w:asciiTheme="minorHAnsi" w:hAnsiTheme="minorHAnsi" w:cs="Calibri" w:hint="default"/>
          <w:rtl/>
          <w:lang w:bidi="ar-SA"/>
        </w:rPr>
        <w:t xml:space="preserve"> </w:t>
      </w:r>
      <w:r w:rsidR="00531E4C">
        <w:rPr>
          <w:rFonts w:asciiTheme="minorHAnsi" w:hAnsiTheme="minorHAnsi" w:cs="Calibri"/>
          <w:rtl/>
          <w:lang w:bidi="ar-SA"/>
        </w:rPr>
        <w:t>وينعكس ذلك باعتدال آخر</w:t>
      </w:r>
      <w:r w:rsidRPr="00D02EA3">
        <w:rPr>
          <w:rFonts w:asciiTheme="minorHAnsi" w:hAnsiTheme="minorHAnsi" w:cs="Calibri" w:hint="default"/>
          <w:rtl/>
          <w:lang w:bidi="ar-SA"/>
        </w:rPr>
        <w:t xml:space="preserve"> بعد انتعاش </w:t>
      </w:r>
      <w:r w:rsidR="00531E4C">
        <w:rPr>
          <w:rFonts w:asciiTheme="minorHAnsi" w:hAnsiTheme="minorHAnsi" w:cs="Calibri"/>
          <w:rtl/>
          <w:lang w:bidi="ar-SA"/>
        </w:rPr>
        <w:t>النظام الاقتصادي</w:t>
      </w:r>
      <w:r w:rsidRPr="00D02EA3">
        <w:rPr>
          <w:rFonts w:asciiTheme="minorHAnsi" w:hAnsiTheme="minorHAnsi" w:cs="Calibri" w:hint="default"/>
          <w:rtl/>
          <w:lang w:bidi="ar-SA"/>
        </w:rPr>
        <w:t xml:space="preserve"> في الأشهر السابقة. ويرجع ذلك بشكل أساسي إلى انخفاض الإنتاج الصناعي وإيرادات الخدمات وتجارة التجزئة في </w:t>
      </w:r>
      <w:r w:rsidR="00531E4C">
        <w:rPr>
          <w:rFonts w:asciiTheme="minorHAnsi" w:hAnsiTheme="minorHAnsi" w:cs="Calibri"/>
          <w:rtl/>
          <w:lang w:bidi="ar-SA"/>
        </w:rPr>
        <w:t>شهر شباط</w:t>
      </w:r>
      <w:r w:rsidRPr="00D02EA3">
        <w:rPr>
          <w:rFonts w:asciiTheme="minorHAnsi" w:hAnsiTheme="minorHAnsi" w:cs="Calibri" w:hint="default"/>
          <w:rtl/>
          <w:lang w:bidi="ar-SA"/>
        </w:rPr>
        <w:t>.</w:t>
      </w:r>
    </w:p>
    <w:p w14:paraId="2761D57C" w14:textId="7541FE15" w:rsidR="00D02EA3" w:rsidRPr="00FC51BA" w:rsidRDefault="00D02EA3" w:rsidP="00D02EA3">
      <w:pPr>
        <w:bidi/>
        <w:spacing w:after="120" w:line="360" w:lineRule="auto"/>
        <w:ind w:right="-57"/>
        <w:jc w:val="both"/>
        <w:rPr>
          <w:rFonts w:asciiTheme="minorHAnsi" w:hAnsiTheme="minorHAnsi" w:cstheme="minorHAnsi" w:hint="default"/>
        </w:rPr>
      </w:pPr>
      <w:r w:rsidRPr="00D02EA3">
        <w:rPr>
          <w:rFonts w:asciiTheme="minorHAnsi" w:hAnsiTheme="minorHAnsi" w:cs="Calibri" w:hint="default"/>
          <w:rtl/>
          <w:lang w:bidi="ar-SA"/>
        </w:rPr>
        <w:t xml:space="preserve">تأثر المؤشر </w:t>
      </w:r>
      <w:r w:rsidR="00531E4C">
        <w:rPr>
          <w:rFonts w:asciiTheme="minorHAnsi" w:hAnsiTheme="minorHAnsi" w:cs="Calibri"/>
          <w:rtl/>
          <w:lang w:bidi="ar-SA"/>
        </w:rPr>
        <w:t>المدمج</w:t>
      </w:r>
      <w:r w:rsidRPr="00D02EA3">
        <w:rPr>
          <w:rFonts w:asciiTheme="minorHAnsi" w:hAnsiTheme="minorHAnsi" w:cs="Calibri" w:hint="default"/>
          <w:rtl/>
          <w:lang w:bidi="ar-SA"/>
        </w:rPr>
        <w:t xml:space="preserve"> إيجابيا</w:t>
      </w:r>
      <w:r w:rsidR="00531E4C">
        <w:rPr>
          <w:rFonts w:asciiTheme="minorHAnsi" w:hAnsiTheme="minorHAnsi" w:cs="Calibri"/>
          <w:rtl/>
          <w:lang w:bidi="ar-SA"/>
        </w:rPr>
        <w:t>ً</w:t>
      </w:r>
      <w:r w:rsidRPr="00D02EA3">
        <w:rPr>
          <w:rFonts w:asciiTheme="minorHAnsi" w:hAnsiTheme="minorHAnsi" w:cs="Calibri" w:hint="default"/>
          <w:rtl/>
          <w:lang w:bidi="ar-SA"/>
        </w:rPr>
        <w:t xml:space="preserve"> بارتفاع استيراد السلع الاستهلاكية، واستيراد مدخلات الإنتاج، وتصدير السلع، ومعدل </w:t>
      </w:r>
      <w:r w:rsidR="00531E4C">
        <w:rPr>
          <w:rFonts w:asciiTheme="minorHAnsi" w:hAnsiTheme="minorHAnsi" w:cs="Calibri"/>
          <w:rtl/>
          <w:lang w:bidi="ar-SA"/>
        </w:rPr>
        <w:t>الوظائف الشاغرة</w:t>
      </w:r>
      <w:r w:rsidRPr="00D02EA3">
        <w:rPr>
          <w:rFonts w:asciiTheme="minorHAnsi" w:hAnsiTheme="minorHAnsi" w:cs="Calibri" w:hint="default"/>
          <w:rtl/>
          <w:lang w:bidi="ar-SA"/>
        </w:rPr>
        <w:t>، و</w:t>
      </w:r>
      <w:r w:rsidR="00531E4C">
        <w:rPr>
          <w:rFonts w:asciiTheme="minorHAnsi" w:hAnsiTheme="minorHAnsi" w:cs="Calibri"/>
          <w:rtl/>
          <w:lang w:bidi="ar-SA"/>
        </w:rPr>
        <w:t>ال</w:t>
      </w:r>
      <w:r w:rsidRPr="00D02EA3">
        <w:rPr>
          <w:rFonts w:asciiTheme="minorHAnsi" w:hAnsiTheme="minorHAnsi" w:cs="Calibri" w:hint="default"/>
          <w:rtl/>
          <w:lang w:bidi="ar-SA"/>
        </w:rPr>
        <w:t xml:space="preserve">مشتريات </w:t>
      </w:r>
      <w:r w:rsidR="00531E4C">
        <w:rPr>
          <w:rFonts w:asciiTheme="minorHAnsi" w:hAnsiTheme="minorHAnsi" w:cs="Calibri"/>
          <w:rtl/>
          <w:lang w:bidi="ar-SA"/>
        </w:rPr>
        <w:t>ب</w:t>
      </w:r>
      <w:r w:rsidRPr="00D02EA3">
        <w:rPr>
          <w:rFonts w:asciiTheme="minorHAnsi" w:hAnsiTheme="minorHAnsi" w:cs="Calibri" w:hint="default"/>
          <w:rtl/>
          <w:lang w:bidi="ar-SA"/>
        </w:rPr>
        <w:t>بطاقات الائتمان (</w:t>
      </w:r>
      <w:r w:rsidR="00531E4C">
        <w:rPr>
          <w:rFonts w:asciiTheme="minorHAnsi" w:hAnsiTheme="minorHAnsi" w:cs="Calibri"/>
          <w:rtl/>
          <w:lang w:bidi="ar-SA"/>
        </w:rPr>
        <w:t>آذار</w:t>
      </w:r>
      <w:r w:rsidRPr="00D02EA3">
        <w:rPr>
          <w:rFonts w:asciiTheme="minorHAnsi" w:hAnsiTheme="minorHAnsi" w:cs="Calibri" w:hint="default"/>
          <w:rtl/>
          <w:lang w:bidi="ar-SA"/>
        </w:rPr>
        <w:t>)، وتصدير الخدمات (</w:t>
      </w:r>
      <w:r w:rsidR="00531E4C">
        <w:rPr>
          <w:rFonts w:asciiTheme="minorHAnsi" w:hAnsiTheme="minorHAnsi" w:cs="Calibri"/>
          <w:rtl/>
          <w:lang w:bidi="ar-SA"/>
        </w:rPr>
        <w:t>كانون ثاني</w:t>
      </w:r>
      <w:r w:rsidRPr="00D02EA3">
        <w:rPr>
          <w:rFonts w:asciiTheme="minorHAnsi" w:hAnsiTheme="minorHAnsi" w:cs="Calibri" w:hint="default"/>
          <w:rtl/>
          <w:lang w:bidi="ar-SA"/>
        </w:rPr>
        <w:t xml:space="preserve">). </w:t>
      </w:r>
      <w:r w:rsidR="00531E4C">
        <w:rPr>
          <w:rFonts w:asciiTheme="minorHAnsi" w:hAnsiTheme="minorHAnsi" w:cs="Calibri"/>
          <w:rtl/>
          <w:lang w:bidi="ar-SA"/>
        </w:rPr>
        <w:t>في المقابل</w:t>
      </w:r>
      <w:r w:rsidRPr="00D02EA3">
        <w:rPr>
          <w:rFonts w:asciiTheme="minorHAnsi" w:hAnsiTheme="minorHAnsi" w:cs="Calibri" w:hint="default"/>
          <w:rtl/>
          <w:lang w:bidi="ar-SA"/>
        </w:rPr>
        <w:t>، انخفض مؤشر الإنتاج الصناعي، ومؤشر الإيرادات في الخدمات، ومؤشر الإيرادات في تجارة التجزئة (</w:t>
      </w:r>
      <w:r w:rsidR="00531E4C">
        <w:rPr>
          <w:rFonts w:asciiTheme="minorHAnsi" w:hAnsiTheme="minorHAnsi" w:cs="Calibri"/>
          <w:rtl/>
          <w:lang w:bidi="ar-SA"/>
        </w:rPr>
        <w:t>شباط</w:t>
      </w:r>
      <w:r w:rsidRPr="00D02EA3">
        <w:rPr>
          <w:rFonts w:asciiTheme="minorHAnsi" w:hAnsiTheme="minorHAnsi" w:cs="Calibri" w:hint="default"/>
          <w:rtl/>
          <w:lang w:bidi="ar-SA"/>
        </w:rPr>
        <w:t xml:space="preserve">) </w:t>
      </w:r>
      <w:r w:rsidR="00531E4C">
        <w:rPr>
          <w:rFonts w:asciiTheme="minorHAnsi" w:hAnsiTheme="minorHAnsi" w:cs="Calibri"/>
          <w:rtl/>
          <w:lang w:bidi="ar-SA"/>
        </w:rPr>
        <w:t>ومشاريع</w:t>
      </w:r>
      <w:r w:rsidRPr="00D02EA3">
        <w:rPr>
          <w:rFonts w:asciiTheme="minorHAnsi" w:hAnsiTheme="minorHAnsi" w:cs="Calibri" w:hint="default"/>
          <w:rtl/>
          <w:lang w:bidi="ar-SA"/>
        </w:rPr>
        <w:t xml:space="preserve"> البناء</w:t>
      </w:r>
      <w:r w:rsidR="00531E4C">
        <w:rPr>
          <w:rFonts w:asciiTheme="minorHAnsi" w:hAnsiTheme="minorHAnsi" w:cs="Calibri"/>
          <w:rtl/>
          <w:lang w:bidi="ar-SA"/>
        </w:rPr>
        <w:t xml:space="preserve"> الجديدة</w:t>
      </w:r>
      <w:r w:rsidRPr="00D02EA3">
        <w:rPr>
          <w:rFonts w:asciiTheme="minorHAnsi" w:hAnsiTheme="minorHAnsi" w:cs="Calibri" w:hint="default"/>
          <w:rtl/>
          <w:lang w:bidi="ar-SA"/>
        </w:rPr>
        <w:t xml:space="preserve"> (الربع الرابع) وكان ل</w:t>
      </w:r>
      <w:r w:rsidR="00531E4C">
        <w:rPr>
          <w:rFonts w:asciiTheme="minorHAnsi" w:hAnsiTheme="minorHAnsi" w:cs="Calibri"/>
          <w:rtl/>
          <w:lang w:bidi="ar-SA"/>
        </w:rPr>
        <w:t>ذلك</w:t>
      </w:r>
      <w:r w:rsidRPr="00D02EA3">
        <w:rPr>
          <w:rFonts w:asciiTheme="minorHAnsi" w:hAnsiTheme="minorHAnsi" w:cs="Calibri" w:hint="default"/>
          <w:rtl/>
          <w:lang w:bidi="ar-SA"/>
        </w:rPr>
        <w:t xml:space="preserve"> تأثير سلبي على المؤشر.</w:t>
      </w:r>
    </w:p>
    <w:p w14:paraId="310E37DF" w14:textId="217DB644" w:rsidR="00D02EA3" w:rsidRPr="00FC51BA" w:rsidRDefault="00D02EA3" w:rsidP="00D02EA3">
      <w:pPr>
        <w:bidi/>
        <w:spacing w:after="120" w:line="360" w:lineRule="auto"/>
        <w:ind w:right="-57"/>
        <w:jc w:val="both"/>
        <w:rPr>
          <w:rFonts w:asciiTheme="minorHAnsi" w:hAnsiTheme="minorHAnsi" w:cstheme="minorHAnsi" w:hint="default"/>
          <w:rtl/>
        </w:rPr>
      </w:pPr>
      <w:r w:rsidRPr="00D02EA3">
        <w:rPr>
          <w:rFonts w:asciiTheme="minorHAnsi" w:hAnsiTheme="minorHAnsi" w:cs="Calibri" w:hint="default"/>
          <w:rtl/>
          <w:lang w:bidi="ar-SA"/>
        </w:rPr>
        <w:t>ت</w:t>
      </w:r>
      <w:r w:rsidR="00531E4C">
        <w:rPr>
          <w:rFonts w:asciiTheme="minorHAnsi" w:hAnsiTheme="minorHAnsi" w:cs="Calibri"/>
          <w:rtl/>
          <w:lang w:bidi="ar-SA"/>
        </w:rPr>
        <w:t>ُ</w:t>
      </w:r>
      <w:r w:rsidRPr="00D02EA3">
        <w:rPr>
          <w:rFonts w:asciiTheme="minorHAnsi" w:hAnsiTheme="minorHAnsi" w:cs="Calibri" w:hint="default"/>
          <w:rtl/>
          <w:lang w:bidi="ar-SA"/>
        </w:rPr>
        <w:t xml:space="preserve">ظهر </w:t>
      </w:r>
      <w:r w:rsidR="00531E4C">
        <w:rPr>
          <w:rFonts w:asciiTheme="minorHAnsi" w:hAnsiTheme="minorHAnsi" w:cs="Calibri"/>
          <w:rtl/>
          <w:lang w:bidi="ar-SA"/>
        </w:rPr>
        <w:t>ال</w:t>
      </w:r>
      <w:r w:rsidRPr="00D02EA3">
        <w:rPr>
          <w:rFonts w:asciiTheme="minorHAnsi" w:hAnsiTheme="minorHAnsi" w:cs="Calibri" w:hint="default"/>
          <w:rtl/>
          <w:lang w:bidi="ar-SA"/>
        </w:rPr>
        <w:t>تحديثات</w:t>
      </w:r>
      <w:r w:rsidR="00531E4C">
        <w:rPr>
          <w:rFonts w:asciiTheme="minorHAnsi" w:hAnsiTheme="minorHAnsi" w:cs="Calibri"/>
          <w:rtl/>
          <w:lang w:bidi="ar-SA"/>
        </w:rPr>
        <w:t xml:space="preserve"> على</w:t>
      </w:r>
      <w:r w:rsidRPr="00D02EA3">
        <w:rPr>
          <w:rFonts w:asciiTheme="minorHAnsi" w:hAnsiTheme="minorHAnsi" w:cs="Calibri" w:hint="default"/>
          <w:rtl/>
          <w:lang w:bidi="ar-SA"/>
        </w:rPr>
        <w:t xml:space="preserve"> المؤشر للأشهر من </w:t>
      </w:r>
      <w:r w:rsidR="00531E4C">
        <w:rPr>
          <w:rFonts w:asciiTheme="minorHAnsi" w:hAnsiTheme="minorHAnsi" w:cs="Calibri"/>
          <w:rtl/>
          <w:lang w:bidi="ar-SA"/>
        </w:rPr>
        <w:t>كانون أول وحتى شباط</w:t>
      </w:r>
      <w:r w:rsidRPr="00D02EA3">
        <w:rPr>
          <w:rFonts w:asciiTheme="minorHAnsi" w:hAnsiTheme="minorHAnsi" w:cs="Calibri" w:hint="default"/>
          <w:rtl/>
          <w:lang w:bidi="ar-SA"/>
        </w:rPr>
        <w:t xml:space="preserve"> تسجيل انتعاش أكثر حدة في </w:t>
      </w:r>
      <w:r w:rsidR="00531E4C">
        <w:rPr>
          <w:rFonts w:asciiTheme="minorHAnsi" w:hAnsiTheme="minorHAnsi" w:cs="Calibri"/>
          <w:rtl/>
          <w:lang w:bidi="ar-SA"/>
        </w:rPr>
        <w:t>كانون ثاني</w:t>
      </w:r>
      <w:r w:rsidRPr="00D02EA3">
        <w:rPr>
          <w:rFonts w:asciiTheme="minorHAnsi" w:hAnsiTheme="minorHAnsi" w:cs="Calibri" w:hint="default"/>
          <w:rtl/>
          <w:lang w:bidi="ar-SA"/>
        </w:rPr>
        <w:t xml:space="preserve">، في حين تم تحديث </w:t>
      </w:r>
      <w:r w:rsidR="00531E4C">
        <w:rPr>
          <w:rFonts w:asciiTheme="minorHAnsi" w:hAnsiTheme="minorHAnsi" w:cs="Calibri"/>
          <w:rtl/>
          <w:lang w:bidi="ar-SA"/>
        </w:rPr>
        <w:t>المعطى نحو الأسفل في شباط</w:t>
      </w:r>
      <w:r w:rsidRPr="00D02EA3">
        <w:rPr>
          <w:rFonts w:asciiTheme="minorHAnsi" w:hAnsiTheme="minorHAnsi" w:cs="Calibri" w:hint="default"/>
          <w:rtl/>
          <w:lang w:bidi="ar-SA"/>
        </w:rPr>
        <w:t xml:space="preserve">. </w:t>
      </w:r>
      <w:r w:rsidR="00531E4C">
        <w:rPr>
          <w:rFonts w:asciiTheme="minorHAnsi" w:hAnsiTheme="minorHAnsi" w:cs="Calibri"/>
          <w:rtl/>
          <w:lang w:bidi="ar-SA"/>
        </w:rPr>
        <w:t>تأتي</w:t>
      </w:r>
      <w:r w:rsidRPr="00D02EA3">
        <w:rPr>
          <w:rFonts w:asciiTheme="minorHAnsi" w:hAnsiTheme="minorHAnsi" w:cs="Calibri" w:hint="default"/>
          <w:rtl/>
          <w:lang w:bidi="ar-SA"/>
        </w:rPr>
        <w:t xml:space="preserve"> التحديثات </w:t>
      </w:r>
      <w:r w:rsidR="00531E4C">
        <w:rPr>
          <w:rFonts w:asciiTheme="minorHAnsi" w:hAnsiTheme="minorHAnsi" w:cs="Calibri"/>
          <w:rtl/>
          <w:lang w:bidi="ar-SA"/>
        </w:rPr>
        <w:t>بعد</w:t>
      </w:r>
      <w:r w:rsidRPr="00D02EA3">
        <w:rPr>
          <w:rFonts w:asciiTheme="minorHAnsi" w:hAnsiTheme="minorHAnsi" w:cs="Calibri" w:hint="default"/>
          <w:rtl/>
          <w:lang w:bidi="ar-SA"/>
        </w:rPr>
        <w:t xml:space="preserve"> استلام </w:t>
      </w:r>
      <w:r w:rsidR="00531E4C">
        <w:rPr>
          <w:rFonts w:asciiTheme="minorHAnsi" w:hAnsiTheme="minorHAnsi" w:cs="Calibri"/>
          <w:rtl/>
          <w:lang w:bidi="ar-SA"/>
        </w:rPr>
        <w:t>بقية</w:t>
      </w:r>
      <w:r w:rsidRPr="00D02EA3">
        <w:rPr>
          <w:rFonts w:asciiTheme="minorHAnsi" w:hAnsiTheme="minorHAnsi" w:cs="Calibri" w:hint="default"/>
          <w:rtl/>
          <w:lang w:bidi="ar-SA"/>
        </w:rPr>
        <w:t xml:space="preserve"> بيانات شهر </w:t>
      </w:r>
      <w:r w:rsidR="00531E4C">
        <w:rPr>
          <w:rFonts w:asciiTheme="minorHAnsi" w:hAnsiTheme="minorHAnsi" w:cs="Calibri"/>
          <w:rtl/>
          <w:lang w:bidi="ar-SA"/>
        </w:rPr>
        <w:t>شباط</w:t>
      </w:r>
      <w:r w:rsidRPr="00D02EA3">
        <w:rPr>
          <w:rFonts w:asciiTheme="minorHAnsi" w:hAnsiTheme="minorHAnsi" w:cs="Calibri" w:hint="default"/>
          <w:rtl/>
          <w:lang w:bidi="ar-SA"/>
        </w:rPr>
        <w:t xml:space="preserve"> والتحديث</w:t>
      </w:r>
      <w:r w:rsidR="00531E4C">
        <w:rPr>
          <w:rFonts w:asciiTheme="minorHAnsi" w:hAnsiTheme="minorHAnsi" w:cs="Calibri"/>
          <w:rtl/>
          <w:lang w:bidi="ar-SA"/>
        </w:rPr>
        <w:t>ات</w:t>
      </w:r>
      <w:r w:rsidRPr="00D02EA3">
        <w:rPr>
          <w:rFonts w:asciiTheme="minorHAnsi" w:hAnsiTheme="minorHAnsi" w:cs="Calibri" w:hint="default"/>
          <w:rtl/>
          <w:lang w:bidi="ar-SA"/>
        </w:rPr>
        <w:t xml:space="preserve"> </w:t>
      </w:r>
      <w:r w:rsidR="00531E4C">
        <w:rPr>
          <w:rFonts w:asciiTheme="minorHAnsi" w:hAnsiTheme="minorHAnsi" w:cs="Calibri"/>
          <w:rtl/>
          <w:lang w:bidi="ar-SA"/>
        </w:rPr>
        <w:t>بأثر رجعي</w:t>
      </w:r>
      <w:r w:rsidRPr="00D02EA3">
        <w:rPr>
          <w:rFonts w:asciiTheme="minorHAnsi" w:hAnsiTheme="minorHAnsi" w:cs="Calibri" w:hint="default"/>
          <w:rtl/>
          <w:lang w:bidi="ar-SA"/>
        </w:rPr>
        <w:t xml:space="preserve"> </w:t>
      </w:r>
      <w:r w:rsidR="00531E4C">
        <w:rPr>
          <w:rFonts w:asciiTheme="minorHAnsi" w:hAnsiTheme="minorHAnsi" w:cs="Calibri"/>
          <w:rtl/>
          <w:lang w:bidi="ar-SA"/>
        </w:rPr>
        <w:t>على ا</w:t>
      </w:r>
      <w:r w:rsidRPr="00D02EA3">
        <w:rPr>
          <w:rFonts w:asciiTheme="minorHAnsi" w:hAnsiTheme="minorHAnsi" w:cs="Calibri" w:hint="default"/>
          <w:rtl/>
          <w:lang w:bidi="ar-SA"/>
        </w:rPr>
        <w:t xml:space="preserve">لبيانات الأخرى. يبين الجدول 1 التحديثات </w:t>
      </w:r>
      <w:r w:rsidR="00531E4C">
        <w:rPr>
          <w:rFonts w:asciiTheme="minorHAnsi" w:hAnsiTheme="minorHAnsi" w:cs="Calibri"/>
          <w:rtl/>
          <w:lang w:bidi="ar-SA"/>
        </w:rPr>
        <w:t>بأثر رجعي</w:t>
      </w:r>
      <w:r w:rsidRPr="00D02EA3">
        <w:rPr>
          <w:rFonts w:asciiTheme="minorHAnsi" w:hAnsiTheme="minorHAnsi" w:cs="Calibri" w:hint="default"/>
          <w:rtl/>
          <w:lang w:bidi="ar-SA"/>
        </w:rPr>
        <w:t xml:space="preserve"> </w:t>
      </w:r>
      <w:r w:rsidR="00531E4C">
        <w:rPr>
          <w:rFonts w:asciiTheme="minorHAnsi" w:hAnsiTheme="minorHAnsi" w:cs="Calibri"/>
          <w:rtl/>
          <w:lang w:bidi="ar-SA"/>
        </w:rPr>
        <w:t>على المؤشر</w:t>
      </w:r>
      <w:r w:rsidRPr="00D02EA3">
        <w:rPr>
          <w:rFonts w:asciiTheme="minorHAnsi" w:hAnsiTheme="minorHAnsi" w:cs="Calibri" w:hint="default"/>
          <w:rtl/>
          <w:lang w:bidi="ar-SA"/>
        </w:rPr>
        <w:t xml:space="preserve">. </w:t>
      </w:r>
      <w:r w:rsidR="00531E4C">
        <w:rPr>
          <w:rFonts w:asciiTheme="minorHAnsi" w:hAnsiTheme="minorHAnsi" w:cs="Calibri"/>
          <w:rtl/>
          <w:lang w:bidi="ar-SA"/>
        </w:rPr>
        <w:t>ويعرض</w:t>
      </w:r>
      <w:r w:rsidRPr="00D02EA3">
        <w:rPr>
          <w:rFonts w:asciiTheme="minorHAnsi" w:hAnsiTheme="minorHAnsi" w:cs="Calibri" w:hint="default"/>
          <w:rtl/>
          <w:lang w:bidi="ar-SA"/>
        </w:rPr>
        <w:t xml:space="preserve"> الجدول 2 تطور مكونات المؤشر خلال الأشهر الأخيرة.</w:t>
      </w:r>
    </w:p>
    <w:p w14:paraId="0393B720" w14:textId="386218B3" w:rsidR="00D31011" w:rsidRPr="00D02EA3" w:rsidRDefault="00D02EA3" w:rsidP="00D02EA3">
      <w:pPr>
        <w:bidi/>
        <w:spacing w:after="120" w:line="360" w:lineRule="auto"/>
        <w:ind w:right="-57"/>
        <w:jc w:val="both"/>
        <w:rPr>
          <w:rFonts w:asciiTheme="minorHAnsi" w:hAnsiTheme="minorHAnsi" w:cstheme="minorBidi" w:hint="default"/>
          <w:rtl/>
          <w:lang w:bidi="ar-SA"/>
        </w:rPr>
      </w:pPr>
      <w:r w:rsidRPr="00531E4C">
        <w:rPr>
          <w:rFonts w:asciiTheme="minorHAnsi" w:hAnsiTheme="minorHAnsi" w:cs="Calibri"/>
          <w:rtl/>
          <w:lang w:bidi="ar-SA"/>
        </w:rPr>
        <w:t>يتوفر</w:t>
      </w:r>
      <w:r w:rsidRPr="00531E4C">
        <w:rPr>
          <w:rFonts w:asciiTheme="minorHAnsi" w:hAnsiTheme="minorHAnsi" w:cs="Calibri" w:hint="default"/>
          <w:rtl/>
          <w:lang w:bidi="ar-SA"/>
        </w:rPr>
        <w:t xml:space="preserve"> شرح تفصيلي </w:t>
      </w:r>
      <w:r w:rsidRPr="00531E4C">
        <w:rPr>
          <w:rFonts w:asciiTheme="minorHAnsi" w:hAnsiTheme="minorHAnsi" w:cs="Calibri"/>
          <w:rtl/>
          <w:lang w:bidi="ar-SA"/>
        </w:rPr>
        <w:t xml:space="preserve">حول </w:t>
      </w:r>
      <w:r w:rsidRPr="00531E4C">
        <w:rPr>
          <w:rFonts w:asciiTheme="minorHAnsi" w:hAnsiTheme="minorHAnsi" w:cs="Calibri" w:hint="default"/>
          <w:rtl/>
          <w:lang w:bidi="ar-SA"/>
        </w:rPr>
        <w:t xml:space="preserve">كيفية حساب المؤشر </w:t>
      </w:r>
      <w:r w:rsidRPr="00531E4C">
        <w:rPr>
          <w:rFonts w:asciiTheme="minorHAnsi" w:hAnsiTheme="minorHAnsi" w:cs="Calibri"/>
          <w:rtl/>
          <w:lang w:bidi="ar-SA"/>
        </w:rPr>
        <w:t>المدمج</w:t>
      </w:r>
      <w:r w:rsidRPr="00531E4C">
        <w:rPr>
          <w:rFonts w:asciiTheme="minorHAnsi" w:hAnsiTheme="minorHAnsi" w:cs="Calibri" w:hint="default"/>
          <w:rtl/>
          <w:lang w:bidi="ar-SA"/>
        </w:rPr>
        <w:t xml:space="preserve"> وكذلك جداول تفصيلية طويلة المدى على الرابط</w:t>
      </w:r>
      <w:r w:rsidR="0004247A" w:rsidRPr="00FC51BA">
        <w:rPr>
          <w:rFonts w:asciiTheme="minorHAnsi" w:hAnsiTheme="minorHAnsi" w:cstheme="minorHAnsi" w:hint="default"/>
          <w:rtl/>
        </w:rPr>
        <w:t>:</w:t>
      </w:r>
      <w:hyperlink r:id="rId12" w:history="1">
        <w:r w:rsidR="0004247A" w:rsidRPr="00FC51BA">
          <w:rPr>
            <w:rStyle w:val="Hyperlink"/>
            <w:rFonts w:asciiTheme="minorHAnsi" w:hAnsiTheme="minorHAnsi" w:cstheme="minorHAnsi" w:hint="default"/>
          </w:rPr>
          <w:t>https://www.boi.org.il/roles/statistics/compositeindex/</w:t>
        </w:r>
      </w:hyperlink>
    </w:p>
    <w:p w14:paraId="73753D5D" w14:textId="5CF807C2" w:rsidR="00D02EA3" w:rsidRPr="00091F5C" w:rsidRDefault="00D02EA3" w:rsidP="00D02EA3">
      <w:pPr>
        <w:pStyle w:val="1"/>
        <w:bidi/>
        <w:rPr>
          <w:rFonts w:asciiTheme="minorHAnsi" w:hAnsiTheme="minorHAnsi" w:cstheme="minorHAnsi" w:hint="default"/>
          <w:rtl/>
        </w:rPr>
      </w:pPr>
      <w:r w:rsidRPr="00E90BE3">
        <w:rPr>
          <w:rFonts w:cs="Arial"/>
          <w:rtl/>
          <w:lang w:bidi="ar-SA"/>
        </w:rPr>
        <w:t>جدول</w:t>
      </w:r>
      <w:r w:rsidRPr="00E90BE3">
        <w:rPr>
          <w:rtl/>
        </w:rPr>
        <w:t xml:space="preserve"> 1: </w:t>
      </w:r>
      <w:r>
        <w:rPr>
          <w:rFonts w:cstheme="minorBidi"/>
          <w:rtl/>
          <w:lang w:bidi="ar-SA"/>
        </w:rPr>
        <w:t>ال</w:t>
      </w:r>
      <w:r w:rsidRPr="00E90BE3">
        <w:rPr>
          <w:rFonts w:cstheme="minorBidi"/>
          <w:rtl/>
          <w:lang w:bidi="ar-SA"/>
        </w:rPr>
        <w:t>تحديثات بأثر رجعي على المؤشر المدمج</w:t>
      </w:r>
    </w:p>
    <w:p w14:paraId="0A8D8D5F" w14:textId="77777777" w:rsidR="00D02EA3" w:rsidRPr="00D02EA3" w:rsidRDefault="00D02EA3" w:rsidP="00D02EA3">
      <w:pPr>
        <w:bidi/>
        <w:rPr>
          <w:rFonts w:hint="default"/>
          <w:rtl/>
        </w:rPr>
      </w:pPr>
    </w:p>
    <w:tbl>
      <w:tblPr>
        <w:tblpPr w:leftFromText="180" w:rightFromText="180" w:vertAnchor="text" w:tblpXSpec="right" w:tblpY="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Caption w:val="עדכונים לאחור במדד המשולב"/>
        <w:tblDescription w:val="עדכונים לאחור במדד המשולב"/>
      </w:tblPr>
      <w:tblGrid>
        <w:gridCol w:w="2949"/>
        <w:gridCol w:w="1364"/>
        <w:gridCol w:w="1300"/>
      </w:tblGrid>
      <w:tr w:rsidR="00D02EA3" w:rsidRPr="00FC51BA" w14:paraId="1C02AFA6" w14:textId="77777777" w:rsidTr="00E74D54">
        <w:trPr>
          <w:trHeight w:hRule="exact" w:val="479"/>
          <w:tblHeader/>
        </w:trPr>
        <w:tc>
          <w:tcPr>
            <w:tcW w:w="0" w:type="auto"/>
            <w:vAlign w:val="bottom"/>
          </w:tcPr>
          <w:p w14:paraId="7091FB26" w14:textId="665A7D68" w:rsidR="00D02EA3" w:rsidRPr="00FC51BA" w:rsidRDefault="00D02EA3" w:rsidP="00D02EA3">
            <w:pPr>
              <w:pStyle w:val="a3"/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90BE3">
              <w:rPr>
                <w:rFonts w:cstheme="minorBidi" w:hint="cs"/>
                <w:b/>
                <w:bCs/>
                <w:sz w:val="24"/>
                <w:rtl/>
                <w:lang w:bidi="ar-SA"/>
              </w:rPr>
              <w:t>التغير في المؤشر</w:t>
            </w:r>
            <w:r w:rsidRPr="00E90BE3">
              <w:rPr>
                <w:rFonts w:cstheme="minorBidi"/>
                <w:b/>
                <w:bCs/>
                <w:sz w:val="24"/>
                <w:rtl/>
              </w:rPr>
              <w:t xml:space="preserve"> (</w:t>
            </w:r>
            <w:r w:rsidRPr="00E90BE3">
              <w:rPr>
                <w:rFonts w:cstheme="minorBidi" w:hint="cs"/>
                <w:b/>
                <w:bCs/>
                <w:sz w:val="24"/>
                <w:rtl/>
                <w:lang w:bidi="ar-SA"/>
              </w:rPr>
              <w:t>بالنسبة المئوية</w:t>
            </w:r>
            <w:r w:rsidRPr="00E90BE3">
              <w:rPr>
                <w:rFonts w:cstheme="minorBidi"/>
                <w:b/>
                <w:bCs/>
                <w:sz w:val="24"/>
                <w:rtl/>
              </w:rPr>
              <w:t>)</w:t>
            </w:r>
          </w:p>
        </w:tc>
        <w:tc>
          <w:tcPr>
            <w:tcW w:w="0" w:type="auto"/>
            <w:vAlign w:val="bottom"/>
          </w:tcPr>
          <w:p w14:paraId="2B5CC97B" w14:textId="1F2AB0B0" w:rsidR="00D02EA3" w:rsidRPr="00FC51BA" w:rsidRDefault="00D02EA3" w:rsidP="00D02EA3">
            <w:pPr>
              <w:pStyle w:val="a3"/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E90BE3">
              <w:rPr>
                <w:rFonts w:cstheme="minorBidi" w:hint="cs"/>
                <w:b/>
                <w:bCs/>
                <w:sz w:val="24"/>
                <w:rtl/>
                <w:lang w:bidi="ar-SA"/>
              </w:rPr>
              <w:t>المعطي السابق</w:t>
            </w:r>
          </w:p>
        </w:tc>
        <w:tc>
          <w:tcPr>
            <w:tcW w:w="0" w:type="auto"/>
            <w:vAlign w:val="bottom"/>
          </w:tcPr>
          <w:p w14:paraId="21AA4415" w14:textId="164C14DE" w:rsidR="00D02EA3" w:rsidRPr="00FC51BA" w:rsidRDefault="00D02EA3" w:rsidP="00D02EA3">
            <w:pPr>
              <w:pStyle w:val="a3"/>
              <w:tabs>
                <w:tab w:val="center" w:pos="886"/>
              </w:tabs>
              <w:bidi w:val="0"/>
              <w:spacing w:line="240" w:lineRule="auto"/>
              <w:ind w:left="0" w:firstLine="0"/>
              <w:jc w:val="left"/>
              <w:rPr>
                <w:rFonts w:asciiTheme="minorHAnsi" w:hAnsiTheme="minorHAnsi" w:cstheme="minorHAnsi"/>
                <w:b/>
                <w:bCs/>
                <w:rtl/>
              </w:rPr>
            </w:pPr>
            <w:r w:rsidRPr="00E90BE3">
              <w:rPr>
                <w:rFonts w:cstheme="minorBidi" w:hint="cs"/>
                <w:b/>
                <w:bCs/>
                <w:sz w:val="24"/>
                <w:rtl/>
                <w:lang w:bidi="ar-SA"/>
              </w:rPr>
              <w:t>المعطى الجديد</w:t>
            </w:r>
          </w:p>
        </w:tc>
      </w:tr>
      <w:tr w:rsidR="00E30F22" w:rsidRPr="00FC51BA" w14:paraId="2DB333D9" w14:textId="77777777" w:rsidTr="00E74D54">
        <w:trPr>
          <w:trHeight w:hRule="exact" w:val="397"/>
        </w:trPr>
        <w:tc>
          <w:tcPr>
            <w:tcW w:w="0" w:type="auto"/>
            <w:vAlign w:val="bottom"/>
          </w:tcPr>
          <w:p w14:paraId="2E193ADD" w14:textId="21C32B5C" w:rsidR="00E30F22" w:rsidRPr="00FC51BA" w:rsidRDefault="00D02EA3" w:rsidP="00D66257">
            <w:pPr>
              <w:bidi/>
              <w:rPr>
                <w:rFonts w:asciiTheme="minorHAnsi" w:hAnsiTheme="minorHAnsi" w:cstheme="minorHAnsi" w:hint="default"/>
                <w:rtl/>
                <w:lang w:bidi="ar-SA"/>
              </w:rPr>
            </w:pPr>
            <w:r>
              <w:rPr>
                <w:rFonts w:asciiTheme="minorHAnsi" w:hAnsiTheme="minorHAnsi" w:cstheme="minorHAnsi"/>
                <w:rtl/>
                <w:lang w:bidi="ar-SA"/>
              </w:rPr>
              <w:t>آذار</w:t>
            </w:r>
          </w:p>
        </w:tc>
        <w:tc>
          <w:tcPr>
            <w:tcW w:w="0" w:type="auto"/>
            <w:vAlign w:val="bottom"/>
          </w:tcPr>
          <w:p w14:paraId="18F3F5AC" w14:textId="77777777" w:rsidR="00E30F22" w:rsidRPr="00FC51BA" w:rsidRDefault="00E30F22" w:rsidP="00D66257">
            <w:pPr>
              <w:pStyle w:val="a3"/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rtl/>
              </w:rPr>
            </w:pPr>
          </w:p>
        </w:tc>
        <w:tc>
          <w:tcPr>
            <w:tcW w:w="0" w:type="auto"/>
            <w:vAlign w:val="bottom"/>
          </w:tcPr>
          <w:p w14:paraId="6224829A" w14:textId="77777777" w:rsidR="00E30F22" w:rsidRPr="00FC51BA" w:rsidRDefault="00631AF8" w:rsidP="00A81F82">
            <w:pPr>
              <w:pStyle w:val="a3"/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rtl/>
              </w:rPr>
            </w:pPr>
            <w:r w:rsidRPr="00FC51BA">
              <w:rPr>
                <w:rFonts w:asciiTheme="minorHAnsi" w:hAnsiTheme="minorHAnsi" w:cstheme="minorHAnsi"/>
                <w:sz w:val="24"/>
              </w:rPr>
              <w:t>-0.05</w:t>
            </w:r>
          </w:p>
        </w:tc>
      </w:tr>
      <w:tr w:rsidR="00D02EA3" w:rsidRPr="00FC51BA" w14:paraId="65611B47" w14:textId="77777777" w:rsidTr="00E74D54">
        <w:trPr>
          <w:trHeight w:hRule="exact" w:val="397"/>
        </w:trPr>
        <w:tc>
          <w:tcPr>
            <w:tcW w:w="0" w:type="auto"/>
            <w:vAlign w:val="bottom"/>
          </w:tcPr>
          <w:p w14:paraId="4ED8E6DF" w14:textId="5D2EB278" w:rsidR="00D02EA3" w:rsidRPr="00FC51BA" w:rsidRDefault="00D02EA3" w:rsidP="00D02EA3">
            <w:pPr>
              <w:bidi/>
              <w:rPr>
                <w:rFonts w:asciiTheme="minorHAnsi" w:hAnsiTheme="minorHAnsi" w:cstheme="minorHAnsi" w:hint="default"/>
                <w:rtl/>
              </w:rPr>
            </w:pPr>
            <w:r>
              <w:rPr>
                <w:rFonts w:asciiTheme="minorHAnsi" w:hAnsiTheme="minorHAnsi"/>
                <w:rtl/>
                <w:lang w:bidi="ar-SA"/>
              </w:rPr>
              <w:t>شباط</w:t>
            </w:r>
          </w:p>
        </w:tc>
        <w:tc>
          <w:tcPr>
            <w:tcW w:w="0" w:type="auto"/>
            <w:vAlign w:val="bottom"/>
          </w:tcPr>
          <w:p w14:paraId="721DC716" w14:textId="77777777" w:rsidR="00D02EA3" w:rsidRPr="00FC51BA" w:rsidRDefault="00D02EA3" w:rsidP="00D02EA3">
            <w:pPr>
              <w:pStyle w:val="a3"/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rtl/>
              </w:rPr>
            </w:pPr>
            <w:r w:rsidRPr="00FC51BA">
              <w:rPr>
                <w:rFonts w:asciiTheme="minorHAnsi" w:hAnsiTheme="minorHAnsi" w:cstheme="minorHAnsi"/>
                <w:sz w:val="24"/>
                <w:rtl/>
              </w:rPr>
              <w:t>0.46</w:t>
            </w:r>
          </w:p>
        </w:tc>
        <w:tc>
          <w:tcPr>
            <w:tcW w:w="0" w:type="auto"/>
            <w:vAlign w:val="bottom"/>
          </w:tcPr>
          <w:p w14:paraId="7B6B7B2B" w14:textId="77777777" w:rsidR="00D02EA3" w:rsidRPr="00FC51BA" w:rsidRDefault="00D02EA3" w:rsidP="00D02EA3">
            <w:pPr>
              <w:pStyle w:val="a3"/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rtl/>
              </w:rPr>
            </w:pPr>
            <w:r w:rsidRPr="00FC51BA">
              <w:rPr>
                <w:rFonts w:asciiTheme="minorHAnsi" w:hAnsiTheme="minorHAnsi" w:cstheme="minorHAnsi"/>
                <w:sz w:val="24"/>
              </w:rPr>
              <w:t>-0.05</w:t>
            </w:r>
          </w:p>
        </w:tc>
      </w:tr>
      <w:tr w:rsidR="00D02EA3" w:rsidRPr="00FC51BA" w14:paraId="5D830EDB" w14:textId="77777777" w:rsidTr="00E74D54">
        <w:trPr>
          <w:trHeight w:hRule="exact" w:val="397"/>
        </w:trPr>
        <w:tc>
          <w:tcPr>
            <w:tcW w:w="0" w:type="auto"/>
            <w:vAlign w:val="bottom"/>
          </w:tcPr>
          <w:p w14:paraId="596059F8" w14:textId="7E1BC7CA" w:rsidR="00D02EA3" w:rsidRPr="00FC51BA" w:rsidRDefault="00D02EA3" w:rsidP="00D02EA3">
            <w:pPr>
              <w:bidi/>
              <w:rPr>
                <w:rFonts w:asciiTheme="minorHAnsi" w:hAnsiTheme="minorHAnsi" w:cstheme="minorHAnsi" w:hint="default"/>
              </w:rPr>
            </w:pPr>
            <w:r>
              <w:rPr>
                <w:rFonts w:asciiTheme="minorHAnsi" w:hAnsiTheme="minorHAnsi"/>
                <w:rtl/>
                <w:lang w:bidi="ar-SA"/>
              </w:rPr>
              <w:t>كانون ثاني</w:t>
            </w:r>
          </w:p>
        </w:tc>
        <w:tc>
          <w:tcPr>
            <w:tcW w:w="0" w:type="auto"/>
            <w:vAlign w:val="bottom"/>
          </w:tcPr>
          <w:p w14:paraId="60685D80" w14:textId="77777777" w:rsidR="00D02EA3" w:rsidRPr="00FC51BA" w:rsidRDefault="00D02EA3" w:rsidP="00D02EA3">
            <w:pPr>
              <w:pStyle w:val="a3"/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rtl/>
              </w:rPr>
            </w:pPr>
            <w:r w:rsidRPr="00FC51BA">
              <w:rPr>
                <w:rFonts w:asciiTheme="minorHAnsi" w:hAnsiTheme="minorHAnsi" w:cstheme="minorHAnsi"/>
                <w:sz w:val="24"/>
                <w:rtl/>
              </w:rPr>
              <w:t>0.38</w:t>
            </w:r>
          </w:p>
        </w:tc>
        <w:tc>
          <w:tcPr>
            <w:tcW w:w="0" w:type="auto"/>
            <w:vAlign w:val="bottom"/>
          </w:tcPr>
          <w:p w14:paraId="1ED7F29C" w14:textId="77777777" w:rsidR="00D02EA3" w:rsidRPr="00FC51BA" w:rsidDel="00164403" w:rsidRDefault="00D02EA3" w:rsidP="00D02EA3">
            <w:pPr>
              <w:pStyle w:val="a3"/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</w:rPr>
            </w:pPr>
            <w:r w:rsidRPr="00FC51BA">
              <w:rPr>
                <w:rFonts w:asciiTheme="minorHAnsi" w:hAnsiTheme="minorHAnsi" w:cstheme="minorHAnsi"/>
                <w:sz w:val="24"/>
              </w:rPr>
              <w:t>0.75</w:t>
            </w:r>
          </w:p>
        </w:tc>
      </w:tr>
      <w:tr w:rsidR="00D02EA3" w:rsidRPr="00FC51BA" w14:paraId="5A62B102" w14:textId="77777777" w:rsidTr="00E74D54">
        <w:trPr>
          <w:trHeight w:hRule="exact" w:val="397"/>
        </w:trPr>
        <w:tc>
          <w:tcPr>
            <w:tcW w:w="0" w:type="auto"/>
            <w:vAlign w:val="bottom"/>
          </w:tcPr>
          <w:p w14:paraId="07DDCCA4" w14:textId="638ECAED" w:rsidR="00D02EA3" w:rsidRPr="00FC51BA" w:rsidRDefault="00D02EA3" w:rsidP="00D02EA3">
            <w:pPr>
              <w:bidi/>
              <w:rPr>
                <w:rFonts w:asciiTheme="minorHAnsi" w:hAnsiTheme="minorHAnsi" w:cstheme="minorHAnsi" w:hint="default"/>
                <w:rtl/>
              </w:rPr>
            </w:pPr>
            <w:r>
              <w:rPr>
                <w:rFonts w:asciiTheme="minorHAnsi" w:hAnsiTheme="minorHAnsi"/>
                <w:rtl/>
                <w:lang w:bidi="ar-SA"/>
              </w:rPr>
              <w:t>كانون أول</w:t>
            </w:r>
          </w:p>
        </w:tc>
        <w:tc>
          <w:tcPr>
            <w:tcW w:w="0" w:type="auto"/>
            <w:vAlign w:val="bottom"/>
          </w:tcPr>
          <w:p w14:paraId="63006453" w14:textId="77777777" w:rsidR="00D02EA3" w:rsidRPr="00FC51BA" w:rsidDel="00164403" w:rsidRDefault="00D02EA3" w:rsidP="00D02EA3">
            <w:pPr>
              <w:pStyle w:val="a3"/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</w:rPr>
            </w:pPr>
            <w:r w:rsidRPr="00FC51BA">
              <w:rPr>
                <w:rFonts w:asciiTheme="minorHAnsi" w:hAnsiTheme="minorHAnsi" w:cstheme="minorHAnsi"/>
                <w:sz w:val="24"/>
                <w:rtl/>
              </w:rPr>
              <w:t>0.52</w:t>
            </w:r>
          </w:p>
        </w:tc>
        <w:tc>
          <w:tcPr>
            <w:tcW w:w="0" w:type="auto"/>
            <w:vAlign w:val="bottom"/>
          </w:tcPr>
          <w:p w14:paraId="2115BF90" w14:textId="77777777" w:rsidR="00D02EA3" w:rsidRPr="00FC51BA" w:rsidRDefault="00D02EA3" w:rsidP="00D02EA3">
            <w:pPr>
              <w:pStyle w:val="a3"/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rtl/>
              </w:rPr>
            </w:pPr>
            <w:r w:rsidRPr="00FC51BA">
              <w:rPr>
                <w:rFonts w:asciiTheme="minorHAnsi" w:hAnsiTheme="minorHAnsi" w:cstheme="minorHAnsi"/>
                <w:sz w:val="24"/>
              </w:rPr>
              <w:t>0.31</w:t>
            </w:r>
          </w:p>
        </w:tc>
      </w:tr>
      <w:tr w:rsidR="00D02EA3" w:rsidRPr="00FC51BA" w14:paraId="71FED73C" w14:textId="77777777" w:rsidTr="00E74D54">
        <w:trPr>
          <w:trHeight w:hRule="exact" w:val="397"/>
        </w:trPr>
        <w:tc>
          <w:tcPr>
            <w:tcW w:w="0" w:type="auto"/>
            <w:vAlign w:val="bottom"/>
          </w:tcPr>
          <w:p w14:paraId="172D6E53" w14:textId="78A0AB65" w:rsidR="00D02EA3" w:rsidRPr="00FC51BA" w:rsidRDefault="00D02EA3" w:rsidP="00D02EA3">
            <w:pPr>
              <w:bidi/>
              <w:rPr>
                <w:rFonts w:asciiTheme="minorHAnsi" w:hAnsiTheme="minorHAnsi" w:cstheme="minorHAnsi" w:hint="default"/>
                <w:rtl/>
              </w:rPr>
            </w:pPr>
            <w:r>
              <w:rPr>
                <w:rFonts w:asciiTheme="minorHAnsi" w:hAnsiTheme="minorHAnsi"/>
                <w:rtl/>
                <w:lang w:bidi="ar-SA"/>
              </w:rPr>
              <w:t>تشرين ثاني</w:t>
            </w:r>
          </w:p>
        </w:tc>
        <w:tc>
          <w:tcPr>
            <w:tcW w:w="0" w:type="auto"/>
            <w:vAlign w:val="bottom"/>
          </w:tcPr>
          <w:p w14:paraId="44EE1C67" w14:textId="77777777" w:rsidR="00D02EA3" w:rsidRPr="00FC51BA" w:rsidRDefault="00D02EA3" w:rsidP="00D02EA3">
            <w:pPr>
              <w:pStyle w:val="a3"/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rtl/>
              </w:rPr>
            </w:pPr>
            <w:r w:rsidRPr="00FC51BA">
              <w:rPr>
                <w:rFonts w:asciiTheme="minorHAnsi" w:hAnsiTheme="minorHAnsi" w:cstheme="minorHAnsi"/>
                <w:sz w:val="24"/>
                <w:rtl/>
              </w:rPr>
              <w:t>0.78-</w:t>
            </w:r>
          </w:p>
        </w:tc>
        <w:tc>
          <w:tcPr>
            <w:tcW w:w="0" w:type="auto"/>
            <w:vAlign w:val="bottom"/>
          </w:tcPr>
          <w:p w14:paraId="7DC4625F" w14:textId="77777777" w:rsidR="00D02EA3" w:rsidRPr="00FC51BA" w:rsidRDefault="00D02EA3" w:rsidP="00D02EA3">
            <w:pPr>
              <w:pStyle w:val="a3"/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rtl/>
              </w:rPr>
            </w:pPr>
            <w:r w:rsidRPr="00FC51BA">
              <w:rPr>
                <w:rFonts w:asciiTheme="minorHAnsi" w:hAnsiTheme="minorHAnsi" w:cstheme="minorHAnsi"/>
                <w:sz w:val="24"/>
              </w:rPr>
              <w:t>-0.76</w:t>
            </w:r>
          </w:p>
        </w:tc>
      </w:tr>
      <w:tr w:rsidR="00D02EA3" w:rsidRPr="00FC51BA" w14:paraId="376A28FB" w14:textId="77777777" w:rsidTr="00E74D54">
        <w:trPr>
          <w:trHeight w:hRule="exact" w:val="397"/>
        </w:trPr>
        <w:tc>
          <w:tcPr>
            <w:tcW w:w="0" w:type="auto"/>
            <w:vAlign w:val="bottom"/>
          </w:tcPr>
          <w:p w14:paraId="58941B65" w14:textId="0B00FE22" w:rsidR="00D02EA3" w:rsidRPr="00FC51BA" w:rsidRDefault="00D02EA3" w:rsidP="00D02EA3">
            <w:pPr>
              <w:bidi/>
              <w:rPr>
                <w:rFonts w:asciiTheme="minorHAnsi" w:hAnsiTheme="minorHAnsi" w:cstheme="minorHAnsi" w:hint="default"/>
              </w:rPr>
            </w:pPr>
            <w:r>
              <w:rPr>
                <w:rFonts w:asciiTheme="minorHAnsi" w:hAnsiTheme="minorHAnsi"/>
                <w:rtl/>
                <w:lang w:bidi="ar-SA"/>
              </w:rPr>
              <w:lastRenderedPageBreak/>
              <w:t>تشرين أول</w:t>
            </w:r>
          </w:p>
        </w:tc>
        <w:tc>
          <w:tcPr>
            <w:tcW w:w="0" w:type="auto"/>
            <w:vAlign w:val="bottom"/>
          </w:tcPr>
          <w:p w14:paraId="44EBE29C" w14:textId="77777777" w:rsidR="00D02EA3" w:rsidRPr="00FC51BA" w:rsidRDefault="00D02EA3" w:rsidP="00D02EA3">
            <w:pPr>
              <w:pStyle w:val="a3"/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</w:rPr>
            </w:pPr>
            <w:r w:rsidRPr="00FC51BA">
              <w:rPr>
                <w:rFonts w:asciiTheme="minorHAnsi" w:hAnsiTheme="minorHAnsi" w:cstheme="minorHAnsi"/>
                <w:sz w:val="24"/>
                <w:rtl/>
              </w:rPr>
              <w:t>2.64-</w:t>
            </w:r>
          </w:p>
        </w:tc>
        <w:tc>
          <w:tcPr>
            <w:tcW w:w="0" w:type="auto"/>
            <w:vAlign w:val="bottom"/>
          </w:tcPr>
          <w:p w14:paraId="28614A3F" w14:textId="77777777" w:rsidR="00D02EA3" w:rsidRPr="00FC51BA" w:rsidRDefault="00D02EA3" w:rsidP="00D02EA3">
            <w:pPr>
              <w:pStyle w:val="a3"/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</w:rPr>
            </w:pPr>
            <w:r w:rsidRPr="00FC51BA">
              <w:rPr>
                <w:rFonts w:asciiTheme="minorHAnsi" w:hAnsiTheme="minorHAnsi" w:cstheme="minorHAnsi"/>
                <w:sz w:val="24"/>
              </w:rPr>
              <w:t>-2.66</w:t>
            </w:r>
          </w:p>
        </w:tc>
      </w:tr>
    </w:tbl>
    <w:p w14:paraId="0E6016CC" w14:textId="77777777" w:rsidR="00531E4C" w:rsidRDefault="00D66257" w:rsidP="00531E4C">
      <w:pPr>
        <w:pStyle w:val="1"/>
        <w:bidi/>
        <w:rPr>
          <w:rFonts w:asciiTheme="minorHAnsi" w:hAnsiTheme="minorHAnsi" w:cstheme="minorHAnsi" w:hint="default"/>
          <w:rtl/>
        </w:rPr>
      </w:pPr>
      <w:r w:rsidRPr="00FC51BA">
        <w:rPr>
          <w:rFonts w:asciiTheme="minorHAnsi" w:hAnsiTheme="minorHAnsi" w:cstheme="minorHAnsi" w:hint="default"/>
        </w:rPr>
        <w:br w:type="textWrapping" w:clear="all"/>
      </w:r>
    </w:p>
    <w:p w14:paraId="273E69F8" w14:textId="6FC908B6" w:rsidR="00D02EA3" w:rsidRPr="00531E4C" w:rsidRDefault="00D02EA3" w:rsidP="00531E4C">
      <w:pPr>
        <w:pStyle w:val="1"/>
        <w:bidi/>
        <w:rPr>
          <w:rFonts w:asciiTheme="minorHAnsi" w:hAnsiTheme="minorHAnsi" w:cstheme="minorHAnsi" w:hint="default"/>
          <w:i/>
          <w:sz w:val="16"/>
          <w:szCs w:val="16"/>
          <w:rtl/>
        </w:rPr>
      </w:pPr>
      <w:r>
        <w:rPr>
          <w:rFonts w:cs="Arial"/>
          <w:rtl/>
          <w:lang w:bidi="ar-SA"/>
        </w:rPr>
        <w:t>جدول</w:t>
      </w:r>
      <w:r w:rsidRPr="00947B41">
        <w:rPr>
          <w:rtl/>
        </w:rPr>
        <w:t xml:space="preserve"> 2: </w:t>
      </w:r>
      <w:r>
        <w:rPr>
          <w:rFonts w:cstheme="minorBidi"/>
          <w:rtl/>
          <w:lang w:bidi="ar-SA"/>
        </w:rPr>
        <w:t>التغييرات على مكونات المؤشر في الأشهر الأخيرة</w:t>
      </w:r>
    </w:p>
    <w:p w14:paraId="2074232A" w14:textId="77777777" w:rsidR="00D02EA3" w:rsidRDefault="00D02EA3" w:rsidP="00D02EA3">
      <w:pPr>
        <w:autoSpaceDE w:val="0"/>
        <w:autoSpaceDN w:val="0"/>
        <w:bidi/>
        <w:adjustRightInd w:val="0"/>
        <w:rPr>
          <w:rFonts w:asciiTheme="minorHAnsi" w:hAnsiTheme="minorHAnsi" w:cstheme="minorBidi" w:hint="default"/>
          <w:rtl/>
          <w:lang w:bidi="ar-SA"/>
        </w:rPr>
      </w:pPr>
      <w:r>
        <w:rPr>
          <w:rFonts w:cstheme="minorBidi"/>
          <w:i/>
          <w:rtl/>
          <w:lang w:bidi="ar-SA"/>
        </w:rPr>
        <w:t>(</w:t>
      </w:r>
      <w:r>
        <w:rPr>
          <w:rFonts w:cs="Arial"/>
          <w:i/>
          <w:rtl/>
          <w:lang w:bidi="ar-SA"/>
        </w:rPr>
        <w:t>معدلات التغيير الشهرية بالنسب المئوية، ما لم يذكر غير ذلك)</w:t>
      </w:r>
    </w:p>
    <w:p w14:paraId="12CAD435" w14:textId="77777777" w:rsidR="00D02EA3" w:rsidRPr="00FC51BA" w:rsidRDefault="00D02EA3" w:rsidP="00D02EA3">
      <w:pPr>
        <w:autoSpaceDE w:val="0"/>
        <w:autoSpaceDN w:val="0"/>
        <w:bidi/>
        <w:adjustRightInd w:val="0"/>
        <w:rPr>
          <w:rFonts w:asciiTheme="minorHAnsi" w:hAnsiTheme="minorHAnsi" w:cstheme="minorHAnsi" w:hint="default"/>
          <w:i/>
          <w:sz w:val="16"/>
          <w:szCs w:val="16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השינויים ברכיבי המדד בחודשים האחרונים"/>
        <w:tblDescription w:val="השינויים ברכיבי המדד בחודשים האחרונים"/>
      </w:tblPr>
      <w:tblGrid>
        <w:gridCol w:w="3613"/>
        <w:gridCol w:w="1146"/>
        <w:gridCol w:w="1276"/>
        <w:gridCol w:w="1134"/>
        <w:gridCol w:w="1133"/>
      </w:tblGrid>
      <w:tr w:rsidR="00A1512B" w:rsidRPr="00FC51BA" w14:paraId="7679366A" w14:textId="77777777" w:rsidTr="00C52C86">
        <w:trPr>
          <w:tblHeader/>
        </w:trPr>
        <w:tc>
          <w:tcPr>
            <w:tcW w:w="3613" w:type="dxa"/>
            <w:shd w:val="clear" w:color="auto" w:fill="auto"/>
          </w:tcPr>
          <w:p w14:paraId="4E97C12B" w14:textId="77777777" w:rsidR="00A1512B" w:rsidRPr="00FC51BA" w:rsidRDefault="00A1512B" w:rsidP="00A1512B">
            <w:pPr>
              <w:autoSpaceDE w:val="0"/>
              <w:autoSpaceDN w:val="0"/>
              <w:bidi/>
              <w:adjustRightInd w:val="0"/>
              <w:spacing w:line="480" w:lineRule="auto"/>
              <w:rPr>
                <w:rFonts w:asciiTheme="minorHAnsi" w:hAnsiTheme="minorHAnsi" w:cstheme="minorHAnsi" w:hint="default"/>
                <w:i/>
                <w:rtl/>
              </w:rPr>
            </w:pPr>
          </w:p>
        </w:tc>
        <w:tc>
          <w:tcPr>
            <w:tcW w:w="1146" w:type="dxa"/>
            <w:shd w:val="clear" w:color="auto" w:fill="auto"/>
            <w:vAlign w:val="bottom"/>
          </w:tcPr>
          <w:p w14:paraId="2EDA77F9" w14:textId="459CFEB2" w:rsidR="00A1512B" w:rsidRPr="00FC51BA" w:rsidRDefault="00D02EA3" w:rsidP="00A1512B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Theme="minorHAnsi" w:hAnsiTheme="minorHAnsi" w:cstheme="minorHAnsi" w:hint="default"/>
                <w:b/>
                <w:bCs/>
                <w:iCs/>
                <w:highlight w:val="yellow"/>
                <w:rtl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rtl/>
                <w:lang w:bidi="ar-SA"/>
              </w:rPr>
              <w:t>آذار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E394DC6" w14:textId="71C9D58A" w:rsidR="00A1512B" w:rsidRPr="00FC51BA" w:rsidRDefault="00D02EA3" w:rsidP="00A1512B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Theme="minorHAnsi" w:hAnsiTheme="minorHAnsi" w:cstheme="minorHAnsi" w:hint="default"/>
                <w:b/>
                <w:bCs/>
                <w:iCs/>
                <w:highlight w:val="yellow"/>
                <w:rtl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rtl/>
                <w:lang w:bidi="ar-SA"/>
              </w:rPr>
              <w:t>شباط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47694EE4" w14:textId="407A3318" w:rsidR="00A1512B" w:rsidRPr="00FC51BA" w:rsidRDefault="00D02EA3" w:rsidP="00A1512B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Theme="minorHAnsi" w:hAnsiTheme="minorHAnsi" w:cstheme="minorHAnsi" w:hint="default"/>
                <w:b/>
                <w:bCs/>
                <w:iCs/>
                <w:highlight w:val="yellow"/>
                <w:rtl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rtl/>
                <w:lang w:bidi="ar-SA"/>
              </w:rPr>
              <w:t>كانون ثاني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2E044FE1" w14:textId="3108AB00" w:rsidR="00A1512B" w:rsidRPr="00FC51BA" w:rsidRDefault="00D02EA3" w:rsidP="00A1512B">
            <w:pPr>
              <w:autoSpaceDE w:val="0"/>
              <w:autoSpaceDN w:val="0"/>
              <w:bidi/>
              <w:adjustRightInd w:val="0"/>
              <w:spacing w:line="276" w:lineRule="auto"/>
              <w:jc w:val="center"/>
              <w:rPr>
                <w:rFonts w:asciiTheme="minorHAnsi" w:hAnsiTheme="minorHAnsi" w:cstheme="minorHAnsi" w:hint="default"/>
                <w:b/>
                <w:bCs/>
                <w:iCs/>
                <w:highlight w:val="yellow"/>
                <w:rtl/>
                <w:lang w:bidi="ar-SA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rtl/>
                <w:lang w:bidi="ar-SA"/>
              </w:rPr>
              <w:t>كانون أول</w:t>
            </w:r>
          </w:p>
        </w:tc>
      </w:tr>
      <w:tr w:rsidR="00631AF8" w:rsidRPr="00FC51BA" w14:paraId="7E98D4BE" w14:textId="77777777" w:rsidTr="00C87A44">
        <w:trPr>
          <w:trHeight w:val="340"/>
        </w:trPr>
        <w:tc>
          <w:tcPr>
            <w:tcW w:w="3613" w:type="dxa"/>
            <w:shd w:val="clear" w:color="auto" w:fill="auto"/>
            <w:vAlign w:val="center"/>
          </w:tcPr>
          <w:p w14:paraId="23296BE2" w14:textId="0B4B885F" w:rsidR="00631AF8" w:rsidRPr="00FC51BA" w:rsidRDefault="00D02EA3" w:rsidP="00631AF8">
            <w:pPr>
              <w:autoSpaceDE w:val="0"/>
              <w:autoSpaceDN w:val="0"/>
              <w:bidi/>
              <w:adjustRightInd w:val="0"/>
              <w:rPr>
                <w:rFonts w:asciiTheme="minorHAnsi" w:hAnsiTheme="minorHAnsi" w:cstheme="minorHAnsi" w:hint="default"/>
                <w:i/>
                <w:rtl/>
              </w:rPr>
            </w:pPr>
            <w:r>
              <w:rPr>
                <w:rFonts w:ascii="David" w:hAnsi="David" w:cstheme="minorBidi"/>
                <w:i/>
                <w:rtl/>
                <w:lang w:bidi="ar-SA"/>
              </w:rPr>
              <w:t>مؤشر الانتاج الصناعي (بدون التعدين والتحجير)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071C7BD2" w14:textId="77777777" w:rsidR="00631AF8" w:rsidRPr="00FC51BA" w:rsidRDefault="00631AF8" w:rsidP="00631AF8">
            <w:pPr>
              <w:jc w:val="center"/>
              <w:rPr>
                <w:rFonts w:asciiTheme="minorHAnsi" w:hAnsiTheme="minorHAnsi" w:cstheme="minorHAnsi" w:hint="default"/>
              </w:rPr>
            </w:pPr>
            <w:r w:rsidRPr="00FC51BA">
              <w:rPr>
                <w:rFonts w:asciiTheme="minorHAnsi" w:hAnsiTheme="minorHAnsi" w:cstheme="minorHAnsi" w:hint="default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C6DC09" w14:textId="77777777" w:rsidR="00631AF8" w:rsidRPr="00FC51BA" w:rsidRDefault="00631AF8" w:rsidP="00631AF8">
            <w:pPr>
              <w:jc w:val="center"/>
              <w:rPr>
                <w:rFonts w:asciiTheme="minorHAnsi" w:hAnsiTheme="minorHAnsi" w:cstheme="minorHAnsi" w:hint="default"/>
              </w:rPr>
            </w:pPr>
            <w:r w:rsidRPr="00FC51BA">
              <w:rPr>
                <w:rFonts w:asciiTheme="minorHAnsi" w:hAnsiTheme="minorHAnsi" w:cstheme="minorHAnsi" w:hint="default"/>
              </w:rPr>
              <w:t>-3.2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F440AD" w14:textId="77777777" w:rsidR="00631AF8" w:rsidRPr="00FC51BA" w:rsidRDefault="00631AF8" w:rsidP="00631AF8">
            <w:pPr>
              <w:jc w:val="center"/>
              <w:rPr>
                <w:rFonts w:asciiTheme="minorHAnsi" w:hAnsiTheme="minorHAnsi" w:cstheme="minorHAnsi" w:hint="default"/>
              </w:rPr>
            </w:pPr>
            <w:r w:rsidRPr="00FC51BA">
              <w:rPr>
                <w:rFonts w:asciiTheme="minorHAnsi" w:hAnsiTheme="minorHAnsi" w:cstheme="minorHAnsi" w:hint="default"/>
              </w:rPr>
              <w:t>3.2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A620CFB" w14:textId="77777777" w:rsidR="00631AF8" w:rsidRPr="00FC51BA" w:rsidRDefault="00631AF8" w:rsidP="00631AF8">
            <w:pPr>
              <w:jc w:val="center"/>
              <w:rPr>
                <w:rFonts w:asciiTheme="minorHAnsi" w:hAnsiTheme="minorHAnsi" w:cstheme="minorHAnsi" w:hint="default"/>
              </w:rPr>
            </w:pPr>
            <w:r w:rsidRPr="00FC51BA">
              <w:rPr>
                <w:rFonts w:asciiTheme="minorHAnsi" w:hAnsiTheme="minorHAnsi" w:cstheme="minorHAnsi" w:hint="default"/>
              </w:rPr>
              <w:t>-3.3</w:t>
            </w:r>
          </w:p>
        </w:tc>
      </w:tr>
      <w:tr w:rsidR="00631AF8" w:rsidRPr="00FC51BA" w14:paraId="33D09EE7" w14:textId="77777777" w:rsidTr="00995DC0">
        <w:trPr>
          <w:trHeight w:val="340"/>
        </w:trPr>
        <w:tc>
          <w:tcPr>
            <w:tcW w:w="3613" w:type="dxa"/>
            <w:shd w:val="clear" w:color="auto" w:fill="auto"/>
            <w:vAlign w:val="center"/>
          </w:tcPr>
          <w:p w14:paraId="48267BE0" w14:textId="7800E28A" w:rsidR="00631AF8" w:rsidRPr="00FC51BA" w:rsidRDefault="00D02EA3" w:rsidP="00631AF8">
            <w:pPr>
              <w:autoSpaceDE w:val="0"/>
              <w:autoSpaceDN w:val="0"/>
              <w:bidi/>
              <w:adjustRightInd w:val="0"/>
              <w:rPr>
                <w:rFonts w:asciiTheme="minorHAnsi" w:hAnsiTheme="minorHAnsi" w:cstheme="minorHAnsi" w:hint="default"/>
                <w:i/>
                <w:rtl/>
              </w:rPr>
            </w:pPr>
            <w:r w:rsidRPr="00D232A4">
              <w:rPr>
                <w:rFonts w:ascii="David" w:hAnsi="David" w:cs="Arial" w:hint="default"/>
                <w:i/>
                <w:rtl/>
                <w:lang w:bidi="ar-SA"/>
              </w:rPr>
              <w:t xml:space="preserve">مؤشر الإيرادات في الخدمات (بدون التعليم والإدارة </w:t>
            </w:r>
            <w:r>
              <w:rPr>
                <w:rFonts w:ascii="David" w:hAnsi="David" w:cs="Arial"/>
                <w:i/>
                <w:rtl/>
                <w:lang w:bidi="ar-SA"/>
              </w:rPr>
              <w:t>الجماهيرية</w:t>
            </w:r>
            <w:r w:rsidRPr="00D232A4">
              <w:rPr>
                <w:rFonts w:ascii="David" w:hAnsi="David" w:cs="Arial" w:hint="default"/>
                <w:i/>
                <w:rtl/>
                <w:lang w:bidi="ar-SA"/>
              </w:rPr>
              <w:t>)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076B2E26" w14:textId="77777777" w:rsidR="00631AF8" w:rsidRPr="00FC51BA" w:rsidRDefault="00631AF8" w:rsidP="00631AF8">
            <w:pPr>
              <w:jc w:val="center"/>
              <w:rPr>
                <w:rFonts w:asciiTheme="minorHAnsi" w:hAnsiTheme="minorHAnsi" w:cstheme="minorHAnsi" w:hint="default"/>
                <w:rtl/>
              </w:rPr>
            </w:pPr>
            <w:r w:rsidRPr="00FC51BA">
              <w:rPr>
                <w:rFonts w:asciiTheme="minorHAnsi" w:hAnsiTheme="minorHAnsi" w:cstheme="minorHAnsi" w:hint="default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D61F41" w14:textId="77777777" w:rsidR="00631AF8" w:rsidRPr="00FC51BA" w:rsidRDefault="00631AF8" w:rsidP="00631AF8">
            <w:pPr>
              <w:jc w:val="center"/>
              <w:rPr>
                <w:rFonts w:asciiTheme="minorHAnsi" w:hAnsiTheme="minorHAnsi" w:cstheme="minorHAnsi" w:hint="default"/>
              </w:rPr>
            </w:pPr>
            <w:r w:rsidRPr="00FC51BA">
              <w:rPr>
                <w:rFonts w:asciiTheme="minorHAnsi" w:hAnsiTheme="minorHAnsi" w:cstheme="minorHAnsi" w:hint="default"/>
              </w:rPr>
              <w:t>-3.7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79C3F9" w14:textId="77777777" w:rsidR="00631AF8" w:rsidRPr="00FC51BA" w:rsidRDefault="00631AF8" w:rsidP="00631AF8">
            <w:pPr>
              <w:jc w:val="center"/>
              <w:rPr>
                <w:rFonts w:asciiTheme="minorHAnsi" w:hAnsiTheme="minorHAnsi" w:cstheme="minorHAnsi" w:hint="default"/>
              </w:rPr>
            </w:pPr>
            <w:r w:rsidRPr="00FC51BA">
              <w:rPr>
                <w:rFonts w:asciiTheme="minorHAnsi" w:hAnsiTheme="minorHAnsi" w:cstheme="minorHAnsi" w:hint="default"/>
              </w:rPr>
              <w:t>9.1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4600C9C" w14:textId="77777777" w:rsidR="00631AF8" w:rsidRPr="00FC51BA" w:rsidRDefault="00631AF8" w:rsidP="00631AF8">
            <w:pPr>
              <w:jc w:val="center"/>
              <w:rPr>
                <w:rFonts w:asciiTheme="minorHAnsi" w:hAnsiTheme="minorHAnsi" w:cstheme="minorHAnsi" w:hint="default"/>
              </w:rPr>
            </w:pPr>
            <w:r w:rsidRPr="00FC51BA">
              <w:rPr>
                <w:rFonts w:asciiTheme="minorHAnsi" w:hAnsiTheme="minorHAnsi" w:cstheme="minorHAnsi" w:hint="default"/>
              </w:rPr>
              <w:t>6.1</w:t>
            </w:r>
          </w:p>
        </w:tc>
      </w:tr>
      <w:tr w:rsidR="00631AF8" w:rsidRPr="00FC51BA" w14:paraId="24A21C36" w14:textId="77777777" w:rsidTr="00A81F82">
        <w:trPr>
          <w:trHeight w:val="340"/>
        </w:trPr>
        <w:tc>
          <w:tcPr>
            <w:tcW w:w="3613" w:type="dxa"/>
            <w:shd w:val="clear" w:color="auto" w:fill="auto"/>
            <w:vAlign w:val="center"/>
          </w:tcPr>
          <w:p w14:paraId="656CE2C6" w14:textId="2A27B356" w:rsidR="00631AF8" w:rsidRPr="00FC51BA" w:rsidRDefault="00D02EA3" w:rsidP="00631AF8">
            <w:pPr>
              <w:autoSpaceDE w:val="0"/>
              <w:autoSpaceDN w:val="0"/>
              <w:bidi/>
              <w:adjustRightInd w:val="0"/>
              <w:rPr>
                <w:rFonts w:asciiTheme="minorHAnsi" w:hAnsiTheme="minorHAnsi" w:cstheme="minorHAnsi" w:hint="default"/>
                <w:i/>
                <w:rtl/>
              </w:rPr>
            </w:pPr>
            <w:r w:rsidRPr="00D232A4">
              <w:rPr>
                <w:rFonts w:ascii="David" w:hAnsi="David" w:cs="Arial" w:hint="default"/>
                <w:i/>
                <w:rtl/>
                <w:lang w:bidi="ar-SA"/>
              </w:rPr>
              <w:t>مؤشر الإيرادات في تجارة التجزئة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1D44C47C" w14:textId="77777777" w:rsidR="00631AF8" w:rsidRPr="00FC51BA" w:rsidRDefault="00631AF8" w:rsidP="00631AF8">
            <w:pPr>
              <w:jc w:val="center"/>
              <w:rPr>
                <w:rFonts w:asciiTheme="minorHAnsi" w:hAnsiTheme="minorHAnsi" w:cstheme="minorHAnsi" w:hint="default"/>
              </w:rPr>
            </w:pPr>
            <w:r w:rsidRPr="00FC51BA">
              <w:rPr>
                <w:rFonts w:asciiTheme="minorHAnsi" w:hAnsiTheme="minorHAnsi" w:cstheme="minorHAnsi" w:hint="default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329ADE" w14:textId="77777777" w:rsidR="00631AF8" w:rsidRPr="00FC51BA" w:rsidRDefault="00631AF8" w:rsidP="00631AF8">
            <w:pPr>
              <w:jc w:val="center"/>
              <w:rPr>
                <w:rFonts w:asciiTheme="minorHAnsi" w:hAnsiTheme="minorHAnsi" w:cstheme="minorHAnsi" w:hint="default"/>
              </w:rPr>
            </w:pPr>
            <w:r w:rsidRPr="00FC51BA">
              <w:rPr>
                <w:rFonts w:asciiTheme="minorHAnsi" w:hAnsiTheme="minorHAnsi" w:cstheme="minorHAnsi" w:hint="default"/>
              </w:rPr>
              <w:t>-2.0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6C1DFA" w14:textId="77777777" w:rsidR="00631AF8" w:rsidRPr="00FC51BA" w:rsidRDefault="00631AF8" w:rsidP="00631AF8">
            <w:pPr>
              <w:jc w:val="center"/>
              <w:rPr>
                <w:rFonts w:asciiTheme="minorHAnsi" w:hAnsiTheme="minorHAnsi" w:cstheme="minorHAnsi" w:hint="default"/>
              </w:rPr>
            </w:pPr>
            <w:r w:rsidRPr="00FC51BA">
              <w:rPr>
                <w:rFonts w:asciiTheme="minorHAnsi" w:hAnsiTheme="minorHAnsi" w:cstheme="minorHAnsi" w:hint="default"/>
              </w:rPr>
              <w:t>1.7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0C6C5E1" w14:textId="77777777" w:rsidR="00631AF8" w:rsidRPr="00FC51BA" w:rsidRDefault="00631AF8" w:rsidP="00631AF8">
            <w:pPr>
              <w:jc w:val="center"/>
              <w:rPr>
                <w:rFonts w:asciiTheme="minorHAnsi" w:hAnsiTheme="minorHAnsi" w:cstheme="minorHAnsi" w:hint="default"/>
              </w:rPr>
            </w:pPr>
            <w:r w:rsidRPr="00FC51BA">
              <w:rPr>
                <w:rFonts w:asciiTheme="minorHAnsi" w:hAnsiTheme="minorHAnsi" w:cstheme="minorHAnsi" w:hint="default"/>
              </w:rPr>
              <w:t>9.9</w:t>
            </w:r>
          </w:p>
        </w:tc>
      </w:tr>
      <w:tr w:rsidR="00631AF8" w:rsidRPr="00FC51BA" w14:paraId="04C0DB93" w14:textId="77777777" w:rsidTr="003401A8">
        <w:trPr>
          <w:trHeight w:val="340"/>
        </w:trPr>
        <w:tc>
          <w:tcPr>
            <w:tcW w:w="3613" w:type="dxa"/>
            <w:shd w:val="clear" w:color="auto" w:fill="auto"/>
            <w:vAlign w:val="center"/>
          </w:tcPr>
          <w:p w14:paraId="7A21046D" w14:textId="2887F90E" w:rsidR="00631AF8" w:rsidRPr="00FC51BA" w:rsidRDefault="00D02EA3" w:rsidP="00631AF8">
            <w:pPr>
              <w:autoSpaceDE w:val="0"/>
              <w:autoSpaceDN w:val="0"/>
              <w:bidi/>
              <w:adjustRightInd w:val="0"/>
              <w:rPr>
                <w:rFonts w:asciiTheme="minorHAnsi" w:hAnsiTheme="minorHAnsi" w:cstheme="minorHAnsi" w:hint="default"/>
                <w:i/>
                <w:rtl/>
              </w:rPr>
            </w:pPr>
            <w:r w:rsidRPr="00D232A4">
              <w:rPr>
                <w:rFonts w:ascii="David" w:hAnsi="David" w:cs="Arial" w:hint="default"/>
                <w:i/>
                <w:rtl/>
                <w:lang w:bidi="ar-SA"/>
              </w:rPr>
              <w:t>استيراد السلع الاستهلاكية</w:t>
            </w:r>
            <w:r>
              <w:rPr>
                <w:rFonts w:ascii="David" w:hAnsi="David" w:cs="David"/>
                <w:vertAlign w:val="superscript"/>
                <w:rtl/>
              </w:rPr>
              <w:t xml:space="preserve"> </w:t>
            </w:r>
            <w:r w:rsidR="00631AF8" w:rsidRPr="00FC51BA">
              <w:rPr>
                <w:rFonts w:asciiTheme="minorHAnsi" w:hAnsiTheme="minorHAnsi" w:cstheme="minorHAnsi" w:hint="default"/>
                <w:vertAlign w:val="superscript"/>
                <w:rtl/>
              </w:rPr>
              <w:t>1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5FB3CE5E" w14:textId="77777777" w:rsidR="00631AF8" w:rsidRPr="00FC51BA" w:rsidRDefault="00631AF8" w:rsidP="00631AF8">
            <w:pPr>
              <w:jc w:val="center"/>
              <w:rPr>
                <w:rFonts w:asciiTheme="minorHAnsi" w:hAnsiTheme="minorHAnsi" w:cstheme="minorHAnsi" w:hint="default"/>
              </w:rPr>
            </w:pPr>
            <w:r w:rsidRPr="00FC51BA">
              <w:rPr>
                <w:rFonts w:asciiTheme="minorHAnsi" w:hAnsiTheme="minorHAnsi" w:cstheme="minorHAnsi" w:hint="default"/>
              </w:rPr>
              <w:t>12.0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00E742" w14:textId="77777777" w:rsidR="00631AF8" w:rsidRPr="00FC51BA" w:rsidRDefault="00631AF8" w:rsidP="00631AF8">
            <w:pPr>
              <w:jc w:val="center"/>
              <w:rPr>
                <w:rFonts w:asciiTheme="minorHAnsi" w:hAnsiTheme="minorHAnsi" w:cstheme="minorHAnsi" w:hint="default"/>
              </w:rPr>
            </w:pPr>
            <w:r w:rsidRPr="00FC51BA">
              <w:rPr>
                <w:rFonts w:asciiTheme="minorHAnsi" w:hAnsiTheme="minorHAnsi" w:cstheme="minorHAnsi" w:hint="default"/>
              </w:rPr>
              <w:t>7.4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B4932A" w14:textId="77777777" w:rsidR="00631AF8" w:rsidRPr="00FC51BA" w:rsidRDefault="00631AF8" w:rsidP="00631AF8">
            <w:pPr>
              <w:jc w:val="center"/>
              <w:rPr>
                <w:rFonts w:asciiTheme="minorHAnsi" w:hAnsiTheme="minorHAnsi" w:cstheme="minorHAnsi" w:hint="default"/>
              </w:rPr>
            </w:pPr>
            <w:r w:rsidRPr="00FC51BA">
              <w:rPr>
                <w:rFonts w:asciiTheme="minorHAnsi" w:hAnsiTheme="minorHAnsi" w:cstheme="minorHAnsi" w:hint="default"/>
              </w:rPr>
              <w:t>1.9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37E70F9" w14:textId="77777777" w:rsidR="00631AF8" w:rsidRPr="00FC51BA" w:rsidRDefault="00631AF8" w:rsidP="00631AF8">
            <w:pPr>
              <w:jc w:val="center"/>
              <w:rPr>
                <w:rFonts w:asciiTheme="minorHAnsi" w:hAnsiTheme="minorHAnsi" w:cstheme="minorHAnsi" w:hint="default"/>
              </w:rPr>
            </w:pPr>
            <w:r w:rsidRPr="00FC51BA">
              <w:rPr>
                <w:rFonts w:asciiTheme="minorHAnsi" w:hAnsiTheme="minorHAnsi" w:cstheme="minorHAnsi" w:hint="default"/>
              </w:rPr>
              <w:t>0.8</w:t>
            </w:r>
          </w:p>
        </w:tc>
      </w:tr>
      <w:tr w:rsidR="00631AF8" w:rsidRPr="00FC51BA" w14:paraId="007B7CB4" w14:textId="77777777" w:rsidTr="003401A8">
        <w:trPr>
          <w:trHeight w:val="340"/>
        </w:trPr>
        <w:tc>
          <w:tcPr>
            <w:tcW w:w="3613" w:type="dxa"/>
            <w:shd w:val="clear" w:color="auto" w:fill="auto"/>
            <w:vAlign w:val="center"/>
          </w:tcPr>
          <w:p w14:paraId="75B44514" w14:textId="28B40361" w:rsidR="00631AF8" w:rsidRPr="00FC51BA" w:rsidRDefault="00D02EA3" w:rsidP="00631AF8">
            <w:pPr>
              <w:autoSpaceDE w:val="0"/>
              <w:autoSpaceDN w:val="0"/>
              <w:bidi/>
              <w:adjustRightInd w:val="0"/>
              <w:rPr>
                <w:rFonts w:asciiTheme="minorHAnsi" w:hAnsiTheme="minorHAnsi" w:cstheme="minorHAnsi" w:hint="default"/>
                <w:i/>
                <w:rtl/>
              </w:rPr>
            </w:pPr>
            <w:r w:rsidRPr="00D232A4">
              <w:rPr>
                <w:rFonts w:ascii="David" w:hAnsi="David" w:cs="Arial" w:hint="default"/>
                <w:i/>
                <w:rtl/>
                <w:lang w:bidi="ar-SA"/>
              </w:rPr>
              <w:t>استيراد مدخلات الإنتاج (بدون المحروقات)</w:t>
            </w:r>
            <w:r w:rsidR="00631AF8" w:rsidRPr="00FC51BA">
              <w:rPr>
                <w:rFonts w:asciiTheme="minorHAnsi" w:hAnsiTheme="minorHAnsi" w:cstheme="minorHAnsi" w:hint="default"/>
                <w:vertAlign w:val="superscript"/>
                <w:rtl/>
              </w:rPr>
              <w:t>1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1FCB16B0" w14:textId="77777777" w:rsidR="00631AF8" w:rsidRPr="00FC51BA" w:rsidRDefault="00631AF8" w:rsidP="00631AF8">
            <w:pPr>
              <w:jc w:val="center"/>
              <w:rPr>
                <w:rFonts w:asciiTheme="minorHAnsi" w:hAnsiTheme="minorHAnsi" w:cstheme="minorHAnsi" w:hint="default"/>
              </w:rPr>
            </w:pPr>
            <w:r w:rsidRPr="00FC51BA">
              <w:rPr>
                <w:rFonts w:asciiTheme="minorHAnsi" w:hAnsiTheme="minorHAnsi" w:cstheme="minorHAnsi" w:hint="default"/>
              </w:rPr>
              <w:t>4.1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3232AE" w14:textId="77777777" w:rsidR="00631AF8" w:rsidRPr="00FC51BA" w:rsidRDefault="00631AF8" w:rsidP="00631AF8">
            <w:pPr>
              <w:jc w:val="center"/>
              <w:rPr>
                <w:rFonts w:asciiTheme="minorHAnsi" w:hAnsiTheme="minorHAnsi" w:cstheme="minorHAnsi" w:hint="default"/>
              </w:rPr>
            </w:pPr>
            <w:r w:rsidRPr="00FC51BA">
              <w:rPr>
                <w:rFonts w:asciiTheme="minorHAnsi" w:hAnsiTheme="minorHAnsi" w:cstheme="minorHAnsi" w:hint="default"/>
              </w:rPr>
              <w:t>5.8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CF27C3" w14:textId="77777777" w:rsidR="00631AF8" w:rsidRPr="00FC51BA" w:rsidRDefault="00631AF8" w:rsidP="00631AF8">
            <w:pPr>
              <w:jc w:val="center"/>
              <w:rPr>
                <w:rFonts w:asciiTheme="minorHAnsi" w:hAnsiTheme="minorHAnsi" w:cstheme="minorHAnsi" w:hint="default"/>
              </w:rPr>
            </w:pPr>
            <w:r w:rsidRPr="00FC51BA">
              <w:rPr>
                <w:rFonts w:asciiTheme="minorHAnsi" w:hAnsiTheme="minorHAnsi" w:cstheme="minorHAnsi" w:hint="default"/>
              </w:rPr>
              <w:t>1.1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B35228E" w14:textId="77777777" w:rsidR="00631AF8" w:rsidRPr="00FC51BA" w:rsidRDefault="00631AF8" w:rsidP="00631AF8">
            <w:pPr>
              <w:jc w:val="center"/>
              <w:rPr>
                <w:rFonts w:asciiTheme="minorHAnsi" w:hAnsiTheme="minorHAnsi" w:cstheme="minorHAnsi" w:hint="default"/>
              </w:rPr>
            </w:pPr>
            <w:r w:rsidRPr="00FC51BA">
              <w:rPr>
                <w:rFonts w:asciiTheme="minorHAnsi" w:hAnsiTheme="minorHAnsi" w:cstheme="minorHAnsi" w:hint="default"/>
              </w:rPr>
              <w:t>-3.6</w:t>
            </w:r>
          </w:p>
        </w:tc>
      </w:tr>
      <w:tr w:rsidR="00631AF8" w:rsidRPr="00FC51BA" w14:paraId="13D81E7B" w14:textId="77777777" w:rsidTr="003401A8">
        <w:trPr>
          <w:trHeight w:val="340"/>
        </w:trPr>
        <w:tc>
          <w:tcPr>
            <w:tcW w:w="3613" w:type="dxa"/>
            <w:shd w:val="clear" w:color="auto" w:fill="auto"/>
            <w:vAlign w:val="center"/>
          </w:tcPr>
          <w:p w14:paraId="1C6BB413" w14:textId="346CC3FF" w:rsidR="00631AF8" w:rsidRPr="00FC51BA" w:rsidRDefault="00D02EA3" w:rsidP="00631AF8">
            <w:pPr>
              <w:autoSpaceDE w:val="0"/>
              <w:autoSpaceDN w:val="0"/>
              <w:bidi/>
              <w:adjustRightInd w:val="0"/>
              <w:rPr>
                <w:rFonts w:asciiTheme="minorHAnsi" w:hAnsiTheme="minorHAnsi" w:cstheme="minorHAnsi" w:hint="default"/>
                <w:i/>
                <w:rtl/>
              </w:rPr>
            </w:pPr>
            <w:r w:rsidRPr="00D232A4">
              <w:rPr>
                <w:rFonts w:ascii="David" w:hAnsi="David" w:cs="Arial" w:hint="default"/>
                <w:i/>
                <w:rtl/>
                <w:lang w:bidi="ar-SA"/>
              </w:rPr>
              <w:t>تصدير البضائع (باستثناء الزراعة)</w:t>
            </w:r>
            <w:r w:rsidR="00631AF8" w:rsidRPr="00FC51BA">
              <w:rPr>
                <w:rStyle w:val="a5"/>
                <w:rFonts w:asciiTheme="minorHAnsi" w:hAnsiTheme="minorHAnsi" w:cstheme="minorHAnsi" w:hint="default"/>
                <w:i/>
                <w:rtl/>
              </w:rPr>
              <w:footnoteReference w:id="1"/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6AE7F699" w14:textId="77777777" w:rsidR="00631AF8" w:rsidRPr="00FC51BA" w:rsidRDefault="00631AF8" w:rsidP="00631AF8">
            <w:pPr>
              <w:jc w:val="center"/>
              <w:rPr>
                <w:rFonts w:asciiTheme="minorHAnsi" w:hAnsiTheme="minorHAnsi" w:cstheme="minorHAnsi" w:hint="default"/>
              </w:rPr>
            </w:pPr>
            <w:r w:rsidRPr="00FC51BA">
              <w:rPr>
                <w:rFonts w:asciiTheme="minorHAnsi" w:hAnsiTheme="minorHAnsi" w:cstheme="minorHAnsi" w:hint="default"/>
              </w:rPr>
              <w:t>2.3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EC2BAD" w14:textId="77777777" w:rsidR="00631AF8" w:rsidRPr="00FC51BA" w:rsidRDefault="00631AF8" w:rsidP="00631AF8">
            <w:pPr>
              <w:jc w:val="center"/>
              <w:rPr>
                <w:rFonts w:asciiTheme="minorHAnsi" w:hAnsiTheme="minorHAnsi" w:cstheme="minorHAnsi" w:hint="default"/>
              </w:rPr>
            </w:pPr>
            <w:r w:rsidRPr="00FC51BA">
              <w:rPr>
                <w:rFonts w:asciiTheme="minorHAnsi" w:hAnsiTheme="minorHAnsi" w:cstheme="minorHAnsi" w:hint="default"/>
              </w:rPr>
              <w:t>3.8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547739" w14:textId="77777777" w:rsidR="00631AF8" w:rsidRPr="00FC51BA" w:rsidRDefault="00631AF8" w:rsidP="00631AF8">
            <w:pPr>
              <w:jc w:val="center"/>
              <w:rPr>
                <w:rFonts w:asciiTheme="minorHAnsi" w:hAnsiTheme="minorHAnsi" w:cstheme="minorHAnsi" w:hint="default"/>
              </w:rPr>
            </w:pPr>
            <w:r w:rsidRPr="00FC51BA">
              <w:rPr>
                <w:rFonts w:asciiTheme="minorHAnsi" w:hAnsiTheme="minorHAnsi" w:cstheme="minorHAnsi" w:hint="default"/>
              </w:rPr>
              <w:t>-5.1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D6E8458" w14:textId="77777777" w:rsidR="00631AF8" w:rsidRPr="00FC51BA" w:rsidRDefault="00631AF8" w:rsidP="00631AF8">
            <w:pPr>
              <w:jc w:val="center"/>
              <w:rPr>
                <w:rFonts w:asciiTheme="minorHAnsi" w:hAnsiTheme="minorHAnsi" w:cstheme="minorHAnsi" w:hint="default"/>
              </w:rPr>
            </w:pPr>
            <w:r w:rsidRPr="00FC51BA">
              <w:rPr>
                <w:rFonts w:asciiTheme="minorHAnsi" w:hAnsiTheme="minorHAnsi" w:cstheme="minorHAnsi" w:hint="default"/>
              </w:rPr>
              <w:t>13.9</w:t>
            </w:r>
          </w:p>
        </w:tc>
      </w:tr>
      <w:tr w:rsidR="00631AF8" w:rsidRPr="00FC51BA" w14:paraId="5CA78115" w14:textId="77777777" w:rsidTr="00A81F82">
        <w:trPr>
          <w:trHeight w:val="340"/>
        </w:trPr>
        <w:tc>
          <w:tcPr>
            <w:tcW w:w="3613" w:type="dxa"/>
            <w:shd w:val="clear" w:color="auto" w:fill="auto"/>
            <w:vAlign w:val="center"/>
          </w:tcPr>
          <w:p w14:paraId="65161E7C" w14:textId="42063B0C" w:rsidR="00631AF8" w:rsidRPr="00FC51BA" w:rsidRDefault="00D02EA3" w:rsidP="00631AF8">
            <w:pPr>
              <w:autoSpaceDE w:val="0"/>
              <w:autoSpaceDN w:val="0"/>
              <w:bidi/>
              <w:adjustRightInd w:val="0"/>
              <w:rPr>
                <w:rFonts w:asciiTheme="minorHAnsi" w:hAnsiTheme="minorHAnsi" w:cstheme="minorHAnsi" w:hint="default"/>
                <w:i/>
                <w:rtl/>
              </w:rPr>
            </w:pPr>
            <w:r w:rsidRPr="00D232A4">
              <w:rPr>
                <w:rFonts w:ascii="David" w:hAnsi="David" w:cs="Arial" w:hint="default"/>
                <w:i/>
                <w:rtl/>
                <w:lang w:bidi="ar-SA"/>
              </w:rPr>
              <w:t>خدمات التصدير (بدون النقل)</w:t>
            </w:r>
            <w:r w:rsidR="00631AF8" w:rsidRPr="00FC51BA">
              <w:rPr>
                <w:rStyle w:val="a5"/>
                <w:rFonts w:asciiTheme="minorHAnsi" w:hAnsiTheme="minorHAnsi" w:cstheme="minorHAnsi" w:hint="default"/>
                <w:i/>
                <w:rtl/>
              </w:rPr>
              <w:footnoteReference w:id="2"/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1C9C7808" w14:textId="77777777" w:rsidR="00631AF8" w:rsidRPr="00FC51BA" w:rsidRDefault="00631AF8" w:rsidP="00631AF8">
            <w:pPr>
              <w:jc w:val="center"/>
              <w:rPr>
                <w:rFonts w:asciiTheme="minorHAnsi" w:hAnsiTheme="minorHAnsi" w:cstheme="minorHAnsi" w:hint="default"/>
              </w:rPr>
            </w:pPr>
            <w:r w:rsidRPr="00FC51BA">
              <w:rPr>
                <w:rFonts w:asciiTheme="minorHAnsi" w:hAnsiTheme="minorHAnsi" w:cstheme="minorHAnsi" w:hint="default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B57D7C" w14:textId="77777777" w:rsidR="00631AF8" w:rsidRPr="00FC51BA" w:rsidRDefault="00631AF8" w:rsidP="00631AF8">
            <w:pPr>
              <w:jc w:val="center"/>
              <w:rPr>
                <w:rFonts w:asciiTheme="minorHAnsi" w:hAnsiTheme="minorHAnsi" w:cstheme="minorHAnsi" w:hint="default"/>
              </w:rPr>
            </w:pPr>
            <w:r w:rsidRPr="00FC51BA">
              <w:rPr>
                <w:rFonts w:asciiTheme="minorHAnsi" w:hAnsiTheme="minorHAnsi" w:cstheme="minorHAnsi" w:hint="default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9BC8D4" w14:textId="77777777" w:rsidR="00631AF8" w:rsidRPr="00FC51BA" w:rsidRDefault="00631AF8" w:rsidP="00631AF8">
            <w:pPr>
              <w:jc w:val="center"/>
              <w:rPr>
                <w:rFonts w:asciiTheme="minorHAnsi" w:hAnsiTheme="minorHAnsi" w:cstheme="minorHAnsi" w:hint="default"/>
              </w:rPr>
            </w:pPr>
            <w:r w:rsidRPr="00FC51BA">
              <w:rPr>
                <w:rFonts w:asciiTheme="minorHAnsi" w:hAnsiTheme="minorHAnsi" w:cstheme="minorHAnsi" w:hint="default"/>
              </w:rPr>
              <w:t>8.3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D742B22" w14:textId="77777777" w:rsidR="00631AF8" w:rsidRPr="00FC51BA" w:rsidRDefault="00631AF8" w:rsidP="00631AF8">
            <w:pPr>
              <w:jc w:val="center"/>
              <w:rPr>
                <w:rFonts w:asciiTheme="minorHAnsi" w:hAnsiTheme="minorHAnsi" w:cstheme="minorHAnsi" w:hint="default"/>
              </w:rPr>
            </w:pPr>
            <w:r w:rsidRPr="00FC51BA">
              <w:rPr>
                <w:rFonts w:asciiTheme="minorHAnsi" w:hAnsiTheme="minorHAnsi" w:cstheme="minorHAnsi" w:hint="default"/>
              </w:rPr>
              <w:t>-5.1</w:t>
            </w:r>
          </w:p>
        </w:tc>
      </w:tr>
      <w:tr w:rsidR="00631AF8" w:rsidRPr="00FC51BA" w14:paraId="4CD4C0F8" w14:textId="77777777" w:rsidTr="00A81F82">
        <w:trPr>
          <w:trHeight w:val="340"/>
        </w:trPr>
        <w:tc>
          <w:tcPr>
            <w:tcW w:w="3613" w:type="dxa"/>
            <w:shd w:val="clear" w:color="auto" w:fill="auto"/>
            <w:vAlign w:val="center"/>
          </w:tcPr>
          <w:p w14:paraId="210FE948" w14:textId="7D6C7AC7" w:rsidR="00631AF8" w:rsidRPr="00FC51BA" w:rsidRDefault="00D02EA3" w:rsidP="00631AF8">
            <w:pPr>
              <w:autoSpaceDE w:val="0"/>
              <w:autoSpaceDN w:val="0"/>
              <w:bidi/>
              <w:adjustRightInd w:val="0"/>
              <w:rPr>
                <w:rFonts w:asciiTheme="minorHAnsi" w:hAnsiTheme="minorHAnsi" w:cstheme="minorHAnsi" w:hint="default"/>
                <w:i/>
                <w:rtl/>
              </w:rPr>
            </w:pPr>
            <w:r w:rsidRPr="00D232A4">
              <w:rPr>
                <w:rFonts w:ascii="David" w:hAnsi="David" w:cs="Arial" w:hint="default"/>
                <w:i/>
                <w:rtl/>
                <w:lang w:bidi="ar-SA"/>
              </w:rPr>
              <w:t xml:space="preserve">وظائف </w:t>
            </w:r>
            <w:r>
              <w:rPr>
                <w:rFonts w:ascii="David" w:hAnsi="David" w:cs="Arial"/>
                <w:i/>
                <w:rtl/>
                <w:lang w:bidi="ar-SA"/>
              </w:rPr>
              <w:t>مدفوعة الأجر</w:t>
            </w:r>
            <w:r w:rsidRPr="00D232A4">
              <w:rPr>
                <w:rFonts w:ascii="David" w:hAnsi="David" w:cs="Arial" w:hint="default"/>
                <w:i/>
                <w:rtl/>
                <w:lang w:bidi="ar-SA"/>
              </w:rPr>
              <w:t xml:space="preserve"> - في القطاع الخاص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7A754326" w14:textId="77777777" w:rsidR="00631AF8" w:rsidRPr="00FC51BA" w:rsidRDefault="00631AF8" w:rsidP="00631AF8">
            <w:pPr>
              <w:jc w:val="center"/>
              <w:rPr>
                <w:rFonts w:asciiTheme="minorHAnsi" w:hAnsiTheme="minorHAnsi" w:cstheme="minorHAnsi" w:hint="default"/>
              </w:rPr>
            </w:pPr>
            <w:r w:rsidRPr="00FC51BA">
              <w:rPr>
                <w:rFonts w:asciiTheme="minorHAnsi" w:hAnsiTheme="minorHAnsi" w:cstheme="minorHAnsi" w:hint="default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9DFA64" w14:textId="77777777" w:rsidR="00631AF8" w:rsidRPr="00FC51BA" w:rsidRDefault="00631AF8" w:rsidP="00631AF8">
            <w:pPr>
              <w:jc w:val="center"/>
              <w:rPr>
                <w:rFonts w:asciiTheme="minorHAnsi" w:hAnsiTheme="minorHAnsi" w:cstheme="minorHAnsi" w:hint="default"/>
              </w:rPr>
            </w:pPr>
            <w:r w:rsidRPr="00FC51BA">
              <w:rPr>
                <w:rFonts w:asciiTheme="minorHAnsi" w:hAnsiTheme="minorHAnsi" w:cstheme="minorHAnsi" w:hint="default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9BDC9D" w14:textId="77777777" w:rsidR="00631AF8" w:rsidRPr="00FC51BA" w:rsidRDefault="00631AF8" w:rsidP="00631AF8">
            <w:pPr>
              <w:jc w:val="center"/>
              <w:rPr>
                <w:rFonts w:asciiTheme="minorHAnsi" w:hAnsiTheme="minorHAnsi" w:cstheme="minorHAnsi" w:hint="default"/>
              </w:rPr>
            </w:pPr>
            <w:r w:rsidRPr="00FC51BA">
              <w:rPr>
                <w:rFonts w:asciiTheme="minorHAnsi" w:hAnsiTheme="minorHAnsi" w:cstheme="minorHAnsi" w:hint="default"/>
              </w:rPr>
              <w:t>0.0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86B70D6" w14:textId="77777777" w:rsidR="00631AF8" w:rsidRPr="00FC51BA" w:rsidRDefault="00631AF8" w:rsidP="00631AF8">
            <w:pPr>
              <w:jc w:val="center"/>
              <w:rPr>
                <w:rFonts w:asciiTheme="minorHAnsi" w:hAnsiTheme="minorHAnsi" w:cstheme="minorHAnsi" w:hint="default"/>
              </w:rPr>
            </w:pPr>
            <w:r w:rsidRPr="00FC51BA">
              <w:rPr>
                <w:rFonts w:asciiTheme="minorHAnsi" w:hAnsiTheme="minorHAnsi" w:cstheme="minorHAnsi" w:hint="default"/>
              </w:rPr>
              <w:t>2.3</w:t>
            </w:r>
          </w:p>
        </w:tc>
      </w:tr>
      <w:tr w:rsidR="00631AF8" w:rsidRPr="00FC51BA" w14:paraId="75A75CAE" w14:textId="77777777" w:rsidTr="007D7CD1">
        <w:trPr>
          <w:trHeight w:val="340"/>
        </w:trPr>
        <w:tc>
          <w:tcPr>
            <w:tcW w:w="3613" w:type="dxa"/>
            <w:shd w:val="clear" w:color="auto" w:fill="auto"/>
            <w:vAlign w:val="center"/>
          </w:tcPr>
          <w:p w14:paraId="18FBD46B" w14:textId="67B87564" w:rsidR="00631AF8" w:rsidRPr="00FC51BA" w:rsidRDefault="00D02EA3" w:rsidP="00631AF8">
            <w:pPr>
              <w:autoSpaceDE w:val="0"/>
              <w:autoSpaceDN w:val="0"/>
              <w:bidi/>
              <w:adjustRightInd w:val="0"/>
              <w:rPr>
                <w:rFonts w:asciiTheme="minorHAnsi" w:hAnsiTheme="minorHAnsi" w:cstheme="minorHAnsi" w:hint="default"/>
                <w:i/>
                <w:rtl/>
              </w:rPr>
            </w:pPr>
            <w:r w:rsidRPr="00D232A4">
              <w:rPr>
                <w:rFonts w:ascii="David" w:hAnsi="David" w:cs="Arial" w:hint="default"/>
                <w:i/>
                <w:rtl/>
                <w:lang w:bidi="ar-SA"/>
              </w:rPr>
              <w:t>معدل الشواغر في قطاع الأعمال</w:t>
            </w:r>
            <w:r w:rsidRPr="00091F5C">
              <w:rPr>
                <w:rStyle w:val="a5"/>
                <w:rFonts w:asciiTheme="minorHAnsi" w:hAnsiTheme="minorHAnsi" w:cstheme="minorHAnsi" w:hint="default"/>
                <w:rtl/>
              </w:rPr>
              <w:t xml:space="preserve"> </w:t>
            </w:r>
            <w:r w:rsidR="00631AF8" w:rsidRPr="00FC51BA">
              <w:rPr>
                <w:rStyle w:val="a5"/>
                <w:rFonts w:asciiTheme="minorHAnsi" w:hAnsiTheme="minorHAnsi" w:cstheme="minorHAnsi" w:hint="default"/>
                <w:rtl/>
              </w:rPr>
              <w:footnoteReference w:id="3"/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1010DD0C" w14:textId="77777777" w:rsidR="00631AF8" w:rsidRPr="00FC51BA" w:rsidRDefault="00631AF8" w:rsidP="00631AF8">
            <w:pPr>
              <w:jc w:val="center"/>
              <w:rPr>
                <w:rFonts w:asciiTheme="minorHAnsi" w:hAnsiTheme="minorHAnsi" w:cstheme="minorHAnsi" w:hint="default"/>
              </w:rPr>
            </w:pPr>
            <w:r w:rsidRPr="00FC51BA">
              <w:rPr>
                <w:rFonts w:asciiTheme="minorHAnsi" w:hAnsiTheme="minorHAnsi" w:cstheme="minorHAnsi" w:hint="default"/>
              </w:rPr>
              <w:t>4.3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FCD678" w14:textId="77777777" w:rsidR="00631AF8" w:rsidRPr="00FC51BA" w:rsidRDefault="00631AF8" w:rsidP="00631AF8">
            <w:pPr>
              <w:jc w:val="center"/>
              <w:rPr>
                <w:rFonts w:asciiTheme="minorHAnsi" w:hAnsiTheme="minorHAnsi" w:cstheme="minorHAnsi" w:hint="default"/>
              </w:rPr>
            </w:pPr>
            <w:r w:rsidRPr="00FC51BA">
              <w:rPr>
                <w:rFonts w:asciiTheme="minorHAnsi" w:hAnsiTheme="minorHAnsi" w:cstheme="minorHAnsi" w:hint="default"/>
              </w:rPr>
              <w:t>4.1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BCB3E1" w14:textId="77777777" w:rsidR="00631AF8" w:rsidRPr="00FC51BA" w:rsidRDefault="00631AF8" w:rsidP="00631AF8">
            <w:pPr>
              <w:jc w:val="center"/>
              <w:rPr>
                <w:rFonts w:asciiTheme="minorHAnsi" w:hAnsiTheme="minorHAnsi" w:cstheme="minorHAnsi" w:hint="default"/>
              </w:rPr>
            </w:pPr>
            <w:r w:rsidRPr="00FC51BA">
              <w:rPr>
                <w:rFonts w:asciiTheme="minorHAnsi" w:hAnsiTheme="minorHAnsi" w:cstheme="minorHAnsi" w:hint="default"/>
              </w:rPr>
              <w:t>4.1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14D82FF" w14:textId="77777777" w:rsidR="00631AF8" w:rsidRPr="00FC51BA" w:rsidRDefault="00631AF8" w:rsidP="00631AF8">
            <w:pPr>
              <w:jc w:val="center"/>
              <w:rPr>
                <w:rFonts w:asciiTheme="minorHAnsi" w:hAnsiTheme="minorHAnsi" w:cstheme="minorHAnsi" w:hint="default"/>
              </w:rPr>
            </w:pPr>
            <w:r w:rsidRPr="00FC51BA">
              <w:rPr>
                <w:rFonts w:asciiTheme="minorHAnsi" w:hAnsiTheme="minorHAnsi" w:cstheme="minorHAnsi" w:hint="default"/>
              </w:rPr>
              <w:t>3.7</w:t>
            </w:r>
          </w:p>
        </w:tc>
      </w:tr>
      <w:tr w:rsidR="00631AF8" w:rsidRPr="00FC51BA" w14:paraId="5A61AB0F" w14:textId="77777777" w:rsidTr="007D7CD1">
        <w:trPr>
          <w:trHeight w:val="340"/>
        </w:trPr>
        <w:tc>
          <w:tcPr>
            <w:tcW w:w="3613" w:type="dxa"/>
            <w:shd w:val="clear" w:color="auto" w:fill="auto"/>
            <w:vAlign w:val="center"/>
          </w:tcPr>
          <w:p w14:paraId="309B7C91" w14:textId="5C47B4D1" w:rsidR="00631AF8" w:rsidRPr="00FC51BA" w:rsidDel="001451FC" w:rsidRDefault="00D02EA3" w:rsidP="00631AF8">
            <w:pPr>
              <w:autoSpaceDE w:val="0"/>
              <w:autoSpaceDN w:val="0"/>
              <w:bidi/>
              <w:adjustRightInd w:val="0"/>
              <w:rPr>
                <w:rFonts w:asciiTheme="minorHAnsi" w:hAnsiTheme="minorHAnsi" w:cstheme="minorHAnsi" w:hint="default"/>
                <w:rtl/>
              </w:rPr>
            </w:pPr>
            <w:r>
              <w:rPr>
                <w:rFonts w:asciiTheme="minorHAnsi" w:hAnsiTheme="minorHAnsi"/>
                <w:rtl/>
                <w:lang w:bidi="ar-SA"/>
              </w:rPr>
              <w:t xml:space="preserve">مشاريع البناء الجديد </w:t>
            </w:r>
            <w:r>
              <w:rPr>
                <w:rFonts w:asciiTheme="minorHAnsi" w:hAnsiTheme="minorHAnsi" w:hint="default"/>
                <w:rtl/>
                <w:lang w:bidi="ar-SA"/>
              </w:rPr>
              <w:t>–</w:t>
            </w:r>
            <w:r>
              <w:rPr>
                <w:rFonts w:asciiTheme="minorHAnsi" w:hAnsiTheme="minorHAnsi"/>
                <w:rtl/>
                <w:lang w:bidi="ar-SA"/>
              </w:rPr>
              <w:t xml:space="preserve"> بدء البناء</w:t>
            </w:r>
            <w:r w:rsidRPr="00FC51BA">
              <w:rPr>
                <w:rStyle w:val="a5"/>
                <w:rFonts w:asciiTheme="minorHAnsi" w:hAnsiTheme="minorHAnsi" w:cstheme="minorHAnsi" w:hint="default"/>
                <w:rtl/>
              </w:rPr>
              <w:t xml:space="preserve"> </w:t>
            </w:r>
            <w:r w:rsidR="00631AF8" w:rsidRPr="00FC51BA">
              <w:rPr>
                <w:rStyle w:val="a5"/>
                <w:rFonts w:asciiTheme="minorHAnsi" w:hAnsiTheme="minorHAnsi" w:cstheme="minorHAnsi" w:hint="default"/>
                <w:rtl/>
              </w:rPr>
              <w:footnoteReference w:id="4"/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58069C2B" w14:textId="77777777" w:rsidR="00631AF8" w:rsidRPr="00FC51BA" w:rsidDel="00A14435" w:rsidRDefault="00631AF8" w:rsidP="00631AF8">
            <w:pPr>
              <w:jc w:val="center"/>
              <w:rPr>
                <w:rFonts w:asciiTheme="minorHAnsi" w:hAnsiTheme="minorHAnsi" w:cstheme="minorHAnsi" w:hint="default"/>
              </w:rPr>
            </w:pPr>
            <w:r w:rsidRPr="00FC51BA">
              <w:rPr>
                <w:rFonts w:asciiTheme="minorHAnsi" w:hAnsiTheme="minorHAnsi" w:cstheme="minorHAnsi" w:hint="default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A20121" w14:textId="77777777" w:rsidR="00631AF8" w:rsidRPr="00FC51BA" w:rsidDel="007A1C66" w:rsidRDefault="00631AF8" w:rsidP="00631AF8">
            <w:pPr>
              <w:jc w:val="center"/>
              <w:rPr>
                <w:rFonts w:asciiTheme="minorHAnsi" w:hAnsiTheme="minorHAnsi" w:cstheme="minorHAnsi" w:hint="default"/>
              </w:rPr>
            </w:pPr>
            <w:r w:rsidRPr="00FC51BA">
              <w:rPr>
                <w:rFonts w:asciiTheme="minorHAnsi" w:hAnsiTheme="minorHAnsi" w:cstheme="minorHAnsi" w:hint="default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120ADB" w14:textId="77777777" w:rsidR="00631AF8" w:rsidRPr="00FC51BA" w:rsidDel="007A1C66" w:rsidRDefault="00631AF8" w:rsidP="00631AF8">
            <w:pPr>
              <w:jc w:val="center"/>
              <w:rPr>
                <w:rFonts w:asciiTheme="minorHAnsi" w:hAnsiTheme="minorHAnsi" w:cstheme="minorHAnsi" w:hint="default"/>
              </w:rPr>
            </w:pPr>
            <w:r w:rsidRPr="00FC51BA">
              <w:rPr>
                <w:rFonts w:asciiTheme="minorHAnsi" w:hAnsiTheme="minorHAnsi" w:cstheme="minorHAnsi" w:hint="default"/>
              </w:rPr>
              <w:t> 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937526A" w14:textId="77777777" w:rsidR="00631AF8" w:rsidRPr="00FC51BA" w:rsidDel="007A1C66" w:rsidRDefault="00631AF8" w:rsidP="00631AF8">
            <w:pPr>
              <w:jc w:val="center"/>
              <w:rPr>
                <w:rFonts w:asciiTheme="minorHAnsi" w:hAnsiTheme="minorHAnsi" w:cstheme="minorHAnsi" w:hint="default"/>
              </w:rPr>
            </w:pPr>
            <w:r w:rsidRPr="00FC51BA">
              <w:rPr>
                <w:rFonts w:asciiTheme="minorHAnsi" w:hAnsiTheme="minorHAnsi" w:cstheme="minorHAnsi" w:hint="default"/>
              </w:rPr>
              <w:t>-13.8</w:t>
            </w:r>
          </w:p>
        </w:tc>
      </w:tr>
      <w:tr w:rsidR="00631AF8" w:rsidRPr="00FC51BA" w14:paraId="52E24545" w14:textId="77777777" w:rsidTr="007D7CD1">
        <w:trPr>
          <w:trHeight w:val="340"/>
        </w:trPr>
        <w:tc>
          <w:tcPr>
            <w:tcW w:w="3613" w:type="dxa"/>
            <w:shd w:val="clear" w:color="auto" w:fill="auto"/>
            <w:vAlign w:val="center"/>
          </w:tcPr>
          <w:p w14:paraId="6FEC56B5" w14:textId="43CD74C3" w:rsidR="00631AF8" w:rsidRPr="00FC51BA" w:rsidRDefault="00D02EA3" w:rsidP="00631AF8">
            <w:pPr>
              <w:autoSpaceDE w:val="0"/>
              <w:autoSpaceDN w:val="0"/>
              <w:bidi/>
              <w:adjustRightInd w:val="0"/>
              <w:rPr>
                <w:rFonts w:asciiTheme="minorHAnsi" w:hAnsiTheme="minorHAnsi" w:cstheme="minorHAnsi" w:hint="default"/>
                <w:rtl/>
              </w:rPr>
            </w:pPr>
            <w:r>
              <w:rPr>
                <w:rFonts w:ascii="David" w:hAnsi="David" w:cs="Arial"/>
                <w:i/>
                <w:rtl/>
                <w:lang w:bidi="ar-SA"/>
              </w:rPr>
              <w:t>ال</w:t>
            </w:r>
            <w:r w:rsidRPr="00D232A4">
              <w:rPr>
                <w:rFonts w:ascii="David" w:hAnsi="David" w:cs="Arial" w:hint="default"/>
                <w:i/>
                <w:rtl/>
                <w:lang w:bidi="ar-SA"/>
              </w:rPr>
              <w:t xml:space="preserve">مشتريات </w:t>
            </w:r>
            <w:r>
              <w:rPr>
                <w:rFonts w:ascii="David" w:hAnsi="David" w:cs="Arial"/>
                <w:i/>
                <w:rtl/>
                <w:lang w:bidi="ar-SA"/>
              </w:rPr>
              <w:t>ب</w:t>
            </w:r>
            <w:r w:rsidRPr="00D232A4">
              <w:rPr>
                <w:rFonts w:ascii="David" w:hAnsi="David" w:cs="Arial" w:hint="default"/>
                <w:i/>
                <w:rtl/>
                <w:lang w:bidi="ar-SA"/>
              </w:rPr>
              <w:t>بطاق</w:t>
            </w:r>
            <w:r>
              <w:rPr>
                <w:rFonts w:ascii="David" w:hAnsi="David" w:cs="Arial"/>
                <w:i/>
                <w:rtl/>
                <w:lang w:bidi="ar-SA"/>
              </w:rPr>
              <w:t>ات</w:t>
            </w:r>
            <w:r w:rsidRPr="00D232A4">
              <w:rPr>
                <w:rFonts w:ascii="David" w:hAnsi="David" w:cs="Arial" w:hint="default"/>
                <w:i/>
                <w:rtl/>
                <w:lang w:bidi="ar-SA"/>
              </w:rPr>
              <w:t xml:space="preserve"> الائتمان</w:t>
            </w:r>
            <w:r w:rsidRPr="00091F5C">
              <w:rPr>
                <w:rStyle w:val="a5"/>
                <w:rFonts w:asciiTheme="minorHAnsi" w:hAnsiTheme="minorHAnsi" w:cstheme="minorHAnsi" w:hint="default"/>
                <w:rtl/>
              </w:rPr>
              <w:t xml:space="preserve"> </w:t>
            </w:r>
            <w:r w:rsidR="00631AF8" w:rsidRPr="00FC51BA">
              <w:rPr>
                <w:rStyle w:val="a5"/>
                <w:rFonts w:asciiTheme="minorHAnsi" w:hAnsiTheme="minorHAnsi" w:cstheme="minorHAnsi" w:hint="default"/>
                <w:rtl/>
              </w:rPr>
              <w:footnoteReference w:id="5"/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58C74C0C" w14:textId="77777777" w:rsidR="00631AF8" w:rsidRPr="00FC51BA" w:rsidRDefault="00631AF8" w:rsidP="00631AF8">
            <w:pPr>
              <w:jc w:val="center"/>
              <w:rPr>
                <w:rFonts w:asciiTheme="minorHAnsi" w:hAnsiTheme="minorHAnsi" w:cstheme="minorHAnsi" w:hint="default"/>
              </w:rPr>
            </w:pPr>
            <w:r w:rsidRPr="00FC51BA">
              <w:rPr>
                <w:rFonts w:asciiTheme="minorHAnsi" w:hAnsiTheme="minorHAnsi" w:cstheme="minorHAnsi" w:hint="default"/>
              </w:rPr>
              <w:t>1.5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BD5095" w14:textId="77777777" w:rsidR="00631AF8" w:rsidRPr="00FC51BA" w:rsidRDefault="00631AF8" w:rsidP="00631AF8">
            <w:pPr>
              <w:jc w:val="center"/>
              <w:rPr>
                <w:rFonts w:asciiTheme="minorHAnsi" w:hAnsiTheme="minorHAnsi" w:cstheme="minorHAnsi" w:hint="default"/>
              </w:rPr>
            </w:pPr>
            <w:r w:rsidRPr="00FC51BA">
              <w:rPr>
                <w:rFonts w:asciiTheme="minorHAnsi" w:hAnsiTheme="minorHAnsi" w:cstheme="minorHAnsi" w:hint="default"/>
              </w:rPr>
              <w:t>-2.4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C9575F" w14:textId="77777777" w:rsidR="00631AF8" w:rsidRPr="00FC51BA" w:rsidRDefault="00631AF8" w:rsidP="00631AF8">
            <w:pPr>
              <w:jc w:val="center"/>
              <w:rPr>
                <w:rFonts w:asciiTheme="minorHAnsi" w:hAnsiTheme="minorHAnsi" w:cstheme="minorHAnsi" w:hint="default"/>
              </w:rPr>
            </w:pPr>
            <w:r w:rsidRPr="00FC51BA">
              <w:rPr>
                <w:rFonts w:asciiTheme="minorHAnsi" w:hAnsiTheme="minorHAnsi" w:cstheme="minorHAnsi" w:hint="default"/>
              </w:rPr>
              <w:t>3.5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C299913" w14:textId="77777777" w:rsidR="00631AF8" w:rsidRPr="00FC51BA" w:rsidRDefault="00631AF8" w:rsidP="00631AF8">
            <w:pPr>
              <w:jc w:val="center"/>
              <w:rPr>
                <w:rFonts w:asciiTheme="minorHAnsi" w:hAnsiTheme="minorHAnsi" w:cstheme="minorHAnsi" w:hint="default"/>
              </w:rPr>
            </w:pPr>
            <w:r w:rsidRPr="00FC51BA">
              <w:rPr>
                <w:rFonts w:asciiTheme="minorHAnsi" w:hAnsiTheme="minorHAnsi" w:cstheme="minorHAnsi" w:hint="default"/>
              </w:rPr>
              <w:t>12.1</w:t>
            </w:r>
          </w:p>
        </w:tc>
      </w:tr>
      <w:bookmarkEnd w:id="0"/>
    </w:tbl>
    <w:p w14:paraId="4D8839F6" w14:textId="77777777" w:rsidR="00ED29D4" w:rsidRPr="00FC51BA" w:rsidRDefault="00ED29D4" w:rsidP="00E91339">
      <w:pPr>
        <w:bidi/>
        <w:rPr>
          <w:rFonts w:asciiTheme="minorHAnsi" w:hAnsiTheme="minorHAnsi" w:cstheme="minorHAnsi" w:hint="default"/>
          <w:sz w:val="25"/>
          <w:szCs w:val="25"/>
        </w:rPr>
      </w:pPr>
    </w:p>
    <w:sectPr w:rsidR="00ED29D4" w:rsidRPr="00FC51BA" w:rsidSect="000E4561">
      <w:footerReference w:type="default" r:id="rId13"/>
      <w:footnotePr>
        <w:pos w:val="beneathText"/>
      </w:footnotePr>
      <w:type w:val="continuous"/>
      <w:pgSz w:w="11906" w:h="16838"/>
      <w:pgMar w:top="1077" w:right="1797" w:bottom="794" w:left="1797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22E24F" w14:textId="77777777" w:rsidR="00101626" w:rsidRDefault="00101626">
      <w:pPr>
        <w:rPr>
          <w:rFonts w:hint="default"/>
        </w:rPr>
      </w:pPr>
      <w:r>
        <w:separator/>
      </w:r>
    </w:p>
  </w:endnote>
  <w:endnote w:type="continuationSeparator" w:id="0">
    <w:p w14:paraId="1E9BBD99" w14:textId="77777777" w:rsidR="00101626" w:rsidRDefault="00101626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5A5C2" w14:textId="77777777" w:rsidR="00CD2219" w:rsidRDefault="00CD2219" w:rsidP="00CD2219">
    <w:pPr>
      <w:tabs>
        <w:tab w:val="center" w:pos="4153"/>
        <w:tab w:val="right" w:pos="8306"/>
      </w:tabs>
      <w:rPr>
        <w:rFonts w:cs="Calibri" w:hint="default"/>
        <w:noProof/>
        <w:rtl/>
      </w:rPr>
    </w:pPr>
  </w:p>
  <w:p w14:paraId="1B84D021" w14:textId="77777777" w:rsidR="00CD2219" w:rsidRDefault="00CD2219" w:rsidP="00CD2219">
    <w:pPr>
      <w:tabs>
        <w:tab w:val="center" w:pos="4153"/>
        <w:tab w:val="right" w:pos="8306"/>
      </w:tabs>
      <w:rPr>
        <w:rFonts w:cs="Calibri" w:hint="default"/>
        <w:noProof/>
        <w:rtl/>
      </w:rPr>
    </w:pPr>
  </w:p>
  <w:p w14:paraId="513154DC" w14:textId="77777777" w:rsidR="00CD2219" w:rsidRPr="00D06C46" w:rsidRDefault="00CD2219" w:rsidP="00CD2219">
    <w:pPr>
      <w:tabs>
        <w:tab w:val="center" w:pos="4153"/>
        <w:tab w:val="right" w:pos="8306"/>
      </w:tabs>
      <w:rPr>
        <w:rFonts w:hint="default"/>
        <w:rtl/>
      </w:rPr>
    </w:pPr>
    <w:r w:rsidRPr="00D06C46">
      <w:rPr>
        <w:rFonts w:cs="Calibri"/>
        <w:noProof/>
        <w:rtl/>
        <w:lang w:eastAsia="en-US"/>
      </w:rPr>
      <w:drawing>
        <wp:anchor distT="0" distB="0" distL="114300" distR="114300" simplePos="0" relativeHeight="251664384" behindDoc="0" locked="0" layoutInCell="1" allowOverlap="1" wp14:anchorId="6284E98D" wp14:editId="2000C2FB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6C46">
      <w:rPr>
        <w:noProof/>
        <w:lang w:eastAsia="en-US"/>
      </w:rPr>
      <w:drawing>
        <wp:anchor distT="0" distB="0" distL="114300" distR="114300" simplePos="0" relativeHeight="251661312" behindDoc="0" locked="0" layoutInCell="1" allowOverlap="1" wp14:anchorId="5844DB38" wp14:editId="649ACA7C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6C46">
      <w:rPr>
        <w:rFonts w:cs="Calibri"/>
        <w:noProof/>
        <w:lang w:eastAsia="en-US"/>
      </w:rPr>
      <w:drawing>
        <wp:anchor distT="0" distB="0" distL="114300" distR="114300" simplePos="0" relativeHeight="251665408" behindDoc="0" locked="0" layoutInCell="1" allowOverlap="1" wp14:anchorId="2156DA67" wp14:editId="1C0575B7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תמונה 7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6C46">
      <w:rPr>
        <w:rFonts w:cs="Calibri"/>
        <w:noProof/>
        <w:lang w:eastAsia="en-US"/>
      </w:rPr>
      <w:drawing>
        <wp:anchor distT="0" distB="0" distL="114300" distR="114300" simplePos="0" relativeHeight="251666432" behindDoc="0" locked="0" layoutInCell="1" allowOverlap="1" wp14:anchorId="1881AE39" wp14:editId="420571C9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תמונה 8"/>
                  <pic:cNvPicPr>
                    <a:picLocks noChangeAspect="1"/>
                  </pic:cNvPicPr>
                </pic:nvPicPr>
                <pic:blipFill>
                  <a:blip r:embed="rId5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6"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6C46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EB04E2" wp14:editId="04273C47">
              <wp:simplePos x="0" y="0"/>
              <wp:positionH relativeFrom="margin">
                <wp:posOffset>1503680</wp:posOffset>
              </wp:positionH>
              <wp:positionV relativeFrom="paragraph">
                <wp:posOffset>77841</wp:posOffset>
              </wp:positionV>
              <wp:extent cx="2129790" cy="621030"/>
              <wp:effectExtent l="0" t="0" r="0" b="7620"/>
              <wp:wrapNone/>
              <wp:docPr id="13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9790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BFAA7C" w14:textId="77777777" w:rsidR="00CD2219" w:rsidRPr="00B677DC" w:rsidRDefault="00CD2219" w:rsidP="00CD2219">
                          <w:pPr>
                            <w:jc w:val="center"/>
                            <w:rPr>
                              <w:rFonts w:cstheme="minorHAnsi" w:hint="default"/>
                              <w:sz w:val="16"/>
                              <w:szCs w:val="16"/>
                              <w:rtl/>
                            </w:rPr>
                          </w:pPr>
                          <w:r w:rsidRPr="00B677DC">
                            <w:rPr>
                              <w:rFonts w:cs="Calibri"/>
                              <w:noProof/>
                              <w:sz w:val="16"/>
                              <w:szCs w:val="16"/>
                              <w:rtl/>
                            </w:rPr>
                            <w:t>להאזנה לפודקאסט של בנק ישראל</w:t>
                          </w:r>
                          <w:r w:rsidRPr="00B677DC">
                            <w:rPr>
                              <w:rFonts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7" w:history="1">
                            <w:r w:rsidRPr="00231368">
                              <w:rPr>
                                <w:rStyle w:val="Hyperlink"/>
                                <w:rFonts w:cs="Calibri"/>
                                <w:noProof/>
                                <w:sz w:val="14"/>
                                <w:szCs w:val="14"/>
                              </w:rPr>
                              <w:t>https://did.li/spotify-third-side-of-coin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F934280"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1026" type="#_x0000_t202" style="position:absolute;margin-left:118.4pt;margin-top:6.15pt;width:167.7pt;height:48.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" filled="f" stroked="f" strokeweight=".5pt">
              <v:textbox>
                <w:txbxContent>
                  <w:p w:rsidR="00CD2219" w:rsidRPr="00B677DC" w:rsidRDefault="00CD2219" w:rsidP="00CD2219">
                    <w:pPr>
                      <w:jc w:val="center"/>
                      <w:rPr>
                        <w:rFonts w:cstheme="minorHAnsi"/>
                        <w:sz w:val="16"/>
                        <w:szCs w:val="16"/>
                        <w:rtl/>
                      </w:rPr>
                    </w:pPr>
                    <w:r w:rsidRPr="00B677DC">
                      <w:rPr>
                        <w:rFonts w:cs="Calibri"/>
                        <w:noProof/>
                        <w:sz w:val="16"/>
                        <w:szCs w:val="16"/>
                        <w:rtl/>
                      </w:rPr>
                      <w:t>להאזנה לפודקאסט של בנק ישראל</w:t>
                    </w:r>
                    <w:r w:rsidRPr="00B677DC">
                      <w:rPr>
                        <w:rFonts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8" w:history="1">
                      <w:r w:rsidRPr="00231368">
                        <w:rPr>
                          <w:rStyle w:val="Hyperlink"/>
                          <w:rFonts w:cs="Calibri"/>
                          <w:noProof/>
                          <w:sz w:val="14"/>
                          <w:szCs w:val="14"/>
                        </w:rPr>
                        <w:t>https://did.li/spotify-third-side-of-coin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Pr="00D06C46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0403207" wp14:editId="69CC2642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28864C" w14:textId="77777777" w:rsidR="00CD2219" w:rsidRPr="00F20046" w:rsidRDefault="00CD2219" w:rsidP="00CD2219">
                          <w:pPr>
                            <w:jc w:val="center"/>
                            <w:rPr>
                              <w:rFonts w:cs="Calibri" w:hint="default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>
                            <w:rPr>
                              <w:rFonts w:cs="Calibri"/>
                              <w:noProof/>
                              <w:sz w:val="16"/>
                              <w:szCs w:val="16"/>
                              <w:rtl/>
                            </w:rPr>
                            <w:t>לערוץ היוטיוב של בנק ישראל</w:t>
                          </w:r>
                          <w:r>
                            <w:rPr>
                              <w:rFonts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9" w:history="1">
                            <w:r w:rsidRPr="00231368">
                              <w:rPr>
                                <w:rStyle w:val="Hyperlink"/>
                                <w:rFonts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>
                            <w:rPr>
                              <w:rFonts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5098F04" id="תיבת טקסט 22" o:spid="_x0000_s1027" type="#_x0000_t202" style="position:absolute;margin-left:-23.05pt;margin-top:6pt;width:167.75pt;height:48.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" filled="f" stroked="f" strokeweight=".5pt">
              <v:textbox>
                <w:txbxContent>
                  <w:p w:rsidR="00CD2219" w:rsidRPr="00F20046" w:rsidRDefault="00CD2219" w:rsidP="00CD2219">
                    <w:pPr>
                      <w:jc w:val="center"/>
                      <w:rPr>
                        <w:rFonts w:cs="Calibri"/>
                        <w:noProof/>
                        <w:sz w:val="16"/>
                        <w:szCs w:val="16"/>
                        <w:rtl/>
                      </w:rPr>
                    </w:pPr>
                    <w:r>
                      <w:rPr>
                        <w:rFonts w:cs="Calibri"/>
                        <w:noProof/>
                        <w:sz w:val="16"/>
                        <w:szCs w:val="16"/>
                        <w:rtl/>
                      </w:rPr>
                      <w:t>לערוץ היוטיוב של בנק ישראל</w:t>
                    </w:r>
                    <w:r>
                      <w:rPr>
                        <w:rFonts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0" w:history="1">
                      <w:r w:rsidRPr="00231368">
                        <w:rPr>
                          <w:rStyle w:val="Hyperlink"/>
                          <w:rFonts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>
                      <w:rPr>
                        <w:rFonts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06C46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E4AB96" wp14:editId="7A976BC3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6" name="תיבת טקסט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FE6958" w14:textId="77777777" w:rsidR="00CD2219" w:rsidRPr="00B677DC" w:rsidRDefault="00CD2219" w:rsidP="00CD2219">
                          <w:pPr>
                            <w:jc w:val="center"/>
                            <w:rPr>
                              <w:rFonts w:cstheme="minorHAnsi" w:hint="default"/>
                              <w:sz w:val="14"/>
                              <w:szCs w:val="14"/>
                              <w:rtl/>
                            </w:rPr>
                          </w:pPr>
                          <w:r w:rsidRPr="00B677DC">
                            <w:rPr>
                              <w:rFonts w:cs="Calibri"/>
                              <w:noProof/>
                              <w:sz w:val="16"/>
                              <w:szCs w:val="16"/>
                              <w:rtl/>
                            </w:rPr>
                            <w:t>עמוד הפייסבוק של בנק ישראל – קשרי ציבור</w:t>
                          </w:r>
                          <w:r w:rsidRPr="00B677DC">
                            <w:rPr>
                              <w:rFonts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1" w:history="1">
                            <w:r w:rsidRPr="00B677DC">
                              <w:rPr>
                                <w:rStyle w:val="Hyperlink"/>
                                <w:rFonts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E7AE6F4" id="תיבת טקסט 6" o:spid="_x0000_s1028" type="#_x0000_t202" style="position:absolute;margin-left:256.5pt;margin-top:7.05pt;width:171.8pt;height:3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" filled="f" stroked="f" strokeweight=".5pt">
              <v:textbox>
                <w:txbxContent>
                  <w:p w:rsidR="00CD2219" w:rsidRPr="00B677DC" w:rsidRDefault="00CD2219" w:rsidP="00CD2219">
                    <w:pPr>
                      <w:jc w:val="center"/>
                      <w:rPr>
                        <w:rFonts w:cstheme="minorHAnsi"/>
                        <w:sz w:val="14"/>
                        <w:szCs w:val="14"/>
                        <w:rtl/>
                      </w:rPr>
                    </w:pPr>
                    <w:r w:rsidRPr="00B677DC">
                      <w:rPr>
                        <w:rFonts w:cs="Calibri"/>
                        <w:noProof/>
                        <w:sz w:val="16"/>
                        <w:szCs w:val="16"/>
                        <w:rtl/>
                      </w:rPr>
                      <w:t>עמוד הפייסבוק של בנק ישראל – קשרי ציבור</w:t>
                    </w:r>
                    <w:r w:rsidRPr="00B677DC">
                      <w:rPr>
                        <w:rFonts w:cstheme="minorHAnsi"/>
                        <w:sz w:val="16"/>
                        <w:szCs w:val="16"/>
                        <w:rtl/>
                      </w:rPr>
                      <w:br/>
                    </w:r>
                    <w:hyperlink r:id="rId12" w:history="1">
                      <w:r w:rsidRPr="00B677DC">
                        <w:rPr>
                          <w:rStyle w:val="Hyperlink"/>
                          <w:rFonts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 w:rsidRPr="00D06C46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0E029D" wp14:editId="1A8714BC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09DF188" w14:textId="77777777" w:rsidR="00CD2219" w:rsidRPr="00B677DC" w:rsidRDefault="00CD2219" w:rsidP="00CD2219">
                          <w:pPr>
                            <w:jc w:val="center"/>
                            <w:rPr>
                              <w:rFonts w:cstheme="minorHAnsi" w:hint="default"/>
                              <w:sz w:val="16"/>
                              <w:szCs w:val="16"/>
                              <w:rtl/>
                            </w:rPr>
                          </w:pPr>
                          <w:r w:rsidRPr="00B677DC">
                            <w:rPr>
                              <w:rFonts w:cs="Calibri"/>
                              <w:noProof/>
                              <w:sz w:val="16"/>
                              <w:szCs w:val="16"/>
                              <w:rtl/>
                            </w:rPr>
                            <w:t xml:space="preserve">אתר בנק ישראל </w:t>
                          </w:r>
                          <w:hyperlink r:id="rId13" w:history="1">
                            <w:r w:rsidRPr="00B677DC">
                              <w:rPr>
                                <w:rStyle w:val="Hyperlink"/>
                                <w:rFonts w:cstheme="minorHAns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B677DC">
                              <w:rPr>
                                <w:rStyle w:val="Hyperlink"/>
                                <w:rFonts w:cstheme="minorHAns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FC9012B" id="תיבת טקסט 7" o:spid="_x0000_s1029" type="#_x0000_t202" style="position:absolute;margin-left:394.85pt;margin-top:7pt;width:120.9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" filled="f" stroked="f" strokeweight=".5pt">
              <v:textbox>
                <w:txbxContent>
                  <w:p w:rsidR="00CD2219" w:rsidRPr="00B677DC" w:rsidRDefault="00CD2219" w:rsidP="00CD2219">
                    <w:pPr>
                      <w:jc w:val="center"/>
                      <w:rPr>
                        <w:rFonts w:cstheme="minorHAnsi"/>
                        <w:sz w:val="16"/>
                        <w:szCs w:val="16"/>
                        <w:rtl/>
                      </w:rPr>
                    </w:pPr>
                    <w:r w:rsidRPr="00B677DC">
                      <w:rPr>
                        <w:rFonts w:cs="Calibri"/>
                        <w:noProof/>
                        <w:sz w:val="16"/>
                        <w:szCs w:val="16"/>
                        <w:rtl/>
                      </w:rPr>
                      <w:t xml:space="preserve">אתר בנק ישראל </w:t>
                    </w:r>
                    <w:hyperlink r:id="rId14" w:history="1">
                      <w:r w:rsidRPr="00B677DC">
                        <w:rPr>
                          <w:rStyle w:val="Hyperlink"/>
                          <w:rFonts w:cstheme="minorHAnsi"/>
                          <w:sz w:val="14"/>
                          <w:szCs w:val="14"/>
                        </w:rPr>
                        <w:t>https://www.boi.org.il</w:t>
                      </w:r>
                      <w:r w:rsidRPr="00B677DC">
                        <w:rPr>
                          <w:rStyle w:val="Hyperlink"/>
                          <w:rFonts w:cstheme="minorHAns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 w:rsidRPr="00D06C46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B331FA7" wp14:editId="03521BB8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4776A64" id="מחבר ישר 15" o:spid="_x0000_s1026" style="position:absolute;left:0;text-align:lef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-17.55pt" to="483.95pt,-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"/>
          </w:pict>
        </mc:Fallback>
      </mc:AlternateContent>
    </w:r>
    <w:r w:rsidRPr="00D06C46">
      <w:rPr>
        <w:rFonts w:cs="Calibri"/>
        <w:noProof/>
        <w:rtl/>
      </w:rPr>
      <w:t xml:space="preserve"> </w:t>
    </w:r>
  </w:p>
  <w:p w14:paraId="6C9151B6" w14:textId="77777777" w:rsidR="00CD2219" w:rsidRPr="00D06C46" w:rsidRDefault="00CD2219" w:rsidP="00CD2219">
    <w:pPr>
      <w:tabs>
        <w:tab w:val="center" w:pos="4153"/>
        <w:tab w:val="right" w:pos="8306"/>
      </w:tabs>
      <w:rPr>
        <w:rFonts w:hint="default"/>
      </w:rPr>
    </w:pPr>
  </w:p>
  <w:p w14:paraId="1DF8B27F" w14:textId="77777777" w:rsidR="00CD2219" w:rsidRDefault="00CD2219" w:rsidP="00CD2219">
    <w:pPr>
      <w:pStyle w:val="ab"/>
      <w:rPr>
        <w:rFonts w:hint="default"/>
      </w:rPr>
    </w:pPr>
  </w:p>
  <w:p w14:paraId="68E483E2" w14:textId="77777777" w:rsidR="00CD2219" w:rsidRDefault="00CD2219" w:rsidP="00CD2219">
    <w:pPr>
      <w:pStyle w:val="ab"/>
      <w:rPr>
        <w:rFonts w:hint="default"/>
      </w:rPr>
    </w:pPr>
  </w:p>
  <w:p w14:paraId="21A45576" w14:textId="77777777" w:rsidR="00CD2219" w:rsidRDefault="00CD2219" w:rsidP="00CD2219">
    <w:pPr>
      <w:pStyle w:val="ab"/>
      <w:rPr>
        <w:rFonts w:hint="default"/>
      </w:rPr>
    </w:pPr>
  </w:p>
  <w:p w14:paraId="386F59F9" w14:textId="77777777" w:rsidR="00CD2219" w:rsidRPr="00CD2219" w:rsidRDefault="00CD2219" w:rsidP="00CD2219">
    <w:pPr>
      <w:pStyle w:val="ab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7D1CC7" w14:textId="77777777" w:rsidR="00101626" w:rsidRDefault="00101626" w:rsidP="003E369F">
      <w:pPr>
        <w:jc w:val="right"/>
        <w:rPr>
          <w:rFonts w:hint="default"/>
        </w:rPr>
      </w:pPr>
      <w:r>
        <w:separator/>
      </w:r>
    </w:p>
  </w:footnote>
  <w:footnote w:type="continuationSeparator" w:id="0">
    <w:p w14:paraId="3070FA73" w14:textId="77777777" w:rsidR="00101626" w:rsidRDefault="00101626">
      <w:pPr>
        <w:rPr>
          <w:rFonts w:hint="default"/>
        </w:rPr>
      </w:pPr>
      <w:r>
        <w:continuationSeparator/>
      </w:r>
    </w:p>
  </w:footnote>
  <w:footnote w:id="1">
    <w:p w14:paraId="7FFE1158" w14:textId="11838BB2" w:rsidR="00631AF8" w:rsidRPr="00FC51BA" w:rsidRDefault="00631AF8" w:rsidP="00391116">
      <w:pPr>
        <w:bidi/>
        <w:jc w:val="both"/>
        <w:rPr>
          <w:rFonts w:asciiTheme="minorHAnsi" w:hAnsiTheme="minorHAnsi" w:cstheme="minorHAnsi" w:hint="default"/>
          <w:rtl/>
        </w:rPr>
      </w:pPr>
      <w:r w:rsidRPr="00FC51BA">
        <w:rPr>
          <w:rFonts w:asciiTheme="minorHAnsi" w:hAnsiTheme="minorHAnsi" w:cstheme="minorHAnsi" w:hint="default"/>
          <w:vertAlign w:val="superscript"/>
        </w:rPr>
        <w:footnoteRef/>
      </w:r>
      <w:r w:rsidRPr="00FC51BA">
        <w:rPr>
          <w:rFonts w:asciiTheme="minorHAnsi" w:hAnsiTheme="minorHAnsi" w:cstheme="minorHAnsi" w:hint="default"/>
          <w:rtl/>
        </w:rPr>
        <w:t xml:space="preserve"> </w:t>
      </w:r>
      <w:r w:rsidR="00D02EA3" w:rsidRPr="00CE0A67">
        <w:rPr>
          <w:rFonts w:ascii="David" w:hAnsi="David" w:cs="Arial" w:hint="default"/>
          <w:sz w:val="20"/>
          <w:szCs w:val="20"/>
          <w:rtl/>
          <w:lang w:bidi="ar-SA"/>
        </w:rPr>
        <w:t xml:space="preserve">يتم احتساب واردات وصادرات السلع بأسعار ثابتة (من خلال خصم التغيرات في </w:t>
      </w:r>
      <w:r w:rsidR="00D02EA3" w:rsidRPr="00CE0A67">
        <w:rPr>
          <w:rFonts w:ascii="David" w:hAnsi="David" w:cs="Arial"/>
          <w:sz w:val="20"/>
          <w:szCs w:val="20"/>
          <w:rtl/>
          <w:lang w:bidi="ar-SA"/>
        </w:rPr>
        <w:t>مؤشر</w:t>
      </w:r>
      <w:r w:rsidR="00D02EA3" w:rsidRPr="00CE0A67">
        <w:rPr>
          <w:rFonts w:ascii="David" w:hAnsi="David" w:cs="Arial" w:hint="default"/>
          <w:sz w:val="20"/>
          <w:szCs w:val="20"/>
          <w:rtl/>
          <w:lang w:bidi="ar-SA"/>
        </w:rPr>
        <w:t xml:space="preserve"> أسعار التجارة الخارجية).</w:t>
      </w:r>
    </w:p>
  </w:footnote>
  <w:footnote w:id="2">
    <w:p w14:paraId="50EC6351" w14:textId="0E036184" w:rsidR="00631AF8" w:rsidRPr="00FC51BA" w:rsidRDefault="00631AF8" w:rsidP="00391116">
      <w:pPr>
        <w:pStyle w:val="a4"/>
        <w:spacing w:after="0" w:line="240" w:lineRule="auto"/>
        <w:ind w:left="0" w:firstLine="0"/>
        <w:rPr>
          <w:rFonts w:asciiTheme="minorHAnsi" w:hAnsiTheme="minorHAnsi" w:cstheme="minorHAnsi"/>
          <w:iCs w:val="0"/>
          <w:sz w:val="24"/>
          <w:szCs w:val="24"/>
        </w:rPr>
      </w:pPr>
      <w:r w:rsidRPr="00FC51BA">
        <w:rPr>
          <w:rStyle w:val="a5"/>
          <w:rFonts w:asciiTheme="minorHAnsi" w:hAnsiTheme="minorHAnsi" w:cstheme="minorHAnsi"/>
          <w:sz w:val="24"/>
          <w:szCs w:val="24"/>
        </w:rPr>
        <w:footnoteRef/>
      </w:r>
      <w:r w:rsidRPr="00FC51BA">
        <w:rPr>
          <w:rFonts w:asciiTheme="minorHAnsi" w:hAnsiTheme="minorHAnsi" w:cstheme="minorHAnsi"/>
          <w:iCs w:val="0"/>
          <w:sz w:val="24"/>
          <w:szCs w:val="24"/>
        </w:rPr>
        <w:t xml:space="preserve"> </w:t>
      </w:r>
      <w:r w:rsidR="00D02EA3" w:rsidRPr="00CE0A67">
        <w:rPr>
          <w:rFonts w:ascii="David" w:hAnsi="David" w:cs="Arial"/>
          <w:iCs w:val="0"/>
          <w:rtl/>
          <w:lang w:bidi="ar-SA"/>
        </w:rPr>
        <w:t xml:space="preserve">يتم عرض تصدير الخدمات بالقيمة الحقيقية عن طريق خصم التغيرات في </w:t>
      </w:r>
      <w:r w:rsidR="00D02EA3" w:rsidRPr="00CE0A67">
        <w:rPr>
          <w:rFonts w:ascii="David" w:hAnsi="David" w:cs="Arial" w:hint="cs"/>
          <w:iCs w:val="0"/>
          <w:rtl/>
          <w:lang w:bidi="ar-SA"/>
        </w:rPr>
        <w:t>مؤشر</w:t>
      </w:r>
      <w:r w:rsidR="00D02EA3" w:rsidRPr="00CE0A67">
        <w:rPr>
          <w:rFonts w:ascii="David" w:hAnsi="David" w:cs="Arial"/>
          <w:iCs w:val="0"/>
          <w:rtl/>
          <w:lang w:bidi="ar-SA"/>
        </w:rPr>
        <w:t xml:space="preserve"> </w:t>
      </w:r>
      <w:r w:rsidR="00D02EA3" w:rsidRPr="00CE0A67">
        <w:rPr>
          <w:rFonts w:ascii="David" w:hAnsi="David" w:cs="Arial" w:hint="cs"/>
          <w:iCs w:val="0"/>
          <w:rtl/>
          <w:lang w:bidi="ar-SA"/>
        </w:rPr>
        <w:t>ا</w:t>
      </w:r>
      <w:r w:rsidR="00D02EA3" w:rsidRPr="00CE0A67">
        <w:rPr>
          <w:rFonts w:ascii="David" w:hAnsi="David" w:cs="Arial"/>
          <w:iCs w:val="0"/>
          <w:rtl/>
          <w:lang w:bidi="ar-SA"/>
        </w:rPr>
        <w:t xml:space="preserve">لأسعار </w:t>
      </w:r>
      <w:r w:rsidR="00D02EA3" w:rsidRPr="00CE0A67">
        <w:rPr>
          <w:rFonts w:ascii="David" w:hAnsi="David" w:cs="Arial" w:hint="cs"/>
          <w:iCs w:val="0"/>
          <w:rtl/>
          <w:lang w:bidi="ar-SA"/>
        </w:rPr>
        <w:t>ل</w:t>
      </w:r>
      <w:r w:rsidR="00D02EA3" w:rsidRPr="00CE0A67">
        <w:rPr>
          <w:rFonts w:ascii="David" w:hAnsi="David" w:cs="Arial"/>
          <w:iCs w:val="0"/>
          <w:rtl/>
          <w:lang w:bidi="ar-SA"/>
        </w:rPr>
        <w:t>لمستهلك و</w:t>
      </w:r>
      <w:r w:rsidR="00D02EA3" w:rsidRPr="00CE0A67">
        <w:rPr>
          <w:rFonts w:ascii="David" w:hAnsi="David" w:cs="Arial" w:hint="cs"/>
          <w:iCs w:val="0"/>
          <w:rtl/>
          <w:lang w:bidi="ar-SA"/>
        </w:rPr>
        <w:t xml:space="preserve">الذي </w:t>
      </w:r>
      <w:r w:rsidR="00D02EA3" w:rsidRPr="00CE0A67">
        <w:rPr>
          <w:rFonts w:ascii="David" w:hAnsi="David" w:cs="Arial"/>
          <w:iCs w:val="0"/>
          <w:rtl/>
          <w:lang w:bidi="ar-SA"/>
        </w:rPr>
        <w:t>يتكون من تصدير خدمات الأعمال الأخرى وتصدير الخدمات السياحية</w:t>
      </w:r>
      <w:r w:rsidR="00D02EA3" w:rsidRPr="00CE0A67">
        <w:rPr>
          <w:rFonts w:asciiTheme="minorHAnsi" w:hAnsiTheme="minorHAnsi" w:cstheme="minorHAnsi"/>
          <w:iCs w:val="0"/>
          <w:rtl/>
        </w:rPr>
        <w:t>.</w:t>
      </w:r>
      <w:r w:rsidR="00D02EA3" w:rsidRPr="00CE0A67">
        <w:rPr>
          <w:rFonts w:asciiTheme="minorHAnsi" w:hAnsiTheme="minorHAnsi" w:cstheme="minorHAnsi"/>
          <w:rtl/>
        </w:rPr>
        <w:t xml:space="preserve"> </w:t>
      </w:r>
      <w:r w:rsidRPr="00FC51BA">
        <w:rPr>
          <w:rFonts w:asciiTheme="minorHAnsi" w:hAnsiTheme="minorHAnsi" w:cstheme="minorHAnsi"/>
          <w:rtl/>
        </w:rPr>
        <w:t xml:space="preserve"> </w:t>
      </w:r>
    </w:p>
  </w:footnote>
  <w:footnote w:id="3">
    <w:p w14:paraId="17AAFF0F" w14:textId="2ED6E106" w:rsidR="00631AF8" w:rsidRPr="00FC51BA" w:rsidRDefault="00631AF8" w:rsidP="00391116">
      <w:pPr>
        <w:bidi/>
        <w:jc w:val="both"/>
        <w:rPr>
          <w:rFonts w:asciiTheme="minorHAnsi" w:hAnsiTheme="minorHAnsi" w:cstheme="minorHAnsi" w:hint="default"/>
        </w:rPr>
      </w:pPr>
      <w:r w:rsidRPr="00FC51BA">
        <w:rPr>
          <w:rStyle w:val="a5"/>
          <w:rFonts w:asciiTheme="minorHAnsi" w:hAnsiTheme="minorHAnsi" w:cstheme="minorHAnsi" w:hint="default"/>
        </w:rPr>
        <w:footnoteRef/>
      </w:r>
      <w:r w:rsidRPr="00FC51BA">
        <w:rPr>
          <w:rFonts w:asciiTheme="minorHAnsi" w:hAnsiTheme="minorHAnsi" w:cstheme="minorHAnsi" w:hint="default"/>
          <w:rtl/>
        </w:rPr>
        <w:t xml:space="preserve"> </w:t>
      </w:r>
      <w:r w:rsidR="00D02EA3" w:rsidRPr="00CE0A67">
        <w:rPr>
          <w:rFonts w:ascii="David" w:hAnsi="David" w:cs="Arial" w:hint="default"/>
          <w:i/>
          <w:sz w:val="20"/>
          <w:szCs w:val="20"/>
          <w:rtl/>
          <w:lang w:bidi="ar-SA"/>
        </w:rPr>
        <w:t xml:space="preserve">يتم احتساب معدل الشواغر من إجمالي العاملين ويتم إدراجه في المؤشر عند مستواه </w:t>
      </w:r>
      <w:r w:rsidR="00D02EA3" w:rsidRPr="00CE0A67">
        <w:rPr>
          <w:rFonts w:ascii="David" w:hAnsi="David" w:cs="Arial"/>
          <w:i/>
          <w:sz w:val="20"/>
          <w:szCs w:val="20"/>
          <w:rtl/>
          <w:lang w:bidi="ar-SA"/>
        </w:rPr>
        <w:t>بعد تعديله موسمياً</w:t>
      </w:r>
    </w:p>
  </w:footnote>
  <w:footnote w:id="4">
    <w:p w14:paraId="160793C1" w14:textId="56223271" w:rsidR="00631AF8" w:rsidRPr="00FC51BA" w:rsidRDefault="00631AF8" w:rsidP="00391116">
      <w:pPr>
        <w:bidi/>
        <w:jc w:val="both"/>
        <w:rPr>
          <w:rFonts w:asciiTheme="minorHAnsi" w:hAnsiTheme="minorHAnsi" w:cstheme="minorHAnsi" w:hint="default"/>
          <w:i/>
        </w:rPr>
      </w:pPr>
      <w:r w:rsidRPr="00FC51BA">
        <w:rPr>
          <w:rStyle w:val="a5"/>
          <w:rFonts w:asciiTheme="minorHAnsi" w:hAnsiTheme="minorHAnsi" w:cstheme="minorHAnsi" w:hint="default"/>
        </w:rPr>
        <w:footnoteRef/>
      </w:r>
      <w:r w:rsidRPr="00FC51BA">
        <w:rPr>
          <w:rFonts w:asciiTheme="minorHAnsi" w:hAnsiTheme="minorHAnsi" w:cstheme="minorHAnsi" w:hint="default"/>
          <w:i/>
          <w:rtl/>
        </w:rPr>
        <w:t xml:space="preserve"> </w:t>
      </w:r>
      <w:r w:rsidR="00D02EA3" w:rsidRPr="00CE0A67">
        <w:rPr>
          <w:rFonts w:asciiTheme="minorHAnsi" w:hAnsiTheme="minorHAnsi" w:cs="Arial" w:hint="default"/>
          <w:i/>
          <w:sz w:val="20"/>
          <w:szCs w:val="20"/>
          <w:rtl/>
          <w:lang w:bidi="ar-SA"/>
        </w:rPr>
        <w:t xml:space="preserve">بما أن </w:t>
      </w:r>
      <w:r w:rsidR="00D02EA3" w:rsidRPr="00CE0A67">
        <w:rPr>
          <w:rFonts w:asciiTheme="minorHAnsi" w:hAnsiTheme="minorHAnsi" w:cs="Arial"/>
          <w:i/>
          <w:sz w:val="20"/>
          <w:szCs w:val="20"/>
          <w:rtl/>
          <w:lang w:bidi="ar-SA"/>
        </w:rPr>
        <w:t>دائرة</w:t>
      </w:r>
      <w:r w:rsidR="00D02EA3" w:rsidRPr="00CE0A67">
        <w:rPr>
          <w:rFonts w:asciiTheme="minorHAnsi" w:hAnsiTheme="minorHAnsi" w:cs="Arial" w:hint="default"/>
          <w:i/>
          <w:sz w:val="20"/>
          <w:szCs w:val="20"/>
          <w:rtl/>
          <w:lang w:bidi="ar-SA"/>
        </w:rPr>
        <w:t xml:space="preserve"> الإحصاء المركزي</w:t>
      </w:r>
      <w:r w:rsidR="00D02EA3" w:rsidRPr="00CE0A67">
        <w:rPr>
          <w:rFonts w:asciiTheme="minorHAnsi" w:hAnsiTheme="minorHAnsi" w:cs="Arial"/>
          <w:i/>
          <w:sz w:val="20"/>
          <w:szCs w:val="20"/>
          <w:rtl/>
          <w:lang w:bidi="ar-SA"/>
        </w:rPr>
        <w:t>ة</w:t>
      </w:r>
      <w:r w:rsidR="00D02EA3" w:rsidRPr="00CE0A67">
        <w:rPr>
          <w:rFonts w:asciiTheme="minorHAnsi" w:hAnsiTheme="minorHAnsi" w:cs="Arial" w:hint="default"/>
          <w:i/>
          <w:sz w:val="20"/>
          <w:szCs w:val="20"/>
          <w:rtl/>
          <w:lang w:bidi="ar-SA"/>
        </w:rPr>
        <w:t xml:space="preserve"> </w:t>
      </w:r>
      <w:r w:rsidR="00D02EA3" w:rsidRPr="00CE0A67">
        <w:rPr>
          <w:rFonts w:asciiTheme="minorHAnsi" w:hAnsiTheme="minorHAnsi" w:cs="Arial"/>
          <w:i/>
          <w:sz w:val="20"/>
          <w:szCs w:val="20"/>
          <w:rtl/>
          <w:lang w:bidi="ar-SA"/>
        </w:rPr>
        <w:t>ت</w:t>
      </w:r>
      <w:r w:rsidR="00D02EA3" w:rsidRPr="00CE0A67">
        <w:rPr>
          <w:rFonts w:asciiTheme="minorHAnsi" w:hAnsiTheme="minorHAnsi" w:cs="Arial" w:hint="default"/>
          <w:i/>
          <w:sz w:val="20"/>
          <w:szCs w:val="20"/>
          <w:rtl/>
          <w:lang w:bidi="ar-SA"/>
        </w:rPr>
        <w:t xml:space="preserve">نشر البيانات الخاصة ببدء البناء مرة واحدة كل ثلاثة أشهر، فإن البيانات المدرجة في النموذج </w:t>
      </w:r>
      <w:r w:rsidR="00D02EA3" w:rsidRPr="00CE0A67">
        <w:rPr>
          <w:rFonts w:asciiTheme="minorHAnsi" w:hAnsiTheme="minorHAnsi" w:cs="Arial"/>
          <w:i/>
          <w:sz w:val="20"/>
          <w:szCs w:val="20"/>
          <w:rtl/>
          <w:lang w:bidi="ar-SA"/>
        </w:rPr>
        <w:t>هي</w:t>
      </w:r>
      <w:r w:rsidR="00D02EA3" w:rsidRPr="00CE0A67">
        <w:rPr>
          <w:rFonts w:asciiTheme="minorHAnsi" w:hAnsiTheme="minorHAnsi" w:cs="Arial" w:hint="default"/>
          <w:i/>
          <w:sz w:val="20"/>
          <w:szCs w:val="20"/>
          <w:rtl/>
          <w:lang w:bidi="ar-SA"/>
        </w:rPr>
        <w:t xml:space="preserve"> </w:t>
      </w:r>
      <w:r w:rsidR="00D02EA3" w:rsidRPr="00CE0A67">
        <w:rPr>
          <w:rFonts w:asciiTheme="minorHAnsi" w:hAnsiTheme="minorHAnsi" w:cs="Arial"/>
          <w:i/>
          <w:sz w:val="20"/>
          <w:szCs w:val="20"/>
          <w:rtl/>
          <w:lang w:bidi="ar-SA"/>
        </w:rPr>
        <w:t>ب</w:t>
      </w:r>
      <w:r w:rsidR="00D02EA3" w:rsidRPr="00CE0A67">
        <w:rPr>
          <w:rFonts w:asciiTheme="minorHAnsi" w:hAnsiTheme="minorHAnsi" w:cs="Arial" w:hint="default"/>
          <w:i/>
          <w:sz w:val="20"/>
          <w:szCs w:val="20"/>
          <w:rtl/>
          <w:lang w:bidi="ar-SA"/>
        </w:rPr>
        <w:t xml:space="preserve">توزيع شهري يعتمد على مصادر إضافية، بحيث يكون التوزيع متسقًا مع الرقم ربع السنوي الذي </w:t>
      </w:r>
      <w:r w:rsidR="00D02EA3" w:rsidRPr="00CE0A67">
        <w:rPr>
          <w:rFonts w:asciiTheme="minorHAnsi" w:hAnsiTheme="minorHAnsi" w:cs="Arial"/>
          <w:i/>
          <w:sz w:val="20"/>
          <w:szCs w:val="20"/>
          <w:rtl/>
          <w:lang w:bidi="ar-SA"/>
        </w:rPr>
        <w:t>ت</w:t>
      </w:r>
      <w:r w:rsidR="00D02EA3" w:rsidRPr="00CE0A67">
        <w:rPr>
          <w:rFonts w:asciiTheme="minorHAnsi" w:hAnsiTheme="minorHAnsi" w:cs="Arial" w:hint="default"/>
          <w:i/>
          <w:sz w:val="20"/>
          <w:szCs w:val="20"/>
          <w:rtl/>
          <w:lang w:bidi="ar-SA"/>
        </w:rPr>
        <w:t xml:space="preserve">نشره </w:t>
      </w:r>
      <w:r w:rsidR="00D02EA3" w:rsidRPr="00CE0A67">
        <w:rPr>
          <w:rFonts w:asciiTheme="minorHAnsi" w:hAnsiTheme="minorHAnsi" w:cs="Arial"/>
          <w:i/>
          <w:sz w:val="20"/>
          <w:szCs w:val="20"/>
          <w:rtl/>
          <w:lang w:bidi="ar-SA"/>
        </w:rPr>
        <w:t>دائرة</w:t>
      </w:r>
      <w:r w:rsidR="00D02EA3" w:rsidRPr="00CE0A67">
        <w:rPr>
          <w:rFonts w:asciiTheme="minorHAnsi" w:hAnsiTheme="minorHAnsi" w:cs="Arial" w:hint="default"/>
          <w:i/>
          <w:sz w:val="20"/>
          <w:szCs w:val="20"/>
          <w:rtl/>
          <w:lang w:bidi="ar-SA"/>
        </w:rPr>
        <w:t xml:space="preserve"> الإحصاء المركزي</w:t>
      </w:r>
      <w:r w:rsidR="00D02EA3" w:rsidRPr="00CE0A67">
        <w:rPr>
          <w:rFonts w:asciiTheme="minorHAnsi" w:hAnsiTheme="minorHAnsi" w:cs="Arial"/>
          <w:i/>
          <w:sz w:val="20"/>
          <w:szCs w:val="20"/>
          <w:rtl/>
          <w:lang w:bidi="ar-SA"/>
        </w:rPr>
        <w:t>ة</w:t>
      </w:r>
      <w:r w:rsidR="00D02EA3" w:rsidRPr="00CE0A67">
        <w:rPr>
          <w:rFonts w:asciiTheme="minorHAnsi" w:hAnsiTheme="minorHAnsi" w:cs="Arial" w:hint="default"/>
          <w:i/>
          <w:sz w:val="20"/>
          <w:szCs w:val="20"/>
          <w:rtl/>
          <w:lang w:bidi="ar-SA"/>
        </w:rPr>
        <w:t xml:space="preserve"> (بالنسبة المئوية، </w:t>
      </w:r>
      <w:r w:rsidR="00D02EA3" w:rsidRPr="00CE0A67">
        <w:rPr>
          <w:rFonts w:asciiTheme="minorHAnsi" w:hAnsiTheme="minorHAnsi" w:cs="Arial"/>
          <w:i/>
          <w:sz w:val="20"/>
          <w:szCs w:val="20"/>
          <w:rtl/>
          <w:lang w:bidi="ar-SA"/>
        </w:rPr>
        <w:t>معدل موسمياً</w:t>
      </w:r>
      <w:r w:rsidR="00D02EA3" w:rsidRPr="00CE0A67">
        <w:rPr>
          <w:rFonts w:asciiTheme="minorHAnsi" w:hAnsiTheme="minorHAnsi" w:cs="Arial" w:hint="default"/>
          <w:i/>
          <w:sz w:val="20"/>
          <w:szCs w:val="20"/>
          <w:rtl/>
          <w:lang w:bidi="ar-SA"/>
        </w:rPr>
        <w:t>)</w:t>
      </w:r>
      <w:r w:rsidR="00D02EA3" w:rsidRPr="00CE0A67">
        <w:rPr>
          <w:rFonts w:asciiTheme="minorHAnsi" w:hAnsiTheme="minorHAnsi" w:cstheme="minorHAnsi" w:hint="default"/>
          <w:i/>
          <w:sz w:val="20"/>
          <w:szCs w:val="20"/>
          <w:rtl/>
        </w:rPr>
        <w:t>.</w:t>
      </w:r>
    </w:p>
  </w:footnote>
  <w:footnote w:id="5">
    <w:p w14:paraId="3BBC1A85" w14:textId="4D2E25EA" w:rsidR="00631AF8" w:rsidRPr="00FC51BA" w:rsidRDefault="00631AF8" w:rsidP="00391116">
      <w:pPr>
        <w:pStyle w:val="a4"/>
        <w:spacing w:after="0" w:line="240" w:lineRule="auto"/>
        <w:ind w:left="0" w:firstLine="0"/>
        <w:rPr>
          <w:rFonts w:asciiTheme="minorHAnsi" w:hAnsiTheme="minorHAnsi" w:cstheme="minorHAnsi"/>
          <w:iCs w:val="0"/>
          <w:sz w:val="24"/>
          <w:szCs w:val="24"/>
        </w:rPr>
      </w:pPr>
      <w:r w:rsidRPr="00FC51BA">
        <w:rPr>
          <w:rStyle w:val="a5"/>
          <w:rFonts w:asciiTheme="minorHAnsi" w:hAnsiTheme="minorHAnsi" w:cstheme="minorHAnsi"/>
          <w:sz w:val="24"/>
          <w:szCs w:val="24"/>
        </w:rPr>
        <w:footnoteRef/>
      </w:r>
      <w:r w:rsidRPr="00FC51BA">
        <w:rPr>
          <w:rFonts w:asciiTheme="minorHAnsi" w:hAnsiTheme="minorHAnsi" w:cstheme="minorHAnsi"/>
          <w:sz w:val="24"/>
          <w:szCs w:val="24"/>
          <w:rtl/>
        </w:rPr>
        <w:t xml:space="preserve"> </w:t>
      </w:r>
      <w:r w:rsidR="00D02EA3" w:rsidRPr="00CE0A67">
        <w:rPr>
          <w:rFonts w:cs="Arial" w:hint="cs"/>
          <w:iCs w:val="0"/>
          <w:rtl/>
          <w:lang w:bidi="ar-SA"/>
        </w:rPr>
        <w:t>المعطى</w:t>
      </w:r>
      <w:r w:rsidR="00D02EA3" w:rsidRPr="00CE0A67">
        <w:rPr>
          <w:rFonts w:cs="Arial"/>
          <w:iCs w:val="0"/>
          <w:rtl/>
          <w:lang w:bidi="ar-SA"/>
        </w:rPr>
        <w:t xml:space="preserve"> الخاص ب</w:t>
      </w:r>
      <w:r w:rsidR="00D02EA3" w:rsidRPr="00CE0A67">
        <w:rPr>
          <w:rFonts w:cs="Arial" w:hint="cs"/>
          <w:iCs w:val="0"/>
          <w:rtl/>
          <w:lang w:bidi="ar-SA"/>
        </w:rPr>
        <w:t>ال</w:t>
      </w:r>
      <w:r w:rsidR="00D02EA3" w:rsidRPr="00CE0A67">
        <w:rPr>
          <w:rFonts w:cs="Arial"/>
          <w:iCs w:val="0"/>
          <w:rtl/>
          <w:lang w:bidi="ar-SA"/>
        </w:rPr>
        <w:t xml:space="preserve">مشتريات </w:t>
      </w:r>
      <w:r w:rsidR="00D02EA3" w:rsidRPr="00CE0A67">
        <w:rPr>
          <w:rFonts w:cs="Arial" w:hint="cs"/>
          <w:iCs w:val="0"/>
          <w:rtl/>
          <w:lang w:bidi="ar-SA"/>
        </w:rPr>
        <w:t>ب</w:t>
      </w:r>
      <w:r w:rsidR="00D02EA3" w:rsidRPr="00CE0A67">
        <w:rPr>
          <w:rFonts w:cs="Arial"/>
          <w:iCs w:val="0"/>
          <w:rtl/>
          <w:lang w:bidi="ar-SA"/>
        </w:rPr>
        <w:t xml:space="preserve">بطاقات الائتمان هو التغير الشهري </w:t>
      </w:r>
      <w:r w:rsidR="00D02EA3" w:rsidRPr="00CE0A67">
        <w:rPr>
          <w:rFonts w:cs="Arial" w:hint="cs"/>
          <w:iCs w:val="0"/>
          <w:rtl/>
          <w:lang w:bidi="ar-SA"/>
        </w:rPr>
        <w:t>معدل موسمياً</w:t>
      </w:r>
      <w:r w:rsidR="00D02EA3" w:rsidRPr="00CE0A67">
        <w:rPr>
          <w:rFonts w:cs="Arial"/>
          <w:iCs w:val="0"/>
          <w:rtl/>
          <w:lang w:bidi="ar-SA"/>
        </w:rPr>
        <w:t xml:space="preserve">، بحسب منشورات </w:t>
      </w:r>
      <w:r w:rsidR="00D02EA3" w:rsidRPr="00CE0A67">
        <w:rPr>
          <w:rFonts w:cs="Arial" w:hint="cs"/>
          <w:iCs w:val="0"/>
          <w:rtl/>
          <w:lang w:bidi="ar-SA"/>
        </w:rPr>
        <w:t>دائرة الاحصاء المركزية</w:t>
      </w:r>
      <w:r w:rsidR="00D02EA3" w:rsidRPr="00CE0A67">
        <w:rPr>
          <w:rFonts w:cs="Arial"/>
          <w:iCs w:val="0"/>
          <w:rtl/>
          <w:lang w:bidi="ar-SA"/>
        </w:rPr>
        <w:t xml:space="preserve">، وعندما </w:t>
      </w:r>
      <w:r w:rsidR="00D02EA3" w:rsidRPr="00CE0A67">
        <w:rPr>
          <w:rFonts w:cs="Arial" w:hint="cs"/>
          <w:iCs w:val="0"/>
          <w:rtl/>
          <w:lang w:bidi="ar-SA"/>
        </w:rPr>
        <w:t>لا يتوفر معطى دائرة الاحصاء المركزية</w:t>
      </w:r>
      <w:r w:rsidR="00D02EA3" w:rsidRPr="00CE0A67">
        <w:rPr>
          <w:rFonts w:cs="Arial"/>
          <w:iCs w:val="0"/>
          <w:rtl/>
          <w:lang w:bidi="ar-SA"/>
        </w:rPr>
        <w:t xml:space="preserve"> ل</w:t>
      </w:r>
      <w:r w:rsidR="00D02EA3" w:rsidRPr="00CE0A67">
        <w:rPr>
          <w:rFonts w:cs="Arial" w:hint="cs"/>
          <w:iCs w:val="0"/>
          <w:rtl/>
          <w:lang w:bidi="ar-SA"/>
        </w:rPr>
        <w:t>ل</w:t>
      </w:r>
      <w:r w:rsidR="00D02EA3" w:rsidRPr="00CE0A67">
        <w:rPr>
          <w:rFonts w:cs="Arial"/>
          <w:iCs w:val="0"/>
          <w:rtl/>
          <w:lang w:bidi="ar-SA"/>
        </w:rPr>
        <w:t xml:space="preserve">شهر </w:t>
      </w:r>
      <w:r w:rsidR="00D02EA3" w:rsidRPr="00CE0A67">
        <w:rPr>
          <w:rFonts w:cs="Arial" w:hint="cs"/>
          <w:iCs w:val="0"/>
          <w:rtl/>
          <w:lang w:bidi="ar-SA"/>
        </w:rPr>
        <w:t>الأخير</w:t>
      </w:r>
      <w:r w:rsidR="00D02EA3" w:rsidRPr="00CE0A67">
        <w:rPr>
          <w:rFonts w:cs="Arial"/>
          <w:iCs w:val="0"/>
          <w:rtl/>
          <w:lang w:bidi="ar-SA"/>
        </w:rPr>
        <w:t xml:space="preserve">، </w:t>
      </w:r>
      <w:r w:rsidR="00D02EA3" w:rsidRPr="00CE0A67">
        <w:rPr>
          <w:rFonts w:cs="Arial" w:hint="cs"/>
          <w:iCs w:val="0"/>
          <w:rtl/>
          <w:lang w:bidi="ar-SA"/>
        </w:rPr>
        <w:t>يتم تقدير</w:t>
      </w:r>
      <w:r w:rsidR="00D02EA3" w:rsidRPr="00CE0A67">
        <w:rPr>
          <w:rFonts w:cs="Arial"/>
          <w:iCs w:val="0"/>
          <w:rtl/>
          <w:lang w:bidi="ar-SA"/>
        </w:rPr>
        <w:t xml:space="preserve"> هذا </w:t>
      </w:r>
      <w:r w:rsidR="00D02EA3" w:rsidRPr="00CE0A67">
        <w:rPr>
          <w:rFonts w:cs="Arial" w:hint="cs"/>
          <w:iCs w:val="0"/>
          <w:rtl/>
          <w:lang w:bidi="ar-SA"/>
        </w:rPr>
        <w:t>المعطى</w:t>
      </w:r>
      <w:r w:rsidR="00D02EA3" w:rsidRPr="00CE0A67">
        <w:rPr>
          <w:rFonts w:cs="Arial"/>
          <w:iCs w:val="0"/>
          <w:rtl/>
          <w:lang w:bidi="ar-SA"/>
        </w:rPr>
        <w:t xml:space="preserve"> على أساس معدل التغير الشهري بحسب </w:t>
      </w:r>
      <w:r w:rsidR="00D02EA3" w:rsidRPr="00CE0A67">
        <w:rPr>
          <w:rFonts w:cs="Arial" w:hint="cs"/>
          <w:iCs w:val="0"/>
          <w:rtl/>
          <w:lang w:bidi="ar-SA"/>
        </w:rPr>
        <w:t>المعطيات</w:t>
      </w:r>
      <w:r w:rsidR="00D02EA3" w:rsidRPr="00CE0A67">
        <w:rPr>
          <w:rFonts w:cs="Arial"/>
          <w:iCs w:val="0"/>
          <w:rtl/>
          <w:lang w:bidi="ar-SA"/>
        </w:rPr>
        <w:t xml:space="preserve"> اليومية</w:t>
      </w:r>
      <w:r w:rsidR="00D02EA3" w:rsidRPr="00CE0A67">
        <w:rPr>
          <w:rFonts w:cs="Arial" w:hint="cs"/>
          <w:iCs w:val="0"/>
          <w:rtl/>
          <w:lang w:bidi="ar-SA"/>
        </w:rPr>
        <w:t xml:space="preserve"> للخدمات المصرفية الأوتوماتيكية، معدلة موسمياً</w:t>
      </w:r>
      <w:r w:rsidR="00D02EA3" w:rsidRPr="00CE0A67">
        <w:rPr>
          <w:rFonts w:asciiTheme="minorHAnsi" w:hAnsiTheme="minorHAnsi" w:cstheme="minorHAnsi"/>
          <w:iCs w:val="0"/>
          <w:rtl/>
        </w:rPr>
        <w:t>.</w:t>
      </w:r>
    </w:p>
    <w:p w14:paraId="3A523E21" w14:textId="77777777" w:rsidR="00631AF8" w:rsidRPr="00D95D04" w:rsidRDefault="00631AF8" w:rsidP="00391116">
      <w:pPr>
        <w:pStyle w:val="a4"/>
        <w:spacing w:after="0" w:line="240" w:lineRule="auto"/>
        <w:ind w:left="0" w:firstLin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72E1D"/>
    <w:multiLevelType w:val="hybridMultilevel"/>
    <w:tmpl w:val="D5F001F4"/>
    <w:lvl w:ilvl="0" w:tplc="C3B47E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C14AE"/>
    <w:multiLevelType w:val="hybridMultilevel"/>
    <w:tmpl w:val="9398C2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activeWritingStyle w:appName="MSWord" w:lang="ar-SA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E0MjEwMzIzNTYxMDZT0lEKTi0uzszPAykwrAUA7FjsjiwAAAA="/>
  </w:docVars>
  <w:rsids>
    <w:rsidRoot w:val="00930ABC"/>
    <w:rsid w:val="00000FA2"/>
    <w:rsid w:val="0000170D"/>
    <w:rsid w:val="00001E13"/>
    <w:rsid w:val="00003856"/>
    <w:rsid w:val="00004E38"/>
    <w:rsid w:val="0000573F"/>
    <w:rsid w:val="000103C0"/>
    <w:rsid w:val="00010746"/>
    <w:rsid w:val="0001081A"/>
    <w:rsid w:val="000111EE"/>
    <w:rsid w:val="00014DAC"/>
    <w:rsid w:val="000158AE"/>
    <w:rsid w:val="00016B25"/>
    <w:rsid w:val="00016FE2"/>
    <w:rsid w:val="000175FA"/>
    <w:rsid w:val="00021244"/>
    <w:rsid w:val="00021649"/>
    <w:rsid w:val="0002202B"/>
    <w:rsid w:val="00022096"/>
    <w:rsid w:val="000236C4"/>
    <w:rsid w:val="0002493E"/>
    <w:rsid w:val="00024C47"/>
    <w:rsid w:val="00024F28"/>
    <w:rsid w:val="0002590E"/>
    <w:rsid w:val="00025DF3"/>
    <w:rsid w:val="0002749B"/>
    <w:rsid w:val="00031468"/>
    <w:rsid w:val="00032222"/>
    <w:rsid w:val="00032246"/>
    <w:rsid w:val="00032B5B"/>
    <w:rsid w:val="000358FB"/>
    <w:rsid w:val="00035DD4"/>
    <w:rsid w:val="00036E24"/>
    <w:rsid w:val="00037789"/>
    <w:rsid w:val="00040666"/>
    <w:rsid w:val="00040A25"/>
    <w:rsid w:val="00040FEE"/>
    <w:rsid w:val="0004247A"/>
    <w:rsid w:val="0004267F"/>
    <w:rsid w:val="00042D48"/>
    <w:rsid w:val="00044171"/>
    <w:rsid w:val="000441F2"/>
    <w:rsid w:val="00045277"/>
    <w:rsid w:val="0004674C"/>
    <w:rsid w:val="00046A4E"/>
    <w:rsid w:val="00046D6C"/>
    <w:rsid w:val="00047043"/>
    <w:rsid w:val="00047397"/>
    <w:rsid w:val="00050050"/>
    <w:rsid w:val="000500BD"/>
    <w:rsid w:val="00050A15"/>
    <w:rsid w:val="00052106"/>
    <w:rsid w:val="00052964"/>
    <w:rsid w:val="000533F0"/>
    <w:rsid w:val="000540D7"/>
    <w:rsid w:val="000544C3"/>
    <w:rsid w:val="00055509"/>
    <w:rsid w:val="00055715"/>
    <w:rsid w:val="0005596A"/>
    <w:rsid w:val="00057779"/>
    <w:rsid w:val="0005777D"/>
    <w:rsid w:val="0006000D"/>
    <w:rsid w:val="00060A05"/>
    <w:rsid w:val="000626E7"/>
    <w:rsid w:val="00062AC5"/>
    <w:rsid w:val="00062FFE"/>
    <w:rsid w:val="0006311E"/>
    <w:rsid w:val="00063BEE"/>
    <w:rsid w:val="00064C0D"/>
    <w:rsid w:val="000651D6"/>
    <w:rsid w:val="00067515"/>
    <w:rsid w:val="00070381"/>
    <w:rsid w:val="00070419"/>
    <w:rsid w:val="00070B0F"/>
    <w:rsid w:val="00071592"/>
    <w:rsid w:val="0007178F"/>
    <w:rsid w:val="00071831"/>
    <w:rsid w:val="0007306E"/>
    <w:rsid w:val="00075529"/>
    <w:rsid w:val="00075B47"/>
    <w:rsid w:val="00077B3C"/>
    <w:rsid w:val="00077C8C"/>
    <w:rsid w:val="00080509"/>
    <w:rsid w:val="000814E5"/>
    <w:rsid w:val="00081A7F"/>
    <w:rsid w:val="00081D33"/>
    <w:rsid w:val="000826DD"/>
    <w:rsid w:val="00082B25"/>
    <w:rsid w:val="00083D86"/>
    <w:rsid w:val="000849F2"/>
    <w:rsid w:val="00084DB9"/>
    <w:rsid w:val="00084F60"/>
    <w:rsid w:val="000854FE"/>
    <w:rsid w:val="000868EC"/>
    <w:rsid w:val="00087CA9"/>
    <w:rsid w:val="00090EDF"/>
    <w:rsid w:val="00093736"/>
    <w:rsid w:val="00094E1C"/>
    <w:rsid w:val="00095A4A"/>
    <w:rsid w:val="00096819"/>
    <w:rsid w:val="00096DF5"/>
    <w:rsid w:val="000971CA"/>
    <w:rsid w:val="000A023D"/>
    <w:rsid w:val="000A2340"/>
    <w:rsid w:val="000A24A6"/>
    <w:rsid w:val="000A258A"/>
    <w:rsid w:val="000A291B"/>
    <w:rsid w:val="000A409C"/>
    <w:rsid w:val="000A48F0"/>
    <w:rsid w:val="000A5359"/>
    <w:rsid w:val="000A5A86"/>
    <w:rsid w:val="000A7D18"/>
    <w:rsid w:val="000B0248"/>
    <w:rsid w:val="000B139A"/>
    <w:rsid w:val="000B1B01"/>
    <w:rsid w:val="000B2079"/>
    <w:rsid w:val="000B3BB4"/>
    <w:rsid w:val="000B415B"/>
    <w:rsid w:val="000B41E5"/>
    <w:rsid w:val="000B441E"/>
    <w:rsid w:val="000B4AD7"/>
    <w:rsid w:val="000B4C78"/>
    <w:rsid w:val="000B629B"/>
    <w:rsid w:val="000B6553"/>
    <w:rsid w:val="000B76BE"/>
    <w:rsid w:val="000B7DAB"/>
    <w:rsid w:val="000C00DD"/>
    <w:rsid w:val="000C047D"/>
    <w:rsid w:val="000C0B94"/>
    <w:rsid w:val="000C0CC2"/>
    <w:rsid w:val="000C3689"/>
    <w:rsid w:val="000C4278"/>
    <w:rsid w:val="000C4ADF"/>
    <w:rsid w:val="000C5413"/>
    <w:rsid w:val="000C6CA9"/>
    <w:rsid w:val="000C6D7A"/>
    <w:rsid w:val="000C77B7"/>
    <w:rsid w:val="000D26DA"/>
    <w:rsid w:val="000D298D"/>
    <w:rsid w:val="000D2D62"/>
    <w:rsid w:val="000D3C14"/>
    <w:rsid w:val="000D5A4F"/>
    <w:rsid w:val="000D5F6D"/>
    <w:rsid w:val="000D66F1"/>
    <w:rsid w:val="000E0669"/>
    <w:rsid w:val="000E1C92"/>
    <w:rsid w:val="000E1DC0"/>
    <w:rsid w:val="000E1DC3"/>
    <w:rsid w:val="000E336E"/>
    <w:rsid w:val="000E3D4F"/>
    <w:rsid w:val="000E4260"/>
    <w:rsid w:val="000E4561"/>
    <w:rsid w:val="000E55AD"/>
    <w:rsid w:val="000E5F19"/>
    <w:rsid w:val="000E5F7F"/>
    <w:rsid w:val="000F022C"/>
    <w:rsid w:val="000F0302"/>
    <w:rsid w:val="000F16A4"/>
    <w:rsid w:val="000F2091"/>
    <w:rsid w:val="000F2903"/>
    <w:rsid w:val="000F398C"/>
    <w:rsid w:val="000F3D48"/>
    <w:rsid w:val="000F44D1"/>
    <w:rsid w:val="000F5CC1"/>
    <w:rsid w:val="000F6D88"/>
    <w:rsid w:val="000F6F52"/>
    <w:rsid w:val="000F72CD"/>
    <w:rsid w:val="001007C1"/>
    <w:rsid w:val="00100A59"/>
    <w:rsid w:val="00101626"/>
    <w:rsid w:val="001018B1"/>
    <w:rsid w:val="00101B51"/>
    <w:rsid w:val="00101BE4"/>
    <w:rsid w:val="00103A67"/>
    <w:rsid w:val="00106467"/>
    <w:rsid w:val="0011195C"/>
    <w:rsid w:val="001124C1"/>
    <w:rsid w:val="001125C2"/>
    <w:rsid w:val="00112DB5"/>
    <w:rsid w:val="00114229"/>
    <w:rsid w:val="0011439B"/>
    <w:rsid w:val="00114A91"/>
    <w:rsid w:val="00116577"/>
    <w:rsid w:val="0011689C"/>
    <w:rsid w:val="00117D8A"/>
    <w:rsid w:val="001201B9"/>
    <w:rsid w:val="001203F9"/>
    <w:rsid w:val="0012042E"/>
    <w:rsid w:val="00121AFE"/>
    <w:rsid w:val="00122AB5"/>
    <w:rsid w:val="00122C31"/>
    <w:rsid w:val="00123020"/>
    <w:rsid w:val="001232BF"/>
    <w:rsid w:val="00124492"/>
    <w:rsid w:val="0012591D"/>
    <w:rsid w:val="001278E5"/>
    <w:rsid w:val="00127DD3"/>
    <w:rsid w:val="00130514"/>
    <w:rsid w:val="00131547"/>
    <w:rsid w:val="00131790"/>
    <w:rsid w:val="00132419"/>
    <w:rsid w:val="00132EEC"/>
    <w:rsid w:val="00133C0F"/>
    <w:rsid w:val="00135463"/>
    <w:rsid w:val="001358C0"/>
    <w:rsid w:val="001370F1"/>
    <w:rsid w:val="00137B76"/>
    <w:rsid w:val="00137E1E"/>
    <w:rsid w:val="0014020D"/>
    <w:rsid w:val="00140234"/>
    <w:rsid w:val="00142998"/>
    <w:rsid w:val="00142A73"/>
    <w:rsid w:val="00142D20"/>
    <w:rsid w:val="001437CB"/>
    <w:rsid w:val="001440F2"/>
    <w:rsid w:val="001451FC"/>
    <w:rsid w:val="00145665"/>
    <w:rsid w:val="001456B4"/>
    <w:rsid w:val="00145F71"/>
    <w:rsid w:val="001462FA"/>
    <w:rsid w:val="00146544"/>
    <w:rsid w:val="00146D38"/>
    <w:rsid w:val="00147F4E"/>
    <w:rsid w:val="00150909"/>
    <w:rsid w:val="001511D9"/>
    <w:rsid w:val="0015322E"/>
    <w:rsid w:val="00153A4B"/>
    <w:rsid w:val="0015449A"/>
    <w:rsid w:val="0015528E"/>
    <w:rsid w:val="00155C82"/>
    <w:rsid w:val="00155CDE"/>
    <w:rsid w:val="00156761"/>
    <w:rsid w:val="00157C03"/>
    <w:rsid w:val="00157D11"/>
    <w:rsid w:val="00160F55"/>
    <w:rsid w:val="00160FA0"/>
    <w:rsid w:val="00162EC4"/>
    <w:rsid w:val="00163AAE"/>
    <w:rsid w:val="00163CDB"/>
    <w:rsid w:val="00163D41"/>
    <w:rsid w:val="00163F11"/>
    <w:rsid w:val="0016415E"/>
    <w:rsid w:val="00164304"/>
    <w:rsid w:val="001643F8"/>
    <w:rsid w:val="00164403"/>
    <w:rsid w:val="001648B0"/>
    <w:rsid w:val="001649D0"/>
    <w:rsid w:val="00164E66"/>
    <w:rsid w:val="001653B8"/>
    <w:rsid w:val="00166428"/>
    <w:rsid w:val="001669E9"/>
    <w:rsid w:val="001706BC"/>
    <w:rsid w:val="00170782"/>
    <w:rsid w:val="00171A53"/>
    <w:rsid w:val="00171EDC"/>
    <w:rsid w:val="00172BBC"/>
    <w:rsid w:val="00172E77"/>
    <w:rsid w:val="001736DE"/>
    <w:rsid w:val="00174962"/>
    <w:rsid w:val="00174E08"/>
    <w:rsid w:val="00174FEF"/>
    <w:rsid w:val="00175DD0"/>
    <w:rsid w:val="001766BC"/>
    <w:rsid w:val="00177501"/>
    <w:rsid w:val="00177880"/>
    <w:rsid w:val="00181016"/>
    <w:rsid w:val="0018181B"/>
    <w:rsid w:val="00182CA2"/>
    <w:rsid w:val="00184370"/>
    <w:rsid w:val="00184841"/>
    <w:rsid w:val="00185E3B"/>
    <w:rsid w:val="00186455"/>
    <w:rsid w:val="001869FE"/>
    <w:rsid w:val="0018702A"/>
    <w:rsid w:val="00187FC4"/>
    <w:rsid w:val="001903F9"/>
    <w:rsid w:val="00190B54"/>
    <w:rsid w:val="0019197F"/>
    <w:rsid w:val="001927B8"/>
    <w:rsid w:val="001929E4"/>
    <w:rsid w:val="00194570"/>
    <w:rsid w:val="00194964"/>
    <w:rsid w:val="001967D0"/>
    <w:rsid w:val="0019744F"/>
    <w:rsid w:val="001A0633"/>
    <w:rsid w:val="001A08DD"/>
    <w:rsid w:val="001A187D"/>
    <w:rsid w:val="001A29B0"/>
    <w:rsid w:val="001A514F"/>
    <w:rsid w:val="001A6286"/>
    <w:rsid w:val="001A6BBC"/>
    <w:rsid w:val="001A7FDD"/>
    <w:rsid w:val="001B1C28"/>
    <w:rsid w:val="001B4C87"/>
    <w:rsid w:val="001B6B70"/>
    <w:rsid w:val="001B7AF1"/>
    <w:rsid w:val="001C03B4"/>
    <w:rsid w:val="001C07C4"/>
    <w:rsid w:val="001C0C78"/>
    <w:rsid w:val="001C0F81"/>
    <w:rsid w:val="001C12F5"/>
    <w:rsid w:val="001C21DA"/>
    <w:rsid w:val="001C276F"/>
    <w:rsid w:val="001C2E66"/>
    <w:rsid w:val="001C4785"/>
    <w:rsid w:val="001C4C58"/>
    <w:rsid w:val="001C5EBF"/>
    <w:rsid w:val="001C62C1"/>
    <w:rsid w:val="001C6956"/>
    <w:rsid w:val="001C6AE8"/>
    <w:rsid w:val="001C7CE7"/>
    <w:rsid w:val="001D0824"/>
    <w:rsid w:val="001D2AE5"/>
    <w:rsid w:val="001D3820"/>
    <w:rsid w:val="001D411A"/>
    <w:rsid w:val="001D4673"/>
    <w:rsid w:val="001D58DF"/>
    <w:rsid w:val="001D6008"/>
    <w:rsid w:val="001E0D0E"/>
    <w:rsid w:val="001E24EC"/>
    <w:rsid w:val="001E271F"/>
    <w:rsid w:val="001E2B33"/>
    <w:rsid w:val="001E4CEE"/>
    <w:rsid w:val="001E4D5E"/>
    <w:rsid w:val="001E5019"/>
    <w:rsid w:val="001E55EF"/>
    <w:rsid w:val="001E685E"/>
    <w:rsid w:val="001E6CA3"/>
    <w:rsid w:val="001E6E99"/>
    <w:rsid w:val="001E7CC0"/>
    <w:rsid w:val="001E7F0A"/>
    <w:rsid w:val="001F0602"/>
    <w:rsid w:val="001F0A00"/>
    <w:rsid w:val="001F0D2B"/>
    <w:rsid w:val="001F13F9"/>
    <w:rsid w:val="001F2A3E"/>
    <w:rsid w:val="001F2BB1"/>
    <w:rsid w:val="001F368B"/>
    <w:rsid w:val="001F3E4A"/>
    <w:rsid w:val="001F44DA"/>
    <w:rsid w:val="001F5013"/>
    <w:rsid w:val="001F704C"/>
    <w:rsid w:val="001F770E"/>
    <w:rsid w:val="001F7FE7"/>
    <w:rsid w:val="00200CB8"/>
    <w:rsid w:val="00201263"/>
    <w:rsid w:val="002016F5"/>
    <w:rsid w:val="00201B9F"/>
    <w:rsid w:val="002029C8"/>
    <w:rsid w:val="00203384"/>
    <w:rsid w:val="00204644"/>
    <w:rsid w:val="00204BEC"/>
    <w:rsid w:val="00205DCE"/>
    <w:rsid w:val="0020654C"/>
    <w:rsid w:val="00206CAA"/>
    <w:rsid w:val="00206E16"/>
    <w:rsid w:val="00207250"/>
    <w:rsid w:val="0020738C"/>
    <w:rsid w:val="00210CFB"/>
    <w:rsid w:val="00211975"/>
    <w:rsid w:val="00211BA4"/>
    <w:rsid w:val="00211F5C"/>
    <w:rsid w:val="002123B0"/>
    <w:rsid w:val="0021263D"/>
    <w:rsid w:val="00213692"/>
    <w:rsid w:val="00215650"/>
    <w:rsid w:val="0021585A"/>
    <w:rsid w:val="00215FC3"/>
    <w:rsid w:val="002161C3"/>
    <w:rsid w:val="00220CF0"/>
    <w:rsid w:val="00222C27"/>
    <w:rsid w:val="00222C44"/>
    <w:rsid w:val="0022308C"/>
    <w:rsid w:val="002234D3"/>
    <w:rsid w:val="00223E6D"/>
    <w:rsid w:val="00223EF1"/>
    <w:rsid w:val="002308C1"/>
    <w:rsid w:val="0023176D"/>
    <w:rsid w:val="00231934"/>
    <w:rsid w:val="00232352"/>
    <w:rsid w:val="00232955"/>
    <w:rsid w:val="00233716"/>
    <w:rsid w:val="00234199"/>
    <w:rsid w:val="002342DD"/>
    <w:rsid w:val="00234899"/>
    <w:rsid w:val="00234966"/>
    <w:rsid w:val="00234D39"/>
    <w:rsid w:val="00235A17"/>
    <w:rsid w:val="002360E3"/>
    <w:rsid w:val="0023693C"/>
    <w:rsid w:val="0023724A"/>
    <w:rsid w:val="00237B87"/>
    <w:rsid w:val="002432C6"/>
    <w:rsid w:val="00245C4B"/>
    <w:rsid w:val="00246A9F"/>
    <w:rsid w:val="0024798B"/>
    <w:rsid w:val="00250901"/>
    <w:rsid w:val="002517A7"/>
    <w:rsid w:val="002517C1"/>
    <w:rsid w:val="00251B15"/>
    <w:rsid w:val="00251F57"/>
    <w:rsid w:val="002523DF"/>
    <w:rsid w:val="00253217"/>
    <w:rsid w:val="0025338A"/>
    <w:rsid w:val="00253D3A"/>
    <w:rsid w:val="00254260"/>
    <w:rsid w:val="00255458"/>
    <w:rsid w:val="00255C92"/>
    <w:rsid w:val="00256386"/>
    <w:rsid w:val="00257050"/>
    <w:rsid w:val="00257B64"/>
    <w:rsid w:val="00261CD9"/>
    <w:rsid w:val="0026262E"/>
    <w:rsid w:val="002627B3"/>
    <w:rsid w:val="00262E65"/>
    <w:rsid w:val="0026303D"/>
    <w:rsid w:val="0026428E"/>
    <w:rsid w:val="00264982"/>
    <w:rsid w:val="002655D9"/>
    <w:rsid w:val="00265EE0"/>
    <w:rsid w:val="002662EC"/>
    <w:rsid w:val="0027202D"/>
    <w:rsid w:val="00272200"/>
    <w:rsid w:val="00273254"/>
    <w:rsid w:val="00273BE2"/>
    <w:rsid w:val="002758EE"/>
    <w:rsid w:val="00276391"/>
    <w:rsid w:val="00277606"/>
    <w:rsid w:val="00280278"/>
    <w:rsid w:val="002807AE"/>
    <w:rsid w:val="002814F7"/>
    <w:rsid w:val="00281566"/>
    <w:rsid w:val="00282330"/>
    <w:rsid w:val="00282857"/>
    <w:rsid w:val="00283566"/>
    <w:rsid w:val="002839FF"/>
    <w:rsid w:val="00283E94"/>
    <w:rsid w:val="00285A18"/>
    <w:rsid w:val="00285CFB"/>
    <w:rsid w:val="002861D3"/>
    <w:rsid w:val="00290AF5"/>
    <w:rsid w:val="00290CCC"/>
    <w:rsid w:val="00290E1D"/>
    <w:rsid w:val="00292669"/>
    <w:rsid w:val="002936A8"/>
    <w:rsid w:val="00293B9B"/>
    <w:rsid w:val="00293D23"/>
    <w:rsid w:val="002941D7"/>
    <w:rsid w:val="00294B56"/>
    <w:rsid w:val="00295801"/>
    <w:rsid w:val="00296AD6"/>
    <w:rsid w:val="00297B18"/>
    <w:rsid w:val="00297BE4"/>
    <w:rsid w:val="00297CE1"/>
    <w:rsid w:val="002A0E80"/>
    <w:rsid w:val="002A12FB"/>
    <w:rsid w:val="002A1AD0"/>
    <w:rsid w:val="002A23B2"/>
    <w:rsid w:val="002A3858"/>
    <w:rsid w:val="002A3C61"/>
    <w:rsid w:val="002A3CB1"/>
    <w:rsid w:val="002A3CC0"/>
    <w:rsid w:val="002A59C3"/>
    <w:rsid w:val="002A61C0"/>
    <w:rsid w:val="002A67C2"/>
    <w:rsid w:val="002A6F20"/>
    <w:rsid w:val="002A7AEE"/>
    <w:rsid w:val="002B2AA5"/>
    <w:rsid w:val="002B61C2"/>
    <w:rsid w:val="002B6329"/>
    <w:rsid w:val="002B7173"/>
    <w:rsid w:val="002C0C3E"/>
    <w:rsid w:val="002C0E5F"/>
    <w:rsid w:val="002C205C"/>
    <w:rsid w:val="002C2A9F"/>
    <w:rsid w:val="002C39B6"/>
    <w:rsid w:val="002C3ED0"/>
    <w:rsid w:val="002C469C"/>
    <w:rsid w:val="002C4DDF"/>
    <w:rsid w:val="002C5E09"/>
    <w:rsid w:val="002C6B69"/>
    <w:rsid w:val="002D318B"/>
    <w:rsid w:val="002D319E"/>
    <w:rsid w:val="002D3A3D"/>
    <w:rsid w:val="002D4723"/>
    <w:rsid w:val="002D4FAA"/>
    <w:rsid w:val="002D7B53"/>
    <w:rsid w:val="002E01CF"/>
    <w:rsid w:val="002E0237"/>
    <w:rsid w:val="002E1E6D"/>
    <w:rsid w:val="002E2292"/>
    <w:rsid w:val="002E27AC"/>
    <w:rsid w:val="002E34BA"/>
    <w:rsid w:val="002E3B5A"/>
    <w:rsid w:val="002E3C0E"/>
    <w:rsid w:val="002E3F53"/>
    <w:rsid w:val="002E4508"/>
    <w:rsid w:val="002E45F7"/>
    <w:rsid w:val="002E4792"/>
    <w:rsid w:val="002E48CD"/>
    <w:rsid w:val="002E4A43"/>
    <w:rsid w:val="002E4AEE"/>
    <w:rsid w:val="002E511D"/>
    <w:rsid w:val="002E525B"/>
    <w:rsid w:val="002E59A8"/>
    <w:rsid w:val="002E6374"/>
    <w:rsid w:val="002E6390"/>
    <w:rsid w:val="002E7280"/>
    <w:rsid w:val="002E7372"/>
    <w:rsid w:val="002E73D1"/>
    <w:rsid w:val="002E7651"/>
    <w:rsid w:val="002E7BC5"/>
    <w:rsid w:val="002E7E71"/>
    <w:rsid w:val="002F05B7"/>
    <w:rsid w:val="002F1B33"/>
    <w:rsid w:val="002F1D97"/>
    <w:rsid w:val="002F1E1C"/>
    <w:rsid w:val="002F21D3"/>
    <w:rsid w:val="002F5E11"/>
    <w:rsid w:val="002F6AEC"/>
    <w:rsid w:val="002F7487"/>
    <w:rsid w:val="002F75EB"/>
    <w:rsid w:val="002F7B47"/>
    <w:rsid w:val="00301D5D"/>
    <w:rsid w:val="00302025"/>
    <w:rsid w:val="003020FF"/>
    <w:rsid w:val="00302302"/>
    <w:rsid w:val="003039BB"/>
    <w:rsid w:val="0030417A"/>
    <w:rsid w:val="003044D4"/>
    <w:rsid w:val="003051E6"/>
    <w:rsid w:val="00306CAC"/>
    <w:rsid w:val="00310969"/>
    <w:rsid w:val="00311311"/>
    <w:rsid w:val="0031240D"/>
    <w:rsid w:val="003129A0"/>
    <w:rsid w:val="00314033"/>
    <w:rsid w:val="00317000"/>
    <w:rsid w:val="00317583"/>
    <w:rsid w:val="00317DC4"/>
    <w:rsid w:val="0032101C"/>
    <w:rsid w:val="0032134D"/>
    <w:rsid w:val="00321967"/>
    <w:rsid w:val="003239C3"/>
    <w:rsid w:val="00323D6D"/>
    <w:rsid w:val="00324D41"/>
    <w:rsid w:val="00325A92"/>
    <w:rsid w:val="00326B53"/>
    <w:rsid w:val="00327383"/>
    <w:rsid w:val="003307E1"/>
    <w:rsid w:val="00331314"/>
    <w:rsid w:val="00331573"/>
    <w:rsid w:val="00334202"/>
    <w:rsid w:val="0033484C"/>
    <w:rsid w:val="0033489E"/>
    <w:rsid w:val="00334B33"/>
    <w:rsid w:val="00337116"/>
    <w:rsid w:val="00340679"/>
    <w:rsid w:val="00342FD8"/>
    <w:rsid w:val="0034416D"/>
    <w:rsid w:val="0034474C"/>
    <w:rsid w:val="00344F34"/>
    <w:rsid w:val="003500A2"/>
    <w:rsid w:val="00351E38"/>
    <w:rsid w:val="00353953"/>
    <w:rsid w:val="003542E9"/>
    <w:rsid w:val="003547E3"/>
    <w:rsid w:val="00354C37"/>
    <w:rsid w:val="00354C89"/>
    <w:rsid w:val="00355A91"/>
    <w:rsid w:val="00361430"/>
    <w:rsid w:val="00362869"/>
    <w:rsid w:val="00362BFC"/>
    <w:rsid w:val="00363151"/>
    <w:rsid w:val="003639EF"/>
    <w:rsid w:val="00364075"/>
    <w:rsid w:val="003653D5"/>
    <w:rsid w:val="00365A30"/>
    <w:rsid w:val="003662D2"/>
    <w:rsid w:val="00366ADA"/>
    <w:rsid w:val="003673EF"/>
    <w:rsid w:val="00367562"/>
    <w:rsid w:val="00367949"/>
    <w:rsid w:val="003701BD"/>
    <w:rsid w:val="003702EF"/>
    <w:rsid w:val="00370A1D"/>
    <w:rsid w:val="00370C69"/>
    <w:rsid w:val="00372BC3"/>
    <w:rsid w:val="00372C94"/>
    <w:rsid w:val="003733E2"/>
    <w:rsid w:val="00374378"/>
    <w:rsid w:val="003766A1"/>
    <w:rsid w:val="0037796F"/>
    <w:rsid w:val="00377F94"/>
    <w:rsid w:val="003800D3"/>
    <w:rsid w:val="003814EA"/>
    <w:rsid w:val="00381947"/>
    <w:rsid w:val="00382995"/>
    <w:rsid w:val="003834B3"/>
    <w:rsid w:val="0038352F"/>
    <w:rsid w:val="0038476F"/>
    <w:rsid w:val="00385AF1"/>
    <w:rsid w:val="00386BF3"/>
    <w:rsid w:val="0038785A"/>
    <w:rsid w:val="00387A15"/>
    <w:rsid w:val="00390820"/>
    <w:rsid w:val="00391116"/>
    <w:rsid w:val="0039249A"/>
    <w:rsid w:val="00394783"/>
    <w:rsid w:val="00394BD2"/>
    <w:rsid w:val="00395100"/>
    <w:rsid w:val="003967FD"/>
    <w:rsid w:val="00396D0C"/>
    <w:rsid w:val="00396F70"/>
    <w:rsid w:val="003973CA"/>
    <w:rsid w:val="00397589"/>
    <w:rsid w:val="00397633"/>
    <w:rsid w:val="003A02EC"/>
    <w:rsid w:val="003A06C6"/>
    <w:rsid w:val="003A0B92"/>
    <w:rsid w:val="003A1356"/>
    <w:rsid w:val="003A2C0B"/>
    <w:rsid w:val="003A420F"/>
    <w:rsid w:val="003A47D8"/>
    <w:rsid w:val="003A5076"/>
    <w:rsid w:val="003A6D1D"/>
    <w:rsid w:val="003B019A"/>
    <w:rsid w:val="003B21DD"/>
    <w:rsid w:val="003B21E6"/>
    <w:rsid w:val="003B2809"/>
    <w:rsid w:val="003B358C"/>
    <w:rsid w:val="003B3BEB"/>
    <w:rsid w:val="003B6291"/>
    <w:rsid w:val="003B67DD"/>
    <w:rsid w:val="003B6FCB"/>
    <w:rsid w:val="003C02C2"/>
    <w:rsid w:val="003C041A"/>
    <w:rsid w:val="003C10EF"/>
    <w:rsid w:val="003C1496"/>
    <w:rsid w:val="003C14C4"/>
    <w:rsid w:val="003C1AAB"/>
    <w:rsid w:val="003C1AEC"/>
    <w:rsid w:val="003C255F"/>
    <w:rsid w:val="003C298E"/>
    <w:rsid w:val="003C4DA5"/>
    <w:rsid w:val="003C78C8"/>
    <w:rsid w:val="003C7CF2"/>
    <w:rsid w:val="003D004C"/>
    <w:rsid w:val="003D102D"/>
    <w:rsid w:val="003D1772"/>
    <w:rsid w:val="003D1993"/>
    <w:rsid w:val="003D270D"/>
    <w:rsid w:val="003D2DEB"/>
    <w:rsid w:val="003D3275"/>
    <w:rsid w:val="003D368A"/>
    <w:rsid w:val="003D51FF"/>
    <w:rsid w:val="003D66E6"/>
    <w:rsid w:val="003D71B4"/>
    <w:rsid w:val="003E16CA"/>
    <w:rsid w:val="003E21BA"/>
    <w:rsid w:val="003E2480"/>
    <w:rsid w:val="003E2D7E"/>
    <w:rsid w:val="003E369F"/>
    <w:rsid w:val="003E490E"/>
    <w:rsid w:val="003E55DB"/>
    <w:rsid w:val="003E5BD0"/>
    <w:rsid w:val="003E7AFF"/>
    <w:rsid w:val="003E7FE7"/>
    <w:rsid w:val="003F147A"/>
    <w:rsid w:val="003F1D8F"/>
    <w:rsid w:val="003F4556"/>
    <w:rsid w:val="003F4570"/>
    <w:rsid w:val="003F461E"/>
    <w:rsid w:val="003F4D63"/>
    <w:rsid w:val="003F6700"/>
    <w:rsid w:val="003F7298"/>
    <w:rsid w:val="003F72D4"/>
    <w:rsid w:val="004000B3"/>
    <w:rsid w:val="00401178"/>
    <w:rsid w:val="00402501"/>
    <w:rsid w:val="00404123"/>
    <w:rsid w:val="0040599F"/>
    <w:rsid w:val="00406D35"/>
    <w:rsid w:val="00410367"/>
    <w:rsid w:val="0041095A"/>
    <w:rsid w:val="004110D4"/>
    <w:rsid w:val="004116C5"/>
    <w:rsid w:val="00411E83"/>
    <w:rsid w:val="0041236C"/>
    <w:rsid w:val="004126E0"/>
    <w:rsid w:val="00412821"/>
    <w:rsid w:val="00412E47"/>
    <w:rsid w:val="00413597"/>
    <w:rsid w:val="00414F66"/>
    <w:rsid w:val="004153F0"/>
    <w:rsid w:val="0041554E"/>
    <w:rsid w:val="00415EBF"/>
    <w:rsid w:val="0041618B"/>
    <w:rsid w:val="004175FE"/>
    <w:rsid w:val="0042056C"/>
    <w:rsid w:val="0042069B"/>
    <w:rsid w:val="00420E57"/>
    <w:rsid w:val="00420E99"/>
    <w:rsid w:val="004225E1"/>
    <w:rsid w:val="0042261E"/>
    <w:rsid w:val="00423E3E"/>
    <w:rsid w:val="00424519"/>
    <w:rsid w:val="004249BD"/>
    <w:rsid w:val="00424D73"/>
    <w:rsid w:val="00425AEE"/>
    <w:rsid w:val="004265A9"/>
    <w:rsid w:val="0042673F"/>
    <w:rsid w:val="004269B9"/>
    <w:rsid w:val="00432E22"/>
    <w:rsid w:val="00432E61"/>
    <w:rsid w:val="00433717"/>
    <w:rsid w:val="00433AA9"/>
    <w:rsid w:val="0043409F"/>
    <w:rsid w:val="00435ECB"/>
    <w:rsid w:val="00435FA3"/>
    <w:rsid w:val="00436074"/>
    <w:rsid w:val="00436317"/>
    <w:rsid w:val="004366D8"/>
    <w:rsid w:val="004401A4"/>
    <w:rsid w:val="0044022F"/>
    <w:rsid w:val="0044230A"/>
    <w:rsid w:val="0044263F"/>
    <w:rsid w:val="004434A7"/>
    <w:rsid w:val="004466F0"/>
    <w:rsid w:val="0044733D"/>
    <w:rsid w:val="00447CC6"/>
    <w:rsid w:val="00450213"/>
    <w:rsid w:val="004504DF"/>
    <w:rsid w:val="00451420"/>
    <w:rsid w:val="00451A0B"/>
    <w:rsid w:val="00452040"/>
    <w:rsid w:val="00452476"/>
    <w:rsid w:val="00454AB2"/>
    <w:rsid w:val="00454D9A"/>
    <w:rsid w:val="00455426"/>
    <w:rsid w:val="00457A03"/>
    <w:rsid w:val="004608DA"/>
    <w:rsid w:val="00461593"/>
    <w:rsid w:val="00461A03"/>
    <w:rsid w:val="004647A7"/>
    <w:rsid w:val="00464A47"/>
    <w:rsid w:val="00465809"/>
    <w:rsid w:val="00466AE8"/>
    <w:rsid w:val="00466D87"/>
    <w:rsid w:val="00467CD5"/>
    <w:rsid w:val="00467DB5"/>
    <w:rsid w:val="00470028"/>
    <w:rsid w:val="00470E7D"/>
    <w:rsid w:val="00471AE3"/>
    <w:rsid w:val="00472CC0"/>
    <w:rsid w:val="004733F0"/>
    <w:rsid w:val="00473F08"/>
    <w:rsid w:val="0047442F"/>
    <w:rsid w:val="00477BFE"/>
    <w:rsid w:val="004803C0"/>
    <w:rsid w:val="00480FA6"/>
    <w:rsid w:val="00482089"/>
    <w:rsid w:val="004829D6"/>
    <w:rsid w:val="00482D05"/>
    <w:rsid w:val="00482F99"/>
    <w:rsid w:val="00483070"/>
    <w:rsid w:val="004832E9"/>
    <w:rsid w:val="00484538"/>
    <w:rsid w:val="00484546"/>
    <w:rsid w:val="00485B0D"/>
    <w:rsid w:val="00486659"/>
    <w:rsid w:val="00487189"/>
    <w:rsid w:val="004873D0"/>
    <w:rsid w:val="004876DD"/>
    <w:rsid w:val="004903DF"/>
    <w:rsid w:val="004919CE"/>
    <w:rsid w:val="00492FCA"/>
    <w:rsid w:val="004934FB"/>
    <w:rsid w:val="00493AAB"/>
    <w:rsid w:val="00493CB3"/>
    <w:rsid w:val="004955C5"/>
    <w:rsid w:val="00495EF2"/>
    <w:rsid w:val="00496A12"/>
    <w:rsid w:val="00497D37"/>
    <w:rsid w:val="004A17F0"/>
    <w:rsid w:val="004A2187"/>
    <w:rsid w:val="004A22F6"/>
    <w:rsid w:val="004A3C18"/>
    <w:rsid w:val="004A4173"/>
    <w:rsid w:val="004A5157"/>
    <w:rsid w:val="004A5786"/>
    <w:rsid w:val="004A627F"/>
    <w:rsid w:val="004A7335"/>
    <w:rsid w:val="004A74C8"/>
    <w:rsid w:val="004A78C7"/>
    <w:rsid w:val="004B13BD"/>
    <w:rsid w:val="004B1E9D"/>
    <w:rsid w:val="004B2D30"/>
    <w:rsid w:val="004B348A"/>
    <w:rsid w:val="004B380E"/>
    <w:rsid w:val="004B40F8"/>
    <w:rsid w:val="004B4AC0"/>
    <w:rsid w:val="004B4DC6"/>
    <w:rsid w:val="004B550C"/>
    <w:rsid w:val="004B558C"/>
    <w:rsid w:val="004B5BA0"/>
    <w:rsid w:val="004B6ADA"/>
    <w:rsid w:val="004C153A"/>
    <w:rsid w:val="004C2108"/>
    <w:rsid w:val="004C24E9"/>
    <w:rsid w:val="004C45A5"/>
    <w:rsid w:val="004C4839"/>
    <w:rsid w:val="004C56B1"/>
    <w:rsid w:val="004C61D1"/>
    <w:rsid w:val="004C6A3D"/>
    <w:rsid w:val="004C71DA"/>
    <w:rsid w:val="004D0940"/>
    <w:rsid w:val="004D0C78"/>
    <w:rsid w:val="004D215F"/>
    <w:rsid w:val="004D2CF7"/>
    <w:rsid w:val="004D2FEC"/>
    <w:rsid w:val="004D346D"/>
    <w:rsid w:val="004D44C1"/>
    <w:rsid w:val="004D4816"/>
    <w:rsid w:val="004D4817"/>
    <w:rsid w:val="004D555E"/>
    <w:rsid w:val="004D56EB"/>
    <w:rsid w:val="004D5F31"/>
    <w:rsid w:val="004D6171"/>
    <w:rsid w:val="004D6FA6"/>
    <w:rsid w:val="004D6FBF"/>
    <w:rsid w:val="004E0163"/>
    <w:rsid w:val="004E0701"/>
    <w:rsid w:val="004E122A"/>
    <w:rsid w:val="004E1BD5"/>
    <w:rsid w:val="004E1FAB"/>
    <w:rsid w:val="004E23EE"/>
    <w:rsid w:val="004E3179"/>
    <w:rsid w:val="004E3C72"/>
    <w:rsid w:val="004E3CAB"/>
    <w:rsid w:val="004E487A"/>
    <w:rsid w:val="004E4CE2"/>
    <w:rsid w:val="004E6A2E"/>
    <w:rsid w:val="004E74D6"/>
    <w:rsid w:val="004E7D8A"/>
    <w:rsid w:val="004F0D3F"/>
    <w:rsid w:val="004F0E8B"/>
    <w:rsid w:val="004F2038"/>
    <w:rsid w:val="004F203F"/>
    <w:rsid w:val="004F2656"/>
    <w:rsid w:val="004F2A47"/>
    <w:rsid w:val="004F2E99"/>
    <w:rsid w:val="004F340E"/>
    <w:rsid w:val="004F44B7"/>
    <w:rsid w:val="004F5512"/>
    <w:rsid w:val="004F5B46"/>
    <w:rsid w:val="004F6DD3"/>
    <w:rsid w:val="004F6FE5"/>
    <w:rsid w:val="00502738"/>
    <w:rsid w:val="005045BB"/>
    <w:rsid w:val="00505A82"/>
    <w:rsid w:val="00506C53"/>
    <w:rsid w:val="0050753B"/>
    <w:rsid w:val="005114D0"/>
    <w:rsid w:val="005120C8"/>
    <w:rsid w:val="00512DCD"/>
    <w:rsid w:val="0051392C"/>
    <w:rsid w:val="005151CD"/>
    <w:rsid w:val="00515F7F"/>
    <w:rsid w:val="00516A65"/>
    <w:rsid w:val="005214B4"/>
    <w:rsid w:val="00522470"/>
    <w:rsid w:val="005237A7"/>
    <w:rsid w:val="0052414F"/>
    <w:rsid w:val="0052426C"/>
    <w:rsid w:val="0052450A"/>
    <w:rsid w:val="00527270"/>
    <w:rsid w:val="0052757F"/>
    <w:rsid w:val="0052765A"/>
    <w:rsid w:val="0052796F"/>
    <w:rsid w:val="00527AC0"/>
    <w:rsid w:val="00527ACE"/>
    <w:rsid w:val="00527FA7"/>
    <w:rsid w:val="00530643"/>
    <w:rsid w:val="00531830"/>
    <w:rsid w:val="00531B74"/>
    <w:rsid w:val="00531E4C"/>
    <w:rsid w:val="00532710"/>
    <w:rsid w:val="00532ABF"/>
    <w:rsid w:val="00533199"/>
    <w:rsid w:val="00533BF6"/>
    <w:rsid w:val="00533F8D"/>
    <w:rsid w:val="005345E2"/>
    <w:rsid w:val="005357C3"/>
    <w:rsid w:val="00537EB9"/>
    <w:rsid w:val="00541965"/>
    <w:rsid w:val="00541B26"/>
    <w:rsid w:val="00542988"/>
    <w:rsid w:val="00543506"/>
    <w:rsid w:val="00543FC3"/>
    <w:rsid w:val="00544029"/>
    <w:rsid w:val="0054418F"/>
    <w:rsid w:val="00544809"/>
    <w:rsid w:val="00544986"/>
    <w:rsid w:val="00546512"/>
    <w:rsid w:val="005475F8"/>
    <w:rsid w:val="00547A28"/>
    <w:rsid w:val="00547B0F"/>
    <w:rsid w:val="0055103B"/>
    <w:rsid w:val="00551079"/>
    <w:rsid w:val="00551A36"/>
    <w:rsid w:val="005531CA"/>
    <w:rsid w:val="00553442"/>
    <w:rsid w:val="00554B0E"/>
    <w:rsid w:val="00555302"/>
    <w:rsid w:val="0055530B"/>
    <w:rsid w:val="00556BBB"/>
    <w:rsid w:val="00556C6C"/>
    <w:rsid w:val="00557FEB"/>
    <w:rsid w:val="005604B4"/>
    <w:rsid w:val="00560900"/>
    <w:rsid w:val="0056157C"/>
    <w:rsid w:val="00565FE0"/>
    <w:rsid w:val="00566593"/>
    <w:rsid w:val="0057468E"/>
    <w:rsid w:val="0057484F"/>
    <w:rsid w:val="00575FEE"/>
    <w:rsid w:val="005777E3"/>
    <w:rsid w:val="00580B1B"/>
    <w:rsid w:val="00580C64"/>
    <w:rsid w:val="005828F6"/>
    <w:rsid w:val="005834EA"/>
    <w:rsid w:val="00583639"/>
    <w:rsid w:val="00586936"/>
    <w:rsid w:val="00587466"/>
    <w:rsid w:val="00587CE3"/>
    <w:rsid w:val="0059049D"/>
    <w:rsid w:val="00590C13"/>
    <w:rsid w:val="005911CF"/>
    <w:rsid w:val="00592298"/>
    <w:rsid w:val="005929CE"/>
    <w:rsid w:val="00592B0C"/>
    <w:rsid w:val="00592D24"/>
    <w:rsid w:val="005960E5"/>
    <w:rsid w:val="0059706C"/>
    <w:rsid w:val="0059746D"/>
    <w:rsid w:val="005977EE"/>
    <w:rsid w:val="005A09A7"/>
    <w:rsid w:val="005A14CC"/>
    <w:rsid w:val="005A1A06"/>
    <w:rsid w:val="005A263A"/>
    <w:rsid w:val="005A28A4"/>
    <w:rsid w:val="005A2DF9"/>
    <w:rsid w:val="005A406B"/>
    <w:rsid w:val="005A40B2"/>
    <w:rsid w:val="005A4171"/>
    <w:rsid w:val="005A5051"/>
    <w:rsid w:val="005B088B"/>
    <w:rsid w:val="005B14F5"/>
    <w:rsid w:val="005B4E20"/>
    <w:rsid w:val="005B644B"/>
    <w:rsid w:val="005B6F0F"/>
    <w:rsid w:val="005B7C44"/>
    <w:rsid w:val="005C08B9"/>
    <w:rsid w:val="005C11F7"/>
    <w:rsid w:val="005C1B1E"/>
    <w:rsid w:val="005C21F9"/>
    <w:rsid w:val="005C2A4F"/>
    <w:rsid w:val="005C3E2F"/>
    <w:rsid w:val="005C3E92"/>
    <w:rsid w:val="005C4227"/>
    <w:rsid w:val="005C6383"/>
    <w:rsid w:val="005C7257"/>
    <w:rsid w:val="005D09FC"/>
    <w:rsid w:val="005D0B57"/>
    <w:rsid w:val="005D1364"/>
    <w:rsid w:val="005D13B2"/>
    <w:rsid w:val="005D310D"/>
    <w:rsid w:val="005D4392"/>
    <w:rsid w:val="005D4F26"/>
    <w:rsid w:val="005D763D"/>
    <w:rsid w:val="005D7A60"/>
    <w:rsid w:val="005D7B45"/>
    <w:rsid w:val="005E2115"/>
    <w:rsid w:val="005E3874"/>
    <w:rsid w:val="005E3F72"/>
    <w:rsid w:val="005E3FEC"/>
    <w:rsid w:val="005E4468"/>
    <w:rsid w:val="005E45FD"/>
    <w:rsid w:val="005E589A"/>
    <w:rsid w:val="005E6F69"/>
    <w:rsid w:val="005E7F99"/>
    <w:rsid w:val="005F0544"/>
    <w:rsid w:val="005F22C9"/>
    <w:rsid w:val="005F2F5D"/>
    <w:rsid w:val="005F35E6"/>
    <w:rsid w:val="005F397B"/>
    <w:rsid w:val="005F41D8"/>
    <w:rsid w:val="005F4C74"/>
    <w:rsid w:val="005F4E0C"/>
    <w:rsid w:val="005F4F8E"/>
    <w:rsid w:val="005F5C61"/>
    <w:rsid w:val="005F611F"/>
    <w:rsid w:val="005F6AE1"/>
    <w:rsid w:val="005F7CAC"/>
    <w:rsid w:val="006020AD"/>
    <w:rsid w:val="0060239B"/>
    <w:rsid w:val="00602AE3"/>
    <w:rsid w:val="00602B2F"/>
    <w:rsid w:val="0060337B"/>
    <w:rsid w:val="006038C9"/>
    <w:rsid w:val="00604AD7"/>
    <w:rsid w:val="00604B7D"/>
    <w:rsid w:val="00604D92"/>
    <w:rsid w:val="00606357"/>
    <w:rsid w:val="006064FB"/>
    <w:rsid w:val="0060658E"/>
    <w:rsid w:val="00607C9F"/>
    <w:rsid w:val="006100AE"/>
    <w:rsid w:val="006119CE"/>
    <w:rsid w:val="00612071"/>
    <w:rsid w:val="006130A5"/>
    <w:rsid w:val="006140F6"/>
    <w:rsid w:val="006142F6"/>
    <w:rsid w:val="00614397"/>
    <w:rsid w:val="00614733"/>
    <w:rsid w:val="00616396"/>
    <w:rsid w:val="006173A1"/>
    <w:rsid w:val="0061789C"/>
    <w:rsid w:val="00620223"/>
    <w:rsid w:val="006211DC"/>
    <w:rsid w:val="00621D5A"/>
    <w:rsid w:val="0062251D"/>
    <w:rsid w:val="00623D2D"/>
    <w:rsid w:val="00623DD5"/>
    <w:rsid w:val="006256E3"/>
    <w:rsid w:val="00625716"/>
    <w:rsid w:val="006258C4"/>
    <w:rsid w:val="00625EEB"/>
    <w:rsid w:val="0062698A"/>
    <w:rsid w:val="00626F6A"/>
    <w:rsid w:val="0063010B"/>
    <w:rsid w:val="00630C45"/>
    <w:rsid w:val="00630C50"/>
    <w:rsid w:val="00630E86"/>
    <w:rsid w:val="00631AC0"/>
    <w:rsid w:val="00631AF8"/>
    <w:rsid w:val="0063246B"/>
    <w:rsid w:val="0063280B"/>
    <w:rsid w:val="00633016"/>
    <w:rsid w:val="00633D65"/>
    <w:rsid w:val="00633F29"/>
    <w:rsid w:val="00633FE5"/>
    <w:rsid w:val="00634821"/>
    <w:rsid w:val="00634D40"/>
    <w:rsid w:val="0063501A"/>
    <w:rsid w:val="006358A6"/>
    <w:rsid w:val="00635CF0"/>
    <w:rsid w:val="006361E9"/>
    <w:rsid w:val="006368D1"/>
    <w:rsid w:val="00636F65"/>
    <w:rsid w:val="00637C2C"/>
    <w:rsid w:val="00637C3E"/>
    <w:rsid w:val="00642122"/>
    <w:rsid w:val="00642F9A"/>
    <w:rsid w:val="006431E1"/>
    <w:rsid w:val="0064343B"/>
    <w:rsid w:val="006441C3"/>
    <w:rsid w:val="00644F66"/>
    <w:rsid w:val="00646AB4"/>
    <w:rsid w:val="00646B91"/>
    <w:rsid w:val="00646F32"/>
    <w:rsid w:val="00647456"/>
    <w:rsid w:val="00647A57"/>
    <w:rsid w:val="00647D96"/>
    <w:rsid w:val="00650067"/>
    <w:rsid w:val="00650E12"/>
    <w:rsid w:val="006521DB"/>
    <w:rsid w:val="006532CC"/>
    <w:rsid w:val="0065446E"/>
    <w:rsid w:val="006568B6"/>
    <w:rsid w:val="0065737C"/>
    <w:rsid w:val="00657874"/>
    <w:rsid w:val="00657B42"/>
    <w:rsid w:val="00660538"/>
    <w:rsid w:val="00663F01"/>
    <w:rsid w:val="0066727D"/>
    <w:rsid w:val="00670EE2"/>
    <w:rsid w:val="0067262C"/>
    <w:rsid w:val="006731ED"/>
    <w:rsid w:val="00674E20"/>
    <w:rsid w:val="00677F1B"/>
    <w:rsid w:val="006807A0"/>
    <w:rsid w:val="00680A93"/>
    <w:rsid w:val="00680D73"/>
    <w:rsid w:val="00681461"/>
    <w:rsid w:val="006821F3"/>
    <w:rsid w:val="00682E7B"/>
    <w:rsid w:val="00683D85"/>
    <w:rsid w:val="00684FE6"/>
    <w:rsid w:val="0068529F"/>
    <w:rsid w:val="0068562A"/>
    <w:rsid w:val="00686D4C"/>
    <w:rsid w:val="00686DB4"/>
    <w:rsid w:val="00687312"/>
    <w:rsid w:val="00687937"/>
    <w:rsid w:val="00690D07"/>
    <w:rsid w:val="006929E6"/>
    <w:rsid w:val="00695152"/>
    <w:rsid w:val="00695C45"/>
    <w:rsid w:val="006963E9"/>
    <w:rsid w:val="00696B4C"/>
    <w:rsid w:val="006A0BD6"/>
    <w:rsid w:val="006A0DEE"/>
    <w:rsid w:val="006A24D3"/>
    <w:rsid w:val="006A5A9B"/>
    <w:rsid w:val="006A60A3"/>
    <w:rsid w:val="006A64CB"/>
    <w:rsid w:val="006A69E7"/>
    <w:rsid w:val="006A6D4F"/>
    <w:rsid w:val="006B2CFD"/>
    <w:rsid w:val="006B5231"/>
    <w:rsid w:val="006B7321"/>
    <w:rsid w:val="006B7483"/>
    <w:rsid w:val="006C1C80"/>
    <w:rsid w:val="006C1F84"/>
    <w:rsid w:val="006C4573"/>
    <w:rsid w:val="006C53E6"/>
    <w:rsid w:val="006C67FE"/>
    <w:rsid w:val="006C6F78"/>
    <w:rsid w:val="006C71C8"/>
    <w:rsid w:val="006C7E39"/>
    <w:rsid w:val="006D04E8"/>
    <w:rsid w:val="006D0A1E"/>
    <w:rsid w:val="006D0FCF"/>
    <w:rsid w:val="006D1B95"/>
    <w:rsid w:val="006D1D69"/>
    <w:rsid w:val="006D1F8A"/>
    <w:rsid w:val="006D31D3"/>
    <w:rsid w:val="006D5915"/>
    <w:rsid w:val="006D5D26"/>
    <w:rsid w:val="006D6EAD"/>
    <w:rsid w:val="006D7657"/>
    <w:rsid w:val="006D78DB"/>
    <w:rsid w:val="006D7914"/>
    <w:rsid w:val="006E0B2F"/>
    <w:rsid w:val="006E0D43"/>
    <w:rsid w:val="006E3BF1"/>
    <w:rsid w:val="006E466D"/>
    <w:rsid w:val="006E475C"/>
    <w:rsid w:val="006E5E36"/>
    <w:rsid w:val="006F283E"/>
    <w:rsid w:val="006F28BA"/>
    <w:rsid w:val="006F2F9A"/>
    <w:rsid w:val="006F385E"/>
    <w:rsid w:val="006F3BB1"/>
    <w:rsid w:val="006F47D4"/>
    <w:rsid w:val="006F69F9"/>
    <w:rsid w:val="006F7DFE"/>
    <w:rsid w:val="0070057D"/>
    <w:rsid w:val="007006EF"/>
    <w:rsid w:val="00701F8B"/>
    <w:rsid w:val="00702DD3"/>
    <w:rsid w:val="007042AB"/>
    <w:rsid w:val="007049E0"/>
    <w:rsid w:val="00706D3B"/>
    <w:rsid w:val="007075D2"/>
    <w:rsid w:val="00707708"/>
    <w:rsid w:val="0071005F"/>
    <w:rsid w:val="00711A43"/>
    <w:rsid w:val="007120D8"/>
    <w:rsid w:val="00712E63"/>
    <w:rsid w:val="0071401A"/>
    <w:rsid w:val="0071468D"/>
    <w:rsid w:val="00715078"/>
    <w:rsid w:val="007154F7"/>
    <w:rsid w:val="00715D9D"/>
    <w:rsid w:val="007207D8"/>
    <w:rsid w:val="00721016"/>
    <w:rsid w:val="0072173F"/>
    <w:rsid w:val="00722DA2"/>
    <w:rsid w:val="00722FB7"/>
    <w:rsid w:val="00725D45"/>
    <w:rsid w:val="00727471"/>
    <w:rsid w:val="0072788A"/>
    <w:rsid w:val="007301F3"/>
    <w:rsid w:val="00730BD4"/>
    <w:rsid w:val="00731919"/>
    <w:rsid w:val="00733884"/>
    <w:rsid w:val="00733D10"/>
    <w:rsid w:val="007356E3"/>
    <w:rsid w:val="00735BA0"/>
    <w:rsid w:val="007419D6"/>
    <w:rsid w:val="00743C4A"/>
    <w:rsid w:val="00743D6F"/>
    <w:rsid w:val="007459E0"/>
    <w:rsid w:val="00747258"/>
    <w:rsid w:val="00747283"/>
    <w:rsid w:val="00747B88"/>
    <w:rsid w:val="00750DCB"/>
    <w:rsid w:val="0075121F"/>
    <w:rsid w:val="00753A44"/>
    <w:rsid w:val="007540A0"/>
    <w:rsid w:val="0075526D"/>
    <w:rsid w:val="00755918"/>
    <w:rsid w:val="00755D40"/>
    <w:rsid w:val="00755D94"/>
    <w:rsid w:val="00755DE0"/>
    <w:rsid w:val="00755E19"/>
    <w:rsid w:val="007563EE"/>
    <w:rsid w:val="00756558"/>
    <w:rsid w:val="00756F8B"/>
    <w:rsid w:val="00757085"/>
    <w:rsid w:val="00760588"/>
    <w:rsid w:val="0076191E"/>
    <w:rsid w:val="00762C7E"/>
    <w:rsid w:val="00762FBE"/>
    <w:rsid w:val="00764297"/>
    <w:rsid w:val="007658D5"/>
    <w:rsid w:val="00765D93"/>
    <w:rsid w:val="00766777"/>
    <w:rsid w:val="00766865"/>
    <w:rsid w:val="00767F43"/>
    <w:rsid w:val="00770541"/>
    <w:rsid w:val="007707FE"/>
    <w:rsid w:val="00774FBA"/>
    <w:rsid w:val="00775451"/>
    <w:rsid w:val="007759FF"/>
    <w:rsid w:val="00775AAA"/>
    <w:rsid w:val="007769CA"/>
    <w:rsid w:val="00777487"/>
    <w:rsid w:val="00780AE0"/>
    <w:rsid w:val="00781C6A"/>
    <w:rsid w:val="007820EE"/>
    <w:rsid w:val="0078211B"/>
    <w:rsid w:val="00783919"/>
    <w:rsid w:val="00784CC0"/>
    <w:rsid w:val="00785586"/>
    <w:rsid w:val="00785710"/>
    <w:rsid w:val="00785C6A"/>
    <w:rsid w:val="00786CC5"/>
    <w:rsid w:val="00787E22"/>
    <w:rsid w:val="007907D0"/>
    <w:rsid w:val="007910B9"/>
    <w:rsid w:val="0079165A"/>
    <w:rsid w:val="00793856"/>
    <w:rsid w:val="00793B93"/>
    <w:rsid w:val="007949D3"/>
    <w:rsid w:val="00794D83"/>
    <w:rsid w:val="00794FBA"/>
    <w:rsid w:val="00795878"/>
    <w:rsid w:val="00796240"/>
    <w:rsid w:val="00796C5F"/>
    <w:rsid w:val="007A082D"/>
    <w:rsid w:val="007A0A45"/>
    <w:rsid w:val="007A0FDF"/>
    <w:rsid w:val="007A1978"/>
    <w:rsid w:val="007A2ADB"/>
    <w:rsid w:val="007A3142"/>
    <w:rsid w:val="007A3E3C"/>
    <w:rsid w:val="007A5C8B"/>
    <w:rsid w:val="007A5CE4"/>
    <w:rsid w:val="007A7331"/>
    <w:rsid w:val="007A78C3"/>
    <w:rsid w:val="007A7908"/>
    <w:rsid w:val="007A7A21"/>
    <w:rsid w:val="007A7C3A"/>
    <w:rsid w:val="007B037E"/>
    <w:rsid w:val="007B15E5"/>
    <w:rsid w:val="007B2885"/>
    <w:rsid w:val="007B3B10"/>
    <w:rsid w:val="007B49BB"/>
    <w:rsid w:val="007B785D"/>
    <w:rsid w:val="007B7AA0"/>
    <w:rsid w:val="007C0412"/>
    <w:rsid w:val="007C0512"/>
    <w:rsid w:val="007C0A48"/>
    <w:rsid w:val="007C1275"/>
    <w:rsid w:val="007C12C8"/>
    <w:rsid w:val="007C24DF"/>
    <w:rsid w:val="007C4A95"/>
    <w:rsid w:val="007C4C72"/>
    <w:rsid w:val="007C53C2"/>
    <w:rsid w:val="007C5B15"/>
    <w:rsid w:val="007C7219"/>
    <w:rsid w:val="007C7D74"/>
    <w:rsid w:val="007D0F02"/>
    <w:rsid w:val="007D0F0A"/>
    <w:rsid w:val="007D3EBB"/>
    <w:rsid w:val="007D4291"/>
    <w:rsid w:val="007D4921"/>
    <w:rsid w:val="007D63E4"/>
    <w:rsid w:val="007D6B0E"/>
    <w:rsid w:val="007D7A1B"/>
    <w:rsid w:val="007D7BC2"/>
    <w:rsid w:val="007E0A1E"/>
    <w:rsid w:val="007E0C0A"/>
    <w:rsid w:val="007E2143"/>
    <w:rsid w:val="007E2AB7"/>
    <w:rsid w:val="007E2E70"/>
    <w:rsid w:val="007E4CA5"/>
    <w:rsid w:val="007E4D0C"/>
    <w:rsid w:val="007E579B"/>
    <w:rsid w:val="007E689D"/>
    <w:rsid w:val="007E7984"/>
    <w:rsid w:val="007F0BDB"/>
    <w:rsid w:val="007F19C7"/>
    <w:rsid w:val="007F19FF"/>
    <w:rsid w:val="007F2B68"/>
    <w:rsid w:val="007F43EB"/>
    <w:rsid w:val="007F49D5"/>
    <w:rsid w:val="007F5EC9"/>
    <w:rsid w:val="007F6960"/>
    <w:rsid w:val="007F7710"/>
    <w:rsid w:val="008009C3"/>
    <w:rsid w:val="00802509"/>
    <w:rsid w:val="00804254"/>
    <w:rsid w:val="008050B6"/>
    <w:rsid w:val="008072AB"/>
    <w:rsid w:val="008073A0"/>
    <w:rsid w:val="0080742E"/>
    <w:rsid w:val="00807C80"/>
    <w:rsid w:val="0081042E"/>
    <w:rsid w:val="00810975"/>
    <w:rsid w:val="008109BF"/>
    <w:rsid w:val="00812268"/>
    <w:rsid w:val="00813036"/>
    <w:rsid w:val="008133FB"/>
    <w:rsid w:val="00813EF7"/>
    <w:rsid w:val="00813F92"/>
    <w:rsid w:val="00816923"/>
    <w:rsid w:val="00817AFB"/>
    <w:rsid w:val="00817C9C"/>
    <w:rsid w:val="00817CDA"/>
    <w:rsid w:val="008209BA"/>
    <w:rsid w:val="00822947"/>
    <w:rsid w:val="008236D9"/>
    <w:rsid w:val="00823A4D"/>
    <w:rsid w:val="00824814"/>
    <w:rsid w:val="00824BDC"/>
    <w:rsid w:val="008256C9"/>
    <w:rsid w:val="00827864"/>
    <w:rsid w:val="00827D11"/>
    <w:rsid w:val="00827FBA"/>
    <w:rsid w:val="00832AFD"/>
    <w:rsid w:val="00833BE3"/>
    <w:rsid w:val="00834FE7"/>
    <w:rsid w:val="00835062"/>
    <w:rsid w:val="0083567C"/>
    <w:rsid w:val="00835D0B"/>
    <w:rsid w:val="0083650D"/>
    <w:rsid w:val="00837077"/>
    <w:rsid w:val="00837CE1"/>
    <w:rsid w:val="00837D8E"/>
    <w:rsid w:val="0084160A"/>
    <w:rsid w:val="00841D0F"/>
    <w:rsid w:val="00841F1A"/>
    <w:rsid w:val="00842253"/>
    <w:rsid w:val="00842802"/>
    <w:rsid w:val="00842B35"/>
    <w:rsid w:val="00844C75"/>
    <w:rsid w:val="0084527B"/>
    <w:rsid w:val="0084571E"/>
    <w:rsid w:val="00847624"/>
    <w:rsid w:val="00847E90"/>
    <w:rsid w:val="0085166D"/>
    <w:rsid w:val="008516BF"/>
    <w:rsid w:val="00852627"/>
    <w:rsid w:val="00853DC2"/>
    <w:rsid w:val="008541D2"/>
    <w:rsid w:val="00854214"/>
    <w:rsid w:val="0085472C"/>
    <w:rsid w:val="00854FA7"/>
    <w:rsid w:val="0085669E"/>
    <w:rsid w:val="00860382"/>
    <w:rsid w:val="00861484"/>
    <w:rsid w:val="00861545"/>
    <w:rsid w:val="00861CDC"/>
    <w:rsid w:val="00861E09"/>
    <w:rsid w:val="00862E8D"/>
    <w:rsid w:val="00863389"/>
    <w:rsid w:val="00863D8F"/>
    <w:rsid w:val="008641FC"/>
    <w:rsid w:val="00865038"/>
    <w:rsid w:val="008654C8"/>
    <w:rsid w:val="00866343"/>
    <w:rsid w:val="00871679"/>
    <w:rsid w:val="008716ED"/>
    <w:rsid w:val="00871A28"/>
    <w:rsid w:val="008724CD"/>
    <w:rsid w:val="00873F3A"/>
    <w:rsid w:val="00874F26"/>
    <w:rsid w:val="008768B2"/>
    <w:rsid w:val="00880DC4"/>
    <w:rsid w:val="00880EEE"/>
    <w:rsid w:val="00882D0A"/>
    <w:rsid w:val="00882F11"/>
    <w:rsid w:val="00885465"/>
    <w:rsid w:val="00885A56"/>
    <w:rsid w:val="00886BC1"/>
    <w:rsid w:val="0088732A"/>
    <w:rsid w:val="0089002E"/>
    <w:rsid w:val="00890F55"/>
    <w:rsid w:val="008928FE"/>
    <w:rsid w:val="00892E19"/>
    <w:rsid w:val="008953CE"/>
    <w:rsid w:val="008967E1"/>
    <w:rsid w:val="008A02CE"/>
    <w:rsid w:val="008A07D4"/>
    <w:rsid w:val="008A0F3D"/>
    <w:rsid w:val="008A1F4D"/>
    <w:rsid w:val="008A23D5"/>
    <w:rsid w:val="008A2A16"/>
    <w:rsid w:val="008A2EB7"/>
    <w:rsid w:val="008A525E"/>
    <w:rsid w:val="008B021B"/>
    <w:rsid w:val="008B0683"/>
    <w:rsid w:val="008B130A"/>
    <w:rsid w:val="008B142B"/>
    <w:rsid w:val="008B1EBB"/>
    <w:rsid w:val="008B2752"/>
    <w:rsid w:val="008B277E"/>
    <w:rsid w:val="008B311E"/>
    <w:rsid w:val="008B32CD"/>
    <w:rsid w:val="008B3F00"/>
    <w:rsid w:val="008B3FFC"/>
    <w:rsid w:val="008B4B27"/>
    <w:rsid w:val="008B530E"/>
    <w:rsid w:val="008B63B8"/>
    <w:rsid w:val="008B6681"/>
    <w:rsid w:val="008B684B"/>
    <w:rsid w:val="008B6E7E"/>
    <w:rsid w:val="008B7DD2"/>
    <w:rsid w:val="008C0690"/>
    <w:rsid w:val="008C0D49"/>
    <w:rsid w:val="008C17C0"/>
    <w:rsid w:val="008C1FB4"/>
    <w:rsid w:val="008C391E"/>
    <w:rsid w:val="008C4637"/>
    <w:rsid w:val="008C563E"/>
    <w:rsid w:val="008C6349"/>
    <w:rsid w:val="008C6367"/>
    <w:rsid w:val="008C703B"/>
    <w:rsid w:val="008D2000"/>
    <w:rsid w:val="008D2575"/>
    <w:rsid w:val="008D2CD7"/>
    <w:rsid w:val="008D3688"/>
    <w:rsid w:val="008D388B"/>
    <w:rsid w:val="008D3BE4"/>
    <w:rsid w:val="008D46B6"/>
    <w:rsid w:val="008D4F13"/>
    <w:rsid w:val="008D59D3"/>
    <w:rsid w:val="008D5AC9"/>
    <w:rsid w:val="008D66D7"/>
    <w:rsid w:val="008D674E"/>
    <w:rsid w:val="008D68A3"/>
    <w:rsid w:val="008D7DD9"/>
    <w:rsid w:val="008E1B9D"/>
    <w:rsid w:val="008E1D68"/>
    <w:rsid w:val="008E2026"/>
    <w:rsid w:val="008E36F1"/>
    <w:rsid w:val="008E384C"/>
    <w:rsid w:val="008E429F"/>
    <w:rsid w:val="008E4348"/>
    <w:rsid w:val="008E4C73"/>
    <w:rsid w:val="008E5C12"/>
    <w:rsid w:val="008E6453"/>
    <w:rsid w:val="008E66D1"/>
    <w:rsid w:val="008E6A25"/>
    <w:rsid w:val="008E6A41"/>
    <w:rsid w:val="008E78CB"/>
    <w:rsid w:val="008F0D61"/>
    <w:rsid w:val="008F12F2"/>
    <w:rsid w:val="008F2ED3"/>
    <w:rsid w:val="008F3E7F"/>
    <w:rsid w:val="008F4D63"/>
    <w:rsid w:val="008F5C04"/>
    <w:rsid w:val="008F6723"/>
    <w:rsid w:val="008F69F0"/>
    <w:rsid w:val="008F76D3"/>
    <w:rsid w:val="0090111A"/>
    <w:rsid w:val="0090134F"/>
    <w:rsid w:val="00901653"/>
    <w:rsid w:val="00901682"/>
    <w:rsid w:val="009033C1"/>
    <w:rsid w:val="009059A7"/>
    <w:rsid w:val="00907898"/>
    <w:rsid w:val="0091095D"/>
    <w:rsid w:val="009118DB"/>
    <w:rsid w:val="0091273D"/>
    <w:rsid w:val="00912FF8"/>
    <w:rsid w:val="0091430A"/>
    <w:rsid w:val="00915673"/>
    <w:rsid w:val="0092019B"/>
    <w:rsid w:val="00920DF3"/>
    <w:rsid w:val="00921B68"/>
    <w:rsid w:val="00921E58"/>
    <w:rsid w:val="0092219D"/>
    <w:rsid w:val="009230AA"/>
    <w:rsid w:val="00923253"/>
    <w:rsid w:val="00923419"/>
    <w:rsid w:val="00923AB7"/>
    <w:rsid w:val="0092696D"/>
    <w:rsid w:val="00926D7C"/>
    <w:rsid w:val="0092709C"/>
    <w:rsid w:val="009274F5"/>
    <w:rsid w:val="00927698"/>
    <w:rsid w:val="00927DD1"/>
    <w:rsid w:val="009307ED"/>
    <w:rsid w:val="00930ABC"/>
    <w:rsid w:val="009319F7"/>
    <w:rsid w:val="00932031"/>
    <w:rsid w:val="009340CE"/>
    <w:rsid w:val="009347AE"/>
    <w:rsid w:val="00935854"/>
    <w:rsid w:val="00936160"/>
    <w:rsid w:val="009369EE"/>
    <w:rsid w:val="00936DB7"/>
    <w:rsid w:val="0093708D"/>
    <w:rsid w:val="00937EE7"/>
    <w:rsid w:val="00941C7D"/>
    <w:rsid w:val="00941F6A"/>
    <w:rsid w:val="009427EE"/>
    <w:rsid w:val="0094301D"/>
    <w:rsid w:val="00943319"/>
    <w:rsid w:val="0094394D"/>
    <w:rsid w:val="00943E75"/>
    <w:rsid w:val="0094583F"/>
    <w:rsid w:val="00946689"/>
    <w:rsid w:val="00946A3D"/>
    <w:rsid w:val="00946B19"/>
    <w:rsid w:val="00947B0D"/>
    <w:rsid w:val="00947B41"/>
    <w:rsid w:val="009510D5"/>
    <w:rsid w:val="009520F0"/>
    <w:rsid w:val="0095213D"/>
    <w:rsid w:val="00952C2C"/>
    <w:rsid w:val="00953327"/>
    <w:rsid w:val="00954352"/>
    <w:rsid w:val="00954EC4"/>
    <w:rsid w:val="00956077"/>
    <w:rsid w:val="00956167"/>
    <w:rsid w:val="0095626A"/>
    <w:rsid w:val="0095721E"/>
    <w:rsid w:val="0095765F"/>
    <w:rsid w:val="00957873"/>
    <w:rsid w:val="0096040F"/>
    <w:rsid w:val="00960ADC"/>
    <w:rsid w:val="009612B6"/>
    <w:rsid w:val="00961948"/>
    <w:rsid w:val="009619D0"/>
    <w:rsid w:val="00963044"/>
    <w:rsid w:val="009657C3"/>
    <w:rsid w:val="00966305"/>
    <w:rsid w:val="00967579"/>
    <w:rsid w:val="00971EFD"/>
    <w:rsid w:val="00971FCC"/>
    <w:rsid w:val="00972DE4"/>
    <w:rsid w:val="009753A6"/>
    <w:rsid w:val="00975BCB"/>
    <w:rsid w:val="00975C8C"/>
    <w:rsid w:val="0097631A"/>
    <w:rsid w:val="0097649C"/>
    <w:rsid w:val="00977544"/>
    <w:rsid w:val="00980FED"/>
    <w:rsid w:val="00982262"/>
    <w:rsid w:val="00982367"/>
    <w:rsid w:val="009828D1"/>
    <w:rsid w:val="00982C67"/>
    <w:rsid w:val="00983362"/>
    <w:rsid w:val="00983483"/>
    <w:rsid w:val="00983848"/>
    <w:rsid w:val="009844D5"/>
    <w:rsid w:val="00985857"/>
    <w:rsid w:val="009909E5"/>
    <w:rsid w:val="00990A7E"/>
    <w:rsid w:val="00990AF7"/>
    <w:rsid w:val="00992A13"/>
    <w:rsid w:val="0099312A"/>
    <w:rsid w:val="009934C3"/>
    <w:rsid w:val="009943D7"/>
    <w:rsid w:val="00994579"/>
    <w:rsid w:val="009946E8"/>
    <w:rsid w:val="009949F2"/>
    <w:rsid w:val="00996414"/>
    <w:rsid w:val="00996416"/>
    <w:rsid w:val="009977D3"/>
    <w:rsid w:val="009A0A9E"/>
    <w:rsid w:val="009A1354"/>
    <w:rsid w:val="009A15A4"/>
    <w:rsid w:val="009A3FB6"/>
    <w:rsid w:val="009A460F"/>
    <w:rsid w:val="009A5166"/>
    <w:rsid w:val="009A5EA4"/>
    <w:rsid w:val="009A6E5B"/>
    <w:rsid w:val="009A727C"/>
    <w:rsid w:val="009A794F"/>
    <w:rsid w:val="009B09C5"/>
    <w:rsid w:val="009B20D8"/>
    <w:rsid w:val="009B24B3"/>
    <w:rsid w:val="009B3C05"/>
    <w:rsid w:val="009B5C08"/>
    <w:rsid w:val="009B639B"/>
    <w:rsid w:val="009B7163"/>
    <w:rsid w:val="009B746A"/>
    <w:rsid w:val="009B7C50"/>
    <w:rsid w:val="009C0A9D"/>
    <w:rsid w:val="009C20FE"/>
    <w:rsid w:val="009C2DF9"/>
    <w:rsid w:val="009C37C3"/>
    <w:rsid w:val="009C3AC9"/>
    <w:rsid w:val="009C4124"/>
    <w:rsid w:val="009C470A"/>
    <w:rsid w:val="009C4B76"/>
    <w:rsid w:val="009C52B8"/>
    <w:rsid w:val="009C5ADA"/>
    <w:rsid w:val="009C680F"/>
    <w:rsid w:val="009C725E"/>
    <w:rsid w:val="009D0A65"/>
    <w:rsid w:val="009D196E"/>
    <w:rsid w:val="009D200B"/>
    <w:rsid w:val="009D23D0"/>
    <w:rsid w:val="009D2A21"/>
    <w:rsid w:val="009D3DDC"/>
    <w:rsid w:val="009D4B8C"/>
    <w:rsid w:val="009D4D02"/>
    <w:rsid w:val="009D4F53"/>
    <w:rsid w:val="009D5C03"/>
    <w:rsid w:val="009E039D"/>
    <w:rsid w:val="009E092C"/>
    <w:rsid w:val="009E392D"/>
    <w:rsid w:val="009E3C02"/>
    <w:rsid w:val="009E499B"/>
    <w:rsid w:val="009E4ED9"/>
    <w:rsid w:val="009E506E"/>
    <w:rsid w:val="009E50DA"/>
    <w:rsid w:val="009E5D1D"/>
    <w:rsid w:val="009E72B2"/>
    <w:rsid w:val="009E7B2F"/>
    <w:rsid w:val="009E7D5A"/>
    <w:rsid w:val="009F0146"/>
    <w:rsid w:val="009F0F9D"/>
    <w:rsid w:val="009F1F37"/>
    <w:rsid w:val="009F4635"/>
    <w:rsid w:val="009F4F02"/>
    <w:rsid w:val="009F5789"/>
    <w:rsid w:val="009F5B2C"/>
    <w:rsid w:val="009F61C2"/>
    <w:rsid w:val="00A00434"/>
    <w:rsid w:val="00A007EF"/>
    <w:rsid w:val="00A02AE2"/>
    <w:rsid w:val="00A04336"/>
    <w:rsid w:val="00A04F00"/>
    <w:rsid w:val="00A06866"/>
    <w:rsid w:val="00A07256"/>
    <w:rsid w:val="00A07E09"/>
    <w:rsid w:val="00A11045"/>
    <w:rsid w:val="00A11346"/>
    <w:rsid w:val="00A1187D"/>
    <w:rsid w:val="00A118D7"/>
    <w:rsid w:val="00A1195E"/>
    <w:rsid w:val="00A11F7C"/>
    <w:rsid w:val="00A13CA8"/>
    <w:rsid w:val="00A146C8"/>
    <w:rsid w:val="00A1512B"/>
    <w:rsid w:val="00A15727"/>
    <w:rsid w:val="00A1605D"/>
    <w:rsid w:val="00A1797A"/>
    <w:rsid w:val="00A17ED6"/>
    <w:rsid w:val="00A230F6"/>
    <w:rsid w:val="00A23BB3"/>
    <w:rsid w:val="00A24214"/>
    <w:rsid w:val="00A243A0"/>
    <w:rsid w:val="00A25E7F"/>
    <w:rsid w:val="00A26D15"/>
    <w:rsid w:val="00A30B54"/>
    <w:rsid w:val="00A31E00"/>
    <w:rsid w:val="00A322F6"/>
    <w:rsid w:val="00A328ED"/>
    <w:rsid w:val="00A32AFE"/>
    <w:rsid w:val="00A33458"/>
    <w:rsid w:val="00A337C8"/>
    <w:rsid w:val="00A34AD3"/>
    <w:rsid w:val="00A34CDC"/>
    <w:rsid w:val="00A34FDB"/>
    <w:rsid w:val="00A3545D"/>
    <w:rsid w:val="00A35F6B"/>
    <w:rsid w:val="00A361DB"/>
    <w:rsid w:val="00A36650"/>
    <w:rsid w:val="00A36EB3"/>
    <w:rsid w:val="00A3746E"/>
    <w:rsid w:val="00A40DAC"/>
    <w:rsid w:val="00A40F49"/>
    <w:rsid w:val="00A42A06"/>
    <w:rsid w:val="00A437B2"/>
    <w:rsid w:val="00A44923"/>
    <w:rsid w:val="00A44E44"/>
    <w:rsid w:val="00A45B02"/>
    <w:rsid w:val="00A4608C"/>
    <w:rsid w:val="00A473EA"/>
    <w:rsid w:val="00A504F3"/>
    <w:rsid w:val="00A509FA"/>
    <w:rsid w:val="00A522B9"/>
    <w:rsid w:val="00A5238E"/>
    <w:rsid w:val="00A52633"/>
    <w:rsid w:val="00A52E61"/>
    <w:rsid w:val="00A53139"/>
    <w:rsid w:val="00A53637"/>
    <w:rsid w:val="00A54DF1"/>
    <w:rsid w:val="00A54FCF"/>
    <w:rsid w:val="00A5525F"/>
    <w:rsid w:val="00A558D6"/>
    <w:rsid w:val="00A60DCD"/>
    <w:rsid w:val="00A61B16"/>
    <w:rsid w:val="00A6335D"/>
    <w:rsid w:val="00A64C82"/>
    <w:rsid w:val="00A64EF2"/>
    <w:rsid w:val="00A65029"/>
    <w:rsid w:val="00A650DB"/>
    <w:rsid w:val="00A659DC"/>
    <w:rsid w:val="00A65BB8"/>
    <w:rsid w:val="00A6777B"/>
    <w:rsid w:val="00A67785"/>
    <w:rsid w:val="00A67BE8"/>
    <w:rsid w:val="00A7051C"/>
    <w:rsid w:val="00A70BB3"/>
    <w:rsid w:val="00A70E94"/>
    <w:rsid w:val="00A716A0"/>
    <w:rsid w:val="00A71711"/>
    <w:rsid w:val="00A71B81"/>
    <w:rsid w:val="00A72A46"/>
    <w:rsid w:val="00A74568"/>
    <w:rsid w:val="00A75A31"/>
    <w:rsid w:val="00A77878"/>
    <w:rsid w:val="00A802C5"/>
    <w:rsid w:val="00A81F82"/>
    <w:rsid w:val="00A8350C"/>
    <w:rsid w:val="00A83D85"/>
    <w:rsid w:val="00A83DCC"/>
    <w:rsid w:val="00A84B99"/>
    <w:rsid w:val="00A854AD"/>
    <w:rsid w:val="00A858BA"/>
    <w:rsid w:val="00A85A58"/>
    <w:rsid w:val="00A85CD4"/>
    <w:rsid w:val="00A8615A"/>
    <w:rsid w:val="00A864E1"/>
    <w:rsid w:val="00A90B96"/>
    <w:rsid w:val="00A9182E"/>
    <w:rsid w:val="00A91E60"/>
    <w:rsid w:val="00A91EE9"/>
    <w:rsid w:val="00A92099"/>
    <w:rsid w:val="00A9296D"/>
    <w:rsid w:val="00A93AE8"/>
    <w:rsid w:val="00A9425D"/>
    <w:rsid w:val="00A944EB"/>
    <w:rsid w:val="00A95C23"/>
    <w:rsid w:val="00A95E36"/>
    <w:rsid w:val="00A96B41"/>
    <w:rsid w:val="00A96CD4"/>
    <w:rsid w:val="00A97687"/>
    <w:rsid w:val="00A97E05"/>
    <w:rsid w:val="00AA1F67"/>
    <w:rsid w:val="00AA212A"/>
    <w:rsid w:val="00AA2ADB"/>
    <w:rsid w:val="00AA2DBA"/>
    <w:rsid w:val="00AA4825"/>
    <w:rsid w:val="00AA4E72"/>
    <w:rsid w:val="00AA6E2D"/>
    <w:rsid w:val="00AB0F2F"/>
    <w:rsid w:val="00AB1141"/>
    <w:rsid w:val="00AB1CAF"/>
    <w:rsid w:val="00AB28FA"/>
    <w:rsid w:val="00AB3138"/>
    <w:rsid w:val="00AB4441"/>
    <w:rsid w:val="00AB44DC"/>
    <w:rsid w:val="00AB4AC6"/>
    <w:rsid w:val="00AB526C"/>
    <w:rsid w:val="00AB5A31"/>
    <w:rsid w:val="00AB5AD9"/>
    <w:rsid w:val="00AB675C"/>
    <w:rsid w:val="00AB6A8C"/>
    <w:rsid w:val="00AB6A8D"/>
    <w:rsid w:val="00AC003E"/>
    <w:rsid w:val="00AC0061"/>
    <w:rsid w:val="00AC03D9"/>
    <w:rsid w:val="00AC0671"/>
    <w:rsid w:val="00AC2647"/>
    <w:rsid w:val="00AC36D3"/>
    <w:rsid w:val="00AC3AB3"/>
    <w:rsid w:val="00AC3AD1"/>
    <w:rsid w:val="00AC51B7"/>
    <w:rsid w:val="00AC6B58"/>
    <w:rsid w:val="00AC6D8C"/>
    <w:rsid w:val="00AC72DE"/>
    <w:rsid w:val="00AC747F"/>
    <w:rsid w:val="00AC7636"/>
    <w:rsid w:val="00AD0A9F"/>
    <w:rsid w:val="00AD1115"/>
    <w:rsid w:val="00AD208F"/>
    <w:rsid w:val="00AD2235"/>
    <w:rsid w:val="00AD285E"/>
    <w:rsid w:val="00AD2C70"/>
    <w:rsid w:val="00AD3030"/>
    <w:rsid w:val="00AD37B1"/>
    <w:rsid w:val="00AD52E4"/>
    <w:rsid w:val="00AD56CD"/>
    <w:rsid w:val="00AD5AD5"/>
    <w:rsid w:val="00AD6A3D"/>
    <w:rsid w:val="00AD6F41"/>
    <w:rsid w:val="00AE01B1"/>
    <w:rsid w:val="00AE04FF"/>
    <w:rsid w:val="00AE06C6"/>
    <w:rsid w:val="00AE08E1"/>
    <w:rsid w:val="00AE0CF6"/>
    <w:rsid w:val="00AE172D"/>
    <w:rsid w:val="00AE3023"/>
    <w:rsid w:val="00AE3711"/>
    <w:rsid w:val="00AE5151"/>
    <w:rsid w:val="00AE527B"/>
    <w:rsid w:val="00AE5DC8"/>
    <w:rsid w:val="00AE6461"/>
    <w:rsid w:val="00AE6575"/>
    <w:rsid w:val="00AE7BEE"/>
    <w:rsid w:val="00AE7E22"/>
    <w:rsid w:val="00AE7EF1"/>
    <w:rsid w:val="00AF125A"/>
    <w:rsid w:val="00AF266C"/>
    <w:rsid w:val="00AF4403"/>
    <w:rsid w:val="00AF4A75"/>
    <w:rsid w:val="00AF4D8C"/>
    <w:rsid w:val="00AF5A76"/>
    <w:rsid w:val="00AF65E5"/>
    <w:rsid w:val="00AF6CFE"/>
    <w:rsid w:val="00AF6DC1"/>
    <w:rsid w:val="00AF7983"/>
    <w:rsid w:val="00B0052C"/>
    <w:rsid w:val="00B008D0"/>
    <w:rsid w:val="00B02150"/>
    <w:rsid w:val="00B02998"/>
    <w:rsid w:val="00B030EA"/>
    <w:rsid w:val="00B047B0"/>
    <w:rsid w:val="00B04916"/>
    <w:rsid w:val="00B04CA1"/>
    <w:rsid w:val="00B061D2"/>
    <w:rsid w:val="00B06A13"/>
    <w:rsid w:val="00B06EC0"/>
    <w:rsid w:val="00B07B44"/>
    <w:rsid w:val="00B106DC"/>
    <w:rsid w:val="00B113B0"/>
    <w:rsid w:val="00B1243A"/>
    <w:rsid w:val="00B12A6C"/>
    <w:rsid w:val="00B13427"/>
    <w:rsid w:val="00B13460"/>
    <w:rsid w:val="00B13573"/>
    <w:rsid w:val="00B14030"/>
    <w:rsid w:val="00B166CC"/>
    <w:rsid w:val="00B16B8F"/>
    <w:rsid w:val="00B176E6"/>
    <w:rsid w:val="00B17F37"/>
    <w:rsid w:val="00B201F2"/>
    <w:rsid w:val="00B229C3"/>
    <w:rsid w:val="00B22B59"/>
    <w:rsid w:val="00B23516"/>
    <w:rsid w:val="00B23C12"/>
    <w:rsid w:val="00B23C49"/>
    <w:rsid w:val="00B244E6"/>
    <w:rsid w:val="00B24ADB"/>
    <w:rsid w:val="00B259BA"/>
    <w:rsid w:val="00B25A35"/>
    <w:rsid w:val="00B25B2A"/>
    <w:rsid w:val="00B27A62"/>
    <w:rsid w:val="00B300DA"/>
    <w:rsid w:val="00B301DB"/>
    <w:rsid w:val="00B30547"/>
    <w:rsid w:val="00B306D4"/>
    <w:rsid w:val="00B32DF1"/>
    <w:rsid w:val="00B3511E"/>
    <w:rsid w:val="00B3597D"/>
    <w:rsid w:val="00B36671"/>
    <w:rsid w:val="00B37B43"/>
    <w:rsid w:val="00B40412"/>
    <w:rsid w:val="00B4202C"/>
    <w:rsid w:val="00B422FE"/>
    <w:rsid w:val="00B4258A"/>
    <w:rsid w:val="00B425FF"/>
    <w:rsid w:val="00B428A3"/>
    <w:rsid w:val="00B43339"/>
    <w:rsid w:val="00B441F6"/>
    <w:rsid w:val="00B444A3"/>
    <w:rsid w:val="00B44C89"/>
    <w:rsid w:val="00B45306"/>
    <w:rsid w:val="00B47427"/>
    <w:rsid w:val="00B4753F"/>
    <w:rsid w:val="00B50252"/>
    <w:rsid w:val="00B51454"/>
    <w:rsid w:val="00B52349"/>
    <w:rsid w:val="00B53921"/>
    <w:rsid w:val="00B55EF9"/>
    <w:rsid w:val="00B62779"/>
    <w:rsid w:val="00B629F9"/>
    <w:rsid w:val="00B63098"/>
    <w:rsid w:val="00B63466"/>
    <w:rsid w:val="00B635AD"/>
    <w:rsid w:val="00B63F4B"/>
    <w:rsid w:val="00B64604"/>
    <w:rsid w:val="00B648E3"/>
    <w:rsid w:val="00B66BDE"/>
    <w:rsid w:val="00B67F56"/>
    <w:rsid w:val="00B7359E"/>
    <w:rsid w:val="00B73BF7"/>
    <w:rsid w:val="00B74C33"/>
    <w:rsid w:val="00B7720F"/>
    <w:rsid w:val="00B77C09"/>
    <w:rsid w:val="00B77C8A"/>
    <w:rsid w:val="00B81FB5"/>
    <w:rsid w:val="00B820F7"/>
    <w:rsid w:val="00B82F98"/>
    <w:rsid w:val="00B83109"/>
    <w:rsid w:val="00B83C1C"/>
    <w:rsid w:val="00B84288"/>
    <w:rsid w:val="00B84C3B"/>
    <w:rsid w:val="00B84CB6"/>
    <w:rsid w:val="00B84E4A"/>
    <w:rsid w:val="00B8656A"/>
    <w:rsid w:val="00B86951"/>
    <w:rsid w:val="00B92A5D"/>
    <w:rsid w:val="00B92C99"/>
    <w:rsid w:val="00B9331A"/>
    <w:rsid w:val="00B9408C"/>
    <w:rsid w:val="00B94A1E"/>
    <w:rsid w:val="00B94E2B"/>
    <w:rsid w:val="00B96FC0"/>
    <w:rsid w:val="00B9748A"/>
    <w:rsid w:val="00BA02AC"/>
    <w:rsid w:val="00BA084B"/>
    <w:rsid w:val="00BA0891"/>
    <w:rsid w:val="00BA0DA3"/>
    <w:rsid w:val="00BA0DF6"/>
    <w:rsid w:val="00BA1797"/>
    <w:rsid w:val="00BA17E8"/>
    <w:rsid w:val="00BA186F"/>
    <w:rsid w:val="00BA1DEA"/>
    <w:rsid w:val="00BA2582"/>
    <w:rsid w:val="00BA2ED3"/>
    <w:rsid w:val="00BA3C9E"/>
    <w:rsid w:val="00BA406C"/>
    <w:rsid w:val="00BA5802"/>
    <w:rsid w:val="00BA5DC8"/>
    <w:rsid w:val="00BA5F54"/>
    <w:rsid w:val="00BA62D3"/>
    <w:rsid w:val="00BA732A"/>
    <w:rsid w:val="00BB3087"/>
    <w:rsid w:val="00BB30B1"/>
    <w:rsid w:val="00BB46E4"/>
    <w:rsid w:val="00BB5FDE"/>
    <w:rsid w:val="00BB6743"/>
    <w:rsid w:val="00BB71BA"/>
    <w:rsid w:val="00BB7A56"/>
    <w:rsid w:val="00BB7FBA"/>
    <w:rsid w:val="00BC0260"/>
    <w:rsid w:val="00BC05B5"/>
    <w:rsid w:val="00BC14D4"/>
    <w:rsid w:val="00BC2D3F"/>
    <w:rsid w:val="00BC31F7"/>
    <w:rsid w:val="00BC33BE"/>
    <w:rsid w:val="00BC5A50"/>
    <w:rsid w:val="00BC6214"/>
    <w:rsid w:val="00BC645F"/>
    <w:rsid w:val="00BC7E84"/>
    <w:rsid w:val="00BD030C"/>
    <w:rsid w:val="00BD05EC"/>
    <w:rsid w:val="00BD0644"/>
    <w:rsid w:val="00BD284A"/>
    <w:rsid w:val="00BD36C8"/>
    <w:rsid w:val="00BD3C18"/>
    <w:rsid w:val="00BD4472"/>
    <w:rsid w:val="00BD5673"/>
    <w:rsid w:val="00BD5997"/>
    <w:rsid w:val="00BD5B12"/>
    <w:rsid w:val="00BD7A9F"/>
    <w:rsid w:val="00BE006E"/>
    <w:rsid w:val="00BE0145"/>
    <w:rsid w:val="00BE1EA7"/>
    <w:rsid w:val="00BE2D6C"/>
    <w:rsid w:val="00BE3064"/>
    <w:rsid w:val="00BE4DB5"/>
    <w:rsid w:val="00BE5B62"/>
    <w:rsid w:val="00BE5F92"/>
    <w:rsid w:val="00BE640D"/>
    <w:rsid w:val="00BF000C"/>
    <w:rsid w:val="00BF2400"/>
    <w:rsid w:val="00BF3493"/>
    <w:rsid w:val="00BF36EA"/>
    <w:rsid w:val="00BF4428"/>
    <w:rsid w:val="00BF50AC"/>
    <w:rsid w:val="00BF5577"/>
    <w:rsid w:val="00BF5A4C"/>
    <w:rsid w:val="00BF5A9D"/>
    <w:rsid w:val="00BF6161"/>
    <w:rsid w:val="00BF61F0"/>
    <w:rsid w:val="00BF6B84"/>
    <w:rsid w:val="00C012EB"/>
    <w:rsid w:val="00C016B2"/>
    <w:rsid w:val="00C0214B"/>
    <w:rsid w:val="00C04683"/>
    <w:rsid w:val="00C05569"/>
    <w:rsid w:val="00C0702C"/>
    <w:rsid w:val="00C0709C"/>
    <w:rsid w:val="00C1153F"/>
    <w:rsid w:val="00C1265E"/>
    <w:rsid w:val="00C13028"/>
    <w:rsid w:val="00C13ACE"/>
    <w:rsid w:val="00C13C62"/>
    <w:rsid w:val="00C14785"/>
    <w:rsid w:val="00C15906"/>
    <w:rsid w:val="00C15C0C"/>
    <w:rsid w:val="00C15CAF"/>
    <w:rsid w:val="00C165CB"/>
    <w:rsid w:val="00C16BA4"/>
    <w:rsid w:val="00C1737B"/>
    <w:rsid w:val="00C17DC2"/>
    <w:rsid w:val="00C20EAB"/>
    <w:rsid w:val="00C224AE"/>
    <w:rsid w:val="00C2319B"/>
    <w:rsid w:val="00C24073"/>
    <w:rsid w:val="00C25575"/>
    <w:rsid w:val="00C27871"/>
    <w:rsid w:val="00C27C48"/>
    <w:rsid w:val="00C303D0"/>
    <w:rsid w:val="00C30598"/>
    <w:rsid w:val="00C305AC"/>
    <w:rsid w:val="00C311EF"/>
    <w:rsid w:val="00C31E72"/>
    <w:rsid w:val="00C31FA7"/>
    <w:rsid w:val="00C32D88"/>
    <w:rsid w:val="00C332F1"/>
    <w:rsid w:val="00C336E6"/>
    <w:rsid w:val="00C33B20"/>
    <w:rsid w:val="00C34841"/>
    <w:rsid w:val="00C348EB"/>
    <w:rsid w:val="00C351B7"/>
    <w:rsid w:val="00C3573C"/>
    <w:rsid w:val="00C36369"/>
    <w:rsid w:val="00C367FD"/>
    <w:rsid w:val="00C36E6C"/>
    <w:rsid w:val="00C37972"/>
    <w:rsid w:val="00C40930"/>
    <w:rsid w:val="00C4183A"/>
    <w:rsid w:val="00C42622"/>
    <w:rsid w:val="00C429BD"/>
    <w:rsid w:val="00C449BD"/>
    <w:rsid w:val="00C4587D"/>
    <w:rsid w:val="00C46125"/>
    <w:rsid w:val="00C4668E"/>
    <w:rsid w:val="00C471D8"/>
    <w:rsid w:val="00C47BCD"/>
    <w:rsid w:val="00C51D8A"/>
    <w:rsid w:val="00C51F38"/>
    <w:rsid w:val="00C5270E"/>
    <w:rsid w:val="00C52C86"/>
    <w:rsid w:val="00C5608F"/>
    <w:rsid w:val="00C57A6E"/>
    <w:rsid w:val="00C57CC8"/>
    <w:rsid w:val="00C60DBC"/>
    <w:rsid w:val="00C61360"/>
    <w:rsid w:val="00C61AE0"/>
    <w:rsid w:val="00C62AA0"/>
    <w:rsid w:val="00C63CB0"/>
    <w:rsid w:val="00C6551B"/>
    <w:rsid w:val="00C65670"/>
    <w:rsid w:val="00C66D6E"/>
    <w:rsid w:val="00C67644"/>
    <w:rsid w:val="00C703BC"/>
    <w:rsid w:val="00C7092C"/>
    <w:rsid w:val="00C71FD7"/>
    <w:rsid w:val="00C72559"/>
    <w:rsid w:val="00C7312E"/>
    <w:rsid w:val="00C73805"/>
    <w:rsid w:val="00C740F2"/>
    <w:rsid w:val="00C74F5B"/>
    <w:rsid w:val="00C7533E"/>
    <w:rsid w:val="00C7563E"/>
    <w:rsid w:val="00C77DDE"/>
    <w:rsid w:val="00C804C4"/>
    <w:rsid w:val="00C80EE0"/>
    <w:rsid w:val="00C8224D"/>
    <w:rsid w:val="00C824EC"/>
    <w:rsid w:val="00C8404E"/>
    <w:rsid w:val="00C8676F"/>
    <w:rsid w:val="00C875A5"/>
    <w:rsid w:val="00C909DE"/>
    <w:rsid w:val="00C9145D"/>
    <w:rsid w:val="00C92294"/>
    <w:rsid w:val="00C9238E"/>
    <w:rsid w:val="00C9257F"/>
    <w:rsid w:val="00C92F7C"/>
    <w:rsid w:val="00C93945"/>
    <w:rsid w:val="00C94FBC"/>
    <w:rsid w:val="00C9573F"/>
    <w:rsid w:val="00C95880"/>
    <w:rsid w:val="00C95C7F"/>
    <w:rsid w:val="00C960C4"/>
    <w:rsid w:val="00C97149"/>
    <w:rsid w:val="00C9720F"/>
    <w:rsid w:val="00CA1326"/>
    <w:rsid w:val="00CA1571"/>
    <w:rsid w:val="00CA1B0D"/>
    <w:rsid w:val="00CA1C12"/>
    <w:rsid w:val="00CA2193"/>
    <w:rsid w:val="00CA44BB"/>
    <w:rsid w:val="00CA467C"/>
    <w:rsid w:val="00CA5D71"/>
    <w:rsid w:val="00CA6F3C"/>
    <w:rsid w:val="00CA712F"/>
    <w:rsid w:val="00CA76BA"/>
    <w:rsid w:val="00CA781E"/>
    <w:rsid w:val="00CB03D4"/>
    <w:rsid w:val="00CB0DEA"/>
    <w:rsid w:val="00CB1608"/>
    <w:rsid w:val="00CB2708"/>
    <w:rsid w:val="00CB2FF7"/>
    <w:rsid w:val="00CB31A8"/>
    <w:rsid w:val="00CB32A3"/>
    <w:rsid w:val="00CB3657"/>
    <w:rsid w:val="00CB37B1"/>
    <w:rsid w:val="00CB3A06"/>
    <w:rsid w:val="00CB42B6"/>
    <w:rsid w:val="00CB5600"/>
    <w:rsid w:val="00CB5AD1"/>
    <w:rsid w:val="00CB6DA3"/>
    <w:rsid w:val="00CB7603"/>
    <w:rsid w:val="00CB77D0"/>
    <w:rsid w:val="00CC11AF"/>
    <w:rsid w:val="00CC2D50"/>
    <w:rsid w:val="00CC3CD6"/>
    <w:rsid w:val="00CC41D5"/>
    <w:rsid w:val="00CC4442"/>
    <w:rsid w:val="00CC47CF"/>
    <w:rsid w:val="00CC485C"/>
    <w:rsid w:val="00CC4C78"/>
    <w:rsid w:val="00CC4C79"/>
    <w:rsid w:val="00CC5551"/>
    <w:rsid w:val="00CC600D"/>
    <w:rsid w:val="00CC6596"/>
    <w:rsid w:val="00CC75E5"/>
    <w:rsid w:val="00CD0ABC"/>
    <w:rsid w:val="00CD0DAA"/>
    <w:rsid w:val="00CD0FF4"/>
    <w:rsid w:val="00CD2219"/>
    <w:rsid w:val="00CD25C0"/>
    <w:rsid w:val="00CD27BC"/>
    <w:rsid w:val="00CD2EE5"/>
    <w:rsid w:val="00CD2F81"/>
    <w:rsid w:val="00CD3297"/>
    <w:rsid w:val="00CD46E2"/>
    <w:rsid w:val="00CD4CED"/>
    <w:rsid w:val="00CD4F49"/>
    <w:rsid w:val="00CD4FA3"/>
    <w:rsid w:val="00CD59C1"/>
    <w:rsid w:val="00CD6C96"/>
    <w:rsid w:val="00CD79E1"/>
    <w:rsid w:val="00CD7CB4"/>
    <w:rsid w:val="00CE057F"/>
    <w:rsid w:val="00CE07EB"/>
    <w:rsid w:val="00CE28C9"/>
    <w:rsid w:val="00CE3E97"/>
    <w:rsid w:val="00CE422F"/>
    <w:rsid w:val="00CE518C"/>
    <w:rsid w:val="00CE5588"/>
    <w:rsid w:val="00CE655B"/>
    <w:rsid w:val="00CE65F5"/>
    <w:rsid w:val="00CE6E6C"/>
    <w:rsid w:val="00CF02A0"/>
    <w:rsid w:val="00CF0724"/>
    <w:rsid w:val="00CF1104"/>
    <w:rsid w:val="00CF19A6"/>
    <w:rsid w:val="00CF1CB6"/>
    <w:rsid w:val="00CF227E"/>
    <w:rsid w:val="00CF387A"/>
    <w:rsid w:val="00CF46A5"/>
    <w:rsid w:val="00CF4BFD"/>
    <w:rsid w:val="00CF5472"/>
    <w:rsid w:val="00CF6016"/>
    <w:rsid w:val="00CF62A5"/>
    <w:rsid w:val="00CF77C2"/>
    <w:rsid w:val="00D00B68"/>
    <w:rsid w:val="00D02A49"/>
    <w:rsid w:val="00D02EA3"/>
    <w:rsid w:val="00D03252"/>
    <w:rsid w:val="00D04428"/>
    <w:rsid w:val="00D04C6F"/>
    <w:rsid w:val="00D0552A"/>
    <w:rsid w:val="00D05C7C"/>
    <w:rsid w:val="00D05DBC"/>
    <w:rsid w:val="00D0788A"/>
    <w:rsid w:val="00D07C77"/>
    <w:rsid w:val="00D07D62"/>
    <w:rsid w:val="00D1059D"/>
    <w:rsid w:val="00D10B46"/>
    <w:rsid w:val="00D11208"/>
    <w:rsid w:val="00D1135C"/>
    <w:rsid w:val="00D11930"/>
    <w:rsid w:val="00D11B80"/>
    <w:rsid w:val="00D11C81"/>
    <w:rsid w:val="00D13F11"/>
    <w:rsid w:val="00D15020"/>
    <w:rsid w:val="00D1578D"/>
    <w:rsid w:val="00D17708"/>
    <w:rsid w:val="00D178B1"/>
    <w:rsid w:val="00D22F14"/>
    <w:rsid w:val="00D24589"/>
    <w:rsid w:val="00D24C1F"/>
    <w:rsid w:val="00D25269"/>
    <w:rsid w:val="00D2584B"/>
    <w:rsid w:val="00D2705A"/>
    <w:rsid w:val="00D2761E"/>
    <w:rsid w:val="00D31011"/>
    <w:rsid w:val="00D31741"/>
    <w:rsid w:val="00D32174"/>
    <w:rsid w:val="00D3284E"/>
    <w:rsid w:val="00D32880"/>
    <w:rsid w:val="00D33569"/>
    <w:rsid w:val="00D35D97"/>
    <w:rsid w:val="00D363FA"/>
    <w:rsid w:val="00D371E4"/>
    <w:rsid w:val="00D372A7"/>
    <w:rsid w:val="00D37D7B"/>
    <w:rsid w:val="00D40BED"/>
    <w:rsid w:val="00D410E5"/>
    <w:rsid w:val="00D41B3D"/>
    <w:rsid w:val="00D41F78"/>
    <w:rsid w:val="00D42B4B"/>
    <w:rsid w:val="00D43E2B"/>
    <w:rsid w:val="00D4493F"/>
    <w:rsid w:val="00D45025"/>
    <w:rsid w:val="00D45715"/>
    <w:rsid w:val="00D45A2A"/>
    <w:rsid w:val="00D462C5"/>
    <w:rsid w:val="00D46AF8"/>
    <w:rsid w:val="00D51562"/>
    <w:rsid w:val="00D51D30"/>
    <w:rsid w:val="00D52460"/>
    <w:rsid w:val="00D5248A"/>
    <w:rsid w:val="00D52938"/>
    <w:rsid w:val="00D53525"/>
    <w:rsid w:val="00D5431D"/>
    <w:rsid w:val="00D5444A"/>
    <w:rsid w:val="00D56195"/>
    <w:rsid w:val="00D56360"/>
    <w:rsid w:val="00D57066"/>
    <w:rsid w:val="00D575B9"/>
    <w:rsid w:val="00D57FBF"/>
    <w:rsid w:val="00D6124B"/>
    <w:rsid w:val="00D61419"/>
    <w:rsid w:val="00D614E8"/>
    <w:rsid w:val="00D61984"/>
    <w:rsid w:val="00D625CA"/>
    <w:rsid w:val="00D62A08"/>
    <w:rsid w:val="00D633C7"/>
    <w:rsid w:val="00D639FF"/>
    <w:rsid w:val="00D65D87"/>
    <w:rsid w:val="00D66257"/>
    <w:rsid w:val="00D66355"/>
    <w:rsid w:val="00D676E0"/>
    <w:rsid w:val="00D736D4"/>
    <w:rsid w:val="00D73921"/>
    <w:rsid w:val="00D74918"/>
    <w:rsid w:val="00D75CDB"/>
    <w:rsid w:val="00D7610D"/>
    <w:rsid w:val="00D76298"/>
    <w:rsid w:val="00D76BD1"/>
    <w:rsid w:val="00D7708B"/>
    <w:rsid w:val="00D773DF"/>
    <w:rsid w:val="00D8195D"/>
    <w:rsid w:val="00D81A06"/>
    <w:rsid w:val="00D8234C"/>
    <w:rsid w:val="00D8257F"/>
    <w:rsid w:val="00D827E4"/>
    <w:rsid w:val="00D840AB"/>
    <w:rsid w:val="00D84220"/>
    <w:rsid w:val="00D859E2"/>
    <w:rsid w:val="00D85C66"/>
    <w:rsid w:val="00D863AE"/>
    <w:rsid w:val="00D86400"/>
    <w:rsid w:val="00D877EA"/>
    <w:rsid w:val="00D879C4"/>
    <w:rsid w:val="00D901D3"/>
    <w:rsid w:val="00D91A5C"/>
    <w:rsid w:val="00D92783"/>
    <w:rsid w:val="00D92F02"/>
    <w:rsid w:val="00D933B6"/>
    <w:rsid w:val="00D93B8E"/>
    <w:rsid w:val="00D93B8F"/>
    <w:rsid w:val="00D9463E"/>
    <w:rsid w:val="00D9490F"/>
    <w:rsid w:val="00D94EB2"/>
    <w:rsid w:val="00D95319"/>
    <w:rsid w:val="00D955C7"/>
    <w:rsid w:val="00D958A1"/>
    <w:rsid w:val="00D95D04"/>
    <w:rsid w:val="00D95DAA"/>
    <w:rsid w:val="00D96044"/>
    <w:rsid w:val="00D9613C"/>
    <w:rsid w:val="00D963F4"/>
    <w:rsid w:val="00D97134"/>
    <w:rsid w:val="00D9798B"/>
    <w:rsid w:val="00D97994"/>
    <w:rsid w:val="00D97D57"/>
    <w:rsid w:val="00DA0240"/>
    <w:rsid w:val="00DA126C"/>
    <w:rsid w:val="00DA2018"/>
    <w:rsid w:val="00DA2DEC"/>
    <w:rsid w:val="00DA3732"/>
    <w:rsid w:val="00DA4E7B"/>
    <w:rsid w:val="00DA4EFD"/>
    <w:rsid w:val="00DA659F"/>
    <w:rsid w:val="00DA6EBF"/>
    <w:rsid w:val="00DA707D"/>
    <w:rsid w:val="00DA71E5"/>
    <w:rsid w:val="00DA7689"/>
    <w:rsid w:val="00DB0108"/>
    <w:rsid w:val="00DB05D0"/>
    <w:rsid w:val="00DB2467"/>
    <w:rsid w:val="00DB2C5A"/>
    <w:rsid w:val="00DB39A9"/>
    <w:rsid w:val="00DB5993"/>
    <w:rsid w:val="00DB59A4"/>
    <w:rsid w:val="00DB6236"/>
    <w:rsid w:val="00DB6EFC"/>
    <w:rsid w:val="00DC06B4"/>
    <w:rsid w:val="00DC084B"/>
    <w:rsid w:val="00DC0901"/>
    <w:rsid w:val="00DC158E"/>
    <w:rsid w:val="00DC1C94"/>
    <w:rsid w:val="00DC2165"/>
    <w:rsid w:val="00DC2AD2"/>
    <w:rsid w:val="00DC30F7"/>
    <w:rsid w:val="00DC3CEF"/>
    <w:rsid w:val="00DC4A80"/>
    <w:rsid w:val="00DC5348"/>
    <w:rsid w:val="00DC60A5"/>
    <w:rsid w:val="00DD0279"/>
    <w:rsid w:val="00DD0787"/>
    <w:rsid w:val="00DD0A45"/>
    <w:rsid w:val="00DD22E4"/>
    <w:rsid w:val="00DD2919"/>
    <w:rsid w:val="00DD345B"/>
    <w:rsid w:val="00DD353C"/>
    <w:rsid w:val="00DD381C"/>
    <w:rsid w:val="00DD3D9D"/>
    <w:rsid w:val="00DD3F5F"/>
    <w:rsid w:val="00DD7A99"/>
    <w:rsid w:val="00DE02DA"/>
    <w:rsid w:val="00DE1BF4"/>
    <w:rsid w:val="00DE24A6"/>
    <w:rsid w:val="00DE27AA"/>
    <w:rsid w:val="00DE2913"/>
    <w:rsid w:val="00DE4153"/>
    <w:rsid w:val="00DE4183"/>
    <w:rsid w:val="00DE486F"/>
    <w:rsid w:val="00DE631A"/>
    <w:rsid w:val="00DE700F"/>
    <w:rsid w:val="00DE7994"/>
    <w:rsid w:val="00DF2397"/>
    <w:rsid w:val="00DF241A"/>
    <w:rsid w:val="00DF2488"/>
    <w:rsid w:val="00DF56A4"/>
    <w:rsid w:val="00DF649E"/>
    <w:rsid w:val="00DF7064"/>
    <w:rsid w:val="00DF7139"/>
    <w:rsid w:val="00DF72C0"/>
    <w:rsid w:val="00DF7A1E"/>
    <w:rsid w:val="00DF7A25"/>
    <w:rsid w:val="00E008D8"/>
    <w:rsid w:val="00E019D5"/>
    <w:rsid w:val="00E0201D"/>
    <w:rsid w:val="00E0236D"/>
    <w:rsid w:val="00E0272E"/>
    <w:rsid w:val="00E02819"/>
    <w:rsid w:val="00E03F95"/>
    <w:rsid w:val="00E05007"/>
    <w:rsid w:val="00E06B5C"/>
    <w:rsid w:val="00E06D24"/>
    <w:rsid w:val="00E07BF8"/>
    <w:rsid w:val="00E07F05"/>
    <w:rsid w:val="00E102A2"/>
    <w:rsid w:val="00E103E1"/>
    <w:rsid w:val="00E1098A"/>
    <w:rsid w:val="00E10F85"/>
    <w:rsid w:val="00E10F93"/>
    <w:rsid w:val="00E11C2B"/>
    <w:rsid w:val="00E1452D"/>
    <w:rsid w:val="00E14F74"/>
    <w:rsid w:val="00E15157"/>
    <w:rsid w:val="00E15684"/>
    <w:rsid w:val="00E16EBB"/>
    <w:rsid w:val="00E17439"/>
    <w:rsid w:val="00E208AD"/>
    <w:rsid w:val="00E2382A"/>
    <w:rsid w:val="00E2442A"/>
    <w:rsid w:val="00E24A78"/>
    <w:rsid w:val="00E24EBA"/>
    <w:rsid w:val="00E2580D"/>
    <w:rsid w:val="00E25B56"/>
    <w:rsid w:val="00E26BDA"/>
    <w:rsid w:val="00E26C2C"/>
    <w:rsid w:val="00E26CA8"/>
    <w:rsid w:val="00E27658"/>
    <w:rsid w:val="00E30832"/>
    <w:rsid w:val="00E30D07"/>
    <w:rsid w:val="00E30F22"/>
    <w:rsid w:val="00E32D54"/>
    <w:rsid w:val="00E336A9"/>
    <w:rsid w:val="00E338BB"/>
    <w:rsid w:val="00E3419C"/>
    <w:rsid w:val="00E34623"/>
    <w:rsid w:val="00E34A20"/>
    <w:rsid w:val="00E34D88"/>
    <w:rsid w:val="00E35B63"/>
    <w:rsid w:val="00E36855"/>
    <w:rsid w:val="00E36C62"/>
    <w:rsid w:val="00E3743C"/>
    <w:rsid w:val="00E37D91"/>
    <w:rsid w:val="00E40973"/>
    <w:rsid w:val="00E409FC"/>
    <w:rsid w:val="00E40F75"/>
    <w:rsid w:val="00E41A4E"/>
    <w:rsid w:val="00E42422"/>
    <w:rsid w:val="00E4399D"/>
    <w:rsid w:val="00E43F02"/>
    <w:rsid w:val="00E448BA"/>
    <w:rsid w:val="00E454D7"/>
    <w:rsid w:val="00E459E3"/>
    <w:rsid w:val="00E45E6C"/>
    <w:rsid w:val="00E4600F"/>
    <w:rsid w:val="00E4610F"/>
    <w:rsid w:val="00E46CF7"/>
    <w:rsid w:val="00E46F29"/>
    <w:rsid w:val="00E47295"/>
    <w:rsid w:val="00E50738"/>
    <w:rsid w:val="00E50C20"/>
    <w:rsid w:val="00E5239A"/>
    <w:rsid w:val="00E53863"/>
    <w:rsid w:val="00E53B0E"/>
    <w:rsid w:val="00E558D2"/>
    <w:rsid w:val="00E55BCF"/>
    <w:rsid w:val="00E55D3E"/>
    <w:rsid w:val="00E574DA"/>
    <w:rsid w:val="00E605F2"/>
    <w:rsid w:val="00E607C8"/>
    <w:rsid w:val="00E60EC7"/>
    <w:rsid w:val="00E614C6"/>
    <w:rsid w:val="00E629BC"/>
    <w:rsid w:val="00E62C8D"/>
    <w:rsid w:val="00E64154"/>
    <w:rsid w:val="00E64B87"/>
    <w:rsid w:val="00E6547C"/>
    <w:rsid w:val="00E65A3E"/>
    <w:rsid w:val="00E70167"/>
    <w:rsid w:val="00E703F7"/>
    <w:rsid w:val="00E71331"/>
    <w:rsid w:val="00E73743"/>
    <w:rsid w:val="00E74988"/>
    <w:rsid w:val="00E74CCC"/>
    <w:rsid w:val="00E74D54"/>
    <w:rsid w:val="00E75081"/>
    <w:rsid w:val="00E7551F"/>
    <w:rsid w:val="00E766FC"/>
    <w:rsid w:val="00E768E8"/>
    <w:rsid w:val="00E76EE0"/>
    <w:rsid w:val="00E775A0"/>
    <w:rsid w:val="00E77D7D"/>
    <w:rsid w:val="00E8004A"/>
    <w:rsid w:val="00E82A1E"/>
    <w:rsid w:val="00E84169"/>
    <w:rsid w:val="00E846BC"/>
    <w:rsid w:val="00E853C1"/>
    <w:rsid w:val="00E859F1"/>
    <w:rsid w:val="00E86053"/>
    <w:rsid w:val="00E86A2B"/>
    <w:rsid w:val="00E87D8B"/>
    <w:rsid w:val="00E912E7"/>
    <w:rsid w:val="00E91339"/>
    <w:rsid w:val="00E91534"/>
    <w:rsid w:val="00E91892"/>
    <w:rsid w:val="00E930D6"/>
    <w:rsid w:val="00E93473"/>
    <w:rsid w:val="00E93487"/>
    <w:rsid w:val="00E93916"/>
    <w:rsid w:val="00E939AC"/>
    <w:rsid w:val="00E93A98"/>
    <w:rsid w:val="00E94821"/>
    <w:rsid w:val="00E951EB"/>
    <w:rsid w:val="00E9561E"/>
    <w:rsid w:val="00E95E61"/>
    <w:rsid w:val="00E969B2"/>
    <w:rsid w:val="00E97070"/>
    <w:rsid w:val="00E972AE"/>
    <w:rsid w:val="00EA08F7"/>
    <w:rsid w:val="00EA13AA"/>
    <w:rsid w:val="00EA1B2B"/>
    <w:rsid w:val="00EA5392"/>
    <w:rsid w:val="00EA571C"/>
    <w:rsid w:val="00EA5BC5"/>
    <w:rsid w:val="00EA6054"/>
    <w:rsid w:val="00EA72AB"/>
    <w:rsid w:val="00EA7784"/>
    <w:rsid w:val="00EB0192"/>
    <w:rsid w:val="00EB197B"/>
    <w:rsid w:val="00EB1F34"/>
    <w:rsid w:val="00EB22F9"/>
    <w:rsid w:val="00EB2CE9"/>
    <w:rsid w:val="00EB394F"/>
    <w:rsid w:val="00EB3C41"/>
    <w:rsid w:val="00EB3E35"/>
    <w:rsid w:val="00EB550B"/>
    <w:rsid w:val="00EB6995"/>
    <w:rsid w:val="00EB6B6C"/>
    <w:rsid w:val="00EB6EA7"/>
    <w:rsid w:val="00EB786A"/>
    <w:rsid w:val="00EB7915"/>
    <w:rsid w:val="00EB7D30"/>
    <w:rsid w:val="00EC08E4"/>
    <w:rsid w:val="00EC1B7E"/>
    <w:rsid w:val="00EC3928"/>
    <w:rsid w:val="00EC4C24"/>
    <w:rsid w:val="00EC4E98"/>
    <w:rsid w:val="00EC51E3"/>
    <w:rsid w:val="00EC5FB3"/>
    <w:rsid w:val="00EC70DC"/>
    <w:rsid w:val="00EC7225"/>
    <w:rsid w:val="00ED0604"/>
    <w:rsid w:val="00ED29D4"/>
    <w:rsid w:val="00ED3659"/>
    <w:rsid w:val="00ED3980"/>
    <w:rsid w:val="00ED42E1"/>
    <w:rsid w:val="00ED4573"/>
    <w:rsid w:val="00ED4C46"/>
    <w:rsid w:val="00ED564C"/>
    <w:rsid w:val="00EE2460"/>
    <w:rsid w:val="00EE3E4A"/>
    <w:rsid w:val="00EE48F6"/>
    <w:rsid w:val="00EE5947"/>
    <w:rsid w:val="00EE6848"/>
    <w:rsid w:val="00EE6864"/>
    <w:rsid w:val="00EE6C4D"/>
    <w:rsid w:val="00EF0201"/>
    <w:rsid w:val="00EF05DA"/>
    <w:rsid w:val="00EF1284"/>
    <w:rsid w:val="00EF1458"/>
    <w:rsid w:val="00EF1BA7"/>
    <w:rsid w:val="00EF2861"/>
    <w:rsid w:val="00EF2B06"/>
    <w:rsid w:val="00EF309B"/>
    <w:rsid w:val="00EF3A9E"/>
    <w:rsid w:val="00EF3BD9"/>
    <w:rsid w:val="00EF4403"/>
    <w:rsid w:val="00EF5304"/>
    <w:rsid w:val="00EF53B6"/>
    <w:rsid w:val="00EF56A6"/>
    <w:rsid w:val="00EF7E01"/>
    <w:rsid w:val="00F00F00"/>
    <w:rsid w:val="00F00F96"/>
    <w:rsid w:val="00F01493"/>
    <w:rsid w:val="00F01591"/>
    <w:rsid w:val="00F018A6"/>
    <w:rsid w:val="00F019FC"/>
    <w:rsid w:val="00F01AB1"/>
    <w:rsid w:val="00F02736"/>
    <w:rsid w:val="00F02C03"/>
    <w:rsid w:val="00F03622"/>
    <w:rsid w:val="00F04A74"/>
    <w:rsid w:val="00F06024"/>
    <w:rsid w:val="00F06C2F"/>
    <w:rsid w:val="00F07C80"/>
    <w:rsid w:val="00F10AA0"/>
    <w:rsid w:val="00F11B80"/>
    <w:rsid w:val="00F11FC5"/>
    <w:rsid w:val="00F1234A"/>
    <w:rsid w:val="00F1266F"/>
    <w:rsid w:val="00F132BA"/>
    <w:rsid w:val="00F13398"/>
    <w:rsid w:val="00F13BFE"/>
    <w:rsid w:val="00F151E4"/>
    <w:rsid w:val="00F15926"/>
    <w:rsid w:val="00F15FB1"/>
    <w:rsid w:val="00F16367"/>
    <w:rsid w:val="00F16621"/>
    <w:rsid w:val="00F16699"/>
    <w:rsid w:val="00F171D1"/>
    <w:rsid w:val="00F17F52"/>
    <w:rsid w:val="00F17FB8"/>
    <w:rsid w:val="00F205C0"/>
    <w:rsid w:val="00F211DA"/>
    <w:rsid w:val="00F217DD"/>
    <w:rsid w:val="00F22A80"/>
    <w:rsid w:val="00F22B64"/>
    <w:rsid w:val="00F23B25"/>
    <w:rsid w:val="00F24320"/>
    <w:rsid w:val="00F25874"/>
    <w:rsid w:val="00F269C2"/>
    <w:rsid w:val="00F275FF"/>
    <w:rsid w:val="00F276D7"/>
    <w:rsid w:val="00F2799E"/>
    <w:rsid w:val="00F30A02"/>
    <w:rsid w:val="00F31A47"/>
    <w:rsid w:val="00F3223B"/>
    <w:rsid w:val="00F33AA5"/>
    <w:rsid w:val="00F34178"/>
    <w:rsid w:val="00F35CA3"/>
    <w:rsid w:val="00F36084"/>
    <w:rsid w:val="00F36D55"/>
    <w:rsid w:val="00F37BDA"/>
    <w:rsid w:val="00F37C6B"/>
    <w:rsid w:val="00F40543"/>
    <w:rsid w:val="00F407DB"/>
    <w:rsid w:val="00F40E33"/>
    <w:rsid w:val="00F40E7E"/>
    <w:rsid w:val="00F42549"/>
    <w:rsid w:val="00F43457"/>
    <w:rsid w:val="00F434F2"/>
    <w:rsid w:val="00F45924"/>
    <w:rsid w:val="00F4661F"/>
    <w:rsid w:val="00F469A6"/>
    <w:rsid w:val="00F4746E"/>
    <w:rsid w:val="00F51EB0"/>
    <w:rsid w:val="00F538DB"/>
    <w:rsid w:val="00F53D3D"/>
    <w:rsid w:val="00F53E34"/>
    <w:rsid w:val="00F53EF4"/>
    <w:rsid w:val="00F54369"/>
    <w:rsid w:val="00F554DF"/>
    <w:rsid w:val="00F60B7F"/>
    <w:rsid w:val="00F61257"/>
    <w:rsid w:val="00F621C0"/>
    <w:rsid w:val="00F628F5"/>
    <w:rsid w:val="00F63300"/>
    <w:rsid w:val="00F63ABE"/>
    <w:rsid w:val="00F642AD"/>
    <w:rsid w:val="00F64BDC"/>
    <w:rsid w:val="00F6640A"/>
    <w:rsid w:val="00F666CF"/>
    <w:rsid w:val="00F668B2"/>
    <w:rsid w:val="00F6732E"/>
    <w:rsid w:val="00F7073B"/>
    <w:rsid w:val="00F72085"/>
    <w:rsid w:val="00F72106"/>
    <w:rsid w:val="00F74191"/>
    <w:rsid w:val="00F748BF"/>
    <w:rsid w:val="00F75CB0"/>
    <w:rsid w:val="00F7730F"/>
    <w:rsid w:val="00F77A4D"/>
    <w:rsid w:val="00F8105E"/>
    <w:rsid w:val="00F8138D"/>
    <w:rsid w:val="00F815B0"/>
    <w:rsid w:val="00F81B88"/>
    <w:rsid w:val="00F81E0E"/>
    <w:rsid w:val="00F83E4C"/>
    <w:rsid w:val="00F84922"/>
    <w:rsid w:val="00F84C06"/>
    <w:rsid w:val="00F855EB"/>
    <w:rsid w:val="00F85619"/>
    <w:rsid w:val="00F87007"/>
    <w:rsid w:val="00F8709E"/>
    <w:rsid w:val="00F9140C"/>
    <w:rsid w:val="00F9159C"/>
    <w:rsid w:val="00F9171A"/>
    <w:rsid w:val="00F923A3"/>
    <w:rsid w:val="00F92537"/>
    <w:rsid w:val="00F925FD"/>
    <w:rsid w:val="00F930F1"/>
    <w:rsid w:val="00F934D7"/>
    <w:rsid w:val="00F93CC0"/>
    <w:rsid w:val="00F9558C"/>
    <w:rsid w:val="00F957F7"/>
    <w:rsid w:val="00F95E45"/>
    <w:rsid w:val="00F9601C"/>
    <w:rsid w:val="00F96689"/>
    <w:rsid w:val="00F96B79"/>
    <w:rsid w:val="00FA0154"/>
    <w:rsid w:val="00FA1A6E"/>
    <w:rsid w:val="00FA1B66"/>
    <w:rsid w:val="00FA3DBB"/>
    <w:rsid w:val="00FA59AC"/>
    <w:rsid w:val="00FA62DF"/>
    <w:rsid w:val="00FA6512"/>
    <w:rsid w:val="00FA7CCC"/>
    <w:rsid w:val="00FA7E54"/>
    <w:rsid w:val="00FB007C"/>
    <w:rsid w:val="00FB1989"/>
    <w:rsid w:val="00FB2AF2"/>
    <w:rsid w:val="00FB3845"/>
    <w:rsid w:val="00FB41B4"/>
    <w:rsid w:val="00FB4562"/>
    <w:rsid w:val="00FB457B"/>
    <w:rsid w:val="00FB4F49"/>
    <w:rsid w:val="00FB6DD2"/>
    <w:rsid w:val="00FC487A"/>
    <w:rsid w:val="00FC51BA"/>
    <w:rsid w:val="00FC5DA4"/>
    <w:rsid w:val="00FC627D"/>
    <w:rsid w:val="00FC6A18"/>
    <w:rsid w:val="00FC7106"/>
    <w:rsid w:val="00FC7201"/>
    <w:rsid w:val="00FC7B44"/>
    <w:rsid w:val="00FD0045"/>
    <w:rsid w:val="00FD0A91"/>
    <w:rsid w:val="00FD14BD"/>
    <w:rsid w:val="00FD166F"/>
    <w:rsid w:val="00FD199A"/>
    <w:rsid w:val="00FD1B28"/>
    <w:rsid w:val="00FD2875"/>
    <w:rsid w:val="00FD2DC2"/>
    <w:rsid w:val="00FD4EE1"/>
    <w:rsid w:val="00FD5DF3"/>
    <w:rsid w:val="00FD64AF"/>
    <w:rsid w:val="00FD71E6"/>
    <w:rsid w:val="00FD797C"/>
    <w:rsid w:val="00FD7B72"/>
    <w:rsid w:val="00FE1622"/>
    <w:rsid w:val="00FE1CA3"/>
    <w:rsid w:val="00FE3DE4"/>
    <w:rsid w:val="00FE3E00"/>
    <w:rsid w:val="00FE68C0"/>
    <w:rsid w:val="00FE6E09"/>
    <w:rsid w:val="00FF2FF9"/>
    <w:rsid w:val="00FF344F"/>
    <w:rsid w:val="00FF36DB"/>
    <w:rsid w:val="00FF3A6C"/>
    <w:rsid w:val="00FF41F8"/>
    <w:rsid w:val="00FF4B7E"/>
    <w:rsid w:val="00FF5AEF"/>
    <w:rsid w:val="00FF5E83"/>
    <w:rsid w:val="00FF69FA"/>
    <w:rsid w:val="00FF6B9F"/>
    <w:rsid w:val="3682BCB6"/>
    <w:rsid w:val="7F07B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468A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E09"/>
    <w:rPr>
      <w:rFonts w:hint="cs"/>
      <w:sz w:val="24"/>
      <w:szCs w:val="24"/>
      <w:lang w:eastAsia="he-IL"/>
    </w:rPr>
  </w:style>
  <w:style w:type="paragraph" w:styleId="1">
    <w:name w:val="heading 1"/>
    <w:basedOn w:val="a"/>
    <w:next w:val="a"/>
    <w:link w:val="10"/>
    <w:qFormat/>
    <w:rsid w:val="00E0201D"/>
    <w:pPr>
      <w:keepNext/>
      <w:keepLines/>
      <w:spacing w:before="480"/>
      <w:outlineLvl w:val="0"/>
    </w:pPr>
    <w:rPr>
      <w:rFonts w:asciiTheme="majorHAnsi" w:eastAsiaTheme="majorEastAsia" w:hAnsiTheme="majorHAnsi" w:cs="David"/>
      <w:b/>
      <w:bCs/>
      <w:sz w:val="28"/>
      <w:szCs w:val="28"/>
    </w:rPr>
  </w:style>
  <w:style w:type="paragraph" w:styleId="4">
    <w:name w:val="heading 4"/>
    <w:basedOn w:val="a"/>
    <w:next w:val="a"/>
    <w:qFormat/>
    <w:rsid w:val="002C5E09"/>
    <w:pPr>
      <w:keepNext/>
      <w:jc w:val="center"/>
      <w:outlineLvl w:val="3"/>
    </w:pPr>
    <w:rPr>
      <w:rFonts w:cs="David" w:hint="default"/>
      <w:b/>
      <w:bCs/>
      <w:color w:val="000000"/>
      <w:spacing w:val="-4"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2C5E09"/>
    <w:pPr>
      <w:bidi/>
      <w:spacing w:after="120" w:line="480" w:lineRule="auto"/>
      <w:ind w:left="-57" w:hanging="1"/>
      <w:jc w:val="both"/>
    </w:pPr>
    <w:rPr>
      <w:rFonts w:cs="David" w:hint="default"/>
      <w:sz w:val="22"/>
    </w:rPr>
  </w:style>
  <w:style w:type="paragraph" w:styleId="a4">
    <w:name w:val="footnote text"/>
    <w:basedOn w:val="a"/>
    <w:semiHidden/>
    <w:rsid w:val="002C5E09"/>
    <w:pPr>
      <w:bidi/>
      <w:spacing w:after="120" w:line="320" w:lineRule="exact"/>
      <w:ind w:left="-57" w:firstLine="283"/>
      <w:jc w:val="both"/>
    </w:pPr>
    <w:rPr>
      <w:rFonts w:cs="David" w:hint="default"/>
      <w:iCs/>
      <w:sz w:val="20"/>
      <w:szCs w:val="20"/>
    </w:rPr>
  </w:style>
  <w:style w:type="character" w:styleId="a5">
    <w:name w:val="footnote reference"/>
    <w:semiHidden/>
    <w:rsid w:val="002C5E09"/>
    <w:rPr>
      <w:vertAlign w:val="superscript"/>
    </w:rPr>
  </w:style>
  <w:style w:type="table" w:styleId="a6">
    <w:name w:val="Table Grid"/>
    <w:basedOn w:val="a1"/>
    <w:rsid w:val="00C17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endnote text"/>
    <w:basedOn w:val="a"/>
    <w:semiHidden/>
    <w:rsid w:val="00915673"/>
    <w:rPr>
      <w:sz w:val="20"/>
      <w:szCs w:val="20"/>
    </w:rPr>
  </w:style>
  <w:style w:type="character" w:styleId="a8">
    <w:name w:val="endnote reference"/>
    <w:semiHidden/>
    <w:rsid w:val="00915673"/>
    <w:rPr>
      <w:vertAlign w:val="superscript"/>
    </w:rPr>
  </w:style>
  <w:style w:type="paragraph" w:styleId="a9">
    <w:name w:val="Balloon Text"/>
    <w:basedOn w:val="a"/>
    <w:semiHidden/>
    <w:rsid w:val="00F9140C"/>
    <w:rPr>
      <w:rFonts w:ascii="Tahoma" w:hAnsi="Tahoma" w:cs="Tahoma"/>
      <w:sz w:val="16"/>
      <w:szCs w:val="16"/>
    </w:rPr>
  </w:style>
  <w:style w:type="paragraph" w:styleId="aa">
    <w:name w:val="header"/>
    <w:basedOn w:val="a"/>
    <w:rsid w:val="00F9140C"/>
    <w:pPr>
      <w:tabs>
        <w:tab w:val="center" w:pos="4153"/>
        <w:tab w:val="right" w:pos="8306"/>
      </w:tabs>
    </w:pPr>
  </w:style>
  <w:style w:type="paragraph" w:styleId="ab">
    <w:name w:val="footer"/>
    <w:basedOn w:val="a"/>
    <w:link w:val="ac"/>
    <w:uiPriority w:val="99"/>
    <w:rsid w:val="00F9140C"/>
    <w:pPr>
      <w:tabs>
        <w:tab w:val="center" w:pos="4153"/>
        <w:tab w:val="right" w:pos="8306"/>
      </w:tabs>
    </w:pPr>
  </w:style>
  <w:style w:type="character" w:styleId="Hyperlink">
    <w:name w:val="Hyperlink"/>
    <w:rsid w:val="006D0FCF"/>
    <w:rPr>
      <w:color w:val="0000FF"/>
      <w:u w:val="single"/>
    </w:rPr>
  </w:style>
  <w:style w:type="character" w:styleId="ad">
    <w:name w:val="annotation reference"/>
    <w:rsid w:val="003C1AEC"/>
    <w:rPr>
      <w:sz w:val="16"/>
      <w:szCs w:val="16"/>
    </w:rPr>
  </w:style>
  <w:style w:type="paragraph" w:styleId="ae">
    <w:name w:val="annotation text"/>
    <w:basedOn w:val="a"/>
    <w:link w:val="af"/>
    <w:rsid w:val="003C1AEC"/>
    <w:rPr>
      <w:sz w:val="20"/>
      <w:szCs w:val="20"/>
    </w:rPr>
  </w:style>
  <w:style w:type="character" w:customStyle="1" w:styleId="af">
    <w:name w:val="טקסט הערה תו"/>
    <w:link w:val="ae"/>
    <w:rsid w:val="003C1AEC"/>
    <w:rPr>
      <w:lang w:eastAsia="he-IL"/>
    </w:rPr>
  </w:style>
  <w:style w:type="paragraph" w:styleId="af0">
    <w:name w:val="annotation subject"/>
    <w:basedOn w:val="ae"/>
    <w:next w:val="ae"/>
    <w:link w:val="af1"/>
    <w:rsid w:val="003C1AEC"/>
    <w:rPr>
      <w:b/>
      <w:bCs/>
    </w:rPr>
  </w:style>
  <w:style w:type="character" w:customStyle="1" w:styleId="af1">
    <w:name w:val="נושא הערה תו"/>
    <w:link w:val="af0"/>
    <w:rsid w:val="003C1AEC"/>
    <w:rPr>
      <w:b/>
      <w:bCs/>
      <w:lang w:eastAsia="he-IL"/>
    </w:rPr>
  </w:style>
  <w:style w:type="character" w:styleId="FollowedHyperlink">
    <w:name w:val="FollowedHyperlink"/>
    <w:rsid w:val="007075D2"/>
    <w:rPr>
      <w:color w:val="606420"/>
      <w:u w:val="single"/>
    </w:rPr>
  </w:style>
  <w:style w:type="character" w:customStyle="1" w:styleId="ac">
    <w:name w:val="כותרת תחתונה תו"/>
    <w:basedOn w:val="a0"/>
    <w:link w:val="ab"/>
    <w:uiPriority w:val="99"/>
    <w:rsid w:val="00ED29D4"/>
    <w:rPr>
      <w:sz w:val="24"/>
      <w:szCs w:val="24"/>
      <w:lang w:eastAsia="he-IL"/>
    </w:rPr>
  </w:style>
  <w:style w:type="character" w:customStyle="1" w:styleId="10">
    <w:name w:val="כותרת 1 תו"/>
    <w:basedOn w:val="a0"/>
    <w:link w:val="1"/>
    <w:rsid w:val="00E0201D"/>
    <w:rPr>
      <w:rFonts w:asciiTheme="majorHAnsi" w:eastAsiaTheme="majorEastAsia" w:hAnsiTheme="majorHAnsi" w:cs="David"/>
      <w:b/>
      <w:bCs/>
      <w:sz w:val="28"/>
      <w:szCs w:val="28"/>
      <w:lang w:eastAsia="he-IL"/>
    </w:rPr>
  </w:style>
  <w:style w:type="character" w:customStyle="1" w:styleId="apple-converted-space">
    <w:name w:val="apple-converted-space"/>
    <w:basedOn w:val="a0"/>
    <w:rsid w:val="003C10EF"/>
  </w:style>
  <w:style w:type="paragraph" w:styleId="af2">
    <w:name w:val="Revision"/>
    <w:hidden/>
    <w:uiPriority w:val="99"/>
    <w:semiHidden/>
    <w:rsid w:val="00AC0061"/>
    <w:rPr>
      <w:rFonts w:hint="cs"/>
      <w:sz w:val="24"/>
      <w:szCs w:val="24"/>
      <w:lang w:eastAsia="he-IL"/>
    </w:rPr>
  </w:style>
  <w:style w:type="paragraph" w:styleId="af3">
    <w:name w:val="Title"/>
    <w:basedOn w:val="a"/>
    <w:next w:val="a"/>
    <w:link w:val="af4"/>
    <w:qFormat/>
    <w:rsid w:val="0017788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4">
    <w:name w:val="כותרת טקסט תו"/>
    <w:basedOn w:val="a0"/>
    <w:link w:val="af3"/>
    <w:rsid w:val="00177880"/>
    <w:rPr>
      <w:rFonts w:asciiTheme="majorHAnsi" w:eastAsiaTheme="majorEastAsia" w:hAnsiTheme="majorHAnsi" w:cstheme="majorBidi"/>
      <w:spacing w:val="-10"/>
      <w:kern w:val="28"/>
      <w:sz w:val="56"/>
      <w:szCs w:val="56"/>
      <w:lang w:eastAsia="he-IL"/>
    </w:rPr>
  </w:style>
  <w:style w:type="character" w:customStyle="1" w:styleId="bumpedfont15">
    <w:name w:val="bumpedfont15"/>
    <w:basedOn w:val="a0"/>
    <w:rsid w:val="00C97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oi.org.il/roles/statistics/compositeindex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did.li/spotify-third-side-of-coin" TargetMode="External"/><Relationship Id="rId13" Type="http://schemas.openxmlformats.org/officeDocument/2006/relationships/hyperlink" Target="https://www.boi.org.il/" TargetMode="External"/><Relationship Id="rId3" Type="http://schemas.openxmlformats.org/officeDocument/2006/relationships/image" Target="media/image4.png"/><Relationship Id="rId7" Type="http://schemas.openxmlformats.org/officeDocument/2006/relationships/hyperlink" Target="https://did.li/spotify-third-side-of-coin" TargetMode="External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microsoft.com/office/2007/relationships/hdphoto" Target="media/hdphoto2.wdp"/><Relationship Id="rId11" Type="http://schemas.openxmlformats.org/officeDocument/2006/relationships/hyperlink" Target="https://www.facebook.com/bankisraelvc" TargetMode="External"/><Relationship Id="rId5" Type="http://schemas.openxmlformats.org/officeDocument/2006/relationships/image" Target="media/image5.png"/><Relationship Id="rId10" Type="http://schemas.openxmlformats.org/officeDocument/2006/relationships/hyperlink" Target="https://www.youtube.com/user/thebankofisrael" TargetMode="External"/><Relationship Id="rId4" Type="http://schemas.microsoft.com/office/2007/relationships/hdphoto" Target="media/hdphoto1.wdp"/><Relationship Id="rId9" Type="http://schemas.openxmlformats.org/officeDocument/2006/relationships/hyperlink" Target="https://www.youtube.com/user/thebankofisrael" TargetMode="External"/><Relationship Id="rId14" Type="http://schemas.openxmlformats.org/officeDocument/2006/relationships/hyperlink" Target="https://www.boi.org.il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WaveListOrderValue xmlns="http://schemas.microsoft.com/sharepoint/v3" xsi:nil="true"/>
    <_DCDateCreated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0644CCD52964FE4BBD8AB8E0B060EA47" ma:contentTypeVersion="3" ma:contentTypeDescription="צור מסמך חדש." ma:contentTypeScope="" ma:versionID="2d6bf6acce4154f388381f02a0ca0653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b34d201169bab8aabb3a472c31f12039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WaveListOrderValue" minOccurs="0"/>
                <xsd:element ref="ns2:_DC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internalName="PublishingExpirationDate">
      <xsd:simpleType>
        <xsd:restriction base="dms:Unknown"/>
      </xsd:simpleType>
    </xsd:element>
    <xsd:element name="eWaveListOrderValue" ma:index="10" nillable="true" ma:displayName="סידור" ma:decimals="2" ma:internalName="eWaveListOrderValu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תאריך יצירה" ma:description="התאריך שבו נוצר משאב זה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1C8C5-C9F3-40C9-9D9E-DA4B295B21A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51BB5C0A-37C5-40E1-B1A8-1D3AAB074C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D5E2BB-A40A-44E8-8163-4C76A98C16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A0597C-E781-4FD9-AC2B-B269A184E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1858</Characters>
  <Application>Microsoft Office Word</Application>
  <DocSecurity>0</DocSecurity>
  <Lines>15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2024-05-07T07:45:00Z</dcterms:created>
  <dcterms:modified xsi:type="dcterms:W3CDTF">2024-05-07T07:45:00Z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0x0101000644CCD52964FE4BBD8AB8E0B060EA47</vt:lpwstr>
  </property>
</Properties>
</file>