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A1" w:rsidRDefault="001674F1" w:rsidP="005E78D0">
      <w:pPr>
        <w:jc w:val="right"/>
        <w:rPr>
          <w:rtl/>
        </w:rPr>
      </w:pPr>
      <w:bookmarkStart w:id="0" w:name="_GoBack"/>
      <w:bookmarkEnd w:id="0"/>
      <w:r>
        <w:rPr>
          <w:rFonts w:hint="cs"/>
          <w:rtl/>
        </w:rPr>
        <w:t>22.04.02</w:t>
      </w:r>
    </w:p>
    <w:p w:rsidR="005E78D0" w:rsidRDefault="005E78D0" w:rsidP="005E78D0">
      <w:pPr>
        <w:jc w:val="right"/>
        <w:rPr>
          <w:rtl/>
        </w:rPr>
      </w:pPr>
    </w:p>
    <w:p w:rsidR="005E78D0" w:rsidRDefault="001674F1" w:rsidP="005E78D0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התוכנית המוניטרית לחודש מאי 2002</w:t>
      </w:r>
    </w:p>
    <w:p w:rsidR="005E78D0" w:rsidRDefault="005E78D0" w:rsidP="005E78D0">
      <w:pPr>
        <w:jc w:val="center"/>
        <w:rPr>
          <w:b/>
          <w:bCs/>
          <w:rtl/>
        </w:rPr>
      </w:pP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</w:rPr>
      </w:pPr>
      <w:r w:rsidRPr="005E78D0">
        <w:rPr>
          <w:rFonts w:ascii="Arial" w:eastAsia="Times New Roman" w:hAnsi="Arial"/>
          <w:color w:val="222222"/>
          <w:rtl/>
        </w:rPr>
        <w:t>בנק ישראל הודיע על תוכניתו המוניטרית לחודש מאי 2002 לפיה תועלה ריבית בנק ישראל בשיעור של</w:t>
      </w:r>
    </w:p>
    <w:p w:rsid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0.2 אחוזים לרמה של 4.6 אחוזים.</w:t>
      </w:r>
    </w:p>
    <w:p w:rsidR="005E78D0" w:rsidRPr="005E78D0" w:rsidRDefault="005E78D0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בבנק ישראל מסבירים, כי העלאת הריבית נועדה לצמצם את חילחול עליית המחירים בחודשים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 xml:space="preserve">האחרונים </w:t>
      </w:r>
      <w:r w:rsidRPr="005E78D0">
        <w:rPr>
          <w:rFonts w:ascii="Arial" w:eastAsia="Times New Roman" w:hAnsi="Arial"/>
          <w:color w:val="222222"/>
          <w:rtl/>
        </w:rPr>
        <w:t>לעלייה מתמשכת של קצב האינפלציה בשנה הבאה אל מעבר ל- 3 אחוזים - התחום העליון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של יעד האינפלציה ארוך הטווח. זאת - על רקע העלייה בחודש האחרון בהערכות האינפלציה לשנים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הקרובות; הגידול בגרעון התקציבי, אשר צפוי לחרוג גם השנה בשיעור ניכר מהמקובל במדינות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המפותחות וי</w:t>
      </w:r>
      <w:r w:rsidRPr="005E78D0">
        <w:rPr>
          <w:rFonts w:ascii="Arial" w:eastAsia="Times New Roman" w:hAnsi="Arial"/>
          <w:color w:val="222222"/>
          <w:rtl/>
        </w:rPr>
        <w:t>משיך להגדיל את החוב הציבורי; החשש להמשך הפיחות בשער השקל והשלכותיו על קצב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האינפלציה; ההרחבה הגדולה באמצעי התשלום והגדלת החלק הנזיל בתיק הנכסים של הציבור; העלייה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בשערי הריבית בשוקי הכספים וההון, עקב הגידול בגרעון הממשלתי וגידול באי-הוודאות, והשנוי לרעה</w:t>
      </w:r>
    </w:p>
    <w:p w:rsid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שהיה</w:t>
      </w:r>
      <w:r w:rsidRPr="005E78D0">
        <w:rPr>
          <w:rFonts w:ascii="Arial" w:eastAsia="Times New Roman" w:hAnsi="Arial"/>
          <w:color w:val="222222"/>
          <w:rtl/>
        </w:rPr>
        <w:t xml:space="preserve"> לאחרונה בהערכת המשק על ידי משקיעים ומדרגים זרים.</w:t>
      </w:r>
    </w:p>
    <w:p w:rsidR="005E78D0" w:rsidRPr="005E78D0" w:rsidRDefault="005E78D0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בבנק ישראל מדגישים, כי המדיניות המוניטרית חותרת לשמירה על יציבות המחירים כתשתית חיונית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לצמיחה בת-קיימא ולחיזוק היציבות הפיננסית בשוקי הכספים, ההון ומטבע-החוץ. יציבות זו, התורמת</w:t>
      </w:r>
    </w:p>
    <w:p w:rsid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לחוסנו של המשק, מחייבת שמירה</w:t>
      </w:r>
      <w:r w:rsidRPr="005E78D0">
        <w:rPr>
          <w:rFonts w:ascii="Arial" w:eastAsia="Times New Roman" w:hAnsi="Arial"/>
          <w:color w:val="222222"/>
          <w:rtl/>
        </w:rPr>
        <w:t xml:space="preserve"> על המשמעת התקציבית והמוניטרית.</w:t>
      </w:r>
    </w:p>
    <w:p w:rsidR="005E78D0" w:rsidRPr="005E78D0" w:rsidRDefault="005E78D0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הערכות האינפלציה לשנים הקרובות - המתקבלות מהצפיות לאינפלציה בשוק ההון, הערכות החזאים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הפרטיים והערכת האינפלציה במודלים שפותחו בבנק ישראל - הצביעו אומנם על ירידה לתחום היעד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 xml:space="preserve">בחודש מארס, אך מתחילת אפריל ועד היום הם שבו ועלו אל </w:t>
      </w:r>
      <w:r w:rsidRPr="005E78D0">
        <w:rPr>
          <w:rFonts w:ascii="Arial" w:eastAsia="Times New Roman" w:hAnsi="Arial"/>
          <w:color w:val="222222"/>
          <w:rtl/>
        </w:rPr>
        <w:t>מעבר לתחום יעד האינפלציה ארוך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הטווח. נוסף לכך, ראוי לציין כי ההערכות אלו אשר ניזונות, בין היתר, מעלייה בשער החליפין בחודש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האחרון, מבוססות כולן על ההנחה ששערי הריבית של בנק ישראל יעלו במהלך השנה, וימנעו עלייה של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 xml:space="preserve">קצב האינפלציה לרמות גבוהות יותר. כמו כן, </w:t>
      </w:r>
      <w:r w:rsidRPr="005E78D0">
        <w:rPr>
          <w:rFonts w:ascii="Arial" w:eastAsia="Times New Roman" w:hAnsi="Arial"/>
          <w:color w:val="222222"/>
          <w:rtl/>
        </w:rPr>
        <w:t>מצביע השנוי שנרשם בהיקף אמצעי התשלום, אשר עלו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בשנה האחרונה בקצב של כ- 26.4 אחוזים, וכן הגידול ברכיבים הנזילים בתיק הנכסים של הציבור, על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עלייה באי-הוודאות ועל האפשרות שכספים אלו יוסטו לאפיקים אחרים, אשר יתורגמו לעלייה מהירה</w:t>
      </w:r>
    </w:p>
    <w:p w:rsid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בשער החליפין ויתגלגלו בסופו של דב</w:t>
      </w:r>
      <w:r w:rsidRPr="005E78D0">
        <w:rPr>
          <w:rFonts w:ascii="Arial" w:eastAsia="Times New Roman" w:hAnsi="Arial"/>
          <w:color w:val="222222"/>
          <w:rtl/>
        </w:rPr>
        <w:t>ר, לקצב אינפלציה גבוה יותר.</w:t>
      </w:r>
    </w:p>
    <w:p w:rsidR="005E78D0" w:rsidRPr="005E78D0" w:rsidRDefault="005E78D0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בבנק ישראל מציינים, כי הגרעון הממשלתי לשנת 2002 צפוי להיות גם השנה גבוה מהמתוכנן, גם אם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יתקבל מלוא השנוי המסתמן בתקציב, אשר טרם אושר. היקף הגרעון הוא מעבר למקובל במדינות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המפותחות, (גם לפי ההגדרה המקלה הייחודית לישראל), והוא יחי</w:t>
      </w:r>
      <w:r w:rsidRPr="005E78D0">
        <w:rPr>
          <w:rFonts w:ascii="Arial" w:eastAsia="Times New Roman" w:hAnsi="Arial"/>
          <w:color w:val="222222"/>
          <w:rtl/>
        </w:rPr>
        <w:t>יב הגדלה בהיקף גיוס ההון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הממשלתי למימונו, אשר גורמת לעלייה בשערי הריבית שהממשלה נדרשת לשלם על התחייבויותיה.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שערי הריבית עלו בחודש אפריל באיגרות החוב הממשלתיות הלא צמודות ל- 10 שנים לרמה של 7.6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אחוזים, כאחוז אחד יותר לעומת תחילת השנה, ובחוב הצמוד נרשמה עליי</w:t>
      </w:r>
      <w:r w:rsidRPr="005E78D0">
        <w:rPr>
          <w:rFonts w:ascii="Arial" w:eastAsia="Times New Roman" w:hAnsi="Arial"/>
          <w:color w:val="222222"/>
          <w:rtl/>
        </w:rPr>
        <w:t>ה דומה בריבית באותה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תקופה לרמה של כ- 4.8 אחוזים. העלייה בריביות אלה מעלה במקביל את הריביות בשאר המשק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ומדכאת את ההשקעות והתעסוקה. הגרעון הממשלתי מתבטא גם בריבית המק"ם לשנה שעלתה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מתחילת השנה בכ- 1.5 אחוזים לרמה של 5.7 אחוזים. בנק ישראל אינו יכול, לנוכח עליות</w:t>
      </w:r>
      <w:r w:rsidRPr="005E78D0">
        <w:rPr>
          <w:rFonts w:ascii="Arial" w:eastAsia="Times New Roman" w:hAnsi="Arial"/>
          <w:color w:val="222222"/>
          <w:rtl/>
        </w:rPr>
        <w:t xml:space="preserve"> אלו בכל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שערי הריבית בשוק ההון, לשמור את שערי הריבית לטווח קצר, הנקבעים על ידו, אלא על ידי "הדפסת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כסף" בקצב הולך וגובר, אשר כבר משתקפת בגידול המהיר באמצעי התשלום, ואשר תתבטא בסופו של</w:t>
      </w:r>
    </w:p>
    <w:p w:rsid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דבר בעלייה בקצב האינפלציה.</w:t>
      </w:r>
    </w:p>
    <w:p w:rsidR="005E78D0" w:rsidRPr="005E78D0" w:rsidRDefault="005E78D0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בבנק ישראל מסבירים, כי גם במשק ממותן יתכן מצב</w:t>
      </w:r>
      <w:r w:rsidRPr="005E78D0">
        <w:rPr>
          <w:rFonts w:ascii="Arial" w:eastAsia="Times New Roman" w:hAnsi="Arial"/>
          <w:color w:val="222222"/>
          <w:rtl/>
        </w:rPr>
        <w:t xml:space="preserve"> שבו מתחדש קצב עליית המחירים ומתערערת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היציבות. אמנם האיום על עליית המחירים במשק ממותן היא פחותה, אך השלמה עם עלייה באינפלציה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עלולה להביא את המשק לצירוף הלא רצוי של אינפלציה ואבטלה גבוהה. בהקשר זה ראוי לציין כי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הריבית הריאלית לטווח קצר של בנק ישראל מתחילת ש</w:t>
      </w:r>
      <w:r w:rsidRPr="005E78D0">
        <w:rPr>
          <w:rFonts w:ascii="Arial" w:eastAsia="Times New Roman" w:hAnsi="Arial"/>
          <w:color w:val="222222"/>
          <w:rtl/>
        </w:rPr>
        <w:t>נת 2000 היא ברמה של כ- 1.5 אחוזים, הרמה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הנמוכה ביותר ב- 8 השנים האחרונות, ובכך תומכת מדיניות בנק ישראל במדיניות הממשלה לעידוד</w:t>
      </w:r>
    </w:p>
    <w:p w:rsid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הצמיחה והתעסוקה.</w:t>
      </w:r>
    </w:p>
    <w:p w:rsidR="005E78D0" w:rsidRPr="005E78D0" w:rsidRDefault="005E78D0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בפרמיית הסיכון של ישראל, כפי שהיא באה לידי ביטוי בתשואת איגרות החוב של ממשלת ישראל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 xml:space="preserve">הנסחרות בחו"ל נרשמה עלייה הן </w:t>
      </w:r>
      <w:r w:rsidRPr="005E78D0">
        <w:rPr>
          <w:rFonts w:ascii="Arial" w:eastAsia="Times New Roman" w:hAnsi="Arial"/>
          <w:color w:val="222222"/>
          <w:rtl/>
        </w:rPr>
        <w:t>בפרמיה לטווח קצר (גידול של 35 נקודות בסיס ל- 1.15 ) והן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בפרמיה לטווח ארוך (גידול של 25 נקודות בסיס ל- 1.65 ). גידול זה, למרות הקושי להסיק לגבי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פרמיית הסיכון, עקב מעורבות של משקיעים ישראליים והסחירות הנמוכה בשוק זה, מצביע על עלייה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lastRenderedPageBreak/>
        <w:t>באי-הוודאות לגבי מצבו של ה</w:t>
      </w:r>
      <w:r w:rsidRPr="005E78D0">
        <w:rPr>
          <w:rFonts w:ascii="Arial" w:eastAsia="Times New Roman" w:hAnsi="Arial"/>
          <w:color w:val="222222"/>
          <w:rtl/>
        </w:rPr>
        <w:t>משק הישראלי. ראוי לציין גם, שלראשונה מאז שהמשק החל להיות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מדורג ע"י חברות חיצוניות, נרשם מיפנה שלילי בהערכות של אחת מחברות הדירוג לגבי המשק</w:t>
      </w:r>
    </w:p>
    <w:p w:rsidR="005E78D0" w:rsidRPr="005E78D0" w:rsidRDefault="001674F1" w:rsidP="005E78D0">
      <w:pPr>
        <w:shd w:val="clear" w:color="auto" w:fill="FFFFFF"/>
        <w:spacing w:line="240" w:lineRule="auto"/>
        <w:rPr>
          <w:rFonts w:ascii="Arial" w:eastAsia="Times New Roman" w:hAnsi="Arial"/>
          <w:color w:val="222222"/>
          <w:rtl/>
        </w:rPr>
      </w:pPr>
      <w:r w:rsidRPr="005E78D0">
        <w:rPr>
          <w:rFonts w:ascii="Arial" w:eastAsia="Times New Roman" w:hAnsi="Arial"/>
          <w:color w:val="222222"/>
          <w:rtl/>
        </w:rPr>
        <w:t>הישראלי, המוסברת בעיקר ברפיון התקציבי, על רקע ההחמרה במצב הביטחוני.</w:t>
      </w:r>
    </w:p>
    <w:p w:rsidR="005E78D0" w:rsidRDefault="005E78D0" w:rsidP="005E78D0">
      <w:pPr>
        <w:rPr>
          <w:rtl/>
        </w:rPr>
      </w:pPr>
    </w:p>
    <w:p w:rsidR="005E78D0" w:rsidRDefault="00C87BEE" w:rsidP="005E78D0">
      <w:pPr>
        <w:jc w:val="center"/>
        <w:rPr>
          <w:rtl/>
        </w:rPr>
      </w:pPr>
      <w:r>
        <w:rPr>
          <w:noProof/>
        </w:rPr>
        <w:drawing>
          <wp:inline distT="0" distB="0" distL="0" distR="0">
            <wp:extent cx="3855085" cy="368681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85" cy="368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D0" w:rsidRDefault="00C87BEE" w:rsidP="005E78D0">
      <w:pPr>
        <w:jc w:val="center"/>
        <w:rPr>
          <w:rtl/>
        </w:rPr>
      </w:pPr>
      <w:r>
        <w:rPr>
          <w:noProof/>
        </w:rPr>
        <w:drawing>
          <wp:inline distT="0" distB="0" distL="0" distR="0">
            <wp:extent cx="3555365" cy="2720975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D0" w:rsidRDefault="001674F1" w:rsidP="005E78D0">
      <w:pPr>
        <w:rPr>
          <w:rtl/>
        </w:rPr>
      </w:pPr>
      <w:r>
        <w:rPr>
          <w:rFonts w:hint="cs"/>
          <w:rtl/>
        </w:rPr>
        <w:t>_______________</w:t>
      </w:r>
    </w:p>
    <w:p w:rsidR="005E78D0" w:rsidRDefault="005E78D0" w:rsidP="005E78D0">
      <w:pPr>
        <w:rPr>
          <w:rtl/>
        </w:rPr>
      </w:pPr>
    </w:p>
    <w:p w:rsidR="005E78D0" w:rsidRDefault="001674F1" w:rsidP="005E78D0">
      <w:pPr>
        <w:rPr>
          <w:rtl/>
        </w:rPr>
      </w:pPr>
      <w:r>
        <w:rPr>
          <w:rFonts w:hint="cs"/>
          <w:rtl/>
        </w:rPr>
        <w:t>*</w:t>
      </w:r>
      <w:r>
        <w:rPr>
          <w:rtl/>
        </w:rPr>
        <w:tab/>
      </w:r>
      <w:r>
        <w:rPr>
          <w:rFonts w:hint="cs"/>
          <w:rtl/>
        </w:rPr>
        <w:t>השוואת פערי הריבית מחייבת</w:t>
      </w:r>
      <w:r>
        <w:rPr>
          <w:rFonts w:hint="cs"/>
          <w:rtl/>
        </w:rPr>
        <w:t xml:space="preserve"> התייחסות של המשקיעים והלווים גל לסיכון הפיננסי של המשק </w:t>
      </w:r>
    </w:p>
    <w:p w:rsidR="005E78D0" w:rsidRDefault="001674F1" w:rsidP="005E78D0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הישראלי הנע עתה </w:t>
      </w:r>
      <w:r>
        <w:rPr>
          <w:rtl/>
        </w:rPr>
        <w:t>–</w:t>
      </w:r>
      <w:r>
        <w:rPr>
          <w:rFonts w:hint="cs"/>
          <w:rtl/>
        </w:rPr>
        <w:t xml:space="preserve"> עפ"י שוקי ההון בעולם </w:t>
      </w:r>
      <w:r>
        <w:rPr>
          <w:rtl/>
        </w:rPr>
        <w:t>–</w:t>
      </w:r>
      <w:r>
        <w:rPr>
          <w:rFonts w:hint="cs"/>
          <w:rtl/>
        </w:rPr>
        <w:t xml:space="preserve"> בין 1.15% (לחצי שנה) ל- 1.65% (ל-10 שנים). ראוי</w:t>
      </w:r>
    </w:p>
    <w:p w:rsidR="005E78D0" w:rsidRDefault="001674F1" w:rsidP="005E78D0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לציין, כי פרמיית הסיכון מתאפיינת בתנודתיות הנובעת לעיתים מסיבות שמקורן במשק הישראלי,</w:t>
      </w:r>
    </w:p>
    <w:p w:rsidR="005E78D0" w:rsidRDefault="001674F1" w:rsidP="005E78D0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בהתפתחויות בשווקים הפי</w:t>
      </w:r>
      <w:r>
        <w:rPr>
          <w:rFonts w:hint="cs"/>
          <w:rtl/>
        </w:rPr>
        <w:t>ננסים בעולם ובשינויים במידת הסחירות בשווקים אלו.</w:t>
      </w:r>
    </w:p>
    <w:p w:rsidR="005E78D0" w:rsidRDefault="001674F1" w:rsidP="005E78D0">
      <w:pPr>
        <w:rPr>
          <w:rtl/>
        </w:rPr>
      </w:pPr>
      <w:r>
        <w:rPr>
          <w:rFonts w:hint="cs"/>
          <w:rtl/>
        </w:rPr>
        <w:t>**</w:t>
      </w:r>
      <w:r>
        <w:rPr>
          <w:rtl/>
        </w:rPr>
        <w:tab/>
      </w:r>
      <w:r>
        <w:rPr>
          <w:rFonts w:hint="cs"/>
          <w:rtl/>
        </w:rPr>
        <w:t>ב- 7 במאי צפויה להתכנס "ועדת השוק הפתוח" של הבנק המרכזי בארה"ב לדיון הרגיל על מדיניות</w:t>
      </w:r>
    </w:p>
    <w:p w:rsidR="005E78D0" w:rsidRDefault="001674F1" w:rsidP="005E78D0">
      <w:pPr>
        <w:rPr>
          <w:rtl/>
        </w:rPr>
      </w:pPr>
      <w:r>
        <w:rPr>
          <w:rtl/>
        </w:rPr>
        <w:lastRenderedPageBreak/>
        <w:tab/>
      </w:r>
      <w:r>
        <w:rPr>
          <w:rFonts w:hint="cs"/>
          <w:rtl/>
        </w:rPr>
        <w:t>הריבית. ריבית הבנק המרכזי בארה"ב עומדת היום, לפני דיון זה, על 1.75%.</w:t>
      </w:r>
    </w:p>
    <w:p w:rsidR="005E78D0" w:rsidRDefault="00C87BEE" w:rsidP="005E78D0">
      <w:pPr>
        <w:jc w:val="center"/>
        <w:rPr>
          <w:rtl/>
        </w:rPr>
      </w:pPr>
      <w:r>
        <w:rPr>
          <w:noProof/>
        </w:rPr>
        <w:drawing>
          <wp:inline distT="0" distB="0" distL="0" distR="0">
            <wp:extent cx="5698490" cy="5888990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490" cy="588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D0" w:rsidRDefault="001674F1" w:rsidP="005E78D0">
      <w:pPr>
        <w:rPr>
          <w:rtl/>
        </w:rPr>
      </w:pPr>
      <w:r>
        <w:rPr>
          <w:rFonts w:hint="cs"/>
          <w:rtl/>
        </w:rPr>
        <w:t>___________</w:t>
      </w:r>
    </w:p>
    <w:p w:rsidR="005E78D0" w:rsidRDefault="005E78D0" w:rsidP="005E78D0">
      <w:pPr>
        <w:rPr>
          <w:rtl/>
        </w:rPr>
      </w:pPr>
    </w:p>
    <w:p w:rsidR="005E78D0" w:rsidRDefault="001674F1" w:rsidP="005E78D0">
      <w:pPr>
        <w:pStyle w:val="a7"/>
        <w:numPr>
          <w:ilvl w:val="0"/>
          <w:numId w:val="3"/>
        </w:numPr>
      </w:pPr>
      <w:r>
        <w:rPr>
          <w:rFonts w:hint="cs"/>
          <w:rtl/>
        </w:rPr>
        <w:t xml:space="preserve">ריבית מוצהרת במונחים שנתיים </w:t>
      </w:r>
      <w:r>
        <w:rPr>
          <w:rFonts w:hint="cs"/>
          <w:rtl/>
        </w:rPr>
        <w:t>פשוטים (ללא ריבית דריבית).</w:t>
      </w:r>
    </w:p>
    <w:p w:rsidR="005E78D0" w:rsidRDefault="005E78D0" w:rsidP="005E78D0">
      <w:pPr>
        <w:rPr>
          <w:rtl/>
        </w:rPr>
      </w:pPr>
    </w:p>
    <w:p w:rsidR="005E78D0" w:rsidRDefault="001674F1" w:rsidP="005E78D0">
      <w:pPr>
        <w:pStyle w:val="a7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ריבית לפי ריבית דריבית בחישוב יומי, על פי הריבית הבינבנקאית. (ראה הסבר ב"מבט</w:t>
      </w:r>
    </w:p>
    <w:p w:rsidR="005E78D0" w:rsidRDefault="005E78D0" w:rsidP="005E78D0">
      <w:pPr>
        <w:pStyle w:val="a7"/>
        <w:rPr>
          <w:rtl/>
        </w:rPr>
      </w:pPr>
    </w:p>
    <w:p w:rsidR="005E78D0" w:rsidRDefault="001674F1" w:rsidP="005E78D0">
      <w:pPr>
        <w:pStyle w:val="a7"/>
        <w:ind w:left="1080"/>
        <w:rPr>
          <w:rtl/>
        </w:rPr>
      </w:pPr>
      <w:r>
        <w:rPr>
          <w:rFonts w:hint="cs"/>
          <w:rtl/>
        </w:rPr>
        <w:t>כלכלי מס' 6").</w:t>
      </w:r>
    </w:p>
    <w:p w:rsidR="005E78D0" w:rsidRDefault="005E78D0" w:rsidP="005E78D0">
      <w:pPr>
        <w:pStyle w:val="a7"/>
        <w:ind w:left="1080"/>
        <w:rPr>
          <w:rtl/>
        </w:rPr>
      </w:pPr>
    </w:p>
    <w:p w:rsidR="005E78D0" w:rsidRDefault="001674F1" w:rsidP="00B90EE0">
      <w:pPr>
        <w:pStyle w:val="a7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הריבית הריאלי מחושבת על פי הריבית האפקטיבית בניכוי הציפיות לאינפלציה הנגזרות משוק ההון.</w:t>
      </w:r>
      <w:r>
        <w:rPr>
          <w:rFonts w:hint="cs"/>
          <w:rtl/>
        </w:rPr>
        <w:tab/>
      </w:r>
    </w:p>
    <w:p w:rsidR="005E78D0" w:rsidRDefault="005E78D0" w:rsidP="005E78D0">
      <w:pPr>
        <w:pStyle w:val="a7"/>
        <w:ind w:left="1080"/>
        <w:rPr>
          <w:rtl/>
        </w:rPr>
      </w:pPr>
    </w:p>
    <w:p w:rsidR="005E78D0" w:rsidRDefault="005E78D0" w:rsidP="005E78D0">
      <w:pPr>
        <w:pStyle w:val="a7"/>
        <w:ind w:left="1080"/>
        <w:rPr>
          <w:rtl/>
        </w:rPr>
      </w:pPr>
    </w:p>
    <w:p w:rsidR="005E78D0" w:rsidRPr="005E78D0" w:rsidRDefault="005E78D0" w:rsidP="005E78D0">
      <w:pPr>
        <w:jc w:val="center"/>
        <w:rPr>
          <w:rtl/>
        </w:rPr>
      </w:pPr>
    </w:p>
    <w:sectPr w:rsidR="005E78D0" w:rsidRPr="005E78D0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4F1" w:rsidRDefault="001674F1">
      <w:pPr>
        <w:spacing w:line="240" w:lineRule="auto"/>
      </w:pPr>
      <w:r>
        <w:separator/>
      </w:r>
    </w:p>
  </w:endnote>
  <w:endnote w:type="continuationSeparator" w:id="0">
    <w:p w:rsidR="001674F1" w:rsidRDefault="001674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120" w:rsidRDefault="001674F1" w:rsidP="005E78D0">
    <w:pPr>
      <w:pStyle w:val="a5"/>
    </w:pPr>
    <w:r>
      <w:t>14</w:t>
    </w:r>
    <w:r w:rsidR="006F6AF6">
      <w:t>/07/2015</w:t>
    </w:r>
    <w:r w:rsidRPr="003C0120">
      <w:rPr>
        <w:rtl/>
      </w:rPr>
      <w:tab/>
    </w:r>
    <w:r>
      <w:rPr>
        <w:rFonts w:cs="Times New Roman"/>
      </w:rPr>
      <w:t>http://www.boi.org.il/press/heb/020422/020422c.htm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4F1" w:rsidRDefault="001674F1">
      <w:pPr>
        <w:spacing w:line="240" w:lineRule="auto"/>
      </w:pPr>
      <w:r>
        <w:separator/>
      </w:r>
    </w:p>
  </w:footnote>
  <w:footnote w:type="continuationSeparator" w:id="0">
    <w:p w:rsidR="001674F1" w:rsidRDefault="001674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120" w:rsidRDefault="001674F1" w:rsidP="003C0120">
    <w:pPr>
      <w:pStyle w:val="a3"/>
      <w:bidi w:val="0"/>
      <w:rPr>
        <w:rtl/>
        <w:cs/>
      </w:rPr>
    </w:pPr>
    <w:r>
      <w:rPr>
        <w:rFonts w:hint="cs"/>
        <w:rtl/>
      </w:rPr>
      <w:t xml:space="preserve">הודעה לעיתונות </w:t>
    </w:r>
    <w:r w:rsidR="005E78D0">
      <w:rPr>
        <w:rtl/>
      </w:rPr>
      <w:t>–</w:t>
    </w:r>
    <w:r w:rsidR="005E78D0">
      <w:rPr>
        <w:rFonts w:hint="cs"/>
        <w:rtl/>
      </w:rPr>
      <w:t xml:space="preserve"> התכנית המוניטרית לחודש מאי 2002</w:t>
    </w:r>
    <w:r>
      <w:rPr>
        <w:rFonts w:hint="cs"/>
        <w:rtl/>
      </w:rPr>
      <w:t xml:space="preserve"> </w:t>
    </w:r>
  </w:p>
  <w:p w:rsidR="003C0120" w:rsidRDefault="003C01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80DCA"/>
    <w:multiLevelType w:val="hybridMultilevel"/>
    <w:tmpl w:val="4DA87538"/>
    <w:lvl w:ilvl="0" w:tplc="FBFC9D72"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9F0E5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D002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AD4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42C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70EA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292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EEC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0A3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0469D"/>
    <w:multiLevelType w:val="hybridMultilevel"/>
    <w:tmpl w:val="C8EA5992"/>
    <w:lvl w:ilvl="0" w:tplc="79925456"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C0F88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408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212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A1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261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E71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438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727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137C4"/>
    <w:multiLevelType w:val="hybridMultilevel"/>
    <w:tmpl w:val="9A1E05FC"/>
    <w:lvl w:ilvl="0" w:tplc="729C53B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6374C88E" w:tentative="1">
      <w:start w:val="1"/>
      <w:numFmt w:val="lowerLetter"/>
      <w:lvlText w:val="%2."/>
      <w:lvlJc w:val="left"/>
      <w:pPr>
        <w:ind w:left="1440" w:hanging="360"/>
      </w:pPr>
    </w:lvl>
    <w:lvl w:ilvl="2" w:tplc="844257A0" w:tentative="1">
      <w:start w:val="1"/>
      <w:numFmt w:val="lowerRoman"/>
      <w:lvlText w:val="%3."/>
      <w:lvlJc w:val="right"/>
      <w:pPr>
        <w:ind w:left="2160" w:hanging="180"/>
      </w:pPr>
    </w:lvl>
    <w:lvl w:ilvl="3" w:tplc="2DCEBAAC" w:tentative="1">
      <w:start w:val="1"/>
      <w:numFmt w:val="decimal"/>
      <w:lvlText w:val="%4."/>
      <w:lvlJc w:val="left"/>
      <w:pPr>
        <w:ind w:left="2880" w:hanging="360"/>
      </w:pPr>
    </w:lvl>
    <w:lvl w:ilvl="4" w:tplc="03CA9C18" w:tentative="1">
      <w:start w:val="1"/>
      <w:numFmt w:val="lowerLetter"/>
      <w:lvlText w:val="%5."/>
      <w:lvlJc w:val="left"/>
      <w:pPr>
        <w:ind w:left="3600" w:hanging="360"/>
      </w:pPr>
    </w:lvl>
    <w:lvl w:ilvl="5" w:tplc="C8AC189A" w:tentative="1">
      <w:start w:val="1"/>
      <w:numFmt w:val="lowerRoman"/>
      <w:lvlText w:val="%6."/>
      <w:lvlJc w:val="right"/>
      <w:pPr>
        <w:ind w:left="4320" w:hanging="180"/>
      </w:pPr>
    </w:lvl>
    <w:lvl w:ilvl="6" w:tplc="19068304" w:tentative="1">
      <w:start w:val="1"/>
      <w:numFmt w:val="decimal"/>
      <w:lvlText w:val="%7."/>
      <w:lvlJc w:val="left"/>
      <w:pPr>
        <w:ind w:left="5040" w:hanging="360"/>
      </w:pPr>
    </w:lvl>
    <w:lvl w:ilvl="7" w:tplc="C6367CC4" w:tentative="1">
      <w:start w:val="1"/>
      <w:numFmt w:val="lowerLetter"/>
      <w:lvlText w:val="%8."/>
      <w:lvlJc w:val="left"/>
      <w:pPr>
        <w:ind w:left="5760" w:hanging="360"/>
      </w:pPr>
    </w:lvl>
    <w:lvl w:ilvl="8" w:tplc="0F9C561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D0"/>
    <w:rsid w:val="00045FB8"/>
    <w:rsid w:val="00091D74"/>
    <w:rsid w:val="001674F1"/>
    <w:rsid w:val="001D04A7"/>
    <w:rsid w:val="001F2D88"/>
    <w:rsid w:val="003C0120"/>
    <w:rsid w:val="0043478C"/>
    <w:rsid w:val="005E78D0"/>
    <w:rsid w:val="006F6AF6"/>
    <w:rsid w:val="007E43A1"/>
    <w:rsid w:val="00864FA6"/>
    <w:rsid w:val="00900038"/>
    <w:rsid w:val="00922CBF"/>
    <w:rsid w:val="009640CF"/>
    <w:rsid w:val="00A15ECC"/>
    <w:rsid w:val="00B02E8E"/>
    <w:rsid w:val="00B3381F"/>
    <w:rsid w:val="00B90EE0"/>
    <w:rsid w:val="00C312E8"/>
    <w:rsid w:val="00C87BEE"/>
    <w:rsid w:val="00D9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5E4D40-601B-4329-A91D-1BFBFE29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David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038"/>
    <w:pPr>
      <w:bidi/>
      <w:spacing w:line="259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120"/>
    <w:pPr>
      <w:tabs>
        <w:tab w:val="center" w:pos="4680"/>
        <w:tab w:val="right" w:pos="9360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C0120"/>
  </w:style>
  <w:style w:type="paragraph" w:styleId="a5">
    <w:name w:val="footer"/>
    <w:basedOn w:val="a"/>
    <w:link w:val="a6"/>
    <w:uiPriority w:val="99"/>
    <w:unhideWhenUsed/>
    <w:rsid w:val="003C0120"/>
    <w:pPr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C0120"/>
  </w:style>
  <w:style w:type="paragraph" w:styleId="a7">
    <w:name w:val="List Paragraph"/>
    <w:basedOn w:val="a"/>
    <w:uiPriority w:val="34"/>
    <w:qFormat/>
    <w:rsid w:val="005E7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DF15E770D6A20458F4DC128F2AACF68" ma:contentTypeVersion="2" ma:contentTypeDescription="צור מסמך חדש." ma:contentTypeScope="" ma:versionID="08f5693047e855062f5421094e4554b7">
  <xsd:schema xmlns:xsd="http://www.w3.org/2001/XMLSchema" xmlns:xs="http://www.w3.org/2001/XMLSchema" xmlns:p="http://schemas.microsoft.com/office/2006/metadata/properties" xmlns:ns2="40ebc337-9c48-4e3a-9469-bf3a5833243d" targetNamespace="http://schemas.microsoft.com/office/2006/metadata/properties" ma:root="true" ma:fieldsID="79341a795b6e28db76c809c1fe459273" ns2:_="">
    <xsd:import namespace="40ebc337-9c48-4e3a-9469-bf3a5833243d"/>
    <xsd:element name="properties">
      <xsd:complexType>
        <xsd:sequence>
          <xsd:element name="documentManagement">
            <xsd:complexType>
              <xsd:all>
                <xsd:element ref="ns2:gd25165b16d64b3c97c8455b9e8a493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bc337-9c48-4e3a-9469-bf3a5833243d" elementFormDefault="qualified">
    <xsd:import namespace="http://schemas.microsoft.com/office/2006/documentManagement/types"/>
    <xsd:import namespace="http://schemas.microsoft.com/office/infopath/2007/PartnerControls"/>
    <xsd:element name="gd25165b16d64b3c97c8455b9e8a493f" ma:index="8" nillable="true" ma:displayName="תגיות_0" ma:hidden="true" ma:internalName="gd25165b16d64b3c97c8455b9e8a493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25165b16d64b3c97c8455b9e8a493f xmlns="40ebc337-9c48-4e3a-9469-bf3a583324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7BDE7E-5EC8-4BEC-9D84-1E11E7ED9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bc337-9c48-4e3a-9469-bf3a58332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85E60E-0C19-4288-90E1-A076D7C899DD}">
  <ds:schemaRefs>
    <ds:schemaRef ds:uri="http://schemas.microsoft.com/office/2006/metadata/properties"/>
    <ds:schemaRef ds:uri="http://schemas.microsoft.com/office/infopath/2007/PartnerControls"/>
    <ds:schemaRef ds:uri="40ebc337-9c48-4e3a-9469-bf3a5833243d"/>
  </ds:schemaRefs>
</ds:datastoreItem>
</file>

<file path=customXml/itemProps3.xml><?xml version="1.0" encoding="utf-8"?>
<ds:datastoreItem xmlns:ds="http://schemas.openxmlformats.org/officeDocument/2006/customXml" ds:itemID="{AC740B8D-9673-4AEB-BB8E-3359C6469C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759</Words>
  <Characters>3796</Characters>
  <Application>Microsoft Office Word</Application>
  <DocSecurity>0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</dc:creator>
  <cp:lastModifiedBy>לירון דהן</cp:lastModifiedBy>
  <cp:revision>2</cp:revision>
  <dcterms:created xsi:type="dcterms:W3CDTF">2024-08-06T07:56:00Z</dcterms:created>
  <dcterms:modified xsi:type="dcterms:W3CDTF">2024-08-06T07:56:00Z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0x0101007DF15E770D6A20458F4DC128F2AACF68</vt:lpwstr>
  </property>
</Properties>
</file>