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BD439C">
              <w:rPr>
                <w:rFonts w:asciiTheme="minorHAnsi" w:hAnsiTheme="minorHAnsi" w:cstheme="minorHAnsi"/>
                <w:noProof/>
                <w:rtl/>
              </w:rPr>
              <w:t>‏ט"ו חשון,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BD439C">
              <w:rPr>
                <w:rFonts w:asciiTheme="minorHAnsi" w:hAnsiTheme="minorHAnsi" w:cstheme="minorHAnsi"/>
                <w:noProof/>
                <w:rtl/>
              </w:rPr>
              <w:t>‏6 נובמבר,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BD439C" w:rsidRPr="00BD439C" w:rsidRDefault="00BD439C" w:rsidP="00BD439C">
      <w:pPr>
        <w:pStyle w:val="Heading1"/>
        <w:bidi/>
        <w:spacing w:before="240" w:line="360" w:lineRule="auto"/>
        <w:jc w:val="center"/>
        <w:rPr>
          <w:rFonts w:asciiTheme="minorHAnsi" w:hAnsiTheme="minorHAnsi" w:cstheme="minorHAnsi"/>
          <w:rtl/>
        </w:rPr>
      </w:pPr>
      <w:bookmarkStart w:id="0" w:name="_GoBack"/>
      <w:r w:rsidRPr="00BD439C">
        <w:rPr>
          <w:rFonts w:asciiTheme="minorHAnsi" w:hAnsiTheme="minorHAnsi" w:cstheme="minorHAnsi"/>
          <w:rtl/>
        </w:rPr>
        <w:t>יתרות מטבע החוץ בבנק ישראל לחודש אוקטובר 2025</w:t>
      </w:r>
    </w:p>
    <w:bookmarkEnd w:id="0"/>
    <w:p w:rsidR="00BD439C" w:rsidRPr="00BD439C" w:rsidRDefault="00BD439C" w:rsidP="00BD439C">
      <w:pPr>
        <w:bidi/>
        <w:spacing w:after="0" w:line="360" w:lineRule="auto"/>
        <w:ind w:left="-142"/>
        <w:rPr>
          <w:rFonts w:asciiTheme="minorHAnsi" w:hAnsiTheme="minorHAnsi" w:cstheme="minorHAnsi"/>
          <w:rtl/>
        </w:rPr>
      </w:pPr>
      <w:r w:rsidRPr="00BD439C">
        <w:rPr>
          <w:rFonts w:asciiTheme="minorHAnsi" w:hAnsiTheme="minorHAnsi" w:cstheme="minorHAnsi"/>
          <w:rtl/>
        </w:rPr>
        <w:t>יתרות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מטבע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החוץ הסתכמו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בסוף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חודש אוקטובר 2025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בסך 231,954 מיליוני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דולרים</w:t>
      </w:r>
      <w:r w:rsidRPr="00BD439C">
        <w:rPr>
          <w:rFonts w:asciiTheme="minorHAnsi" w:hAnsiTheme="minorHAnsi" w:cstheme="minorHAnsi"/>
        </w:rPr>
        <w:t>,</w:t>
      </w:r>
      <w:r w:rsidRPr="00BD439C">
        <w:rPr>
          <w:rFonts w:asciiTheme="minorHAnsi" w:hAnsiTheme="minorHAnsi" w:cstheme="minorHAnsi"/>
          <w:rtl/>
        </w:rPr>
        <w:t xml:space="preserve"> גידול בסך של 74 מיליוני דולרים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לעומת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סוף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החודש</w:t>
      </w:r>
      <w:r w:rsidRPr="00BD439C">
        <w:rPr>
          <w:rFonts w:asciiTheme="minorHAnsi" w:hAnsiTheme="minorHAnsi" w:cstheme="minorHAnsi"/>
        </w:rPr>
        <w:t xml:space="preserve"> </w:t>
      </w:r>
      <w:r w:rsidRPr="00BD439C">
        <w:rPr>
          <w:rFonts w:asciiTheme="minorHAnsi" w:hAnsiTheme="minorHAnsi" w:cstheme="minorHAnsi"/>
          <w:rtl/>
        </w:rPr>
        <w:t>הקודם. רמת היתרות ביחס לתוצר המקומי הגולמי עמדה על 41.3 אחוזים (איור 1).</w:t>
      </w:r>
    </w:p>
    <w:p w:rsidR="00BD439C" w:rsidRPr="00BD439C" w:rsidRDefault="00BD439C" w:rsidP="00BD439C">
      <w:pPr>
        <w:bidi/>
        <w:spacing w:before="120" w:after="0" w:line="360" w:lineRule="auto"/>
        <w:ind w:left="-142"/>
        <w:rPr>
          <w:rFonts w:asciiTheme="minorHAnsi" w:hAnsiTheme="minorHAnsi" w:cstheme="minorHAnsi"/>
        </w:rPr>
      </w:pPr>
      <w:r w:rsidRPr="00BD439C">
        <w:rPr>
          <w:rFonts w:asciiTheme="minorHAnsi" w:hAnsiTheme="minorHAnsi" w:cstheme="minorHAnsi"/>
          <w:rtl/>
        </w:rPr>
        <w:t>הגידול מוסבר בעיקר על ידי שערוך</w:t>
      </w:r>
      <w:r w:rsidRPr="00BD439C">
        <w:rPr>
          <w:rFonts w:asciiTheme="minorHAnsi" w:hAnsiTheme="minorHAnsi" w:cstheme="minorHAnsi"/>
          <w:vertAlign w:val="superscript"/>
          <w:rtl/>
        </w:rPr>
        <w:footnoteReference w:id="1"/>
      </w:r>
      <w:r w:rsidRPr="00BD439C">
        <w:rPr>
          <w:rFonts w:asciiTheme="minorHAnsi" w:hAnsiTheme="minorHAnsi" w:cstheme="minorHAnsi"/>
          <w:vertAlign w:val="superscript"/>
          <w:rtl/>
        </w:rPr>
        <w:t xml:space="preserve"> </w:t>
      </w:r>
      <w:r w:rsidRPr="00BD439C">
        <w:rPr>
          <w:rFonts w:asciiTheme="minorHAnsi" w:hAnsiTheme="minorHAnsi" w:cstheme="minorHAnsi"/>
          <w:rtl/>
        </w:rPr>
        <w:t>יתרות מטבע חוץ בסך של כ-607 מיליוני דולרים. גידול זה קוזז ע"י פעולות הממשלה במט"ח בסך של כ- 550 מיליוני דולרים.</w:t>
      </w:r>
    </w:p>
    <w:p w:rsidR="00BD439C" w:rsidRPr="00BD439C" w:rsidRDefault="00BD439C" w:rsidP="00BD439C">
      <w:pPr>
        <w:spacing w:before="120" w:after="0" w:line="240" w:lineRule="auto"/>
        <w:ind w:left="697"/>
        <w:rPr>
          <w:rFonts w:asciiTheme="minorHAnsi" w:hAnsiTheme="minorHAnsi" w:cstheme="minorHAnsi"/>
        </w:rPr>
      </w:pPr>
    </w:p>
    <w:p w:rsidR="00BD439C" w:rsidRPr="00BD439C" w:rsidRDefault="00BD439C" w:rsidP="00BD439C">
      <w:pPr>
        <w:tabs>
          <w:tab w:val="left" w:pos="2528"/>
        </w:tabs>
        <w:spacing w:after="120" w:line="240" w:lineRule="auto"/>
        <w:jc w:val="center"/>
        <w:rPr>
          <w:rFonts w:asciiTheme="minorHAnsi" w:hAnsiTheme="minorHAnsi" w:cstheme="minorHAnsi"/>
          <w:rtl/>
        </w:rPr>
      </w:pPr>
      <w:r w:rsidRPr="00BD439C">
        <w:rPr>
          <w:rFonts w:asciiTheme="minorHAnsi" w:hAnsiTheme="minorHAnsi" w:cstheme="minorHAnsi"/>
          <w:b/>
          <w:bCs/>
          <w:rtl/>
        </w:rPr>
        <w:t>יתרות מטבע החוץ בבנק ישראל</w:t>
      </w:r>
    </w:p>
    <w:p w:rsidR="00BD439C" w:rsidRPr="00BD439C" w:rsidRDefault="00BD439C" w:rsidP="00BD439C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HAnsi" w:hAnsiTheme="minorHAnsi" w:cstheme="minorHAnsi"/>
          <w:rtl/>
        </w:rPr>
      </w:pPr>
      <w:r w:rsidRPr="00BD439C">
        <w:rPr>
          <w:rFonts w:asciiTheme="minorHAnsi" w:hAnsiTheme="minorHAnsi" w:cstheme="minorHAnsi"/>
          <w:rtl/>
        </w:rPr>
        <w:t>מיליוני דולרים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D439C" w:rsidRPr="00BD439C" w:rsidTr="00140C4D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D439C" w:rsidRPr="00BD439C" w:rsidRDefault="00BD439C" w:rsidP="00BD43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D439C" w:rsidRPr="00BD439C" w:rsidRDefault="00BD439C" w:rsidP="00BD43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יתרות מטבע החוץ            ללא יתרות עם קרן המטבע הבין-לאומית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D439C" w:rsidRPr="00BD439C" w:rsidRDefault="00BD439C" w:rsidP="00BD43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יתרות עם קרן המטבע הבין-לאומית</w:t>
            </w:r>
            <w:r w:rsidRPr="00BD439C">
              <w:rPr>
                <w:rStyle w:val="FootnoteReference"/>
                <w:rFonts w:asciiTheme="minorHAnsi" w:hAnsiTheme="minorHAnsi" w:cstheme="minorHAns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D439C" w:rsidRPr="00BD439C" w:rsidRDefault="00BD439C" w:rsidP="00BD43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D439C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סך הכול יתרות מטבע החוץ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אוקטובר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 w:hint="cs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rtl/>
              </w:rPr>
              <w:t>231,954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rtl/>
              </w:rPr>
              <w:t>231,880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230,320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226,768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228,250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223,639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אפריל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222,035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מרץ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218,810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פברואר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215,898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220,254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ינואר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211,710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216,068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דצמבר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210,170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4,400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BD439C">
              <w:rPr>
                <w:rFonts w:asciiTheme="minorHAnsi" w:hAnsiTheme="minorHAnsi" w:cstheme="minorHAnsi"/>
                <w:color w:val="000000"/>
                <w:rtl/>
              </w:rPr>
              <w:t>214,570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נובמבר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212,684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217,100</w:t>
            </w:r>
          </w:p>
        </w:tc>
      </w:tr>
      <w:tr w:rsidR="00BD439C" w:rsidRPr="00BD439C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אוקטובר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211,638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4,436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D439C" w:rsidRDefault="00BD439C" w:rsidP="00BD439C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BD439C">
              <w:rPr>
                <w:rFonts w:asciiTheme="minorHAnsi" w:hAnsiTheme="minorHAnsi" w:cstheme="minorHAnsi"/>
                <w:color w:val="000000"/>
                <w:rtl/>
              </w:rPr>
              <w:t>216,074</w:t>
            </w:r>
          </w:p>
        </w:tc>
      </w:tr>
    </w:tbl>
    <w:p w:rsidR="00BD439C" w:rsidRPr="00BD439C" w:rsidRDefault="00BD439C" w:rsidP="00BD439C">
      <w:pPr>
        <w:ind w:left="720" w:right="282" w:firstLine="720"/>
        <w:jc w:val="center"/>
        <w:rPr>
          <w:rFonts w:asciiTheme="minorHAnsi" w:hAnsiTheme="minorHAnsi" w:cstheme="minorHAnsi"/>
          <w:highlight w:val="yellow"/>
        </w:rPr>
      </w:pPr>
    </w:p>
    <w:p w:rsidR="00BD439C" w:rsidRPr="00BD439C" w:rsidRDefault="00BD439C" w:rsidP="00BD439C">
      <w:pPr>
        <w:ind w:left="720" w:right="282" w:firstLine="720"/>
        <w:rPr>
          <w:rFonts w:asciiTheme="minorHAnsi" w:hAnsiTheme="minorHAnsi" w:cstheme="minorHAnsi"/>
        </w:rPr>
      </w:pPr>
    </w:p>
    <w:p w:rsidR="00BD439C" w:rsidRPr="00BD439C" w:rsidRDefault="00BD439C" w:rsidP="00BD439C">
      <w:pPr>
        <w:ind w:left="720" w:right="282" w:firstLine="720"/>
        <w:rPr>
          <w:rFonts w:asciiTheme="minorHAnsi" w:hAnsiTheme="minorHAnsi" w:cstheme="minorHAnsi"/>
        </w:rPr>
      </w:pPr>
    </w:p>
    <w:p w:rsidR="00BD439C" w:rsidRPr="00BD439C" w:rsidRDefault="00BD439C" w:rsidP="00BD439C">
      <w:pPr>
        <w:ind w:left="720" w:right="282" w:firstLine="720"/>
        <w:rPr>
          <w:rFonts w:asciiTheme="minorHAnsi" w:hAnsiTheme="minorHAnsi" w:cstheme="minorHAnsi"/>
        </w:rPr>
      </w:pPr>
    </w:p>
    <w:p w:rsidR="00BD439C" w:rsidRPr="00BD439C" w:rsidRDefault="00BD439C" w:rsidP="00BD439C">
      <w:pPr>
        <w:tabs>
          <w:tab w:val="right" w:pos="8505"/>
        </w:tabs>
        <w:ind w:right="282"/>
        <w:jc w:val="center"/>
        <w:rPr>
          <w:rFonts w:asciiTheme="minorHAnsi" w:hAnsiTheme="minorHAnsi" w:cstheme="minorHAnsi"/>
        </w:rPr>
      </w:pPr>
      <w:r w:rsidRPr="00BD439C">
        <w:rPr>
          <w:rFonts w:asciiTheme="minorHAnsi" w:hAnsiTheme="minorHAnsi" w:cstheme="minorHAnsi"/>
          <w:rtl/>
        </w:rPr>
        <w:lastRenderedPageBreak/>
        <w:t>איור 1 - רמת יתרות מטבע החוץ ויחס היתרות לתוצר המקומי הגולמי, 2008</w:t>
      </w:r>
      <w:r w:rsidRPr="00BD439C">
        <w:rPr>
          <w:rFonts w:asciiTheme="minorHAnsi" w:hAnsiTheme="minorHAnsi" w:cstheme="minorHAnsi"/>
          <w:color w:val="FF0000"/>
          <w:rtl/>
        </w:rPr>
        <w:t xml:space="preserve"> </w:t>
      </w:r>
      <w:r w:rsidRPr="00BD439C">
        <w:rPr>
          <w:rFonts w:asciiTheme="minorHAnsi" w:hAnsiTheme="minorHAnsi" w:cstheme="minorHAnsi"/>
          <w:rtl/>
        </w:rPr>
        <w:t>עד 2025</w:t>
      </w:r>
    </w:p>
    <w:p w:rsidR="00BD439C" w:rsidRPr="00BD439C" w:rsidRDefault="00BD439C" w:rsidP="00BD439C">
      <w:pPr>
        <w:ind w:right="423"/>
        <w:rPr>
          <w:rFonts w:asciiTheme="minorHAnsi" w:hAnsiTheme="minorHAnsi" w:cstheme="minorHAnsi"/>
          <w:rtl/>
        </w:rPr>
      </w:pPr>
      <w:r w:rsidRPr="00BD439C">
        <w:rPr>
          <w:rFonts w:asciiTheme="minorHAnsi" w:hAnsiTheme="minorHAnsi" w:cstheme="minorHAnsi"/>
          <w:noProof/>
        </w:rPr>
        <w:drawing>
          <wp:inline distT="0" distB="0" distL="0" distR="0" wp14:anchorId="73C22A42" wp14:editId="7ADC1FA8">
            <wp:extent cx="5581015" cy="3246450"/>
            <wp:effectExtent l="0" t="0" r="635" b="0"/>
            <wp:docPr id="2" name="תמונה 2" descr="cid:image001.png@01DC4F1A.5B9EF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id:image001.png@01DC4F1A.5B9EF3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478" w:rsidRPr="00BD439C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BD439C" w:rsidSect="00CC2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  <w:footnote w:id="1">
    <w:p w:rsidR="00BD439C" w:rsidRPr="00DA28F1" w:rsidRDefault="00BD439C" w:rsidP="00BD439C">
      <w:pPr>
        <w:tabs>
          <w:tab w:val="left" w:pos="1110"/>
        </w:tabs>
        <w:spacing w:after="0" w:line="240" w:lineRule="auto"/>
        <w:rPr>
          <w:rStyle w:val="FootnoteReference"/>
          <w:sz w:val="18"/>
          <w:szCs w:val="18"/>
          <w:rtl/>
        </w:rPr>
      </w:pPr>
      <w:r w:rsidRPr="002768D7">
        <w:rPr>
          <w:rStyle w:val="FootnoteReference"/>
          <w:sz w:val="18"/>
          <w:szCs w:val="18"/>
        </w:rPr>
        <w:footnoteRef/>
      </w:r>
      <w:r w:rsidRPr="00DA28F1">
        <w:rPr>
          <w:rFonts w:hint="cs"/>
          <w:sz w:val="18"/>
          <w:szCs w:val="18"/>
          <w:rtl/>
        </w:rPr>
        <w:t>כולל תשלומים ותקבולים של בנק ישראל במט"ח.</w:t>
      </w:r>
    </w:p>
  </w:footnote>
  <w:footnote w:id="2">
    <w:p w:rsidR="00BD439C" w:rsidRPr="00DA28F1" w:rsidRDefault="00BD439C" w:rsidP="00BD439C">
      <w:pPr>
        <w:tabs>
          <w:tab w:val="left" w:pos="1110"/>
        </w:tabs>
        <w:spacing w:after="0" w:line="240" w:lineRule="auto"/>
        <w:rPr>
          <w:sz w:val="18"/>
          <w:szCs w:val="18"/>
          <w:rtl/>
        </w:rPr>
      </w:pPr>
      <w:r w:rsidRPr="00DA28F1">
        <w:rPr>
          <w:rStyle w:val="FootnoteReference"/>
          <w:sz w:val="18"/>
          <w:szCs w:val="18"/>
        </w:rPr>
        <w:footnoteRef/>
      </w:r>
      <w:r w:rsidRPr="00DA28F1">
        <w:rPr>
          <w:rFonts w:hint="cs"/>
          <w:sz w:val="18"/>
          <w:szCs w:val="18"/>
          <w:rtl/>
        </w:rPr>
        <w:t>טור זה כולל זכויות משיכה מיוחדות (</w:t>
      </w:r>
      <w:r w:rsidRPr="00DA28F1">
        <w:rPr>
          <w:rFonts w:hint="cs"/>
          <w:sz w:val="18"/>
          <w:szCs w:val="18"/>
        </w:rPr>
        <w:t>SDR</w:t>
      </w:r>
      <w:r w:rsidRPr="00DA28F1">
        <w:rPr>
          <w:sz w:val="18"/>
          <w:szCs w:val="18"/>
        </w:rPr>
        <w:t>s'</w:t>
      </w:r>
      <w:r w:rsidRPr="00DA28F1">
        <w:rPr>
          <w:rFonts w:hint="cs"/>
          <w:sz w:val="18"/>
          <w:szCs w:val="18"/>
          <w:rtl/>
        </w:rPr>
        <w:t>), יתרת הלוואת ה-</w:t>
      </w:r>
      <w:r w:rsidRPr="00DA28F1">
        <w:rPr>
          <w:sz w:val="18"/>
          <w:szCs w:val="18"/>
        </w:rPr>
        <w:t>NAB</w:t>
      </w:r>
      <w:r w:rsidRPr="00DA28F1">
        <w:rPr>
          <w:rFonts w:hint="cs"/>
          <w:sz w:val="18"/>
          <w:szCs w:val="18"/>
          <w:rtl/>
        </w:rPr>
        <w:t xml:space="preserve"> ויתרת ה-</w:t>
      </w:r>
      <w:r w:rsidRPr="00DA28F1">
        <w:rPr>
          <w:rFonts w:hint="cs"/>
          <w:sz w:val="18"/>
          <w:szCs w:val="18"/>
        </w:rPr>
        <w:t>R</w:t>
      </w:r>
      <w:r w:rsidRPr="00DA28F1">
        <w:rPr>
          <w:sz w:val="18"/>
          <w:szCs w:val="18"/>
        </w:rPr>
        <w:t>eserve Tranche</w:t>
      </w:r>
      <w:r w:rsidRPr="00DA28F1">
        <w:rPr>
          <w:rFonts w:hint="cs"/>
          <w:sz w:val="18"/>
          <w:szCs w:val="18"/>
          <w:rtl/>
        </w:rPr>
        <w:t xml:space="preserve"> בקרן המטבע הבינ"ל.</w:t>
      </w:r>
    </w:p>
    <w:p w:rsidR="00BD439C" w:rsidRPr="002C26FC" w:rsidRDefault="00BD439C" w:rsidP="00BD439C">
      <w:pPr>
        <w:tabs>
          <w:tab w:val="left" w:pos="1110"/>
        </w:tabs>
        <w:spacing w:after="0" w:line="240" w:lineRule="auto"/>
        <w:rPr>
          <w:rStyle w:val="FootnoteReference"/>
          <w:sz w:val="18"/>
          <w:szCs w:val="18"/>
          <w:rtl/>
        </w:rPr>
      </w:pPr>
      <w:r w:rsidRPr="002C26FC">
        <w:rPr>
          <w:rStyle w:val="FootnoteReference"/>
          <w:rFonts w:hint="cs"/>
          <w:sz w:val="18"/>
          <w:szCs w:val="18"/>
          <w:rtl/>
        </w:rPr>
        <w:t>3</w:t>
      </w:r>
      <w:r w:rsidRPr="002C26FC">
        <w:rPr>
          <w:rFonts w:hint="cs"/>
          <w:sz w:val="18"/>
          <w:szCs w:val="18"/>
          <w:rtl/>
        </w:rPr>
        <w:t>עודכן לאחר תאריך הפרסום.</w:t>
      </w:r>
    </w:p>
    <w:p w:rsidR="00BD439C" w:rsidRPr="008A657B" w:rsidRDefault="00BD439C" w:rsidP="00BD439C">
      <w:pPr>
        <w:tabs>
          <w:tab w:val="left" w:pos="1110"/>
        </w:tabs>
        <w:spacing w:after="120" w:line="240" w:lineRule="auto"/>
        <w:ind w:left="828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439C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3EBE7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39C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BD43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FootnoteReference">
    <w:name w:val="footnote reference"/>
    <w:basedOn w:val="DefaultParagraphFont"/>
    <w:rsid w:val="00BD4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C4F1A.5B9EF3C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1024</Characters>
  <Application>Microsoft Office Word</Application>
  <DocSecurity>0</DocSecurity>
  <Lines>73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2025-11-06T11:25:00Z</dcterms:created>
  <dcterms:modified xsi:type="dcterms:W3CDTF">2025-11-06T11:25:00Z</dcterms:modified>
</cp:coreProperties>
</file>