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F4" w:rsidRPr="004814F4" w:rsidRDefault="004814F4" w:rsidP="004814F4">
      <w:pPr>
        <w:spacing w:after="0" w:line="360" w:lineRule="auto"/>
        <w:ind w:firstLine="720"/>
        <w:jc w:val="center"/>
        <w:rPr>
          <w:rFonts w:cs="David"/>
          <w:b/>
          <w:bCs/>
          <w:sz w:val="28"/>
          <w:szCs w:val="28"/>
          <w:rtl/>
        </w:rPr>
      </w:pPr>
      <w:bookmarkStart w:id="0" w:name="_Toc480493494"/>
      <w:r w:rsidRPr="004814F4">
        <w:rPr>
          <w:rFonts w:cs="David" w:hint="cs"/>
          <w:b/>
          <w:bCs/>
          <w:sz w:val="28"/>
          <w:szCs w:val="28"/>
          <w:rtl/>
        </w:rPr>
        <w:t>מכרז פומבי ממוכן דו שלבי</w:t>
      </w:r>
      <w:r w:rsidRPr="004814F4">
        <w:rPr>
          <w:rFonts w:cs="David" w:hint="cs"/>
          <w:sz w:val="28"/>
          <w:szCs w:val="28"/>
          <w:rtl/>
        </w:rPr>
        <w:t xml:space="preserve"> </w:t>
      </w:r>
      <w:r w:rsidRPr="004814F4">
        <w:rPr>
          <w:rFonts w:cs="David" w:hint="cs"/>
          <w:b/>
          <w:bCs/>
          <w:sz w:val="28"/>
          <w:szCs w:val="28"/>
          <w:rtl/>
        </w:rPr>
        <w:t>מספר 10/25 לשירותי ייעוץ ניהול ידע</w:t>
      </w:r>
    </w:p>
    <w:p w:rsidR="004814F4" w:rsidRPr="004814F4" w:rsidRDefault="004814F4" w:rsidP="004814F4">
      <w:pPr>
        <w:spacing w:after="0" w:line="360" w:lineRule="auto"/>
        <w:ind w:left="-58"/>
        <w:jc w:val="center"/>
        <w:outlineLvl w:val="0"/>
        <w:rPr>
          <w:rFonts w:cs="David"/>
          <w:sz w:val="24"/>
          <w:szCs w:val="24"/>
          <w:rtl/>
        </w:rPr>
      </w:pPr>
      <w:r w:rsidRPr="004814F4">
        <w:rPr>
          <w:rFonts w:cs="David" w:hint="cs"/>
          <w:b/>
          <w:bCs/>
          <w:sz w:val="24"/>
          <w:szCs w:val="24"/>
          <w:rtl/>
        </w:rPr>
        <w:t>נספח</w:t>
      </w:r>
      <w:r w:rsidRPr="004814F4">
        <w:rPr>
          <w:rFonts w:cs="David"/>
          <w:b/>
          <w:bCs/>
          <w:sz w:val="24"/>
          <w:szCs w:val="24"/>
          <w:rtl/>
        </w:rPr>
        <w:t xml:space="preserve"> </w:t>
      </w:r>
      <w:r w:rsidRPr="004814F4">
        <w:rPr>
          <w:rFonts w:cs="David" w:hint="cs"/>
          <w:b/>
          <w:bCs/>
          <w:sz w:val="24"/>
          <w:szCs w:val="24"/>
          <w:rtl/>
        </w:rPr>
        <w:t>א</w:t>
      </w:r>
      <w:r w:rsidRPr="004814F4">
        <w:rPr>
          <w:rFonts w:cs="David"/>
          <w:b/>
          <w:bCs/>
          <w:sz w:val="24"/>
          <w:szCs w:val="24"/>
          <w:rtl/>
        </w:rPr>
        <w:t>2</w:t>
      </w:r>
      <w:r w:rsidRPr="004814F4">
        <w:rPr>
          <w:rFonts w:cs="David" w:hint="cs"/>
          <w:b/>
          <w:bCs/>
          <w:sz w:val="24"/>
          <w:szCs w:val="24"/>
          <w:rtl/>
        </w:rPr>
        <w:t>-מידע</w:t>
      </w:r>
      <w:r w:rsidRPr="004814F4">
        <w:rPr>
          <w:rFonts w:cs="David"/>
          <w:b/>
          <w:bCs/>
          <w:sz w:val="24"/>
          <w:szCs w:val="24"/>
          <w:rtl/>
        </w:rPr>
        <w:t xml:space="preserve"> </w:t>
      </w:r>
      <w:r w:rsidRPr="004814F4">
        <w:rPr>
          <w:rFonts w:cs="David" w:hint="cs"/>
          <w:b/>
          <w:bCs/>
          <w:sz w:val="24"/>
          <w:szCs w:val="24"/>
          <w:rtl/>
        </w:rPr>
        <w:t>הנדרש</w:t>
      </w:r>
      <w:r w:rsidRPr="004814F4">
        <w:rPr>
          <w:rFonts w:cs="David"/>
          <w:b/>
          <w:bCs/>
          <w:sz w:val="24"/>
          <w:szCs w:val="24"/>
          <w:rtl/>
        </w:rPr>
        <w:t xml:space="preserve"> </w:t>
      </w:r>
      <w:r w:rsidRPr="004814F4">
        <w:rPr>
          <w:rFonts w:cs="David" w:hint="cs"/>
          <w:b/>
          <w:bCs/>
          <w:sz w:val="24"/>
          <w:szCs w:val="24"/>
          <w:rtl/>
        </w:rPr>
        <w:t>להוכחת</w:t>
      </w:r>
      <w:r w:rsidRPr="004814F4">
        <w:rPr>
          <w:rFonts w:cs="David"/>
          <w:b/>
          <w:bCs/>
          <w:sz w:val="24"/>
          <w:szCs w:val="24"/>
          <w:rtl/>
        </w:rPr>
        <w:t xml:space="preserve"> </w:t>
      </w:r>
      <w:r w:rsidRPr="004814F4">
        <w:rPr>
          <w:rFonts w:cs="David" w:hint="cs"/>
          <w:b/>
          <w:bCs/>
          <w:sz w:val="24"/>
          <w:szCs w:val="24"/>
          <w:rtl/>
        </w:rPr>
        <w:t>עמידה</w:t>
      </w:r>
      <w:r w:rsidRPr="004814F4">
        <w:rPr>
          <w:rFonts w:cs="David"/>
          <w:b/>
          <w:bCs/>
          <w:sz w:val="24"/>
          <w:szCs w:val="24"/>
          <w:rtl/>
        </w:rPr>
        <w:t xml:space="preserve"> </w:t>
      </w:r>
      <w:r w:rsidRPr="004814F4">
        <w:rPr>
          <w:rFonts w:cs="David" w:hint="cs"/>
          <w:b/>
          <w:bCs/>
          <w:sz w:val="24"/>
          <w:szCs w:val="24"/>
          <w:rtl/>
        </w:rPr>
        <w:t>בתנאי</w:t>
      </w:r>
      <w:r w:rsidRPr="004814F4">
        <w:rPr>
          <w:rFonts w:cs="David"/>
          <w:b/>
          <w:bCs/>
          <w:sz w:val="24"/>
          <w:szCs w:val="24"/>
          <w:rtl/>
        </w:rPr>
        <w:t xml:space="preserve"> </w:t>
      </w:r>
      <w:r w:rsidRPr="004814F4">
        <w:rPr>
          <w:rFonts w:cs="David" w:hint="cs"/>
          <w:b/>
          <w:bCs/>
          <w:sz w:val="24"/>
          <w:szCs w:val="24"/>
          <w:rtl/>
        </w:rPr>
        <w:t>הסף</w:t>
      </w:r>
      <w:bookmarkEnd w:id="0"/>
      <w:r w:rsidRPr="004814F4">
        <w:rPr>
          <w:rFonts w:cs="David"/>
          <w:b/>
          <w:sz w:val="24"/>
          <w:szCs w:val="24"/>
        </w:rPr>
        <w:t xml:space="preserve"> </w:t>
      </w:r>
      <w:r w:rsidRPr="004814F4">
        <w:rPr>
          <w:rFonts w:cs="David" w:hint="cs"/>
          <w:b/>
          <w:bCs/>
          <w:sz w:val="24"/>
          <w:szCs w:val="24"/>
          <w:rtl/>
        </w:rPr>
        <w:t xml:space="preserve"> ולאיכות ההצעה</w:t>
      </w:r>
    </w:p>
    <w:p w:rsidR="004814F4" w:rsidRPr="004814F4" w:rsidRDefault="004814F4" w:rsidP="004814F4">
      <w:pPr>
        <w:spacing w:after="0" w:line="360" w:lineRule="auto"/>
        <w:ind w:left="-58"/>
        <w:jc w:val="center"/>
        <w:outlineLvl w:val="0"/>
        <w:rPr>
          <w:rFonts w:cs="David"/>
          <w:b/>
          <w:sz w:val="24"/>
          <w:szCs w:val="24"/>
          <w:rtl/>
        </w:rPr>
      </w:pPr>
    </w:p>
    <w:p w:rsidR="004814F4" w:rsidRPr="004814F4" w:rsidRDefault="004814F4" w:rsidP="004814F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</w:rPr>
      </w:pP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לצורך עמידה בתנאי הסף 3.2 ו-3.4 על המציע לפרט את שמות היועצים המייעצים</w:t>
      </w:r>
      <w:r w:rsidRPr="004814F4">
        <w:rPr>
          <w:rFonts w:cs="David" w:hint="cs"/>
          <w:sz w:val="24"/>
          <w:szCs w:val="24"/>
          <w:rtl/>
        </w:rPr>
        <w:t xml:space="preserve"> בתחום ניהול הידע 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, לפחות שלוש שנים, במהלך  השנים 2019-2024, ומועסקים באופן ישיר ע"י המציע, ותואר 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>אקדמי מוכר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,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מהמועצה להשכלה גבוהה בישראל או ממוסד להשכלה גבוהה בחו"ל שאושר כשקול לתואר אקדמי על ידי משרד החינוך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.</w:t>
      </w:r>
    </w:p>
    <w:tbl>
      <w:tblPr>
        <w:tblStyle w:val="a3"/>
        <w:bidiVisual/>
        <w:tblW w:w="8510" w:type="dxa"/>
        <w:tblLook w:val="04A0" w:firstRow="1" w:lastRow="0" w:firstColumn="1" w:lastColumn="0" w:noHBand="0" w:noVBand="1"/>
      </w:tblPr>
      <w:tblGrid>
        <w:gridCol w:w="569"/>
        <w:gridCol w:w="1515"/>
        <w:gridCol w:w="3215"/>
        <w:gridCol w:w="3211"/>
      </w:tblGrid>
      <w:tr w:rsidR="004814F4" w:rsidRPr="004814F4" w:rsidTr="004814F4">
        <w:trPr>
          <w:trHeight w:val="365"/>
        </w:trPr>
        <w:tc>
          <w:tcPr>
            <w:tcW w:w="569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b/>
                <w:bCs/>
                <w:color w:val="000000"/>
                <w:sz w:val="24"/>
                <w:szCs w:val="24"/>
                <w:rtl/>
              </w:rPr>
            </w:pPr>
            <w:r w:rsidRPr="004814F4">
              <w:rPr>
                <w:rFonts w:ascii="Garamond" w:eastAsia="Times New Roman" w:hAnsi="Garamond" w:cs="David" w:hint="cs"/>
                <w:b/>
                <w:bCs/>
                <w:color w:val="000000"/>
                <w:sz w:val="24"/>
                <w:szCs w:val="24"/>
                <w:rtl/>
              </w:rPr>
              <w:t>מס'</w:t>
            </w:r>
          </w:p>
        </w:tc>
        <w:tc>
          <w:tcPr>
            <w:tcW w:w="1515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b/>
                <w:bCs/>
                <w:color w:val="000000"/>
                <w:sz w:val="24"/>
                <w:szCs w:val="24"/>
                <w:rtl/>
              </w:rPr>
            </w:pPr>
            <w:r w:rsidRPr="004814F4">
              <w:rPr>
                <w:rFonts w:ascii="Garamond" w:eastAsia="Times New Roman" w:hAnsi="Garamon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שם היועץ </w:t>
            </w:r>
          </w:p>
        </w:tc>
        <w:tc>
          <w:tcPr>
            <w:tcW w:w="3215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b/>
                <w:bCs/>
                <w:color w:val="000000"/>
                <w:sz w:val="24"/>
                <w:szCs w:val="24"/>
                <w:rtl/>
              </w:rPr>
            </w:pPr>
            <w:r w:rsidRPr="004814F4">
              <w:rPr>
                <w:rFonts w:ascii="Garamond" w:eastAsia="Times New Roman" w:hAnsi="Garamond" w:cs="David" w:hint="cs"/>
                <w:b/>
                <w:bCs/>
                <w:color w:val="000000"/>
                <w:sz w:val="24"/>
                <w:szCs w:val="24"/>
                <w:rtl/>
              </w:rPr>
              <w:t>תואר אקדמאי</w:t>
            </w:r>
          </w:p>
        </w:tc>
        <w:tc>
          <w:tcPr>
            <w:tcW w:w="3211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b/>
                <w:bCs/>
                <w:color w:val="000000"/>
                <w:sz w:val="24"/>
                <w:szCs w:val="24"/>
                <w:rtl/>
              </w:rPr>
            </w:pPr>
            <w:r w:rsidRPr="004814F4">
              <w:rPr>
                <w:rFonts w:ascii="Garamond" w:eastAsia="Times New Roman" w:hAnsi="Garamond" w:cs="David" w:hint="cs"/>
                <w:b/>
                <w:bCs/>
                <w:color w:val="000000"/>
                <w:sz w:val="24"/>
                <w:szCs w:val="24"/>
                <w:rtl/>
              </w:rPr>
              <w:t>שנות ניסיון ייעוץ בתחום ניהול ידע</w:t>
            </w:r>
          </w:p>
        </w:tc>
      </w:tr>
      <w:tr w:rsidR="004814F4" w:rsidRPr="004814F4" w:rsidTr="004814F4">
        <w:trPr>
          <w:trHeight w:val="385"/>
        </w:trPr>
        <w:tc>
          <w:tcPr>
            <w:tcW w:w="569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Garamond" w:eastAsia="Times New Roman" w:hAnsi="Garamond" w:cs="David"/>
                <w:b/>
                <w:bCs/>
                <w:color w:val="000000"/>
                <w:sz w:val="24"/>
                <w:szCs w:val="24"/>
                <w:rtl/>
              </w:rPr>
            </w:pPr>
            <w:r w:rsidRPr="004814F4">
              <w:rPr>
                <w:rFonts w:ascii="Garamond" w:eastAsia="Times New Roman" w:hAnsi="Garamond" w:cs="David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15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15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11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</w:tr>
      <w:tr w:rsidR="004814F4" w:rsidRPr="004814F4" w:rsidTr="004814F4">
        <w:trPr>
          <w:trHeight w:val="365"/>
        </w:trPr>
        <w:tc>
          <w:tcPr>
            <w:tcW w:w="569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Garamond" w:eastAsia="Times New Roman" w:hAnsi="Garamond" w:cs="David"/>
                <w:b/>
                <w:bCs/>
                <w:color w:val="000000"/>
                <w:sz w:val="24"/>
                <w:szCs w:val="24"/>
                <w:rtl/>
              </w:rPr>
            </w:pPr>
            <w:r w:rsidRPr="004814F4">
              <w:rPr>
                <w:rFonts w:ascii="Garamond" w:eastAsia="Times New Roman" w:hAnsi="Garamond" w:cs="David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15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15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11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</w:tr>
      <w:tr w:rsidR="004814F4" w:rsidRPr="004814F4" w:rsidTr="004814F4">
        <w:trPr>
          <w:trHeight w:val="385"/>
        </w:trPr>
        <w:tc>
          <w:tcPr>
            <w:tcW w:w="569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Garamond" w:eastAsia="Times New Roman" w:hAnsi="Garamond" w:cs="David"/>
                <w:b/>
                <w:bCs/>
                <w:color w:val="000000"/>
                <w:sz w:val="24"/>
                <w:szCs w:val="24"/>
                <w:rtl/>
              </w:rPr>
            </w:pPr>
            <w:r w:rsidRPr="004814F4">
              <w:rPr>
                <w:rFonts w:ascii="Garamond" w:eastAsia="Times New Roman" w:hAnsi="Garamond" w:cs="David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515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15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11" w:type="dxa"/>
          </w:tcPr>
          <w:p w:rsidR="004814F4" w:rsidRPr="004814F4" w:rsidRDefault="004814F4" w:rsidP="004814F4">
            <w:pPr>
              <w:spacing w:line="360" w:lineRule="auto"/>
              <w:contextualSpacing/>
              <w:jc w:val="both"/>
              <w:rPr>
                <w:rFonts w:ascii="Garamond" w:eastAsia="Times New Roman" w:hAnsi="Garamond" w:cs="David"/>
                <w:color w:val="000000"/>
                <w:sz w:val="24"/>
                <w:szCs w:val="24"/>
                <w:rtl/>
              </w:rPr>
            </w:pPr>
          </w:p>
        </w:tc>
      </w:tr>
    </w:tbl>
    <w:p w:rsidR="004814F4" w:rsidRPr="004814F4" w:rsidRDefault="004814F4" w:rsidP="004814F4">
      <w:pPr>
        <w:spacing w:after="0" w:line="360" w:lineRule="auto"/>
        <w:ind w:left="792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</w:rPr>
      </w:pPr>
    </w:p>
    <w:p w:rsidR="004814F4" w:rsidRPr="004814F4" w:rsidRDefault="004814F4" w:rsidP="004814F4">
      <w:pPr>
        <w:numPr>
          <w:ilvl w:val="0"/>
          <w:numId w:val="1"/>
        </w:numPr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  <w:rtl/>
        </w:rPr>
      </w:pP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לצורך עמידה בתנאי הסף 3.3 על </w:t>
      </w:r>
      <w:r w:rsidRPr="004814F4">
        <w:rPr>
          <w:rFonts w:ascii="Garamond" w:eastAsia="Times New Roman" w:hAnsi="Garamond" w:cs="David" w:hint="cs"/>
          <w:b/>
          <w:bCs/>
          <w:color w:val="000000"/>
          <w:sz w:val="24"/>
          <w:szCs w:val="24"/>
          <w:rtl/>
        </w:rPr>
        <w:t>המציע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 לפרט את ניסיונו באספקת שירותים 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>בתחום ניהול הידע בהתאם למוגדר בחלק ד בסעיפים 1.1-1.8 במשך חמש שנים לפחות, לפחות לשני ארגונים ציבוריים ו/או גופים פיננסים, במהלך השנים 2024-2019.</w:t>
      </w:r>
    </w:p>
    <w:p w:rsidR="004814F4" w:rsidRPr="004814F4" w:rsidRDefault="004814F4" w:rsidP="004814F4">
      <w:pPr>
        <w:spacing w:after="0" w:line="360" w:lineRule="auto"/>
        <w:ind w:left="360"/>
        <w:contextualSpacing/>
        <w:jc w:val="both"/>
        <w:rPr>
          <w:rtl/>
        </w:rPr>
      </w:pPr>
    </w:p>
    <w:tbl>
      <w:tblPr>
        <w:tblStyle w:val="a3"/>
        <w:bidiVisual/>
        <w:tblW w:w="8612" w:type="dxa"/>
        <w:tblLook w:val="04A0" w:firstRow="1" w:lastRow="0" w:firstColumn="1" w:lastColumn="0" w:noHBand="0" w:noVBand="1"/>
      </w:tblPr>
      <w:tblGrid>
        <w:gridCol w:w="2239"/>
        <w:gridCol w:w="1559"/>
        <w:gridCol w:w="2569"/>
        <w:gridCol w:w="2245"/>
      </w:tblGrid>
      <w:tr w:rsidR="004814F4" w:rsidRPr="004814F4" w:rsidTr="004814F4">
        <w:trPr>
          <w:trHeight w:val="1069"/>
        </w:trPr>
        <w:tc>
          <w:tcPr>
            <w:tcW w:w="2239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הארגון</w:t>
            </w:r>
          </w:p>
        </w:tc>
        <w:tc>
          <w:tcPr>
            <w:tcW w:w="1559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שנת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הייעוץ</w:t>
            </w:r>
          </w:p>
        </w:tc>
        <w:tc>
          <w:tcPr>
            <w:tcW w:w="2569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 הייעוץ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 קשר ופרטי התקשרות</w:t>
            </w:r>
          </w:p>
        </w:tc>
      </w:tr>
      <w:tr w:rsidR="004814F4" w:rsidRPr="004814F4" w:rsidTr="004814F4">
        <w:trPr>
          <w:trHeight w:val="633"/>
        </w:trPr>
        <w:tc>
          <w:tcPr>
            <w:tcW w:w="2239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814F4" w:rsidRPr="004814F4" w:rsidTr="004814F4">
        <w:trPr>
          <w:trHeight w:val="829"/>
        </w:trPr>
        <w:tc>
          <w:tcPr>
            <w:tcW w:w="2239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4814F4" w:rsidRPr="004814F4" w:rsidRDefault="004814F4" w:rsidP="004814F4">
      <w:pPr>
        <w:spacing w:after="0" w:line="360" w:lineRule="auto"/>
        <w:ind w:left="360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  <w:rtl/>
        </w:rPr>
      </w:pPr>
    </w:p>
    <w:p w:rsidR="004814F4" w:rsidRPr="004814F4" w:rsidRDefault="004814F4" w:rsidP="004814F4">
      <w:pPr>
        <w:spacing w:after="0" w:line="360" w:lineRule="auto"/>
        <w:ind w:left="360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  <w:rtl/>
        </w:rPr>
      </w:pPr>
    </w:p>
    <w:p w:rsidR="004814F4" w:rsidRPr="004814F4" w:rsidRDefault="004814F4" w:rsidP="004814F4">
      <w:pPr>
        <w:bidi w:val="0"/>
        <w:rPr>
          <w:rFonts w:cs="David"/>
          <w:b/>
          <w:i/>
          <w:iCs/>
          <w:sz w:val="24"/>
          <w:szCs w:val="24"/>
        </w:rPr>
      </w:pPr>
      <w:r w:rsidRPr="004814F4">
        <w:rPr>
          <w:rFonts w:cs="David"/>
          <w:b/>
          <w:i/>
          <w:iCs/>
          <w:sz w:val="24"/>
          <w:szCs w:val="24"/>
          <w:rtl/>
        </w:rPr>
        <w:br w:type="page"/>
      </w:r>
    </w:p>
    <w:p w:rsidR="004814F4" w:rsidRPr="004814F4" w:rsidRDefault="004814F4" w:rsidP="004814F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</w:rPr>
      </w:pP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lastRenderedPageBreak/>
        <w:t>לצורך עמידה בתנאי הסף 3.5 על המציע לפרט את ניסיון היועצים לפי הדרישות הנ"ל:</w:t>
      </w:r>
    </w:p>
    <w:p w:rsidR="004814F4" w:rsidRPr="004814F4" w:rsidRDefault="004814F4" w:rsidP="004814F4">
      <w:pPr>
        <w:spacing w:after="0" w:line="360" w:lineRule="auto"/>
        <w:ind w:left="226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  <w:rtl/>
        </w:rPr>
      </w:pPr>
      <w:r w:rsidRPr="004814F4">
        <w:rPr>
          <w:rFonts w:ascii="Garamond" w:eastAsia="Times New Roman" w:hAnsi="Garamond" w:cs="David" w:hint="eastAsia"/>
          <w:b/>
          <w:bCs/>
          <w:color w:val="000000"/>
          <w:sz w:val="24"/>
          <w:szCs w:val="24"/>
          <w:rtl/>
        </w:rPr>
        <w:t>לכל</w:t>
      </w:r>
      <w:r w:rsidRPr="004814F4">
        <w:rPr>
          <w:rFonts w:ascii="Garamond" w:eastAsia="Times New Roman" w:hAnsi="Garamond" w:cs="David"/>
          <w:b/>
          <w:bCs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b/>
          <w:bCs/>
          <w:color w:val="000000"/>
          <w:sz w:val="24"/>
          <w:szCs w:val="24"/>
          <w:rtl/>
        </w:rPr>
        <w:t>אחד</w:t>
      </w:r>
      <w:r w:rsidRPr="004814F4">
        <w:rPr>
          <w:rFonts w:ascii="Garamond" w:eastAsia="Times New Roman" w:hAnsi="Garamond" w:cs="David"/>
          <w:b/>
          <w:bCs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b/>
          <w:bCs/>
          <w:color w:val="000000"/>
          <w:sz w:val="24"/>
          <w:szCs w:val="24"/>
          <w:rtl/>
        </w:rPr>
        <w:t>מן</w:t>
      </w:r>
      <w:r w:rsidRPr="004814F4">
        <w:rPr>
          <w:rFonts w:ascii="Garamond" w:eastAsia="Times New Roman" w:hAnsi="Garamond" w:cs="David"/>
          <w:b/>
          <w:bCs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b/>
          <w:bCs/>
          <w:color w:val="000000"/>
          <w:sz w:val="24"/>
          <w:szCs w:val="24"/>
          <w:rtl/>
        </w:rPr>
        <w:t>היועצים</w:t>
      </w:r>
      <w:r w:rsidRPr="004814F4">
        <w:rPr>
          <w:rFonts w:ascii="Garamond" w:eastAsia="Times New Roman" w:hAnsi="Garamond" w:cs="David"/>
          <w:b/>
          <w:bCs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b/>
          <w:bCs/>
          <w:color w:val="000000"/>
          <w:sz w:val="24"/>
          <w:szCs w:val="24"/>
          <w:rtl/>
        </w:rPr>
        <w:t>המוצעים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, ניסיון מצטבר במתן שירותי ניהול ידע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ב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תחומים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המוגדרים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בסעי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פים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1.1-1.8 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בחלק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ד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' 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של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מסמכי</w:t>
      </w:r>
      <w:r w:rsidRPr="004814F4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המכרז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, במהלך השנים 2024-2019,  ובהתקיים התנאים המצטברים הבאים:</w:t>
      </w:r>
    </w:p>
    <w:p w:rsidR="004814F4" w:rsidRPr="004814F4" w:rsidRDefault="004814F4" w:rsidP="004814F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</w:rPr>
      </w:pP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השירותים ניתנו לשלושה </w:t>
      </w:r>
      <w:r w:rsidRPr="004814F4">
        <w:rPr>
          <w:rFonts w:ascii="Garamond" w:eastAsia="Times New Roman" w:hAnsi="Garamond" w:cs="David" w:hint="eastAsia"/>
          <w:color w:val="000000"/>
          <w:sz w:val="24"/>
          <w:szCs w:val="24"/>
          <w:rtl/>
        </w:rPr>
        <w:t>ארגונים</w:t>
      </w: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 לפחות, המונים כל אחד מהם 200 מועסקים לפחות, ולפחות אחד מהארגונים הוא ארגון ציבורי או גוף פיננסי.</w:t>
      </w:r>
    </w:p>
    <w:p w:rsidR="004814F4" w:rsidRPr="004814F4" w:rsidRDefault="004814F4" w:rsidP="004814F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</w:rPr>
      </w:pP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בכל ארגון, היקף השירותים המצטבר שניתן היה 150 שעות לפחות.</w:t>
      </w:r>
    </w:p>
    <w:p w:rsidR="004814F4" w:rsidRPr="004814F4" w:rsidRDefault="004814F4" w:rsidP="004814F4">
      <w:pPr>
        <w:spacing w:after="0" w:line="360" w:lineRule="auto"/>
        <w:ind w:left="792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  <w:rtl/>
        </w:rPr>
      </w:pPr>
    </w:p>
    <w:p w:rsidR="004814F4" w:rsidRPr="004814F4" w:rsidRDefault="004814F4" w:rsidP="004814F4">
      <w:pPr>
        <w:spacing w:after="0" w:line="360" w:lineRule="auto"/>
        <w:ind w:left="792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</w:rPr>
      </w:pPr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שם היועץ__________________________ ( יש להגיש טבלה נפרדת לכל יועץ)</w:t>
      </w:r>
    </w:p>
    <w:tbl>
      <w:tblPr>
        <w:tblStyle w:val="a3"/>
        <w:bidiVisual/>
        <w:tblW w:w="9439" w:type="dxa"/>
        <w:tblLook w:val="04A0" w:firstRow="1" w:lastRow="0" w:firstColumn="1" w:lastColumn="0" w:noHBand="0" w:noVBand="1"/>
      </w:tblPr>
      <w:tblGrid>
        <w:gridCol w:w="1860"/>
        <w:gridCol w:w="1073"/>
        <w:gridCol w:w="1131"/>
        <w:gridCol w:w="3507"/>
        <w:gridCol w:w="1868"/>
      </w:tblGrid>
      <w:tr w:rsidR="004814F4" w:rsidRPr="004814F4" w:rsidTr="004814F4">
        <w:trPr>
          <w:trHeight w:val="878"/>
        </w:trPr>
        <w:tc>
          <w:tcPr>
            <w:tcW w:w="1860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הארגון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ומס' מועסקים</w:t>
            </w:r>
          </w:p>
        </w:tc>
        <w:tc>
          <w:tcPr>
            <w:tcW w:w="1073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שנת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הייעוץ</w:t>
            </w:r>
          </w:p>
        </w:tc>
        <w:tc>
          <w:tcPr>
            <w:tcW w:w="1131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כמות שעות הייעוץ</w:t>
            </w:r>
          </w:p>
        </w:tc>
        <w:tc>
          <w:tcPr>
            <w:tcW w:w="3507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 הייעוץ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/>
                <w:rtl/>
              </w:rPr>
              <w:t>( יש לציין את תחומי הייעוץ מתוך</w:t>
            </w:r>
            <w:r w:rsidRPr="004814F4">
              <w:rPr>
                <w:rFonts w:hint="cs"/>
                <w:b/>
                <w:bCs/>
                <w:rtl/>
              </w:rPr>
              <w:t xml:space="preserve"> </w:t>
            </w:r>
            <w:r w:rsidRPr="004814F4">
              <w:rPr>
                <w:rFonts w:cs="David" w:hint="cs"/>
                <w:sz w:val="24"/>
                <w:szCs w:val="24"/>
                <w:rtl/>
              </w:rPr>
              <w:t>ה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סעי</w:t>
            </w:r>
            <w:r w:rsidRPr="004814F4">
              <w:rPr>
                <w:rFonts w:cs="David" w:hint="cs"/>
                <w:sz w:val="24"/>
                <w:szCs w:val="24"/>
                <w:rtl/>
              </w:rPr>
              <w:t>פים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cs"/>
                <w:sz w:val="24"/>
                <w:szCs w:val="24"/>
                <w:rtl/>
              </w:rPr>
              <w:t>1.1-1.8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בחלק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ד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של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מסמכי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המכרז</w:t>
            </w:r>
            <w:r w:rsidRPr="004814F4">
              <w:rPr>
                <w:rFonts w:ascii="Garamond" w:eastAsia="Times New Roman" w:hAnsi="Garamond" w:cs="David" w:hint="cs"/>
                <w:color w:val="000000"/>
                <w:sz w:val="24"/>
                <w:szCs w:val="24"/>
                <w:rtl/>
              </w:rPr>
              <w:t>)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 קשר ופרטי התקשרות</w:t>
            </w:r>
          </w:p>
        </w:tc>
      </w:tr>
      <w:tr w:rsidR="004814F4" w:rsidRPr="004814F4" w:rsidTr="004814F4">
        <w:trPr>
          <w:trHeight w:val="520"/>
        </w:trPr>
        <w:tc>
          <w:tcPr>
            <w:tcW w:w="1860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3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7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814F4" w:rsidRPr="004814F4" w:rsidTr="004814F4">
        <w:trPr>
          <w:trHeight w:val="681"/>
        </w:trPr>
        <w:tc>
          <w:tcPr>
            <w:tcW w:w="1860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3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7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814F4" w:rsidRPr="004814F4" w:rsidTr="004814F4">
        <w:trPr>
          <w:trHeight w:val="559"/>
        </w:trPr>
        <w:tc>
          <w:tcPr>
            <w:tcW w:w="1860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3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7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4814F4" w:rsidRDefault="004814F4" w:rsidP="004814F4">
      <w:pPr>
        <w:spacing w:after="0" w:line="360" w:lineRule="auto"/>
        <w:ind w:left="792"/>
        <w:contextualSpacing/>
        <w:jc w:val="both"/>
        <w:rPr>
          <w:rFonts w:ascii="Garamond" w:eastAsia="Times New Roman" w:hAnsi="Garamond" w:cs="David" w:hint="cs"/>
          <w:color w:val="000000"/>
          <w:sz w:val="24"/>
          <w:szCs w:val="24"/>
          <w:rtl/>
        </w:rPr>
      </w:pPr>
      <w:r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 </w:t>
      </w:r>
    </w:p>
    <w:p w:rsidR="004814F4" w:rsidRPr="004814F4" w:rsidRDefault="004814F4" w:rsidP="004814F4">
      <w:pPr>
        <w:spacing w:after="0" w:line="360" w:lineRule="auto"/>
        <w:ind w:left="792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</w:rPr>
      </w:pPr>
      <w:bookmarkStart w:id="1" w:name="_GoBack"/>
      <w:bookmarkEnd w:id="1"/>
      <w:r w:rsidRPr="004814F4">
        <w:rPr>
          <w:rFonts w:ascii="Garamond" w:eastAsia="Times New Roman" w:hAnsi="Garamond" w:cs="David" w:hint="cs"/>
          <w:color w:val="000000"/>
          <w:sz w:val="24"/>
          <w:szCs w:val="24"/>
          <w:rtl/>
        </w:rPr>
        <w:t>שם היועץ__________________________ ( יש להגיש טבלה נפרדת לכל יועץ)</w:t>
      </w:r>
    </w:p>
    <w:tbl>
      <w:tblPr>
        <w:tblStyle w:val="a3"/>
        <w:bidiVisual/>
        <w:tblW w:w="9439" w:type="dxa"/>
        <w:tblLook w:val="04A0" w:firstRow="1" w:lastRow="0" w:firstColumn="1" w:lastColumn="0" w:noHBand="0" w:noVBand="1"/>
      </w:tblPr>
      <w:tblGrid>
        <w:gridCol w:w="1860"/>
        <w:gridCol w:w="1073"/>
        <w:gridCol w:w="1131"/>
        <w:gridCol w:w="3507"/>
        <w:gridCol w:w="1868"/>
      </w:tblGrid>
      <w:tr w:rsidR="004814F4" w:rsidRPr="004814F4" w:rsidTr="004814F4">
        <w:trPr>
          <w:trHeight w:val="878"/>
        </w:trPr>
        <w:tc>
          <w:tcPr>
            <w:tcW w:w="1860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הארגון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ומס' מועסקים</w:t>
            </w:r>
          </w:p>
        </w:tc>
        <w:tc>
          <w:tcPr>
            <w:tcW w:w="1073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שנת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הייעוץ</w:t>
            </w:r>
          </w:p>
        </w:tc>
        <w:tc>
          <w:tcPr>
            <w:tcW w:w="1131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כמות שעות הייעוץ</w:t>
            </w:r>
          </w:p>
        </w:tc>
        <w:tc>
          <w:tcPr>
            <w:tcW w:w="3507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 הייעוץ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/>
                <w:rtl/>
              </w:rPr>
              <w:t>( יש לציין את תחומי הייעוץ מתוך</w:t>
            </w:r>
            <w:r w:rsidRPr="004814F4">
              <w:rPr>
                <w:rFonts w:hint="cs"/>
                <w:b/>
                <w:bCs/>
                <w:rtl/>
              </w:rPr>
              <w:t xml:space="preserve"> </w:t>
            </w:r>
            <w:r w:rsidRPr="004814F4">
              <w:rPr>
                <w:rFonts w:cs="David" w:hint="cs"/>
                <w:sz w:val="24"/>
                <w:szCs w:val="24"/>
                <w:rtl/>
              </w:rPr>
              <w:t>ה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סעי</w:t>
            </w:r>
            <w:r w:rsidRPr="004814F4">
              <w:rPr>
                <w:rFonts w:cs="David" w:hint="cs"/>
                <w:sz w:val="24"/>
                <w:szCs w:val="24"/>
                <w:rtl/>
              </w:rPr>
              <w:t>פים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cs"/>
                <w:sz w:val="24"/>
                <w:szCs w:val="24"/>
                <w:rtl/>
              </w:rPr>
              <w:t>1.1-1.5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בחלק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ד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'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של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מסמכי</w:t>
            </w:r>
            <w:r w:rsidRPr="004814F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814F4">
              <w:rPr>
                <w:rFonts w:cs="David" w:hint="eastAsia"/>
                <w:sz w:val="24"/>
                <w:szCs w:val="24"/>
                <w:rtl/>
              </w:rPr>
              <w:t>המכרז</w:t>
            </w:r>
            <w:r w:rsidRPr="004814F4">
              <w:rPr>
                <w:rFonts w:ascii="Garamond" w:eastAsia="Times New Roman" w:hAnsi="Garamond" w:cs="David" w:hint="cs"/>
                <w:color w:val="000000"/>
                <w:sz w:val="24"/>
                <w:szCs w:val="24"/>
                <w:rtl/>
              </w:rPr>
              <w:t>)</w:t>
            </w:r>
          </w:p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  <w:vAlign w:val="center"/>
          </w:tcPr>
          <w:p w:rsidR="004814F4" w:rsidRPr="004814F4" w:rsidRDefault="004814F4" w:rsidP="004814F4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814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 קשר ופרטי התקשרות</w:t>
            </w:r>
          </w:p>
        </w:tc>
      </w:tr>
      <w:tr w:rsidR="004814F4" w:rsidRPr="004814F4" w:rsidTr="004814F4">
        <w:trPr>
          <w:trHeight w:val="520"/>
        </w:trPr>
        <w:tc>
          <w:tcPr>
            <w:tcW w:w="1860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3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7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814F4" w:rsidRPr="004814F4" w:rsidTr="004814F4">
        <w:trPr>
          <w:trHeight w:val="681"/>
        </w:trPr>
        <w:tc>
          <w:tcPr>
            <w:tcW w:w="1860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3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7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814F4" w:rsidRPr="004814F4" w:rsidTr="004814F4">
        <w:trPr>
          <w:trHeight w:val="559"/>
        </w:trPr>
        <w:tc>
          <w:tcPr>
            <w:tcW w:w="1860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3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1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7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8" w:type="dxa"/>
          </w:tcPr>
          <w:p w:rsidR="004814F4" w:rsidRPr="004814F4" w:rsidRDefault="004814F4" w:rsidP="004814F4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4814F4" w:rsidRPr="004814F4" w:rsidRDefault="004814F4" w:rsidP="004814F4">
      <w:pPr>
        <w:spacing w:after="0" w:line="360" w:lineRule="auto"/>
        <w:ind w:left="792"/>
        <w:contextualSpacing/>
        <w:jc w:val="both"/>
        <w:rPr>
          <w:rFonts w:ascii="Garamond" w:eastAsia="Times New Roman" w:hAnsi="Garamond" w:cs="David"/>
          <w:color w:val="000000"/>
          <w:sz w:val="24"/>
          <w:szCs w:val="24"/>
        </w:rPr>
      </w:pPr>
    </w:p>
    <w:p w:rsidR="00B542D1" w:rsidRDefault="00B542D1" w:rsidP="004814F4">
      <w:pPr>
        <w:ind w:left="-908"/>
      </w:pPr>
    </w:p>
    <w:sectPr w:rsidR="00B542D1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F4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2418F3"/>
    <w:rsid w:val="0026199D"/>
    <w:rsid w:val="002704D6"/>
    <w:rsid w:val="002C2D09"/>
    <w:rsid w:val="002F7A51"/>
    <w:rsid w:val="003302DA"/>
    <w:rsid w:val="00350738"/>
    <w:rsid w:val="003975F4"/>
    <w:rsid w:val="004074D0"/>
    <w:rsid w:val="00451BC8"/>
    <w:rsid w:val="004814F4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7D32"/>
  <w15:chartTrackingRefBased/>
  <w15:docId w15:val="{08059518-25C1-4ED2-B4BE-CC330C6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טקסט טבלה תחתונה"/>
    <w:basedOn w:val="a1"/>
    <w:rsid w:val="0048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1</cp:revision>
  <dcterms:created xsi:type="dcterms:W3CDTF">2025-02-24T18:35:00Z</dcterms:created>
  <dcterms:modified xsi:type="dcterms:W3CDTF">2025-02-24T18:36:00Z</dcterms:modified>
</cp:coreProperties>
</file>