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D438C7" w14:textId="77777777" w:rsidR="00A62731" w:rsidRPr="00A15B9C" w:rsidRDefault="00A62731" w:rsidP="001E3DF2">
      <w:pPr>
        <w:bidi w:val="0"/>
        <w:jc w:val="center"/>
        <w:rPr>
          <w:rFonts w:asciiTheme="minorHAnsi" w:hAnsiTheme="minorHAnsi" w:cstheme="minorHAnsi"/>
          <w:b/>
          <w:bCs/>
          <w:rtl/>
        </w:rPr>
      </w:pPr>
    </w:p>
    <w:p w14:paraId="5E93130B" w14:textId="2A7D34CB" w:rsidR="00A62731" w:rsidRPr="00A15B9C" w:rsidRDefault="0036550F" w:rsidP="00A15B9C">
      <w:pPr>
        <w:bidi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November 3</w:t>
      </w:r>
      <w:r w:rsidR="005A6EB1" w:rsidRPr="00A15B9C">
        <w:rPr>
          <w:rFonts w:asciiTheme="minorHAnsi" w:hAnsiTheme="minorHAnsi" w:cstheme="minorHAnsi"/>
        </w:rPr>
        <w:t>, 2026</w:t>
      </w:r>
    </w:p>
    <w:p w14:paraId="17466254" w14:textId="77777777" w:rsidR="00A15B9C" w:rsidRDefault="00A15B9C" w:rsidP="00A15B9C">
      <w:pPr>
        <w:pStyle w:val="PressReleaseTitle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4B4E6470" w14:textId="380AF42E" w:rsidR="00716379" w:rsidRPr="00A15B9C" w:rsidRDefault="00716379" w:rsidP="00A15B9C">
      <w:pPr>
        <w:pStyle w:val="PressReleaseTitle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A15B9C">
        <w:rPr>
          <w:rFonts w:asciiTheme="minorHAnsi" w:hAnsiTheme="minorHAnsi" w:cstheme="minorHAnsi"/>
          <w:b w:val="0"/>
          <w:bCs w:val="0"/>
          <w:sz w:val="24"/>
          <w:szCs w:val="24"/>
        </w:rPr>
        <w:t>Press Release</w:t>
      </w:r>
    </w:p>
    <w:p w14:paraId="62578AA0" w14:textId="77777777" w:rsidR="00A725A1" w:rsidRPr="00A15B9C" w:rsidRDefault="00A725A1" w:rsidP="00A725A1">
      <w:pPr>
        <w:pStyle w:val="PressReleaseTitle"/>
        <w:jc w:val="left"/>
        <w:rPr>
          <w:rFonts w:asciiTheme="minorHAnsi" w:hAnsiTheme="minorHAnsi" w:cstheme="minorHAnsi"/>
          <w:sz w:val="24"/>
          <w:szCs w:val="24"/>
        </w:rPr>
      </w:pPr>
    </w:p>
    <w:p w14:paraId="772C0C65" w14:textId="7B6B0B19" w:rsidR="00716379" w:rsidRPr="00A15B9C" w:rsidRDefault="00716379" w:rsidP="0036550F">
      <w:pPr>
        <w:pStyle w:val="PressReleaseTitle"/>
        <w:rPr>
          <w:rFonts w:asciiTheme="minorHAnsi" w:hAnsiTheme="minorHAnsi" w:cstheme="minorHAnsi"/>
          <w:sz w:val="32"/>
          <w:szCs w:val="32"/>
        </w:rPr>
      </w:pPr>
      <w:r w:rsidRPr="00A15B9C">
        <w:rPr>
          <w:rFonts w:asciiTheme="minorHAnsi" w:hAnsiTheme="minorHAnsi" w:cstheme="minorHAnsi"/>
          <w:sz w:val="32"/>
          <w:szCs w:val="32"/>
        </w:rPr>
        <w:t xml:space="preserve">Israel’s foreign currency market in </w:t>
      </w:r>
      <w:r w:rsidR="006811E6" w:rsidRPr="00A15B9C">
        <w:rPr>
          <w:rFonts w:asciiTheme="minorHAnsi" w:hAnsiTheme="minorHAnsi" w:cstheme="minorHAnsi"/>
          <w:sz w:val="32"/>
          <w:szCs w:val="32"/>
        </w:rPr>
        <w:t xml:space="preserve">the </w:t>
      </w:r>
      <w:r w:rsidR="0036550F">
        <w:rPr>
          <w:rFonts w:asciiTheme="minorHAnsi" w:hAnsiTheme="minorHAnsi" w:cstheme="minorHAnsi"/>
          <w:sz w:val="32"/>
          <w:szCs w:val="32"/>
        </w:rPr>
        <w:t>third</w:t>
      </w:r>
      <w:r w:rsidR="006346E3" w:rsidRPr="00A15B9C">
        <w:rPr>
          <w:rFonts w:asciiTheme="minorHAnsi" w:hAnsiTheme="minorHAnsi" w:cstheme="minorHAnsi"/>
          <w:sz w:val="32"/>
          <w:szCs w:val="32"/>
        </w:rPr>
        <w:t xml:space="preserve"> </w:t>
      </w:r>
      <w:r w:rsidR="0013070F" w:rsidRPr="00A15B9C">
        <w:rPr>
          <w:rFonts w:asciiTheme="minorHAnsi" w:hAnsiTheme="minorHAnsi" w:cstheme="minorHAnsi"/>
          <w:sz w:val="32"/>
          <w:szCs w:val="32"/>
        </w:rPr>
        <w:t>quarter</w:t>
      </w:r>
      <w:r w:rsidR="0017665B" w:rsidRPr="00A15B9C">
        <w:rPr>
          <w:rFonts w:asciiTheme="minorHAnsi" w:hAnsiTheme="minorHAnsi" w:cstheme="minorHAnsi"/>
          <w:sz w:val="32"/>
          <w:szCs w:val="32"/>
        </w:rPr>
        <w:t xml:space="preserve"> </w:t>
      </w:r>
      <w:r w:rsidR="00B9767B" w:rsidRPr="00A15B9C">
        <w:rPr>
          <w:rFonts w:asciiTheme="minorHAnsi" w:hAnsiTheme="minorHAnsi" w:cstheme="minorHAnsi"/>
          <w:sz w:val="32"/>
          <w:szCs w:val="32"/>
        </w:rPr>
        <w:t>of</w:t>
      </w:r>
      <w:r w:rsidR="006346E3" w:rsidRPr="00A15B9C">
        <w:rPr>
          <w:rFonts w:asciiTheme="minorHAnsi" w:hAnsiTheme="minorHAnsi" w:cstheme="minorHAnsi"/>
          <w:sz w:val="32"/>
          <w:szCs w:val="32"/>
        </w:rPr>
        <w:t xml:space="preserve"> </w:t>
      </w:r>
      <w:r w:rsidR="00353385" w:rsidRPr="00A15B9C">
        <w:rPr>
          <w:rFonts w:asciiTheme="minorHAnsi" w:hAnsiTheme="minorHAnsi" w:cstheme="minorHAnsi"/>
          <w:sz w:val="32"/>
          <w:szCs w:val="32"/>
        </w:rPr>
        <w:t>202</w:t>
      </w:r>
      <w:r w:rsidR="00C2017B" w:rsidRPr="00A15B9C">
        <w:rPr>
          <w:rFonts w:asciiTheme="minorHAnsi" w:hAnsiTheme="minorHAnsi" w:cstheme="minorHAnsi"/>
          <w:sz w:val="32"/>
          <w:szCs w:val="32"/>
        </w:rPr>
        <w:t>6</w:t>
      </w:r>
    </w:p>
    <w:p w14:paraId="6FE4674A" w14:textId="77777777" w:rsidR="00316A5F" w:rsidRPr="00A15B9C" w:rsidRDefault="00316A5F" w:rsidP="001E3DF2">
      <w:pPr>
        <w:bidi w:val="0"/>
        <w:jc w:val="center"/>
        <w:rPr>
          <w:rFonts w:asciiTheme="minorHAnsi" w:hAnsiTheme="minorHAnsi" w:cstheme="minorHAnsi"/>
        </w:rPr>
      </w:pPr>
    </w:p>
    <w:p w14:paraId="285B719A" w14:textId="77777777" w:rsidR="00716379" w:rsidRPr="00A15B9C" w:rsidRDefault="00716379" w:rsidP="001E3DF2">
      <w:pPr>
        <w:bidi w:val="0"/>
        <w:jc w:val="both"/>
        <w:rPr>
          <w:rFonts w:asciiTheme="minorHAnsi" w:hAnsiTheme="minorHAnsi" w:cstheme="minorHAnsi"/>
          <w:b/>
          <w:bCs/>
        </w:rPr>
      </w:pPr>
    </w:p>
    <w:p w14:paraId="5721F431" w14:textId="5C1D20E8" w:rsidR="00716379" w:rsidRPr="00A15B9C" w:rsidRDefault="00716379" w:rsidP="001E6AE3">
      <w:pPr>
        <w:bidi w:val="0"/>
        <w:jc w:val="both"/>
        <w:rPr>
          <w:rFonts w:asciiTheme="minorHAnsi" w:hAnsiTheme="minorHAnsi" w:cstheme="minorHAnsi"/>
          <w:b/>
          <w:bCs/>
        </w:rPr>
      </w:pPr>
      <w:r w:rsidRPr="00A15B9C">
        <w:rPr>
          <w:rFonts w:asciiTheme="minorHAnsi" w:hAnsiTheme="minorHAnsi" w:cstheme="minorHAnsi"/>
          <w:b/>
          <w:bCs/>
        </w:rPr>
        <w:t>1. Exchange Rate</w:t>
      </w:r>
      <w:r w:rsidR="001E6AE3" w:rsidRPr="00A15B9C">
        <w:rPr>
          <w:rFonts w:asciiTheme="minorHAnsi" w:hAnsiTheme="minorHAnsi" w:cstheme="minorHAnsi"/>
          <w:b/>
          <w:bCs/>
        </w:rPr>
        <w:t xml:space="preserve"> Development</w:t>
      </w:r>
    </w:p>
    <w:p w14:paraId="5B18533B" w14:textId="77777777" w:rsidR="001E3DF2" w:rsidRPr="00A15B9C" w:rsidRDefault="001E3DF2" w:rsidP="001E3DF2">
      <w:pPr>
        <w:bidi w:val="0"/>
        <w:jc w:val="both"/>
        <w:rPr>
          <w:rFonts w:asciiTheme="minorHAnsi" w:hAnsiTheme="minorHAnsi" w:cstheme="minorHAnsi"/>
          <w:b/>
          <w:bCs/>
        </w:rPr>
      </w:pPr>
    </w:p>
    <w:p w14:paraId="4CA1CE12" w14:textId="27188F80" w:rsidR="00716379" w:rsidRPr="00A15B9C" w:rsidRDefault="007F44E2" w:rsidP="0036550F">
      <w:pPr>
        <w:bidi w:val="0"/>
        <w:jc w:val="both"/>
        <w:rPr>
          <w:rFonts w:asciiTheme="minorHAnsi" w:hAnsiTheme="minorHAnsi" w:cstheme="minorHAnsi"/>
          <w:b/>
          <w:bCs/>
        </w:rPr>
      </w:pPr>
      <w:r w:rsidRPr="00A15B9C">
        <w:rPr>
          <w:rFonts w:asciiTheme="minorHAnsi" w:hAnsiTheme="minorHAnsi" w:cstheme="minorHAnsi"/>
          <w:b/>
          <w:bCs/>
        </w:rPr>
        <w:t xml:space="preserve">A </w:t>
      </w:r>
      <w:r w:rsidR="0036550F">
        <w:rPr>
          <w:rFonts w:asciiTheme="minorHAnsi" w:hAnsiTheme="minorHAnsi" w:cstheme="minorHAnsi"/>
          <w:b/>
          <w:bCs/>
        </w:rPr>
        <w:t>weakening</w:t>
      </w:r>
      <w:r w:rsidR="00353385" w:rsidRPr="00A15B9C">
        <w:rPr>
          <w:rFonts w:asciiTheme="minorHAnsi" w:hAnsiTheme="minorHAnsi" w:cstheme="minorHAnsi"/>
          <w:b/>
          <w:bCs/>
        </w:rPr>
        <w:t xml:space="preserve"> </w:t>
      </w:r>
      <w:r w:rsidR="00A3533A" w:rsidRPr="00A15B9C">
        <w:rPr>
          <w:rFonts w:asciiTheme="minorHAnsi" w:hAnsiTheme="minorHAnsi" w:cstheme="minorHAnsi"/>
          <w:b/>
          <w:bCs/>
        </w:rPr>
        <w:t>of the shekel</w:t>
      </w:r>
      <w:r w:rsidR="0036550F">
        <w:rPr>
          <w:rFonts w:asciiTheme="minorHAnsi" w:hAnsiTheme="minorHAnsi" w:cstheme="minorHAnsi"/>
          <w:b/>
          <w:bCs/>
        </w:rPr>
        <w:t xml:space="preserve"> </w:t>
      </w:r>
      <w:r w:rsidR="00BE6AB5" w:rsidRPr="00A15B9C">
        <w:rPr>
          <w:rFonts w:asciiTheme="minorHAnsi" w:hAnsiTheme="minorHAnsi" w:cstheme="minorHAnsi"/>
          <w:b/>
          <w:bCs/>
        </w:rPr>
        <w:t>alongside</w:t>
      </w:r>
      <w:r w:rsidR="00104A7D" w:rsidRPr="00A15B9C">
        <w:rPr>
          <w:rFonts w:asciiTheme="minorHAnsi" w:hAnsiTheme="minorHAnsi" w:cstheme="minorHAnsi"/>
          <w:b/>
          <w:bCs/>
        </w:rPr>
        <w:t xml:space="preserve"> a</w:t>
      </w:r>
      <w:r w:rsidR="00BE6AB5" w:rsidRPr="00A15B9C">
        <w:rPr>
          <w:rFonts w:asciiTheme="minorHAnsi" w:hAnsiTheme="minorHAnsi" w:cstheme="minorHAnsi"/>
          <w:b/>
          <w:bCs/>
        </w:rPr>
        <w:t xml:space="preserve"> </w:t>
      </w:r>
      <w:r w:rsidR="0036550F">
        <w:rPr>
          <w:rFonts w:asciiTheme="minorHAnsi" w:hAnsiTheme="minorHAnsi" w:cstheme="minorHAnsi"/>
          <w:b/>
          <w:bCs/>
        </w:rPr>
        <w:t>mixed trend</w:t>
      </w:r>
      <w:r w:rsidR="00C2017B" w:rsidRPr="00A15B9C">
        <w:rPr>
          <w:rFonts w:asciiTheme="minorHAnsi" w:hAnsiTheme="minorHAnsi" w:cstheme="minorHAnsi"/>
          <w:b/>
          <w:bCs/>
        </w:rPr>
        <w:t xml:space="preserve"> </w:t>
      </w:r>
      <w:r w:rsidR="00EC6A33" w:rsidRPr="00A15B9C">
        <w:rPr>
          <w:rFonts w:asciiTheme="minorHAnsi" w:hAnsiTheme="minorHAnsi" w:cstheme="minorHAnsi"/>
          <w:b/>
          <w:bCs/>
        </w:rPr>
        <w:t xml:space="preserve">of </w:t>
      </w:r>
      <w:r w:rsidR="00716379" w:rsidRPr="00A15B9C">
        <w:rPr>
          <w:rFonts w:asciiTheme="minorHAnsi" w:hAnsiTheme="minorHAnsi" w:cstheme="minorHAnsi"/>
          <w:b/>
          <w:bCs/>
        </w:rPr>
        <w:t xml:space="preserve">the </w:t>
      </w:r>
      <w:r w:rsidR="0036550F">
        <w:rPr>
          <w:rFonts w:asciiTheme="minorHAnsi" w:hAnsiTheme="minorHAnsi" w:cstheme="minorHAnsi"/>
          <w:b/>
          <w:bCs/>
        </w:rPr>
        <w:t xml:space="preserve">US </w:t>
      </w:r>
      <w:r w:rsidR="00716379" w:rsidRPr="00A15B9C">
        <w:rPr>
          <w:rFonts w:asciiTheme="minorHAnsi" w:hAnsiTheme="minorHAnsi" w:cstheme="minorHAnsi"/>
          <w:b/>
          <w:bCs/>
        </w:rPr>
        <w:t>dollar</w:t>
      </w:r>
      <w:r w:rsidR="00EC6A33" w:rsidRPr="00A15B9C">
        <w:rPr>
          <w:rFonts w:asciiTheme="minorHAnsi" w:hAnsiTheme="minorHAnsi" w:cstheme="minorHAnsi"/>
          <w:b/>
          <w:bCs/>
        </w:rPr>
        <w:t xml:space="preserve"> worldwide</w:t>
      </w:r>
      <w:r w:rsidR="00ED2DF8" w:rsidRPr="00A15B9C">
        <w:rPr>
          <w:rFonts w:asciiTheme="minorHAnsi" w:hAnsiTheme="minorHAnsi" w:cstheme="minorHAnsi"/>
          <w:b/>
          <w:bCs/>
        </w:rPr>
        <w:t>.</w:t>
      </w:r>
    </w:p>
    <w:p w14:paraId="6868F97A" w14:textId="77777777" w:rsidR="001E3DF2" w:rsidRPr="00A15B9C" w:rsidRDefault="001E3DF2" w:rsidP="001E3DF2">
      <w:pPr>
        <w:bidi w:val="0"/>
        <w:jc w:val="both"/>
        <w:rPr>
          <w:rFonts w:asciiTheme="minorHAnsi" w:hAnsiTheme="minorHAnsi" w:cstheme="minorHAnsi"/>
        </w:rPr>
      </w:pPr>
    </w:p>
    <w:p w14:paraId="133397AF" w14:textId="60BD5123" w:rsidR="00AB5B37" w:rsidRPr="00A15B9C" w:rsidRDefault="00605171" w:rsidP="0036550F">
      <w:pPr>
        <w:bidi w:val="0"/>
        <w:jc w:val="both"/>
        <w:rPr>
          <w:rFonts w:asciiTheme="minorHAnsi" w:hAnsiTheme="minorHAnsi" w:cstheme="minorHAnsi"/>
        </w:rPr>
      </w:pPr>
      <w:r w:rsidRPr="00A15B9C">
        <w:rPr>
          <w:rFonts w:asciiTheme="minorHAnsi" w:hAnsiTheme="minorHAnsi" w:cstheme="minorHAnsi"/>
        </w:rPr>
        <w:t xml:space="preserve">In </w:t>
      </w:r>
      <w:r w:rsidR="0002528B" w:rsidRPr="00A15B9C">
        <w:rPr>
          <w:rFonts w:asciiTheme="minorHAnsi" w:hAnsiTheme="minorHAnsi" w:cstheme="minorHAnsi"/>
        </w:rPr>
        <w:t xml:space="preserve">the </w:t>
      </w:r>
      <w:r w:rsidR="0036550F">
        <w:rPr>
          <w:rFonts w:asciiTheme="minorHAnsi" w:hAnsiTheme="minorHAnsi" w:cstheme="minorHAnsi"/>
        </w:rPr>
        <w:t>third</w:t>
      </w:r>
      <w:r w:rsidR="00C2017B" w:rsidRPr="00A15B9C">
        <w:rPr>
          <w:rFonts w:asciiTheme="minorHAnsi" w:hAnsiTheme="minorHAnsi" w:cstheme="minorHAnsi"/>
        </w:rPr>
        <w:t xml:space="preserve"> quarter </w:t>
      </w:r>
      <w:r w:rsidR="00353385" w:rsidRPr="00A15B9C">
        <w:rPr>
          <w:rFonts w:asciiTheme="minorHAnsi" w:hAnsiTheme="minorHAnsi" w:cstheme="minorHAnsi"/>
        </w:rPr>
        <w:t>of 202</w:t>
      </w:r>
      <w:r w:rsidR="00C2017B" w:rsidRPr="00A15B9C">
        <w:rPr>
          <w:rFonts w:asciiTheme="minorHAnsi" w:hAnsiTheme="minorHAnsi" w:cstheme="minorHAnsi"/>
        </w:rPr>
        <w:t>6</w:t>
      </w:r>
      <w:r w:rsidR="00716379" w:rsidRPr="00A15B9C">
        <w:rPr>
          <w:rFonts w:asciiTheme="minorHAnsi" w:hAnsiTheme="minorHAnsi" w:cstheme="minorHAnsi"/>
        </w:rPr>
        <w:t>,</w:t>
      </w:r>
      <w:r w:rsidR="005D39B6" w:rsidRPr="00A15B9C">
        <w:rPr>
          <w:rFonts w:asciiTheme="minorHAnsi" w:hAnsiTheme="minorHAnsi" w:cstheme="minorHAnsi"/>
        </w:rPr>
        <w:t xml:space="preserve"> </w:t>
      </w:r>
      <w:r w:rsidR="00A3533A" w:rsidRPr="00A15B9C">
        <w:rPr>
          <w:rFonts w:asciiTheme="minorHAnsi" w:hAnsiTheme="minorHAnsi" w:cstheme="minorHAnsi"/>
        </w:rPr>
        <w:t xml:space="preserve">the </w:t>
      </w:r>
      <w:r w:rsidR="005E5212" w:rsidRPr="00A15B9C">
        <w:rPr>
          <w:rFonts w:asciiTheme="minorHAnsi" w:hAnsiTheme="minorHAnsi" w:cstheme="minorHAnsi"/>
        </w:rPr>
        <w:t xml:space="preserve">shekel </w:t>
      </w:r>
      <w:r w:rsidR="0036550F">
        <w:rPr>
          <w:rFonts w:asciiTheme="minorHAnsi" w:hAnsiTheme="minorHAnsi" w:cstheme="minorHAnsi"/>
        </w:rPr>
        <w:t>weakened</w:t>
      </w:r>
      <w:r w:rsidR="00104A7D" w:rsidRPr="00A15B9C">
        <w:rPr>
          <w:rFonts w:asciiTheme="minorHAnsi" w:hAnsiTheme="minorHAnsi" w:cstheme="minorHAnsi"/>
        </w:rPr>
        <w:t xml:space="preserve"> by approximately </w:t>
      </w:r>
      <w:r w:rsidR="0036550F">
        <w:rPr>
          <w:rFonts w:asciiTheme="minorHAnsi" w:hAnsiTheme="minorHAnsi" w:cstheme="minorHAnsi"/>
        </w:rPr>
        <w:t>2</w:t>
      </w:r>
      <w:r w:rsidR="002D3B9B" w:rsidRPr="00A15B9C">
        <w:rPr>
          <w:rFonts w:asciiTheme="minorHAnsi" w:hAnsiTheme="minorHAnsi" w:cstheme="minorHAnsi"/>
        </w:rPr>
        <w:t>.9</w:t>
      </w:r>
      <w:r w:rsidR="00104A7D" w:rsidRPr="00A15B9C">
        <w:rPr>
          <w:rFonts w:asciiTheme="minorHAnsi" w:hAnsiTheme="minorHAnsi" w:cstheme="minorHAnsi"/>
        </w:rPr>
        <w:t xml:space="preserve"> percent </w:t>
      </w:r>
      <w:r w:rsidR="002D3B9B" w:rsidRPr="00A15B9C">
        <w:rPr>
          <w:rFonts w:asciiTheme="minorHAnsi" w:hAnsiTheme="minorHAnsi" w:cstheme="minorHAnsi"/>
        </w:rPr>
        <w:t>against</w:t>
      </w:r>
      <w:r w:rsidR="00104A7D" w:rsidRPr="00A15B9C">
        <w:rPr>
          <w:rFonts w:asciiTheme="minorHAnsi" w:hAnsiTheme="minorHAnsi" w:cstheme="minorHAnsi"/>
        </w:rPr>
        <w:t xml:space="preserve"> the </w:t>
      </w:r>
      <w:r w:rsidR="00BE6AB5" w:rsidRPr="00A15B9C">
        <w:rPr>
          <w:rFonts w:asciiTheme="minorHAnsi" w:hAnsiTheme="minorHAnsi" w:cstheme="minorHAnsi"/>
        </w:rPr>
        <w:t xml:space="preserve">US </w:t>
      </w:r>
      <w:r w:rsidR="00104A7D" w:rsidRPr="00A15B9C">
        <w:rPr>
          <w:rFonts w:asciiTheme="minorHAnsi" w:hAnsiTheme="minorHAnsi" w:cstheme="minorHAnsi"/>
        </w:rPr>
        <w:t xml:space="preserve">dollar and </w:t>
      </w:r>
      <w:r w:rsidR="00C2017B" w:rsidRPr="00A15B9C">
        <w:rPr>
          <w:rFonts w:asciiTheme="minorHAnsi" w:hAnsiTheme="minorHAnsi" w:cstheme="minorHAnsi"/>
        </w:rPr>
        <w:t xml:space="preserve">by about </w:t>
      </w:r>
      <w:r w:rsidR="0036550F">
        <w:rPr>
          <w:rFonts w:asciiTheme="minorHAnsi" w:hAnsiTheme="minorHAnsi" w:cstheme="minorHAnsi"/>
        </w:rPr>
        <w:t>2.4</w:t>
      </w:r>
      <w:r w:rsidR="00C2017B" w:rsidRPr="00A15B9C">
        <w:rPr>
          <w:rFonts w:asciiTheme="minorHAnsi" w:hAnsiTheme="minorHAnsi" w:cstheme="minorHAnsi"/>
        </w:rPr>
        <w:t xml:space="preserve"> percent against </w:t>
      </w:r>
      <w:r w:rsidR="00104A7D" w:rsidRPr="00A15B9C">
        <w:rPr>
          <w:rFonts w:asciiTheme="minorHAnsi" w:hAnsiTheme="minorHAnsi" w:cstheme="minorHAnsi"/>
        </w:rPr>
        <w:t xml:space="preserve">the euro. </w:t>
      </w:r>
      <w:r w:rsidR="006346E3" w:rsidRPr="00A15B9C">
        <w:rPr>
          <w:rFonts w:asciiTheme="minorHAnsi" w:hAnsiTheme="minorHAnsi" w:cstheme="minorHAnsi"/>
        </w:rPr>
        <w:t xml:space="preserve">In addition, the shekel </w:t>
      </w:r>
      <w:r w:rsidR="0036550F">
        <w:rPr>
          <w:rFonts w:asciiTheme="minorHAnsi" w:hAnsiTheme="minorHAnsi" w:cstheme="minorHAnsi"/>
        </w:rPr>
        <w:t>weak</w:t>
      </w:r>
      <w:r w:rsidR="00104A7D" w:rsidRPr="00A15B9C">
        <w:rPr>
          <w:rFonts w:asciiTheme="minorHAnsi" w:hAnsiTheme="minorHAnsi" w:cstheme="minorHAnsi"/>
        </w:rPr>
        <w:t xml:space="preserve">ened </w:t>
      </w:r>
      <w:r w:rsidR="006346E3" w:rsidRPr="00A15B9C">
        <w:rPr>
          <w:rFonts w:asciiTheme="minorHAnsi" w:hAnsiTheme="minorHAnsi" w:cstheme="minorHAnsi"/>
        </w:rPr>
        <w:t xml:space="preserve">by </w:t>
      </w:r>
      <w:r w:rsidR="005A6EB1" w:rsidRPr="00A15B9C">
        <w:rPr>
          <w:rFonts w:asciiTheme="minorHAnsi" w:hAnsiTheme="minorHAnsi" w:cstheme="minorHAnsi"/>
        </w:rPr>
        <w:t>a</w:t>
      </w:r>
      <w:r w:rsidR="00C2017B" w:rsidRPr="00A15B9C">
        <w:rPr>
          <w:rFonts w:asciiTheme="minorHAnsi" w:hAnsiTheme="minorHAnsi" w:cstheme="minorHAnsi"/>
        </w:rPr>
        <w:t xml:space="preserve">bout </w:t>
      </w:r>
      <w:r w:rsidR="0036550F">
        <w:rPr>
          <w:rFonts w:asciiTheme="minorHAnsi" w:hAnsiTheme="minorHAnsi" w:cstheme="minorHAnsi"/>
        </w:rPr>
        <w:t>2.8</w:t>
      </w:r>
      <w:r w:rsidR="00C2017B" w:rsidRPr="00A15B9C">
        <w:rPr>
          <w:rFonts w:asciiTheme="minorHAnsi" w:hAnsiTheme="minorHAnsi" w:cstheme="minorHAnsi"/>
        </w:rPr>
        <w:t xml:space="preserve"> percent against</w:t>
      </w:r>
      <w:r w:rsidR="006346E3" w:rsidRPr="00A15B9C">
        <w:rPr>
          <w:rFonts w:asciiTheme="minorHAnsi" w:hAnsiTheme="minorHAnsi" w:cstheme="minorHAnsi"/>
        </w:rPr>
        <w:t xml:space="preserve"> the </w:t>
      </w:r>
      <w:r w:rsidR="00716379" w:rsidRPr="00A15B9C">
        <w:rPr>
          <w:rFonts w:asciiTheme="minorHAnsi" w:hAnsiTheme="minorHAnsi" w:cstheme="minorHAnsi"/>
        </w:rPr>
        <w:t xml:space="preserve">currencies of Israel's main trading partners, </w:t>
      </w:r>
      <w:r w:rsidR="005B529D" w:rsidRPr="00A15B9C">
        <w:rPr>
          <w:rFonts w:asciiTheme="minorHAnsi" w:hAnsiTheme="minorHAnsi" w:cstheme="minorHAnsi"/>
        </w:rPr>
        <w:t>in terms of</w:t>
      </w:r>
      <w:r w:rsidR="00716379" w:rsidRPr="00A15B9C">
        <w:rPr>
          <w:rFonts w:asciiTheme="minorHAnsi" w:hAnsiTheme="minorHAnsi" w:cstheme="minorHAnsi"/>
        </w:rPr>
        <w:t xml:space="preserve"> the nominal effective exchange rate (i.e., the trade-weighted average shekel exchange rate against those currencies)</w:t>
      </w:r>
      <w:r w:rsidR="005F20E9" w:rsidRPr="00A15B9C">
        <w:rPr>
          <w:rFonts w:asciiTheme="minorHAnsi" w:hAnsiTheme="minorHAnsi" w:cstheme="minorHAnsi"/>
        </w:rPr>
        <w:t>.</w:t>
      </w:r>
      <w:r w:rsidR="008D6BC5" w:rsidRPr="00A15B9C">
        <w:rPr>
          <w:rFonts w:asciiTheme="minorHAnsi" w:hAnsiTheme="minorHAnsi" w:cstheme="minorHAnsi"/>
        </w:rPr>
        <w:t xml:space="preserve"> </w:t>
      </w:r>
    </w:p>
    <w:p w14:paraId="385CB1C4" w14:textId="09306EC9" w:rsidR="0081371F" w:rsidRPr="00A15B9C" w:rsidRDefault="0081371F" w:rsidP="001E3DF2">
      <w:pPr>
        <w:bidi w:val="0"/>
        <w:jc w:val="both"/>
        <w:rPr>
          <w:rFonts w:asciiTheme="minorHAnsi" w:hAnsiTheme="minorHAnsi" w:cstheme="minorHAnsi"/>
        </w:rPr>
      </w:pPr>
    </w:p>
    <w:p w14:paraId="6A35F835" w14:textId="104E41E2" w:rsidR="00F84DAD" w:rsidRPr="00A15B9C" w:rsidRDefault="00C2017B" w:rsidP="0036550F">
      <w:pPr>
        <w:bidi w:val="0"/>
        <w:jc w:val="both"/>
        <w:rPr>
          <w:rFonts w:asciiTheme="minorHAnsi" w:hAnsiTheme="minorHAnsi" w:cstheme="minorHAnsi"/>
        </w:rPr>
      </w:pPr>
      <w:r w:rsidRPr="00A15B9C">
        <w:rPr>
          <w:rFonts w:asciiTheme="minorHAnsi" w:hAnsiTheme="minorHAnsi" w:cstheme="minorHAnsi"/>
        </w:rPr>
        <w:t xml:space="preserve">During the </w:t>
      </w:r>
      <w:r w:rsidR="0036550F">
        <w:rPr>
          <w:rFonts w:asciiTheme="minorHAnsi" w:hAnsiTheme="minorHAnsi" w:cstheme="minorHAnsi"/>
        </w:rPr>
        <w:t>third</w:t>
      </w:r>
      <w:r w:rsidRPr="00A15B9C">
        <w:rPr>
          <w:rFonts w:asciiTheme="minorHAnsi" w:hAnsiTheme="minorHAnsi" w:cstheme="minorHAnsi"/>
        </w:rPr>
        <w:t xml:space="preserve"> quarter, </w:t>
      </w:r>
      <w:r w:rsidR="00BD1BAB" w:rsidRPr="00A15B9C">
        <w:rPr>
          <w:rFonts w:asciiTheme="minorHAnsi" w:hAnsiTheme="minorHAnsi" w:cstheme="minorHAnsi"/>
        </w:rPr>
        <w:t>the</w:t>
      </w:r>
      <w:r w:rsidRPr="00A15B9C">
        <w:rPr>
          <w:rFonts w:asciiTheme="minorHAnsi" w:hAnsiTheme="minorHAnsi" w:cstheme="minorHAnsi"/>
        </w:rPr>
        <w:t xml:space="preserve"> US</w:t>
      </w:r>
      <w:r w:rsidR="00BD1BAB" w:rsidRPr="00A15B9C">
        <w:rPr>
          <w:rFonts w:asciiTheme="minorHAnsi" w:hAnsiTheme="minorHAnsi" w:cstheme="minorHAnsi"/>
        </w:rPr>
        <w:t xml:space="preserve"> </w:t>
      </w:r>
      <w:r w:rsidR="00441348" w:rsidRPr="00A15B9C">
        <w:rPr>
          <w:rFonts w:asciiTheme="minorHAnsi" w:hAnsiTheme="minorHAnsi" w:cstheme="minorHAnsi"/>
        </w:rPr>
        <w:t>d</w:t>
      </w:r>
      <w:r w:rsidR="00A3533A" w:rsidRPr="00A15B9C">
        <w:rPr>
          <w:rFonts w:asciiTheme="minorHAnsi" w:hAnsiTheme="minorHAnsi" w:cstheme="minorHAnsi"/>
        </w:rPr>
        <w:t>ollar</w:t>
      </w:r>
      <w:r w:rsidR="008049BE" w:rsidRPr="00A15B9C">
        <w:rPr>
          <w:rFonts w:asciiTheme="minorHAnsi" w:hAnsiTheme="minorHAnsi" w:cstheme="minorHAnsi"/>
        </w:rPr>
        <w:t xml:space="preserve"> </w:t>
      </w:r>
      <w:r w:rsidR="0036550F">
        <w:rPr>
          <w:rFonts w:asciiTheme="minorHAnsi" w:hAnsiTheme="minorHAnsi" w:cstheme="minorHAnsi"/>
        </w:rPr>
        <w:t>was mixed</w:t>
      </w:r>
      <w:r w:rsidR="00441348" w:rsidRPr="00A15B9C">
        <w:rPr>
          <w:rFonts w:asciiTheme="minorHAnsi" w:hAnsiTheme="minorHAnsi" w:cstheme="minorHAnsi"/>
        </w:rPr>
        <w:t xml:space="preserve"> </w:t>
      </w:r>
      <w:r w:rsidRPr="00A15B9C">
        <w:rPr>
          <w:rFonts w:asciiTheme="minorHAnsi" w:hAnsiTheme="minorHAnsi" w:cstheme="minorHAnsi"/>
        </w:rPr>
        <w:t>against t</w:t>
      </w:r>
      <w:r w:rsidR="0036550F">
        <w:rPr>
          <w:rFonts w:asciiTheme="minorHAnsi" w:hAnsiTheme="minorHAnsi" w:cstheme="minorHAnsi"/>
        </w:rPr>
        <w:t xml:space="preserve">he major currencies (Figure 2).  The dollar weakened by </w:t>
      </w:r>
      <w:r w:rsidR="00BE6AB5" w:rsidRPr="00A15B9C">
        <w:rPr>
          <w:rFonts w:asciiTheme="minorHAnsi" w:hAnsiTheme="minorHAnsi" w:cstheme="minorHAnsi"/>
        </w:rPr>
        <w:t xml:space="preserve">about </w:t>
      </w:r>
      <w:r w:rsidR="0036550F">
        <w:rPr>
          <w:rFonts w:asciiTheme="minorHAnsi" w:hAnsiTheme="minorHAnsi" w:cstheme="minorHAnsi"/>
        </w:rPr>
        <w:t>1</w:t>
      </w:r>
      <w:r w:rsidR="002D3B9B" w:rsidRPr="00A15B9C">
        <w:rPr>
          <w:rFonts w:asciiTheme="minorHAnsi" w:hAnsiTheme="minorHAnsi" w:cstheme="minorHAnsi"/>
        </w:rPr>
        <w:t>2.</w:t>
      </w:r>
      <w:r w:rsidR="0036550F">
        <w:rPr>
          <w:rFonts w:asciiTheme="minorHAnsi" w:hAnsiTheme="minorHAnsi" w:cstheme="minorHAnsi"/>
        </w:rPr>
        <w:t>4</w:t>
      </w:r>
      <w:r w:rsidR="00BD1BAB" w:rsidRPr="00A15B9C">
        <w:rPr>
          <w:rFonts w:asciiTheme="minorHAnsi" w:hAnsiTheme="minorHAnsi" w:cstheme="minorHAnsi"/>
        </w:rPr>
        <w:t xml:space="preserve"> percent </w:t>
      </w:r>
      <w:r w:rsidR="008049BE" w:rsidRPr="00A15B9C">
        <w:rPr>
          <w:rFonts w:asciiTheme="minorHAnsi" w:hAnsiTheme="minorHAnsi" w:cstheme="minorHAnsi"/>
        </w:rPr>
        <w:t xml:space="preserve">against </w:t>
      </w:r>
      <w:r w:rsidR="00BD1BAB" w:rsidRPr="00A15B9C">
        <w:rPr>
          <w:rFonts w:asciiTheme="minorHAnsi" w:hAnsiTheme="minorHAnsi" w:cstheme="minorHAnsi"/>
        </w:rPr>
        <w:t>the</w:t>
      </w:r>
      <w:r w:rsidR="0036550F">
        <w:rPr>
          <w:rFonts w:asciiTheme="minorHAnsi" w:hAnsiTheme="minorHAnsi" w:cstheme="minorHAnsi"/>
        </w:rPr>
        <w:t xml:space="preserve"> South Korean Won and by about 3.3 percent against the</w:t>
      </w:r>
      <w:r w:rsidRPr="00A15B9C">
        <w:rPr>
          <w:rFonts w:asciiTheme="minorHAnsi" w:hAnsiTheme="minorHAnsi" w:cstheme="minorHAnsi"/>
        </w:rPr>
        <w:t xml:space="preserve"> </w:t>
      </w:r>
      <w:r w:rsidR="002D3B9B" w:rsidRPr="00A15B9C">
        <w:rPr>
          <w:rFonts w:asciiTheme="minorHAnsi" w:hAnsiTheme="minorHAnsi" w:cstheme="minorHAnsi"/>
        </w:rPr>
        <w:t>Japanese yen</w:t>
      </w:r>
      <w:r w:rsidR="0036550F">
        <w:rPr>
          <w:rFonts w:asciiTheme="minorHAnsi" w:hAnsiTheme="minorHAnsi" w:cstheme="minorHAnsi"/>
        </w:rPr>
        <w:t xml:space="preserve">, while it strengthened </w:t>
      </w:r>
      <w:r w:rsidRPr="00A15B9C">
        <w:rPr>
          <w:rFonts w:asciiTheme="minorHAnsi" w:hAnsiTheme="minorHAnsi" w:cstheme="minorHAnsi"/>
        </w:rPr>
        <w:t xml:space="preserve">by </w:t>
      </w:r>
      <w:r w:rsidR="0036550F">
        <w:rPr>
          <w:rFonts w:asciiTheme="minorHAnsi" w:hAnsiTheme="minorHAnsi" w:cstheme="minorHAnsi"/>
        </w:rPr>
        <w:t>about 3.3</w:t>
      </w:r>
      <w:r w:rsidR="005A6EB1" w:rsidRPr="00A15B9C">
        <w:rPr>
          <w:rFonts w:asciiTheme="minorHAnsi" w:hAnsiTheme="minorHAnsi" w:cstheme="minorHAnsi"/>
        </w:rPr>
        <w:t xml:space="preserve"> percent</w:t>
      </w:r>
      <w:r w:rsidR="00BE6AB5" w:rsidRPr="00A15B9C">
        <w:rPr>
          <w:rFonts w:asciiTheme="minorHAnsi" w:hAnsiTheme="minorHAnsi" w:cstheme="minorHAnsi"/>
        </w:rPr>
        <w:t xml:space="preserve"> against the </w:t>
      </w:r>
      <w:r w:rsidR="0036550F">
        <w:rPr>
          <w:rFonts w:asciiTheme="minorHAnsi" w:hAnsiTheme="minorHAnsi" w:cstheme="minorHAnsi"/>
        </w:rPr>
        <w:t>Swiss franc and by about 0.5 percent against the euro.</w:t>
      </w:r>
      <w:r w:rsidR="00F8267E" w:rsidRPr="00A15B9C">
        <w:rPr>
          <w:rFonts w:asciiTheme="minorHAnsi" w:hAnsiTheme="minorHAnsi" w:cstheme="minorHAnsi"/>
        </w:rPr>
        <w:t xml:space="preserve"> </w:t>
      </w:r>
    </w:p>
    <w:p w14:paraId="4CA51C7A" w14:textId="77777777" w:rsidR="00F84DAD" w:rsidRPr="00A15B9C" w:rsidRDefault="00F84DAD" w:rsidP="00F84DAD">
      <w:pPr>
        <w:bidi w:val="0"/>
        <w:jc w:val="both"/>
        <w:rPr>
          <w:rFonts w:asciiTheme="minorHAnsi" w:hAnsiTheme="minorHAnsi" w:cstheme="minorHAnsi"/>
        </w:rPr>
      </w:pPr>
    </w:p>
    <w:p w14:paraId="3171D6FC" w14:textId="67B8ED38" w:rsidR="00AB5B37" w:rsidRPr="00A15B9C" w:rsidRDefault="00AB5B37" w:rsidP="00CE319F">
      <w:pPr>
        <w:bidi w:val="0"/>
        <w:jc w:val="both"/>
        <w:rPr>
          <w:rFonts w:asciiTheme="minorHAnsi" w:hAnsiTheme="minorHAnsi" w:cstheme="minorHAnsi"/>
        </w:rPr>
      </w:pPr>
    </w:p>
    <w:p w14:paraId="775159BC" w14:textId="5D6DA9AF" w:rsidR="00AB5B37" w:rsidRPr="00A15B9C" w:rsidRDefault="00BF040A" w:rsidP="001E3DF2">
      <w:pPr>
        <w:bidi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4DCF5A4B" wp14:editId="5F2E8CF7">
            <wp:extent cx="5076618" cy="326548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457" cy="32673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337812" w14:textId="0E07E9E0" w:rsidR="00AB5B37" w:rsidRDefault="00AB5B37" w:rsidP="006E38CA">
      <w:pPr>
        <w:bidi w:val="0"/>
        <w:jc w:val="both"/>
        <w:rPr>
          <w:rFonts w:asciiTheme="minorHAnsi" w:hAnsiTheme="minorHAnsi" w:cstheme="minorHAnsi"/>
          <w:noProof/>
        </w:rPr>
      </w:pPr>
    </w:p>
    <w:p w14:paraId="60A3E641" w14:textId="1E1456A7" w:rsidR="00BF040A" w:rsidRDefault="00BF040A" w:rsidP="00BF040A">
      <w:pPr>
        <w:bidi w:val="0"/>
        <w:jc w:val="both"/>
        <w:rPr>
          <w:rFonts w:asciiTheme="minorHAnsi" w:hAnsiTheme="minorHAnsi" w:cstheme="minorHAnsi"/>
          <w:noProof/>
        </w:rPr>
      </w:pPr>
    </w:p>
    <w:p w14:paraId="0D4D1478" w14:textId="763038E6" w:rsidR="00BF040A" w:rsidRDefault="00BF040A" w:rsidP="00BF040A">
      <w:pPr>
        <w:bidi w:val="0"/>
        <w:jc w:val="both"/>
        <w:rPr>
          <w:rFonts w:asciiTheme="minorHAnsi" w:hAnsiTheme="minorHAnsi" w:cstheme="minorHAnsi"/>
          <w:noProof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0131323E" wp14:editId="1AAF3D79">
            <wp:extent cx="5180342" cy="3332199"/>
            <wp:effectExtent l="0" t="0" r="1270" b="1905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090" cy="33391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899D56" w14:textId="77777777" w:rsidR="00BF040A" w:rsidRPr="00A15B9C" w:rsidRDefault="00BF040A" w:rsidP="00BF040A">
      <w:pPr>
        <w:bidi w:val="0"/>
        <w:jc w:val="both"/>
        <w:rPr>
          <w:rFonts w:asciiTheme="minorHAnsi" w:hAnsiTheme="minorHAnsi" w:cstheme="minorHAnsi"/>
        </w:rPr>
      </w:pPr>
    </w:p>
    <w:p w14:paraId="19923D68" w14:textId="6677963F" w:rsidR="00716379" w:rsidRPr="00A15B9C" w:rsidRDefault="00716379" w:rsidP="001E3DF2">
      <w:pPr>
        <w:bidi w:val="0"/>
        <w:jc w:val="both"/>
        <w:rPr>
          <w:rFonts w:asciiTheme="minorHAnsi" w:hAnsiTheme="minorHAnsi" w:cstheme="minorHAnsi"/>
          <w:b/>
          <w:bCs/>
        </w:rPr>
      </w:pPr>
      <w:r w:rsidRPr="00A15B9C">
        <w:rPr>
          <w:rFonts w:asciiTheme="minorHAnsi" w:hAnsiTheme="minorHAnsi" w:cstheme="minorHAnsi"/>
          <w:b/>
          <w:bCs/>
        </w:rPr>
        <w:t>2. Exchange Rate Volatility</w:t>
      </w:r>
    </w:p>
    <w:p w14:paraId="6612A6DC" w14:textId="08EA8A4F" w:rsidR="001E3DF2" w:rsidRPr="00A15B9C" w:rsidRDefault="001E3DF2" w:rsidP="001E3DF2">
      <w:pPr>
        <w:bidi w:val="0"/>
        <w:jc w:val="both"/>
        <w:rPr>
          <w:rFonts w:asciiTheme="minorHAnsi" w:hAnsiTheme="minorHAnsi" w:cstheme="minorHAnsi"/>
          <w:b/>
          <w:bCs/>
        </w:rPr>
      </w:pPr>
    </w:p>
    <w:p w14:paraId="1A4A83B8" w14:textId="49299BC3" w:rsidR="00716379" w:rsidRPr="00A15B9C" w:rsidRDefault="0036550F" w:rsidP="00C2017B">
      <w:pPr>
        <w:bidi w:val="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A decline</w:t>
      </w:r>
      <w:r w:rsidR="00A561E0" w:rsidRPr="00A15B9C">
        <w:rPr>
          <w:rFonts w:asciiTheme="minorHAnsi" w:hAnsiTheme="minorHAnsi" w:cstheme="minorHAnsi"/>
          <w:b/>
          <w:bCs/>
        </w:rPr>
        <w:t xml:space="preserve"> </w:t>
      </w:r>
      <w:r w:rsidR="00716379" w:rsidRPr="00A15B9C">
        <w:rPr>
          <w:rFonts w:asciiTheme="minorHAnsi" w:hAnsiTheme="minorHAnsi" w:cstheme="minorHAnsi"/>
          <w:b/>
          <w:bCs/>
        </w:rPr>
        <w:t>in actual volatilit</w:t>
      </w:r>
      <w:r w:rsidR="007F44E2" w:rsidRPr="00A15B9C">
        <w:rPr>
          <w:rFonts w:asciiTheme="minorHAnsi" w:hAnsiTheme="minorHAnsi" w:cstheme="minorHAnsi"/>
          <w:b/>
          <w:bCs/>
        </w:rPr>
        <w:t>y</w:t>
      </w:r>
      <w:r w:rsidR="00024A52" w:rsidRPr="00A15B9C">
        <w:rPr>
          <w:rFonts w:asciiTheme="minorHAnsi" w:hAnsiTheme="minorHAnsi" w:cstheme="minorHAnsi"/>
          <w:b/>
          <w:bCs/>
        </w:rPr>
        <w:t xml:space="preserve"> </w:t>
      </w:r>
      <w:r w:rsidR="00473C1E" w:rsidRPr="00A15B9C">
        <w:rPr>
          <w:rFonts w:asciiTheme="minorHAnsi" w:hAnsiTheme="minorHAnsi" w:cstheme="minorHAnsi"/>
          <w:b/>
          <w:bCs/>
        </w:rPr>
        <w:t xml:space="preserve">alongside </w:t>
      </w:r>
      <w:r w:rsidR="00A561E0" w:rsidRPr="00A15B9C">
        <w:rPr>
          <w:rFonts w:asciiTheme="minorHAnsi" w:hAnsiTheme="minorHAnsi" w:cstheme="minorHAnsi"/>
          <w:b/>
          <w:bCs/>
        </w:rPr>
        <w:t>a</w:t>
      </w:r>
      <w:r w:rsidR="00C2017B" w:rsidRPr="00A15B9C">
        <w:rPr>
          <w:rFonts w:asciiTheme="minorHAnsi" w:hAnsiTheme="minorHAnsi" w:cstheme="minorHAnsi"/>
          <w:b/>
          <w:bCs/>
        </w:rPr>
        <w:t>n</w:t>
      </w:r>
      <w:r w:rsidR="00BE6AB5" w:rsidRPr="00A15B9C">
        <w:rPr>
          <w:rFonts w:asciiTheme="minorHAnsi" w:hAnsiTheme="minorHAnsi" w:cstheme="minorHAnsi"/>
          <w:b/>
          <w:bCs/>
        </w:rPr>
        <w:t xml:space="preserve"> </w:t>
      </w:r>
      <w:r w:rsidR="00C2017B" w:rsidRPr="00A15B9C">
        <w:rPr>
          <w:rFonts w:asciiTheme="minorHAnsi" w:hAnsiTheme="minorHAnsi" w:cstheme="minorHAnsi"/>
          <w:b/>
          <w:bCs/>
        </w:rPr>
        <w:t>increase</w:t>
      </w:r>
      <w:r w:rsidR="00A561E0" w:rsidRPr="00A15B9C">
        <w:rPr>
          <w:rFonts w:asciiTheme="minorHAnsi" w:hAnsiTheme="minorHAnsi" w:cstheme="minorHAnsi"/>
          <w:b/>
          <w:bCs/>
        </w:rPr>
        <w:t xml:space="preserve"> </w:t>
      </w:r>
      <w:r w:rsidR="00AE7F22" w:rsidRPr="00A15B9C">
        <w:rPr>
          <w:rFonts w:asciiTheme="minorHAnsi" w:hAnsiTheme="minorHAnsi" w:cstheme="minorHAnsi"/>
          <w:b/>
          <w:bCs/>
        </w:rPr>
        <w:t>in implied volatility</w:t>
      </w:r>
    </w:p>
    <w:p w14:paraId="0C0FC19E" w14:textId="22E9216B" w:rsidR="001E3DF2" w:rsidRPr="00A15B9C" w:rsidRDefault="001E3DF2" w:rsidP="001E3DF2">
      <w:pPr>
        <w:bidi w:val="0"/>
        <w:jc w:val="both"/>
        <w:rPr>
          <w:rFonts w:asciiTheme="minorHAnsi" w:hAnsiTheme="minorHAnsi" w:cstheme="minorHAnsi"/>
        </w:rPr>
      </w:pPr>
    </w:p>
    <w:p w14:paraId="37ABE184" w14:textId="5585C545" w:rsidR="006C3672" w:rsidRPr="00A15B9C" w:rsidRDefault="00716379" w:rsidP="0036550F">
      <w:pPr>
        <w:bidi w:val="0"/>
        <w:jc w:val="both"/>
        <w:rPr>
          <w:rFonts w:asciiTheme="minorHAnsi" w:hAnsiTheme="minorHAnsi" w:cstheme="minorHAnsi"/>
        </w:rPr>
      </w:pPr>
      <w:r w:rsidRPr="00A15B9C">
        <w:rPr>
          <w:rFonts w:asciiTheme="minorHAnsi" w:hAnsiTheme="minorHAnsi" w:cstheme="minorHAnsi"/>
        </w:rPr>
        <w:t xml:space="preserve">The </w:t>
      </w:r>
      <w:r w:rsidR="005A6EB1" w:rsidRPr="00A15B9C">
        <w:rPr>
          <w:rFonts w:asciiTheme="minorHAnsi" w:hAnsiTheme="minorHAnsi" w:cstheme="minorHAnsi"/>
        </w:rPr>
        <w:t>actual</w:t>
      </w:r>
      <w:r w:rsidR="00FC2164" w:rsidRPr="00A15B9C">
        <w:rPr>
          <w:rFonts w:asciiTheme="minorHAnsi" w:hAnsiTheme="minorHAnsi" w:cstheme="minorHAnsi"/>
        </w:rPr>
        <w:t xml:space="preserve"> </w:t>
      </w:r>
      <w:r w:rsidRPr="00A15B9C">
        <w:rPr>
          <w:rFonts w:asciiTheme="minorHAnsi" w:hAnsiTheme="minorHAnsi" w:cstheme="minorHAnsi"/>
        </w:rPr>
        <w:t>standard deviation of changes in the shekel</w:t>
      </w:r>
      <w:r w:rsidR="00724066" w:rsidRPr="00A15B9C">
        <w:rPr>
          <w:rFonts w:asciiTheme="minorHAnsi" w:hAnsiTheme="minorHAnsi" w:cstheme="minorHAnsi"/>
        </w:rPr>
        <w:t>/</w:t>
      </w:r>
      <w:r w:rsidRPr="00A15B9C">
        <w:rPr>
          <w:rFonts w:asciiTheme="minorHAnsi" w:hAnsiTheme="minorHAnsi" w:cstheme="minorHAnsi"/>
        </w:rPr>
        <w:t xml:space="preserve">dollar exchange rate, which represents its </w:t>
      </w:r>
      <w:r w:rsidRPr="00A15B9C">
        <w:rPr>
          <w:rFonts w:asciiTheme="minorHAnsi" w:hAnsiTheme="minorHAnsi" w:cstheme="minorHAnsi"/>
          <w:b/>
          <w:bCs/>
        </w:rPr>
        <w:t>actual</w:t>
      </w:r>
      <w:r w:rsidRPr="00A15B9C">
        <w:rPr>
          <w:rFonts w:asciiTheme="minorHAnsi" w:hAnsiTheme="minorHAnsi" w:cstheme="minorHAnsi"/>
        </w:rPr>
        <w:t xml:space="preserve"> volatility, </w:t>
      </w:r>
      <w:r w:rsidR="0036550F">
        <w:rPr>
          <w:rFonts w:asciiTheme="minorHAnsi" w:hAnsiTheme="minorHAnsi" w:cstheme="minorHAnsi"/>
        </w:rPr>
        <w:t>decline</w:t>
      </w:r>
      <w:r w:rsidR="00C2017B" w:rsidRPr="00A15B9C">
        <w:rPr>
          <w:rFonts w:asciiTheme="minorHAnsi" w:hAnsiTheme="minorHAnsi" w:cstheme="minorHAnsi"/>
        </w:rPr>
        <w:t>d</w:t>
      </w:r>
      <w:r w:rsidR="00A561E0" w:rsidRPr="00A15B9C">
        <w:rPr>
          <w:rFonts w:asciiTheme="minorHAnsi" w:hAnsiTheme="minorHAnsi" w:cstheme="minorHAnsi"/>
        </w:rPr>
        <w:t xml:space="preserve"> </w:t>
      </w:r>
      <w:r w:rsidR="007F44E2" w:rsidRPr="00A15B9C">
        <w:rPr>
          <w:rFonts w:asciiTheme="minorHAnsi" w:hAnsiTheme="minorHAnsi" w:cstheme="minorHAnsi"/>
        </w:rPr>
        <w:t xml:space="preserve">by </w:t>
      </w:r>
      <w:r w:rsidR="0036550F">
        <w:rPr>
          <w:rFonts w:asciiTheme="minorHAnsi" w:hAnsiTheme="minorHAnsi" w:cstheme="minorHAnsi"/>
        </w:rPr>
        <w:t>1.7</w:t>
      </w:r>
      <w:r w:rsidR="00A561E0" w:rsidRPr="00A15B9C">
        <w:rPr>
          <w:rFonts w:asciiTheme="minorHAnsi" w:hAnsiTheme="minorHAnsi" w:cstheme="minorHAnsi"/>
        </w:rPr>
        <w:t xml:space="preserve"> </w:t>
      </w:r>
      <w:r w:rsidR="007F44E2" w:rsidRPr="00A15B9C">
        <w:rPr>
          <w:rFonts w:asciiTheme="minorHAnsi" w:hAnsiTheme="minorHAnsi" w:cstheme="minorHAnsi"/>
        </w:rPr>
        <w:t xml:space="preserve">percentage points </w:t>
      </w:r>
      <w:r w:rsidR="0063362C" w:rsidRPr="00A15B9C">
        <w:rPr>
          <w:rFonts w:asciiTheme="minorHAnsi" w:hAnsiTheme="minorHAnsi" w:cstheme="minorHAnsi"/>
        </w:rPr>
        <w:t xml:space="preserve">during the quarter, </w:t>
      </w:r>
      <w:r w:rsidR="0081371F" w:rsidRPr="00A15B9C">
        <w:rPr>
          <w:rFonts w:asciiTheme="minorHAnsi" w:hAnsiTheme="minorHAnsi" w:cstheme="minorHAnsi"/>
        </w:rPr>
        <w:t>to</w:t>
      </w:r>
      <w:r w:rsidRPr="00A15B9C">
        <w:rPr>
          <w:rFonts w:asciiTheme="minorHAnsi" w:hAnsiTheme="minorHAnsi" w:cstheme="minorHAnsi"/>
        </w:rPr>
        <w:t xml:space="preserve"> </w:t>
      </w:r>
      <w:r w:rsidR="002669C3" w:rsidRPr="00A15B9C">
        <w:rPr>
          <w:rFonts w:asciiTheme="minorHAnsi" w:hAnsiTheme="minorHAnsi" w:cstheme="minorHAnsi"/>
        </w:rPr>
        <w:t xml:space="preserve">an average </w:t>
      </w:r>
      <w:r w:rsidR="0063362C" w:rsidRPr="00A15B9C">
        <w:rPr>
          <w:rFonts w:asciiTheme="minorHAnsi" w:hAnsiTheme="minorHAnsi" w:cstheme="minorHAnsi"/>
        </w:rPr>
        <w:t xml:space="preserve">level of </w:t>
      </w:r>
      <w:r w:rsidR="0036550F">
        <w:rPr>
          <w:rFonts w:asciiTheme="minorHAnsi" w:hAnsiTheme="minorHAnsi" w:cstheme="minorHAnsi"/>
        </w:rPr>
        <w:t>9.0</w:t>
      </w:r>
      <w:r w:rsidR="00A561E0" w:rsidRPr="00A15B9C">
        <w:rPr>
          <w:rFonts w:asciiTheme="minorHAnsi" w:hAnsiTheme="minorHAnsi" w:cstheme="minorHAnsi"/>
        </w:rPr>
        <w:t xml:space="preserve"> </w:t>
      </w:r>
      <w:r w:rsidRPr="00A15B9C">
        <w:rPr>
          <w:rFonts w:asciiTheme="minorHAnsi" w:hAnsiTheme="minorHAnsi" w:cstheme="minorHAnsi"/>
        </w:rPr>
        <w:t>percent</w:t>
      </w:r>
      <w:r w:rsidR="002A6B07" w:rsidRPr="00A15B9C">
        <w:rPr>
          <w:rFonts w:asciiTheme="minorHAnsi" w:hAnsiTheme="minorHAnsi" w:cstheme="minorHAnsi"/>
        </w:rPr>
        <w:t>.</w:t>
      </w:r>
      <w:r w:rsidR="00C2017B" w:rsidRPr="00A15B9C">
        <w:rPr>
          <w:rFonts w:asciiTheme="minorHAnsi" w:hAnsiTheme="minorHAnsi" w:cstheme="minorHAnsi"/>
        </w:rPr>
        <w:t xml:space="preserve">  </w:t>
      </w:r>
    </w:p>
    <w:p w14:paraId="7721C4CD" w14:textId="164EF601" w:rsidR="001E3DF2" w:rsidRPr="00A15B9C" w:rsidRDefault="001E3DF2" w:rsidP="001E3DF2">
      <w:pPr>
        <w:bidi w:val="0"/>
        <w:jc w:val="both"/>
        <w:rPr>
          <w:rFonts w:asciiTheme="minorHAnsi" w:hAnsiTheme="minorHAnsi" w:cstheme="minorHAnsi"/>
        </w:rPr>
      </w:pPr>
    </w:p>
    <w:p w14:paraId="47C00622" w14:textId="653631FB" w:rsidR="00716379" w:rsidRPr="00A15B9C" w:rsidRDefault="00716379" w:rsidP="0036550F">
      <w:pPr>
        <w:bidi w:val="0"/>
        <w:jc w:val="both"/>
        <w:rPr>
          <w:rFonts w:asciiTheme="minorHAnsi" w:hAnsiTheme="minorHAnsi" w:cstheme="minorHAnsi"/>
        </w:rPr>
      </w:pPr>
      <w:r w:rsidRPr="00A15B9C">
        <w:rPr>
          <w:rFonts w:asciiTheme="minorHAnsi" w:hAnsiTheme="minorHAnsi" w:cstheme="minorHAnsi"/>
        </w:rPr>
        <w:t xml:space="preserve">The </w:t>
      </w:r>
      <w:r w:rsidR="005F7744" w:rsidRPr="00A15B9C">
        <w:rPr>
          <w:rFonts w:asciiTheme="minorHAnsi" w:hAnsiTheme="minorHAnsi" w:cstheme="minorHAnsi"/>
        </w:rPr>
        <w:t xml:space="preserve">average </w:t>
      </w:r>
      <w:r w:rsidRPr="00A15B9C">
        <w:rPr>
          <w:rFonts w:asciiTheme="minorHAnsi" w:hAnsiTheme="minorHAnsi" w:cstheme="minorHAnsi"/>
        </w:rPr>
        <w:t xml:space="preserve">implied volatility in </w:t>
      </w:r>
      <w:r w:rsidR="002B1BC6" w:rsidRPr="00A15B9C">
        <w:rPr>
          <w:rFonts w:asciiTheme="minorHAnsi" w:hAnsiTheme="minorHAnsi" w:cstheme="minorHAnsi"/>
        </w:rPr>
        <w:t>over-the-counter</w:t>
      </w:r>
      <w:r w:rsidRPr="00A15B9C">
        <w:rPr>
          <w:rFonts w:asciiTheme="minorHAnsi" w:hAnsiTheme="minorHAnsi" w:cstheme="minorHAnsi"/>
        </w:rPr>
        <w:t xml:space="preserve"> shekel</w:t>
      </w:r>
      <w:r w:rsidR="00724066" w:rsidRPr="00A15B9C">
        <w:rPr>
          <w:rFonts w:asciiTheme="minorHAnsi" w:hAnsiTheme="minorHAnsi" w:cstheme="minorHAnsi"/>
        </w:rPr>
        <w:t>/</w:t>
      </w:r>
      <w:r w:rsidRPr="00A15B9C">
        <w:rPr>
          <w:rFonts w:asciiTheme="minorHAnsi" w:hAnsiTheme="minorHAnsi" w:cstheme="minorHAnsi"/>
        </w:rPr>
        <w:t>dollar options</w:t>
      </w:r>
      <w:r w:rsidR="00AE7F22" w:rsidRPr="00A15B9C">
        <w:rPr>
          <w:rFonts w:asciiTheme="minorHAnsi" w:hAnsiTheme="minorHAnsi" w:cstheme="minorHAnsi"/>
        </w:rPr>
        <w:t xml:space="preserve">—those traded outside the stock exchange—which is </w:t>
      </w:r>
      <w:r w:rsidR="004D75D4" w:rsidRPr="00A15B9C">
        <w:rPr>
          <w:rFonts w:asciiTheme="minorHAnsi" w:hAnsiTheme="minorHAnsi" w:cstheme="minorHAnsi"/>
        </w:rPr>
        <w:t xml:space="preserve">an indication of </w:t>
      </w:r>
      <w:r w:rsidR="004D75D4" w:rsidRPr="00A15B9C">
        <w:rPr>
          <w:rFonts w:asciiTheme="minorHAnsi" w:hAnsiTheme="minorHAnsi" w:cstheme="minorHAnsi"/>
          <w:b/>
          <w:bCs/>
        </w:rPr>
        <w:t>expected</w:t>
      </w:r>
      <w:r w:rsidR="004D75D4" w:rsidRPr="00A15B9C">
        <w:rPr>
          <w:rFonts w:asciiTheme="minorHAnsi" w:hAnsiTheme="minorHAnsi" w:cstheme="minorHAnsi"/>
        </w:rPr>
        <w:t xml:space="preserve"> exchange rate volatility,</w:t>
      </w:r>
      <w:r w:rsidR="00E04770" w:rsidRPr="00A15B9C">
        <w:rPr>
          <w:rFonts w:asciiTheme="minorHAnsi" w:hAnsiTheme="minorHAnsi" w:cstheme="minorHAnsi"/>
        </w:rPr>
        <w:t xml:space="preserve"> </w:t>
      </w:r>
      <w:r w:rsidR="00C2017B" w:rsidRPr="00A15B9C">
        <w:rPr>
          <w:rFonts w:asciiTheme="minorHAnsi" w:hAnsiTheme="minorHAnsi" w:cstheme="minorHAnsi"/>
        </w:rPr>
        <w:t>increas</w:t>
      </w:r>
      <w:r w:rsidR="00BE6AB5" w:rsidRPr="00A15B9C">
        <w:rPr>
          <w:rFonts w:asciiTheme="minorHAnsi" w:hAnsiTheme="minorHAnsi" w:cstheme="minorHAnsi"/>
        </w:rPr>
        <w:t>ed</w:t>
      </w:r>
      <w:r w:rsidR="007F44E2" w:rsidRPr="00A15B9C">
        <w:rPr>
          <w:rFonts w:asciiTheme="minorHAnsi" w:hAnsiTheme="minorHAnsi" w:cstheme="minorHAnsi"/>
        </w:rPr>
        <w:t xml:space="preserve"> </w:t>
      </w:r>
      <w:r w:rsidR="00AE7F22" w:rsidRPr="00A15B9C">
        <w:rPr>
          <w:rFonts w:asciiTheme="minorHAnsi" w:hAnsiTheme="minorHAnsi" w:cstheme="minorHAnsi"/>
        </w:rPr>
        <w:t xml:space="preserve">by </w:t>
      </w:r>
      <w:r w:rsidR="00BE6AB5" w:rsidRPr="00A15B9C">
        <w:rPr>
          <w:rFonts w:asciiTheme="minorHAnsi" w:hAnsiTheme="minorHAnsi" w:cstheme="minorHAnsi"/>
        </w:rPr>
        <w:t>0.</w:t>
      </w:r>
      <w:r w:rsidR="0036550F">
        <w:rPr>
          <w:rFonts w:asciiTheme="minorHAnsi" w:hAnsiTheme="minorHAnsi" w:cstheme="minorHAnsi"/>
        </w:rPr>
        <w:t>1</w:t>
      </w:r>
      <w:r w:rsidR="00446C7F" w:rsidRPr="00A15B9C">
        <w:rPr>
          <w:rFonts w:asciiTheme="minorHAnsi" w:hAnsiTheme="minorHAnsi" w:cstheme="minorHAnsi"/>
        </w:rPr>
        <w:t xml:space="preserve"> </w:t>
      </w:r>
      <w:r w:rsidR="00DD7D9C" w:rsidRPr="00A15B9C">
        <w:rPr>
          <w:rFonts w:asciiTheme="minorHAnsi" w:hAnsiTheme="minorHAnsi" w:cstheme="minorHAnsi"/>
        </w:rPr>
        <w:t>p</w:t>
      </w:r>
      <w:r w:rsidR="00AE7F22" w:rsidRPr="00A15B9C">
        <w:rPr>
          <w:rFonts w:asciiTheme="minorHAnsi" w:hAnsiTheme="minorHAnsi" w:cstheme="minorHAnsi"/>
        </w:rPr>
        <w:t>ercent</w:t>
      </w:r>
      <w:r w:rsidR="00EA4081" w:rsidRPr="00A15B9C">
        <w:rPr>
          <w:rFonts w:asciiTheme="minorHAnsi" w:hAnsiTheme="minorHAnsi" w:cstheme="minorHAnsi"/>
        </w:rPr>
        <w:t>age point</w:t>
      </w:r>
      <w:r w:rsidR="00C2017B" w:rsidRPr="00A15B9C">
        <w:rPr>
          <w:rFonts w:asciiTheme="minorHAnsi" w:hAnsiTheme="minorHAnsi" w:cstheme="minorHAnsi"/>
        </w:rPr>
        <w:t>s</w:t>
      </w:r>
      <w:r w:rsidR="003F6116" w:rsidRPr="00A15B9C">
        <w:rPr>
          <w:rFonts w:asciiTheme="minorHAnsi" w:hAnsiTheme="minorHAnsi" w:cstheme="minorHAnsi"/>
        </w:rPr>
        <w:t xml:space="preserve">, </w:t>
      </w:r>
      <w:r w:rsidR="00AE7F22" w:rsidRPr="00A15B9C">
        <w:rPr>
          <w:rFonts w:asciiTheme="minorHAnsi" w:hAnsiTheme="minorHAnsi" w:cstheme="minorHAnsi"/>
        </w:rPr>
        <w:t>to</w:t>
      </w:r>
      <w:r w:rsidR="006E0BC7" w:rsidRPr="00A15B9C">
        <w:rPr>
          <w:rFonts w:asciiTheme="minorHAnsi" w:hAnsiTheme="minorHAnsi" w:cstheme="minorHAnsi"/>
        </w:rPr>
        <w:t xml:space="preserve"> </w:t>
      </w:r>
      <w:r w:rsidR="007F44E2" w:rsidRPr="00A15B9C">
        <w:rPr>
          <w:rFonts w:asciiTheme="minorHAnsi" w:hAnsiTheme="minorHAnsi" w:cstheme="minorHAnsi"/>
        </w:rPr>
        <w:t xml:space="preserve">an average level of </w:t>
      </w:r>
      <w:r w:rsidR="006E0BC7" w:rsidRPr="00A15B9C">
        <w:rPr>
          <w:rFonts w:asciiTheme="minorHAnsi" w:hAnsiTheme="minorHAnsi" w:cstheme="minorHAnsi"/>
        </w:rPr>
        <w:t xml:space="preserve">about </w:t>
      </w:r>
      <w:r w:rsidR="0036550F">
        <w:rPr>
          <w:rFonts w:asciiTheme="minorHAnsi" w:hAnsiTheme="minorHAnsi" w:cstheme="minorHAnsi"/>
        </w:rPr>
        <w:t>10.1</w:t>
      </w:r>
      <w:r w:rsidR="00DF3848" w:rsidRPr="00A15B9C">
        <w:rPr>
          <w:rFonts w:asciiTheme="minorHAnsi" w:hAnsiTheme="minorHAnsi" w:cstheme="minorHAnsi"/>
        </w:rPr>
        <w:t xml:space="preserve"> </w:t>
      </w:r>
      <w:r w:rsidR="006E0BC7" w:rsidRPr="00A15B9C">
        <w:rPr>
          <w:rFonts w:asciiTheme="minorHAnsi" w:hAnsiTheme="minorHAnsi" w:cstheme="minorHAnsi"/>
        </w:rPr>
        <w:t>percent</w:t>
      </w:r>
      <w:r w:rsidR="007F29B3" w:rsidRPr="00A15B9C">
        <w:rPr>
          <w:rFonts w:asciiTheme="minorHAnsi" w:hAnsiTheme="minorHAnsi" w:cstheme="minorHAnsi"/>
        </w:rPr>
        <w:t xml:space="preserve"> at the end of the quarter</w:t>
      </w:r>
      <w:r w:rsidR="006E0BC7" w:rsidRPr="00A15B9C">
        <w:rPr>
          <w:rFonts w:asciiTheme="minorHAnsi" w:hAnsiTheme="minorHAnsi" w:cstheme="minorHAnsi"/>
        </w:rPr>
        <w:t>.</w:t>
      </w:r>
      <w:r w:rsidRPr="00A15B9C">
        <w:rPr>
          <w:rFonts w:asciiTheme="minorHAnsi" w:hAnsiTheme="minorHAnsi" w:cstheme="minorHAnsi"/>
        </w:rPr>
        <w:t xml:space="preserve"> </w:t>
      </w:r>
      <w:r w:rsidR="00BE6AB5" w:rsidRPr="00A15B9C">
        <w:rPr>
          <w:rFonts w:asciiTheme="minorHAnsi" w:hAnsiTheme="minorHAnsi" w:cstheme="minorHAnsi"/>
        </w:rPr>
        <w:t xml:space="preserve"> </w:t>
      </w:r>
      <w:r w:rsidR="007924C8" w:rsidRPr="00A15B9C">
        <w:rPr>
          <w:rFonts w:asciiTheme="minorHAnsi" w:hAnsiTheme="minorHAnsi" w:cstheme="minorHAnsi"/>
        </w:rPr>
        <w:t xml:space="preserve">This is </w:t>
      </w:r>
      <w:r w:rsidR="00B82927" w:rsidRPr="00A15B9C">
        <w:rPr>
          <w:rFonts w:asciiTheme="minorHAnsi" w:hAnsiTheme="minorHAnsi" w:cstheme="minorHAnsi"/>
        </w:rPr>
        <w:t xml:space="preserve">alongside </w:t>
      </w:r>
      <w:r w:rsidR="006E0BC7" w:rsidRPr="00A15B9C">
        <w:rPr>
          <w:rFonts w:asciiTheme="minorHAnsi" w:hAnsiTheme="minorHAnsi" w:cstheme="minorHAnsi"/>
        </w:rPr>
        <w:t xml:space="preserve">the average level of </w:t>
      </w:r>
      <w:r w:rsidRPr="00A15B9C">
        <w:rPr>
          <w:rFonts w:asciiTheme="minorHAnsi" w:hAnsiTheme="minorHAnsi" w:cstheme="minorHAnsi"/>
        </w:rPr>
        <w:t xml:space="preserve">implied volatility in foreign exchange options </w:t>
      </w:r>
      <w:r w:rsidR="007B2448" w:rsidRPr="00A15B9C">
        <w:rPr>
          <w:rFonts w:asciiTheme="minorHAnsi" w:hAnsiTheme="minorHAnsi" w:cstheme="minorHAnsi"/>
        </w:rPr>
        <w:t>in</w:t>
      </w:r>
      <w:r w:rsidR="00877705" w:rsidRPr="00A15B9C">
        <w:rPr>
          <w:rFonts w:asciiTheme="minorHAnsi" w:hAnsiTheme="minorHAnsi" w:cstheme="minorHAnsi"/>
        </w:rPr>
        <w:t xml:space="preserve"> </w:t>
      </w:r>
      <w:r w:rsidR="007B2448" w:rsidRPr="00A15B9C">
        <w:rPr>
          <w:rFonts w:asciiTheme="minorHAnsi" w:hAnsiTheme="minorHAnsi" w:cstheme="minorHAnsi"/>
        </w:rPr>
        <w:t xml:space="preserve">emerging </w:t>
      </w:r>
      <w:r w:rsidR="002A6B07" w:rsidRPr="00A15B9C">
        <w:rPr>
          <w:rFonts w:asciiTheme="minorHAnsi" w:hAnsiTheme="minorHAnsi" w:cstheme="minorHAnsi"/>
        </w:rPr>
        <w:t>markets</w:t>
      </w:r>
      <w:r w:rsidR="007924C8" w:rsidRPr="00A15B9C">
        <w:rPr>
          <w:rFonts w:asciiTheme="minorHAnsi" w:hAnsiTheme="minorHAnsi" w:cstheme="minorHAnsi"/>
        </w:rPr>
        <w:t xml:space="preserve">, which </w:t>
      </w:r>
      <w:r w:rsidR="0036550F">
        <w:rPr>
          <w:rFonts w:asciiTheme="minorHAnsi" w:hAnsiTheme="minorHAnsi" w:cstheme="minorHAnsi"/>
        </w:rPr>
        <w:t>declined</w:t>
      </w:r>
      <w:r w:rsidR="007924C8" w:rsidRPr="00A15B9C">
        <w:rPr>
          <w:rFonts w:asciiTheme="minorHAnsi" w:hAnsiTheme="minorHAnsi" w:cstheme="minorHAnsi"/>
        </w:rPr>
        <w:t xml:space="preserve"> by </w:t>
      </w:r>
      <w:r w:rsidR="0036550F">
        <w:rPr>
          <w:rFonts w:asciiTheme="minorHAnsi" w:hAnsiTheme="minorHAnsi" w:cstheme="minorHAnsi"/>
        </w:rPr>
        <w:t>about 1.3</w:t>
      </w:r>
      <w:r w:rsidR="007924C8" w:rsidRPr="00A15B9C">
        <w:rPr>
          <w:rFonts w:asciiTheme="minorHAnsi" w:hAnsiTheme="minorHAnsi" w:cstheme="minorHAnsi"/>
        </w:rPr>
        <w:t xml:space="preserve"> p</w:t>
      </w:r>
      <w:r w:rsidR="007B2448" w:rsidRPr="00A15B9C">
        <w:rPr>
          <w:rFonts w:asciiTheme="minorHAnsi" w:hAnsiTheme="minorHAnsi" w:cstheme="minorHAnsi"/>
        </w:rPr>
        <w:t>ercent</w:t>
      </w:r>
      <w:r w:rsidR="007924C8" w:rsidRPr="00A15B9C">
        <w:rPr>
          <w:rFonts w:asciiTheme="minorHAnsi" w:hAnsiTheme="minorHAnsi" w:cstheme="minorHAnsi"/>
        </w:rPr>
        <w:t>age point</w:t>
      </w:r>
      <w:r w:rsidR="0036550F">
        <w:rPr>
          <w:rFonts w:asciiTheme="minorHAnsi" w:hAnsiTheme="minorHAnsi" w:cstheme="minorHAnsi"/>
        </w:rPr>
        <w:t>s</w:t>
      </w:r>
      <w:r w:rsidR="007924C8" w:rsidRPr="00A15B9C">
        <w:rPr>
          <w:rFonts w:asciiTheme="minorHAnsi" w:hAnsiTheme="minorHAnsi" w:cstheme="minorHAnsi"/>
        </w:rPr>
        <w:t xml:space="preserve"> to </w:t>
      </w:r>
      <w:r w:rsidR="0036550F">
        <w:rPr>
          <w:rFonts w:asciiTheme="minorHAnsi" w:hAnsiTheme="minorHAnsi" w:cstheme="minorHAnsi"/>
        </w:rPr>
        <w:t>8.7</w:t>
      </w:r>
      <w:r w:rsidR="00F45800" w:rsidRPr="00A15B9C">
        <w:rPr>
          <w:rFonts w:asciiTheme="minorHAnsi" w:hAnsiTheme="minorHAnsi" w:cstheme="minorHAnsi"/>
        </w:rPr>
        <w:t xml:space="preserve"> </w:t>
      </w:r>
      <w:r w:rsidR="00B82927" w:rsidRPr="00A15B9C">
        <w:rPr>
          <w:rFonts w:asciiTheme="minorHAnsi" w:hAnsiTheme="minorHAnsi" w:cstheme="minorHAnsi"/>
        </w:rPr>
        <w:t>p</w:t>
      </w:r>
      <w:r w:rsidR="007924C8" w:rsidRPr="00A15B9C">
        <w:rPr>
          <w:rFonts w:asciiTheme="minorHAnsi" w:hAnsiTheme="minorHAnsi" w:cstheme="minorHAnsi"/>
        </w:rPr>
        <w:t xml:space="preserve">ercent at the end of the quarter. </w:t>
      </w:r>
      <w:r w:rsidR="002D3B9B" w:rsidRPr="00A15B9C">
        <w:rPr>
          <w:rFonts w:asciiTheme="minorHAnsi" w:hAnsiTheme="minorHAnsi" w:cstheme="minorHAnsi"/>
        </w:rPr>
        <w:t xml:space="preserve">In </w:t>
      </w:r>
      <w:r w:rsidR="0036550F">
        <w:rPr>
          <w:rFonts w:asciiTheme="minorHAnsi" w:hAnsiTheme="minorHAnsi" w:cstheme="minorHAnsi"/>
        </w:rPr>
        <w:t>addition</w:t>
      </w:r>
      <w:r w:rsidR="002D3B9B" w:rsidRPr="00A15B9C">
        <w:rPr>
          <w:rFonts w:asciiTheme="minorHAnsi" w:hAnsiTheme="minorHAnsi" w:cstheme="minorHAnsi"/>
        </w:rPr>
        <w:t>, t</w:t>
      </w:r>
      <w:r w:rsidR="00BE6AB5" w:rsidRPr="00A15B9C">
        <w:rPr>
          <w:rFonts w:asciiTheme="minorHAnsi" w:hAnsiTheme="minorHAnsi" w:cstheme="minorHAnsi"/>
        </w:rPr>
        <w:t xml:space="preserve">here was a </w:t>
      </w:r>
      <w:r w:rsidR="002D3B9B" w:rsidRPr="00A15B9C">
        <w:rPr>
          <w:rFonts w:asciiTheme="minorHAnsi" w:hAnsiTheme="minorHAnsi" w:cstheme="minorHAnsi"/>
        </w:rPr>
        <w:t xml:space="preserve">decline of </w:t>
      </w:r>
      <w:r w:rsidR="0036550F">
        <w:rPr>
          <w:rFonts w:asciiTheme="minorHAnsi" w:hAnsiTheme="minorHAnsi" w:cstheme="minorHAnsi"/>
        </w:rPr>
        <w:t xml:space="preserve">about </w:t>
      </w:r>
      <w:r w:rsidR="002D3B9B" w:rsidRPr="00A15B9C">
        <w:rPr>
          <w:rFonts w:asciiTheme="minorHAnsi" w:hAnsiTheme="minorHAnsi" w:cstheme="minorHAnsi"/>
        </w:rPr>
        <w:t>0.</w:t>
      </w:r>
      <w:r w:rsidR="0036550F">
        <w:rPr>
          <w:rFonts w:asciiTheme="minorHAnsi" w:hAnsiTheme="minorHAnsi" w:cstheme="minorHAnsi"/>
        </w:rPr>
        <w:t>6</w:t>
      </w:r>
      <w:r w:rsidR="002D3B9B" w:rsidRPr="00A15B9C">
        <w:rPr>
          <w:rFonts w:asciiTheme="minorHAnsi" w:hAnsiTheme="minorHAnsi" w:cstheme="minorHAnsi"/>
        </w:rPr>
        <w:t xml:space="preserve"> percentage points in the average level of implied volatility</w:t>
      </w:r>
      <w:r w:rsidR="00BE6AB5" w:rsidRPr="00A15B9C">
        <w:rPr>
          <w:rFonts w:asciiTheme="minorHAnsi" w:hAnsiTheme="minorHAnsi" w:cstheme="minorHAnsi"/>
        </w:rPr>
        <w:t xml:space="preserve"> i</w:t>
      </w:r>
      <w:r w:rsidR="00B82927" w:rsidRPr="00A15B9C">
        <w:rPr>
          <w:rFonts w:asciiTheme="minorHAnsi" w:hAnsiTheme="minorHAnsi" w:cstheme="minorHAnsi"/>
        </w:rPr>
        <w:t xml:space="preserve">n advanced economies, </w:t>
      </w:r>
      <w:r w:rsidR="007924C8" w:rsidRPr="00A15B9C">
        <w:rPr>
          <w:rFonts w:asciiTheme="minorHAnsi" w:hAnsiTheme="minorHAnsi" w:cstheme="minorHAnsi"/>
        </w:rPr>
        <w:t>to</w:t>
      </w:r>
      <w:r w:rsidR="0036550F">
        <w:rPr>
          <w:rFonts w:asciiTheme="minorHAnsi" w:hAnsiTheme="minorHAnsi" w:cstheme="minorHAnsi"/>
        </w:rPr>
        <w:t xml:space="preserve"> about 6.4</w:t>
      </w:r>
      <w:r w:rsidR="00F45800" w:rsidRPr="00A15B9C">
        <w:rPr>
          <w:rFonts w:asciiTheme="minorHAnsi" w:hAnsiTheme="minorHAnsi" w:cstheme="minorHAnsi"/>
        </w:rPr>
        <w:t xml:space="preserve"> </w:t>
      </w:r>
      <w:r w:rsidR="007924C8" w:rsidRPr="00A15B9C">
        <w:rPr>
          <w:rFonts w:asciiTheme="minorHAnsi" w:hAnsiTheme="minorHAnsi" w:cstheme="minorHAnsi"/>
        </w:rPr>
        <w:t xml:space="preserve">percent at the end of the quarter </w:t>
      </w:r>
      <w:r w:rsidRPr="00A15B9C">
        <w:rPr>
          <w:rFonts w:asciiTheme="minorHAnsi" w:hAnsiTheme="minorHAnsi" w:cstheme="minorHAnsi"/>
        </w:rPr>
        <w:t>(Figure 4).</w:t>
      </w:r>
      <w:r w:rsidR="00176396" w:rsidRPr="00A15B9C">
        <w:rPr>
          <w:rFonts w:asciiTheme="minorHAnsi" w:hAnsiTheme="minorHAnsi" w:cstheme="minorHAnsi"/>
        </w:rPr>
        <w:t xml:space="preserve"> </w:t>
      </w:r>
    </w:p>
    <w:p w14:paraId="716D0A07" w14:textId="1D042F98" w:rsidR="001E3DF2" w:rsidRPr="00A15B9C" w:rsidRDefault="001E3DF2" w:rsidP="001E3DF2">
      <w:pPr>
        <w:bidi w:val="0"/>
        <w:jc w:val="both"/>
        <w:rPr>
          <w:rFonts w:asciiTheme="minorHAnsi" w:hAnsiTheme="minorHAnsi" w:cstheme="minorHAnsi"/>
        </w:rPr>
      </w:pPr>
    </w:p>
    <w:p w14:paraId="2A4BC26F" w14:textId="012A70F3" w:rsidR="002331FC" w:rsidRPr="00A15B9C" w:rsidRDefault="00BF040A" w:rsidP="00A200F5">
      <w:pPr>
        <w:bidi w:val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1FA47A6A" wp14:editId="6B71B6B5">
            <wp:extent cx="3839055" cy="2465829"/>
            <wp:effectExtent l="0" t="0" r="9525" b="0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272" cy="24756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637E50" w14:textId="0AAF1541" w:rsidR="002331FC" w:rsidRPr="00A15B9C" w:rsidRDefault="002331FC" w:rsidP="002331FC">
      <w:pPr>
        <w:bidi w:val="0"/>
        <w:jc w:val="both"/>
        <w:rPr>
          <w:rFonts w:asciiTheme="minorHAnsi" w:hAnsiTheme="minorHAnsi" w:cstheme="minorHAnsi"/>
          <w:b/>
          <w:bCs/>
        </w:rPr>
      </w:pPr>
    </w:p>
    <w:p w14:paraId="4FFA2192" w14:textId="77777777" w:rsidR="002331FC" w:rsidRPr="00A15B9C" w:rsidRDefault="002331FC" w:rsidP="002331FC">
      <w:pPr>
        <w:bidi w:val="0"/>
        <w:jc w:val="both"/>
        <w:rPr>
          <w:rFonts w:asciiTheme="minorHAnsi" w:hAnsiTheme="minorHAnsi" w:cstheme="minorHAnsi"/>
          <w:b/>
          <w:bCs/>
        </w:rPr>
      </w:pPr>
    </w:p>
    <w:p w14:paraId="7BED2918" w14:textId="149D3BFB" w:rsidR="002331FC" w:rsidRPr="00A15B9C" w:rsidRDefault="00BF040A" w:rsidP="00A200F5">
      <w:pPr>
        <w:bidi w:val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729D235D" wp14:editId="09909671">
            <wp:extent cx="4086860" cy="2624993"/>
            <wp:effectExtent l="0" t="0" r="0" b="4445"/>
            <wp:docPr id="5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799" cy="26333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305D92" w14:textId="77777777" w:rsidR="002331FC" w:rsidRPr="00A15B9C" w:rsidRDefault="002331FC" w:rsidP="002331FC">
      <w:pPr>
        <w:bidi w:val="0"/>
        <w:jc w:val="both"/>
        <w:rPr>
          <w:rFonts w:asciiTheme="minorHAnsi" w:hAnsiTheme="minorHAnsi" w:cstheme="minorHAnsi"/>
          <w:b/>
          <w:bCs/>
        </w:rPr>
      </w:pPr>
    </w:p>
    <w:p w14:paraId="7C565D7A" w14:textId="77777777" w:rsidR="002331FC" w:rsidRPr="00A15B9C" w:rsidRDefault="002331FC" w:rsidP="002331FC">
      <w:pPr>
        <w:bidi w:val="0"/>
        <w:jc w:val="both"/>
        <w:rPr>
          <w:rFonts w:asciiTheme="minorHAnsi" w:hAnsiTheme="minorHAnsi" w:cstheme="minorHAnsi"/>
          <w:b/>
          <w:bCs/>
        </w:rPr>
      </w:pPr>
    </w:p>
    <w:p w14:paraId="70950FCC" w14:textId="77777777" w:rsidR="002331FC" w:rsidRPr="00A15B9C" w:rsidRDefault="002331FC" w:rsidP="002331FC">
      <w:pPr>
        <w:bidi w:val="0"/>
        <w:jc w:val="both"/>
        <w:rPr>
          <w:rFonts w:asciiTheme="minorHAnsi" w:hAnsiTheme="minorHAnsi" w:cstheme="minorHAnsi"/>
          <w:b/>
          <w:bCs/>
        </w:rPr>
      </w:pPr>
    </w:p>
    <w:p w14:paraId="763C234C" w14:textId="77777777" w:rsidR="002331FC" w:rsidRPr="00A15B9C" w:rsidRDefault="002331FC" w:rsidP="002331FC">
      <w:pPr>
        <w:bidi w:val="0"/>
        <w:jc w:val="both"/>
        <w:rPr>
          <w:rFonts w:asciiTheme="minorHAnsi" w:hAnsiTheme="minorHAnsi" w:cstheme="minorHAnsi"/>
          <w:b/>
          <w:bCs/>
        </w:rPr>
      </w:pPr>
    </w:p>
    <w:p w14:paraId="58C71F08" w14:textId="77777777" w:rsidR="002331FC" w:rsidRPr="00A15B9C" w:rsidRDefault="002331FC" w:rsidP="002331FC">
      <w:pPr>
        <w:bidi w:val="0"/>
        <w:jc w:val="both"/>
        <w:rPr>
          <w:rFonts w:asciiTheme="minorHAnsi" w:hAnsiTheme="minorHAnsi" w:cstheme="minorHAnsi"/>
          <w:b/>
          <w:bCs/>
        </w:rPr>
      </w:pPr>
    </w:p>
    <w:p w14:paraId="4158BC58" w14:textId="51715F8D" w:rsidR="002331FC" w:rsidRPr="00A15B9C" w:rsidRDefault="002331FC" w:rsidP="002D3B9B">
      <w:pPr>
        <w:bidi w:val="0"/>
        <w:jc w:val="both"/>
        <w:rPr>
          <w:rFonts w:asciiTheme="minorHAnsi" w:hAnsiTheme="minorHAnsi" w:cstheme="minorHAnsi"/>
          <w:b/>
          <w:bCs/>
        </w:rPr>
      </w:pPr>
    </w:p>
    <w:p w14:paraId="17F53DCC" w14:textId="77777777" w:rsidR="002D3B9B" w:rsidRPr="00A15B9C" w:rsidRDefault="002D3B9B" w:rsidP="002D3B9B">
      <w:pPr>
        <w:bidi w:val="0"/>
        <w:jc w:val="both"/>
        <w:rPr>
          <w:rFonts w:asciiTheme="minorHAnsi" w:hAnsiTheme="minorHAnsi" w:cstheme="minorHAnsi"/>
          <w:b/>
          <w:bCs/>
        </w:rPr>
      </w:pPr>
    </w:p>
    <w:p w14:paraId="6F215FD0" w14:textId="7EEF9BAB" w:rsidR="008639EC" w:rsidRPr="00A15B9C" w:rsidRDefault="009831EE" w:rsidP="006D5EA0">
      <w:pPr>
        <w:bidi w:val="0"/>
        <w:jc w:val="both"/>
        <w:rPr>
          <w:rFonts w:asciiTheme="minorHAnsi" w:hAnsiTheme="minorHAnsi" w:cstheme="minorHAnsi"/>
          <w:b/>
          <w:bCs/>
        </w:rPr>
      </w:pPr>
      <w:r w:rsidRPr="00A15B9C">
        <w:rPr>
          <w:rFonts w:asciiTheme="minorHAnsi" w:hAnsiTheme="minorHAnsi" w:cstheme="minorHAnsi"/>
          <w:b/>
          <w:bCs/>
        </w:rPr>
        <w:t>3. The Activity of the Main Se</w:t>
      </w:r>
      <w:r w:rsidR="00183AE0" w:rsidRPr="00A15B9C">
        <w:rPr>
          <w:rFonts w:asciiTheme="minorHAnsi" w:hAnsiTheme="minorHAnsi" w:cstheme="minorHAnsi"/>
          <w:b/>
          <w:bCs/>
        </w:rPr>
        <w:t>gments</w:t>
      </w:r>
      <w:r w:rsidRPr="00A15B9C">
        <w:rPr>
          <w:rFonts w:asciiTheme="minorHAnsi" w:hAnsiTheme="minorHAnsi" w:cstheme="minorHAnsi"/>
          <w:b/>
          <w:bCs/>
        </w:rPr>
        <w:t xml:space="preserve"> in the Foreign </w:t>
      </w:r>
      <w:r w:rsidR="00183AE0" w:rsidRPr="00A15B9C">
        <w:rPr>
          <w:rFonts w:asciiTheme="minorHAnsi" w:hAnsiTheme="minorHAnsi" w:cstheme="minorHAnsi"/>
          <w:b/>
          <w:bCs/>
        </w:rPr>
        <w:t>Exchange</w:t>
      </w:r>
      <w:r w:rsidRPr="00A15B9C">
        <w:rPr>
          <w:rFonts w:asciiTheme="minorHAnsi" w:hAnsiTheme="minorHAnsi" w:cstheme="minorHAnsi"/>
          <w:b/>
          <w:bCs/>
        </w:rPr>
        <w:t xml:space="preserve"> Market</w:t>
      </w:r>
      <w:r w:rsidR="00221362" w:rsidRPr="00A15B9C">
        <w:rPr>
          <w:rStyle w:val="ad"/>
          <w:rFonts w:asciiTheme="minorHAnsi" w:hAnsiTheme="minorHAnsi" w:cstheme="minorHAnsi"/>
          <w:b/>
          <w:bCs/>
        </w:rPr>
        <w:footnoteReference w:id="1"/>
      </w:r>
      <w:r w:rsidR="00115E0C" w:rsidRPr="00A15B9C">
        <w:rPr>
          <w:rFonts w:asciiTheme="minorHAnsi" w:hAnsiTheme="minorHAnsi" w:cstheme="minorHAnsi"/>
          <w:b/>
          <w:bCs/>
          <w:vertAlign w:val="superscript"/>
        </w:rPr>
        <w:t>,</w:t>
      </w:r>
      <w:r w:rsidR="00115E0C" w:rsidRPr="00A15B9C">
        <w:rPr>
          <w:rStyle w:val="ad"/>
          <w:rFonts w:asciiTheme="minorHAnsi" w:hAnsiTheme="minorHAnsi" w:cstheme="minorHAnsi"/>
          <w:b/>
          <w:bCs/>
        </w:rPr>
        <w:footnoteReference w:id="2"/>
      </w:r>
      <w:r w:rsidR="00115E0C" w:rsidRPr="00A15B9C">
        <w:rPr>
          <w:rFonts w:asciiTheme="minorHAnsi" w:hAnsiTheme="minorHAnsi" w:cstheme="minorHAnsi"/>
          <w:b/>
          <w:bCs/>
        </w:rPr>
        <w:t xml:space="preserve"> </w:t>
      </w:r>
    </w:p>
    <w:p w14:paraId="4C2CFA44" w14:textId="77777777" w:rsidR="001E3DF2" w:rsidRPr="00A15B9C" w:rsidRDefault="001E3DF2" w:rsidP="001E3DF2">
      <w:pPr>
        <w:bidi w:val="0"/>
        <w:jc w:val="both"/>
        <w:rPr>
          <w:rFonts w:asciiTheme="minorHAnsi" w:hAnsiTheme="minorHAnsi" w:cstheme="minorHAnsi"/>
        </w:rPr>
      </w:pPr>
    </w:p>
    <w:p w14:paraId="4FC7A3E9" w14:textId="47D80813" w:rsidR="00C2017B" w:rsidRPr="00A15B9C" w:rsidRDefault="00345CD5" w:rsidP="0036550F">
      <w:pPr>
        <w:bidi w:val="0"/>
        <w:jc w:val="both"/>
        <w:rPr>
          <w:rFonts w:asciiTheme="minorHAnsi" w:hAnsiTheme="minorHAnsi" w:cstheme="minorHAnsi"/>
        </w:rPr>
      </w:pPr>
      <w:r w:rsidRPr="00A15B9C">
        <w:rPr>
          <w:rFonts w:asciiTheme="minorHAnsi" w:hAnsiTheme="minorHAnsi" w:cstheme="minorHAnsi"/>
        </w:rPr>
        <w:t xml:space="preserve">An estimate of activity by the main </w:t>
      </w:r>
      <w:r w:rsidR="00E05AF2" w:rsidRPr="00A15B9C">
        <w:rPr>
          <w:rFonts w:asciiTheme="minorHAnsi" w:hAnsiTheme="minorHAnsi" w:cstheme="minorHAnsi"/>
        </w:rPr>
        <w:t>segments</w:t>
      </w:r>
      <w:r w:rsidRPr="00A15B9C">
        <w:rPr>
          <w:rFonts w:asciiTheme="minorHAnsi" w:hAnsiTheme="minorHAnsi" w:cstheme="minorHAnsi"/>
        </w:rPr>
        <w:t xml:space="preserve"> in the fore</w:t>
      </w:r>
      <w:r w:rsidR="000015AF" w:rsidRPr="00A15B9C">
        <w:rPr>
          <w:rFonts w:asciiTheme="minorHAnsi" w:hAnsiTheme="minorHAnsi" w:cstheme="minorHAnsi"/>
        </w:rPr>
        <w:t xml:space="preserve">ign exchange </w:t>
      </w:r>
      <w:r w:rsidRPr="00A15B9C">
        <w:rPr>
          <w:rFonts w:asciiTheme="minorHAnsi" w:hAnsiTheme="minorHAnsi" w:cstheme="minorHAnsi"/>
        </w:rPr>
        <w:t xml:space="preserve">market </w:t>
      </w:r>
      <w:r w:rsidR="00E05AF2" w:rsidRPr="00A15B9C">
        <w:rPr>
          <w:rFonts w:asciiTheme="minorHAnsi" w:hAnsiTheme="minorHAnsi" w:cstheme="minorHAnsi"/>
        </w:rPr>
        <w:t>indicates</w:t>
      </w:r>
      <w:r w:rsidRPr="00A15B9C">
        <w:rPr>
          <w:rFonts w:asciiTheme="minorHAnsi" w:hAnsiTheme="minorHAnsi" w:cstheme="minorHAnsi"/>
        </w:rPr>
        <w:t xml:space="preserve"> </w:t>
      </w:r>
      <w:r w:rsidR="002D3B9B" w:rsidRPr="00A15B9C">
        <w:rPr>
          <w:rFonts w:asciiTheme="minorHAnsi" w:hAnsiTheme="minorHAnsi" w:cstheme="minorHAnsi"/>
        </w:rPr>
        <w:t>a change in the composition of</w:t>
      </w:r>
      <w:r w:rsidR="00C7356F" w:rsidRPr="00A15B9C">
        <w:rPr>
          <w:rFonts w:asciiTheme="minorHAnsi" w:hAnsiTheme="minorHAnsi" w:cstheme="minorHAnsi"/>
        </w:rPr>
        <w:t xml:space="preserve"> activity</w:t>
      </w:r>
      <w:r w:rsidR="00BE6AB5" w:rsidRPr="00A15B9C">
        <w:rPr>
          <w:rFonts w:asciiTheme="minorHAnsi" w:hAnsiTheme="minorHAnsi" w:cstheme="minorHAnsi"/>
        </w:rPr>
        <w:t xml:space="preserve"> </w:t>
      </w:r>
      <w:r w:rsidR="002D3B9B" w:rsidRPr="00A15B9C">
        <w:rPr>
          <w:rFonts w:asciiTheme="minorHAnsi" w:hAnsiTheme="minorHAnsi" w:cstheme="minorHAnsi"/>
        </w:rPr>
        <w:t>i</w:t>
      </w:r>
      <w:r w:rsidR="00BE6AB5" w:rsidRPr="00A15B9C">
        <w:rPr>
          <w:rFonts w:asciiTheme="minorHAnsi" w:hAnsiTheme="minorHAnsi" w:cstheme="minorHAnsi"/>
        </w:rPr>
        <w:t xml:space="preserve">n the </w:t>
      </w:r>
      <w:r w:rsidR="0036550F">
        <w:rPr>
          <w:rFonts w:asciiTheme="minorHAnsi" w:hAnsiTheme="minorHAnsi" w:cstheme="minorHAnsi"/>
        </w:rPr>
        <w:t>third</w:t>
      </w:r>
      <w:r w:rsidR="002D3B9B" w:rsidRPr="00A15B9C">
        <w:rPr>
          <w:rFonts w:asciiTheme="minorHAnsi" w:hAnsiTheme="minorHAnsi" w:cstheme="minorHAnsi"/>
        </w:rPr>
        <w:t xml:space="preserve"> quarter.</w:t>
      </w:r>
      <w:r w:rsidR="00BE6AB5" w:rsidRPr="00A15B9C">
        <w:rPr>
          <w:rFonts w:asciiTheme="minorHAnsi" w:hAnsiTheme="minorHAnsi" w:cstheme="minorHAnsi"/>
        </w:rPr>
        <w:t xml:space="preserve"> </w:t>
      </w:r>
      <w:r w:rsidR="002D3B9B" w:rsidRPr="00A15B9C">
        <w:rPr>
          <w:rFonts w:asciiTheme="minorHAnsi" w:hAnsiTheme="minorHAnsi" w:cstheme="minorHAnsi"/>
        </w:rPr>
        <w:t>During th</w:t>
      </w:r>
      <w:r w:rsidR="004D1BF0" w:rsidRPr="00A15B9C">
        <w:rPr>
          <w:rFonts w:asciiTheme="minorHAnsi" w:hAnsiTheme="minorHAnsi" w:cstheme="minorHAnsi"/>
        </w:rPr>
        <w:t xml:space="preserve">e quarter, </w:t>
      </w:r>
      <w:r w:rsidR="0036550F">
        <w:rPr>
          <w:rFonts w:asciiTheme="minorHAnsi" w:hAnsiTheme="minorHAnsi" w:cstheme="minorHAnsi"/>
        </w:rPr>
        <w:t>the financial sector moved to net foreign exchange purchases, while the business sector significantly reduced its</w:t>
      </w:r>
      <w:r w:rsidR="004D1BF0" w:rsidRPr="00A15B9C">
        <w:rPr>
          <w:rFonts w:asciiTheme="minorHAnsi" w:hAnsiTheme="minorHAnsi" w:cstheme="minorHAnsi"/>
        </w:rPr>
        <w:t xml:space="preserve"> </w:t>
      </w:r>
      <w:r w:rsidR="00BE6AB5" w:rsidRPr="00A15B9C">
        <w:rPr>
          <w:rFonts w:asciiTheme="minorHAnsi" w:hAnsiTheme="minorHAnsi" w:cstheme="minorHAnsi"/>
        </w:rPr>
        <w:t xml:space="preserve">net foreign exchange </w:t>
      </w:r>
      <w:r w:rsidR="00C2017B" w:rsidRPr="00A15B9C">
        <w:rPr>
          <w:rFonts w:asciiTheme="minorHAnsi" w:hAnsiTheme="minorHAnsi" w:cstheme="minorHAnsi"/>
        </w:rPr>
        <w:t>purchases</w:t>
      </w:r>
      <w:r w:rsidR="0036550F">
        <w:rPr>
          <w:rFonts w:asciiTheme="minorHAnsi" w:hAnsiTheme="minorHAnsi" w:cstheme="minorHAnsi"/>
        </w:rPr>
        <w:t>.</w:t>
      </w:r>
      <w:r w:rsidR="00843702" w:rsidRPr="00A15B9C">
        <w:rPr>
          <w:rFonts w:asciiTheme="minorHAnsi" w:hAnsiTheme="minorHAnsi" w:cstheme="minorHAnsi"/>
        </w:rPr>
        <w:t xml:space="preserve"> </w:t>
      </w:r>
      <w:r w:rsidR="004D1BF0" w:rsidRPr="00A15B9C">
        <w:rPr>
          <w:rFonts w:asciiTheme="minorHAnsi" w:hAnsiTheme="minorHAnsi" w:cstheme="minorHAnsi"/>
        </w:rPr>
        <w:t>I</w:t>
      </w:r>
      <w:r w:rsidR="00C2017B" w:rsidRPr="00A15B9C">
        <w:rPr>
          <w:rFonts w:asciiTheme="minorHAnsi" w:hAnsiTheme="minorHAnsi" w:cstheme="minorHAnsi"/>
        </w:rPr>
        <w:t xml:space="preserve">nstitutional investors </w:t>
      </w:r>
      <w:r w:rsidR="0036550F">
        <w:rPr>
          <w:rFonts w:asciiTheme="minorHAnsi" w:hAnsiTheme="minorHAnsi" w:cstheme="minorHAnsi"/>
        </w:rPr>
        <w:t>reduc</w:t>
      </w:r>
      <w:r w:rsidR="004D1BF0" w:rsidRPr="00A15B9C">
        <w:rPr>
          <w:rFonts w:asciiTheme="minorHAnsi" w:hAnsiTheme="minorHAnsi" w:cstheme="minorHAnsi"/>
        </w:rPr>
        <w:t xml:space="preserve">ed their </w:t>
      </w:r>
      <w:r w:rsidR="00675AFB" w:rsidRPr="00A15B9C">
        <w:rPr>
          <w:rFonts w:asciiTheme="minorHAnsi" w:hAnsiTheme="minorHAnsi" w:cstheme="minorHAnsi"/>
        </w:rPr>
        <w:t xml:space="preserve">net </w:t>
      </w:r>
      <w:r w:rsidR="004D1BF0" w:rsidRPr="00A15B9C">
        <w:rPr>
          <w:rFonts w:asciiTheme="minorHAnsi" w:hAnsiTheme="minorHAnsi" w:cstheme="minorHAnsi"/>
        </w:rPr>
        <w:t xml:space="preserve">foreign exchange </w:t>
      </w:r>
      <w:r w:rsidR="00C2017B" w:rsidRPr="00A15B9C">
        <w:rPr>
          <w:rFonts w:asciiTheme="minorHAnsi" w:hAnsiTheme="minorHAnsi" w:cstheme="minorHAnsi"/>
        </w:rPr>
        <w:t>sales</w:t>
      </w:r>
      <w:r w:rsidR="00675AFB" w:rsidRPr="00A15B9C">
        <w:rPr>
          <w:rFonts w:asciiTheme="minorHAnsi" w:hAnsiTheme="minorHAnsi" w:cstheme="minorHAnsi"/>
        </w:rPr>
        <w:t xml:space="preserve">, </w:t>
      </w:r>
      <w:r w:rsidR="0036550F">
        <w:rPr>
          <w:rFonts w:asciiTheme="minorHAnsi" w:hAnsiTheme="minorHAnsi" w:cstheme="minorHAnsi"/>
        </w:rPr>
        <w:t>and nonresidents continued to make net foreign exchange sales</w:t>
      </w:r>
      <w:r w:rsidR="00C2017B" w:rsidRPr="00A15B9C">
        <w:rPr>
          <w:rFonts w:asciiTheme="minorHAnsi" w:hAnsiTheme="minorHAnsi" w:cstheme="minorHAnsi"/>
        </w:rPr>
        <w:t xml:space="preserve">. </w:t>
      </w:r>
    </w:p>
    <w:p w14:paraId="2458CF5E" w14:textId="232F6C47" w:rsidR="00C2017B" w:rsidRPr="00A15B9C" w:rsidRDefault="00C2017B" w:rsidP="00C2017B">
      <w:pPr>
        <w:bidi w:val="0"/>
        <w:jc w:val="both"/>
        <w:rPr>
          <w:rFonts w:asciiTheme="minorHAnsi" w:hAnsiTheme="minorHAnsi" w:cstheme="minorHAnsi"/>
        </w:rPr>
      </w:pPr>
    </w:p>
    <w:p w14:paraId="6D59B73B" w14:textId="3D1CF9F3" w:rsidR="006A7339" w:rsidRPr="00A15B9C" w:rsidRDefault="006A7339" w:rsidP="00932F0D">
      <w:pPr>
        <w:bidi w:val="0"/>
        <w:jc w:val="both"/>
        <w:rPr>
          <w:rFonts w:asciiTheme="minorHAnsi" w:hAnsiTheme="minorHAnsi" w:cstheme="minorHAnsi"/>
        </w:rPr>
      </w:pPr>
      <w:r w:rsidRPr="00A15B9C">
        <w:rPr>
          <w:rFonts w:asciiTheme="minorHAnsi" w:hAnsiTheme="minorHAnsi" w:cstheme="minorHAnsi"/>
        </w:rPr>
        <w:t>T</w:t>
      </w:r>
      <w:r w:rsidR="0036550F">
        <w:rPr>
          <w:rFonts w:asciiTheme="minorHAnsi" w:hAnsiTheme="minorHAnsi" w:cstheme="minorHAnsi"/>
        </w:rPr>
        <w:t>h</w:t>
      </w:r>
      <w:r w:rsidRPr="00A15B9C">
        <w:rPr>
          <w:rFonts w:asciiTheme="minorHAnsi" w:hAnsiTheme="minorHAnsi" w:cstheme="minorHAnsi"/>
        </w:rPr>
        <w:t>e institutional investors—pension funds, provident funds, and insurance companies—</w:t>
      </w:r>
      <w:r w:rsidR="0036550F">
        <w:rPr>
          <w:rFonts w:asciiTheme="minorHAnsi" w:hAnsiTheme="minorHAnsi" w:cstheme="minorHAnsi"/>
        </w:rPr>
        <w:t>reduced</w:t>
      </w:r>
      <w:r w:rsidR="004D1BF0" w:rsidRPr="00A15B9C">
        <w:rPr>
          <w:rFonts w:asciiTheme="minorHAnsi" w:hAnsiTheme="minorHAnsi" w:cstheme="minorHAnsi"/>
        </w:rPr>
        <w:t xml:space="preserve"> their</w:t>
      </w:r>
      <w:r w:rsidRPr="00A15B9C">
        <w:rPr>
          <w:rFonts w:asciiTheme="minorHAnsi" w:hAnsiTheme="minorHAnsi" w:cstheme="minorHAnsi"/>
        </w:rPr>
        <w:t xml:space="preserve"> net foreign exchange sales</w:t>
      </w:r>
      <w:r w:rsidR="004D1BF0" w:rsidRPr="00A15B9C">
        <w:rPr>
          <w:rFonts w:asciiTheme="minorHAnsi" w:hAnsiTheme="minorHAnsi" w:cstheme="minorHAnsi"/>
        </w:rPr>
        <w:t xml:space="preserve"> to</w:t>
      </w:r>
      <w:r w:rsidRPr="00A15B9C">
        <w:rPr>
          <w:rFonts w:asciiTheme="minorHAnsi" w:hAnsiTheme="minorHAnsi" w:cstheme="minorHAnsi"/>
        </w:rPr>
        <w:t xml:space="preserve"> about $</w:t>
      </w:r>
      <w:r w:rsidR="00932F0D">
        <w:rPr>
          <w:rFonts w:asciiTheme="minorHAnsi" w:hAnsiTheme="minorHAnsi" w:cstheme="minorHAnsi"/>
        </w:rPr>
        <w:t>4.4</w:t>
      </w:r>
      <w:r w:rsidRPr="00A15B9C">
        <w:rPr>
          <w:rFonts w:asciiTheme="minorHAnsi" w:hAnsiTheme="minorHAnsi" w:cstheme="minorHAnsi"/>
        </w:rPr>
        <w:t xml:space="preserve"> billion during the quarter, compared with sales of about $</w:t>
      </w:r>
      <w:r w:rsidR="00932F0D">
        <w:rPr>
          <w:rFonts w:asciiTheme="minorHAnsi" w:hAnsiTheme="minorHAnsi" w:cstheme="minorHAnsi"/>
        </w:rPr>
        <w:t>13</w:t>
      </w:r>
      <w:r w:rsidR="004D1BF0" w:rsidRPr="00A15B9C">
        <w:rPr>
          <w:rFonts w:asciiTheme="minorHAnsi" w:hAnsiTheme="minorHAnsi" w:cstheme="minorHAnsi"/>
        </w:rPr>
        <w:t>.8</w:t>
      </w:r>
      <w:r w:rsidRPr="00A15B9C">
        <w:rPr>
          <w:rFonts w:asciiTheme="minorHAnsi" w:hAnsiTheme="minorHAnsi" w:cstheme="minorHAnsi"/>
        </w:rPr>
        <w:t xml:space="preserve"> billion in the previous quarter.</w:t>
      </w:r>
      <w:r w:rsidR="004D1BF0" w:rsidRPr="00A15B9C">
        <w:rPr>
          <w:rFonts w:asciiTheme="minorHAnsi" w:hAnsiTheme="minorHAnsi" w:cstheme="minorHAnsi"/>
        </w:rPr>
        <w:t xml:space="preserve"> </w:t>
      </w:r>
    </w:p>
    <w:p w14:paraId="1ADA5CA4" w14:textId="7A142BEB" w:rsidR="004D1BF0" w:rsidRPr="00A15B9C" w:rsidRDefault="006A7339" w:rsidP="00932F0D">
      <w:pPr>
        <w:bidi w:val="0"/>
        <w:jc w:val="both"/>
        <w:rPr>
          <w:rFonts w:asciiTheme="minorHAnsi" w:hAnsiTheme="minorHAnsi" w:cstheme="minorHAnsi"/>
        </w:rPr>
      </w:pPr>
      <w:r w:rsidRPr="00A15B9C">
        <w:rPr>
          <w:rFonts w:asciiTheme="minorHAnsi" w:hAnsiTheme="minorHAnsi" w:cstheme="minorHAnsi"/>
        </w:rPr>
        <w:t xml:space="preserve">The business sector </w:t>
      </w:r>
      <w:r w:rsidR="00932F0D">
        <w:rPr>
          <w:rFonts w:asciiTheme="minorHAnsi" w:hAnsiTheme="minorHAnsi" w:cstheme="minorHAnsi"/>
        </w:rPr>
        <w:t>reduced its</w:t>
      </w:r>
      <w:r w:rsidR="00675AFB" w:rsidRPr="00A15B9C">
        <w:rPr>
          <w:rFonts w:asciiTheme="minorHAnsi" w:hAnsiTheme="minorHAnsi" w:cstheme="minorHAnsi"/>
        </w:rPr>
        <w:t xml:space="preserve"> net</w:t>
      </w:r>
      <w:r w:rsidR="00843702" w:rsidRPr="00A15B9C">
        <w:rPr>
          <w:rFonts w:asciiTheme="minorHAnsi" w:hAnsiTheme="minorHAnsi" w:cstheme="minorHAnsi"/>
        </w:rPr>
        <w:t xml:space="preserve"> foreign exchange</w:t>
      </w:r>
      <w:r w:rsidR="00675AFB" w:rsidRPr="00A15B9C">
        <w:rPr>
          <w:rFonts w:asciiTheme="minorHAnsi" w:hAnsiTheme="minorHAnsi" w:cstheme="minorHAnsi"/>
        </w:rPr>
        <w:t xml:space="preserve"> </w:t>
      </w:r>
      <w:r w:rsidR="004D1BF0" w:rsidRPr="00A15B9C">
        <w:rPr>
          <w:rFonts w:asciiTheme="minorHAnsi" w:hAnsiTheme="minorHAnsi" w:cstheme="minorHAnsi"/>
        </w:rPr>
        <w:t>purchases</w:t>
      </w:r>
      <w:r w:rsidR="00932F0D">
        <w:rPr>
          <w:rFonts w:asciiTheme="minorHAnsi" w:hAnsiTheme="minorHAnsi" w:cstheme="minorHAnsi"/>
        </w:rPr>
        <w:t xml:space="preserve"> to</w:t>
      </w:r>
      <w:r w:rsidR="00675AFB" w:rsidRPr="00A15B9C">
        <w:rPr>
          <w:rFonts w:asciiTheme="minorHAnsi" w:hAnsiTheme="minorHAnsi" w:cstheme="minorHAnsi"/>
        </w:rPr>
        <w:t xml:space="preserve"> about </w:t>
      </w:r>
      <w:r w:rsidR="00843702" w:rsidRPr="00A15B9C">
        <w:rPr>
          <w:rFonts w:asciiTheme="minorHAnsi" w:hAnsiTheme="minorHAnsi" w:cstheme="minorHAnsi"/>
        </w:rPr>
        <w:t>$</w:t>
      </w:r>
      <w:r w:rsidR="00675AFB" w:rsidRPr="00A15B9C">
        <w:rPr>
          <w:rFonts w:asciiTheme="minorHAnsi" w:hAnsiTheme="minorHAnsi" w:cstheme="minorHAnsi"/>
        </w:rPr>
        <w:t>1.</w:t>
      </w:r>
      <w:r w:rsidR="00932F0D">
        <w:rPr>
          <w:rFonts w:asciiTheme="minorHAnsi" w:hAnsiTheme="minorHAnsi" w:cstheme="minorHAnsi"/>
        </w:rPr>
        <w:t>7</w:t>
      </w:r>
      <w:r w:rsidR="00843702" w:rsidRPr="00A15B9C">
        <w:rPr>
          <w:rFonts w:asciiTheme="minorHAnsi" w:hAnsiTheme="minorHAnsi" w:cstheme="minorHAnsi"/>
        </w:rPr>
        <w:t xml:space="preserve"> billion in the </w:t>
      </w:r>
      <w:r w:rsidR="00932F0D">
        <w:rPr>
          <w:rFonts w:asciiTheme="minorHAnsi" w:hAnsiTheme="minorHAnsi" w:cstheme="minorHAnsi"/>
        </w:rPr>
        <w:t xml:space="preserve">third </w:t>
      </w:r>
      <w:r w:rsidR="002D3B9B" w:rsidRPr="00A15B9C">
        <w:rPr>
          <w:rFonts w:asciiTheme="minorHAnsi" w:hAnsiTheme="minorHAnsi" w:cstheme="minorHAnsi"/>
        </w:rPr>
        <w:t>quarter</w:t>
      </w:r>
      <w:r w:rsidR="00843702" w:rsidRPr="00A15B9C">
        <w:rPr>
          <w:rFonts w:asciiTheme="minorHAnsi" w:hAnsiTheme="minorHAnsi" w:cstheme="minorHAnsi"/>
        </w:rPr>
        <w:t>, compared to</w:t>
      </w:r>
      <w:r w:rsidR="00675AFB" w:rsidRPr="00A15B9C">
        <w:rPr>
          <w:rFonts w:asciiTheme="minorHAnsi" w:hAnsiTheme="minorHAnsi" w:cstheme="minorHAnsi"/>
        </w:rPr>
        <w:t xml:space="preserve"> </w:t>
      </w:r>
      <w:r w:rsidR="004D1BF0" w:rsidRPr="00A15B9C">
        <w:rPr>
          <w:rFonts w:asciiTheme="minorHAnsi" w:hAnsiTheme="minorHAnsi" w:cstheme="minorHAnsi"/>
        </w:rPr>
        <w:t>sales</w:t>
      </w:r>
      <w:r w:rsidR="00675AFB" w:rsidRPr="00A15B9C">
        <w:rPr>
          <w:rFonts w:asciiTheme="minorHAnsi" w:hAnsiTheme="minorHAnsi" w:cstheme="minorHAnsi"/>
        </w:rPr>
        <w:t xml:space="preserve"> of </w:t>
      </w:r>
      <w:r w:rsidR="00843702" w:rsidRPr="00A15B9C">
        <w:rPr>
          <w:rFonts w:asciiTheme="minorHAnsi" w:hAnsiTheme="minorHAnsi" w:cstheme="minorHAnsi"/>
        </w:rPr>
        <w:t>about $</w:t>
      </w:r>
      <w:r w:rsidR="004D1BF0" w:rsidRPr="00A15B9C">
        <w:rPr>
          <w:rFonts w:asciiTheme="minorHAnsi" w:hAnsiTheme="minorHAnsi" w:cstheme="minorHAnsi"/>
        </w:rPr>
        <w:t>1</w:t>
      </w:r>
      <w:r w:rsidR="00932F0D">
        <w:rPr>
          <w:rFonts w:asciiTheme="minorHAnsi" w:hAnsiTheme="minorHAnsi" w:cstheme="minorHAnsi"/>
        </w:rPr>
        <w:t>2</w:t>
      </w:r>
      <w:r w:rsidRPr="00A15B9C">
        <w:rPr>
          <w:rFonts w:asciiTheme="minorHAnsi" w:hAnsiTheme="minorHAnsi" w:cstheme="minorHAnsi"/>
        </w:rPr>
        <w:t>.</w:t>
      </w:r>
      <w:r w:rsidR="00932F0D">
        <w:rPr>
          <w:rFonts w:asciiTheme="minorHAnsi" w:hAnsiTheme="minorHAnsi" w:cstheme="minorHAnsi"/>
        </w:rPr>
        <w:t>1</w:t>
      </w:r>
      <w:r w:rsidR="00843702" w:rsidRPr="00A15B9C">
        <w:rPr>
          <w:rFonts w:asciiTheme="minorHAnsi" w:hAnsiTheme="minorHAnsi" w:cstheme="minorHAnsi"/>
        </w:rPr>
        <w:t xml:space="preserve"> billion in the </w:t>
      </w:r>
      <w:r w:rsidRPr="00A15B9C">
        <w:rPr>
          <w:rFonts w:asciiTheme="minorHAnsi" w:hAnsiTheme="minorHAnsi" w:cstheme="minorHAnsi"/>
        </w:rPr>
        <w:t>previous</w:t>
      </w:r>
      <w:r w:rsidR="00843702" w:rsidRPr="00A15B9C">
        <w:rPr>
          <w:rFonts w:asciiTheme="minorHAnsi" w:hAnsiTheme="minorHAnsi" w:cstheme="minorHAnsi"/>
        </w:rPr>
        <w:t xml:space="preserve"> quarter. </w:t>
      </w:r>
    </w:p>
    <w:p w14:paraId="5E75708E" w14:textId="12D607CC" w:rsidR="004D1BF0" w:rsidRPr="00A15B9C" w:rsidRDefault="004D1BF0" w:rsidP="00932F0D">
      <w:pPr>
        <w:bidi w:val="0"/>
        <w:jc w:val="both"/>
        <w:rPr>
          <w:rFonts w:asciiTheme="minorHAnsi" w:hAnsiTheme="minorHAnsi" w:cstheme="minorHAnsi"/>
        </w:rPr>
      </w:pPr>
      <w:r w:rsidRPr="00A15B9C">
        <w:rPr>
          <w:rFonts w:asciiTheme="minorHAnsi" w:hAnsiTheme="minorHAnsi" w:cstheme="minorHAnsi"/>
        </w:rPr>
        <w:lastRenderedPageBreak/>
        <w:t xml:space="preserve">Nonresidents </w:t>
      </w:r>
      <w:r w:rsidR="00932F0D">
        <w:rPr>
          <w:rFonts w:asciiTheme="minorHAnsi" w:hAnsiTheme="minorHAnsi" w:cstheme="minorHAnsi"/>
        </w:rPr>
        <w:t>continued to make</w:t>
      </w:r>
      <w:r w:rsidRPr="00A15B9C">
        <w:rPr>
          <w:rFonts w:asciiTheme="minorHAnsi" w:hAnsiTheme="minorHAnsi" w:cstheme="minorHAnsi"/>
        </w:rPr>
        <w:t xml:space="preserve"> net foreign exchange sales of about $6.</w:t>
      </w:r>
      <w:r w:rsidR="00932F0D">
        <w:rPr>
          <w:rFonts w:asciiTheme="minorHAnsi" w:hAnsiTheme="minorHAnsi" w:cstheme="minorHAnsi"/>
        </w:rPr>
        <w:t>5</w:t>
      </w:r>
      <w:r w:rsidRPr="00A15B9C">
        <w:rPr>
          <w:rFonts w:asciiTheme="minorHAnsi" w:hAnsiTheme="minorHAnsi" w:cstheme="minorHAnsi"/>
        </w:rPr>
        <w:t xml:space="preserve"> billion, compared with net </w:t>
      </w:r>
      <w:r w:rsidR="00932F0D">
        <w:rPr>
          <w:rFonts w:asciiTheme="minorHAnsi" w:hAnsiTheme="minorHAnsi" w:cstheme="minorHAnsi"/>
        </w:rPr>
        <w:t>sales</w:t>
      </w:r>
      <w:r w:rsidRPr="00A15B9C">
        <w:rPr>
          <w:rFonts w:asciiTheme="minorHAnsi" w:hAnsiTheme="minorHAnsi" w:cstheme="minorHAnsi"/>
        </w:rPr>
        <w:t xml:space="preserve"> of about $6.</w:t>
      </w:r>
      <w:r w:rsidR="00932F0D">
        <w:rPr>
          <w:rFonts w:asciiTheme="minorHAnsi" w:hAnsiTheme="minorHAnsi" w:cstheme="minorHAnsi"/>
        </w:rPr>
        <w:t>4</w:t>
      </w:r>
      <w:r w:rsidRPr="00A15B9C">
        <w:rPr>
          <w:rFonts w:asciiTheme="minorHAnsi" w:hAnsiTheme="minorHAnsi" w:cstheme="minorHAnsi"/>
        </w:rPr>
        <w:t xml:space="preserve"> billion in the previous quarter.  </w:t>
      </w:r>
    </w:p>
    <w:p w14:paraId="48C232C7" w14:textId="4E16554A" w:rsidR="00843702" w:rsidRDefault="00675AFB" w:rsidP="00932F0D">
      <w:pPr>
        <w:bidi w:val="0"/>
        <w:jc w:val="both"/>
        <w:rPr>
          <w:rFonts w:asciiTheme="minorHAnsi" w:hAnsiTheme="minorHAnsi" w:cstheme="minorHAnsi"/>
        </w:rPr>
      </w:pPr>
      <w:r w:rsidRPr="00A15B9C">
        <w:rPr>
          <w:rFonts w:asciiTheme="minorHAnsi" w:hAnsiTheme="minorHAnsi" w:cstheme="minorHAnsi"/>
        </w:rPr>
        <w:t>T</w:t>
      </w:r>
      <w:r w:rsidR="00843702" w:rsidRPr="00A15B9C">
        <w:rPr>
          <w:rFonts w:asciiTheme="minorHAnsi" w:hAnsiTheme="minorHAnsi" w:cstheme="minorHAnsi"/>
        </w:rPr>
        <w:t xml:space="preserve">he financial sector (mainly the banks) </w:t>
      </w:r>
      <w:r w:rsidR="00932F0D">
        <w:rPr>
          <w:rFonts w:asciiTheme="minorHAnsi" w:hAnsiTheme="minorHAnsi" w:cstheme="minorHAnsi"/>
        </w:rPr>
        <w:t>transitioned to</w:t>
      </w:r>
      <w:r w:rsidR="004D1BF0" w:rsidRPr="00A15B9C">
        <w:rPr>
          <w:rFonts w:asciiTheme="minorHAnsi" w:hAnsiTheme="minorHAnsi" w:cstheme="minorHAnsi"/>
        </w:rPr>
        <w:t xml:space="preserve"> n</w:t>
      </w:r>
      <w:r w:rsidRPr="00A15B9C">
        <w:rPr>
          <w:rFonts w:asciiTheme="minorHAnsi" w:hAnsiTheme="minorHAnsi" w:cstheme="minorHAnsi"/>
        </w:rPr>
        <w:t>et foreign exchange</w:t>
      </w:r>
      <w:r w:rsidR="00843702" w:rsidRPr="00A15B9C">
        <w:rPr>
          <w:rFonts w:asciiTheme="minorHAnsi" w:hAnsiTheme="minorHAnsi" w:cstheme="minorHAnsi"/>
        </w:rPr>
        <w:t xml:space="preserve"> </w:t>
      </w:r>
      <w:r w:rsidR="00932F0D">
        <w:rPr>
          <w:rFonts w:asciiTheme="minorHAnsi" w:hAnsiTheme="minorHAnsi" w:cstheme="minorHAnsi"/>
        </w:rPr>
        <w:t>purchases</w:t>
      </w:r>
      <w:r w:rsidR="00843702" w:rsidRPr="00A15B9C">
        <w:rPr>
          <w:rFonts w:asciiTheme="minorHAnsi" w:hAnsiTheme="minorHAnsi" w:cstheme="minorHAnsi"/>
        </w:rPr>
        <w:t xml:space="preserve"> </w:t>
      </w:r>
      <w:r w:rsidR="00932F0D">
        <w:rPr>
          <w:rFonts w:asciiTheme="minorHAnsi" w:hAnsiTheme="minorHAnsi" w:cstheme="minorHAnsi"/>
        </w:rPr>
        <w:t>of</w:t>
      </w:r>
      <w:r w:rsidR="00843702" w:rsidRPr="00A15B9C">
        <w:rPr>
          <w:rFonts w:asciiTheme="minorHAnsi" w:hAnsiTheme="minorHAnsi" w:cstheme="minorHAnsi"/>
        </w:rPr>
        <w:t xml:space="preserve"> about $</w:t>
      </w:r>
      <w:r w:rsidR="00932F0D">
        <w:rPr>
          <w:rFonts w:asciiTheme="minorHAnsi" w:hAnsiTheme="minorHAnsi" w:cstheme="minorHAnsi"/>
        </w:rPr>
        <w:t>3.7</w:t>
      </w:r>
      <w:r w:rsidR="00843702" w:rsidRPr="00A15B9C">
        <w:rPr>
          <w:rFonts w:asciiTheme="minorHAnsi" w:hAnsiTheme="minorHAnsi" w:cstheme="minorHAnsi"/>
        </w:rPr>
        <w:t xml:space="preserve"> billion in the </w:t>
      </w:r>
      <w:r w:rsidR="002D3B9B" w:rsidRPr="00A15B9C">
        <w:rPr>
          <w:rFonts w:asciiTheme="minorHAnsi" w:hAnsiTheme="minorHAnsi" w:cstheme="minorHAnsi"/>
        </w:rPr>
        <w:t>second quarter</w:t>
      </w:r>
      <w:r w:rsidRPr="00A15B9C">
        <w:rPr>
          <w:rFonts w:asciiTheme="minorHAnsi" w:hAnsiTheme="minorHAnsi" w:cstheme="minorHAnsi"/>
        </w:rPr>
        <w:t xml:space="preserve">, </w:t>
      </w:r>
      <w:r w:rsidR="006A7339" w:rsidRPr="00A15B9C">
        <w:rPr>
          <w:rFonts w:asciiTheme="minorHAnsi" w:hAnsiTheme="minorHAnsi" w:cstheme="minorHAnsi"/>
        </w:rPr>
        <w:t>compared with</w:t>
      </w:r>
      <w:r w:rsidRPr="00A15B9C">
        <w:rPr>
          <w:rFonts w:asciiTheme="minorHAnsi" w:hAnsiTheme="minorHAnsi" w:cstheme="minorHAnsi"/>
        </w:rPr>
        <w:t xml:space="preserve"> </w:t>
      </w:r>
      <w:r w:rsidR="004D1BF0" w:rsidRPr="00A15B9C">
        <w:rPr>
          <w:rFonts w:asciiTheme="minorHAnsi" w:hAnsiTheme="minorHAnsi" w:cstheme="minorHAnsi"/>
        </w:rPr>
        <w:t>net sales</w:t>
      </w:r>
      <w:r w:rsidRPr="00A15B9C">
        <w:rPr>
          <w:rFonts w:asciiTheme="minorHAnsi" w:hAnsiTheme="minorHAnsi" w:cstheme="minorHAnsi"/>
        </w:rPr>
        <w:t xml:space="preserve"> of about $</w:t>
      </w:r>
      <w:r w:rsidR="00932F0D">
        <w:rPr>
          <w:rFonts w:asciiTheme="minorHAnsi" w:hAnsiTheme="minorHAnsi" w:cstheme="minorHAnsi"/>
        </w:rPr>
        <w:t>1</w:t>
      </w:r>
      <w:r w:rsidR="006A7339" w:rsidRPr="00A15B9C">
        <w:rPr>
          <w:rFonts w:asciiTheme="minorHAnsi" w:hAnsiTheme="minorHAnsi" w:cstheme="minorHAnsi"/>
        </w:rPr>
        <w:t>.</w:t>
      </w:r>
      <w:r w:rsidR="004D1BF0" w:rsidRPr="00A15B9C">
        <w:rPr>
          <w:rFonts w:asciiTheme="minorHAnsi" w:hAnsiTheme="minorHAnsi" w:cstheme="minorHAnsi"/>
        </w:rPr>
        <w:t>1</w:t>
      </w:r>
      <w:r w:rsidRPr="00A15B9C">
        <w:rPr>
          <w:rFonts w:asciiTheme="minorHAnsi" w:hAnsiTheme="minorHAnsi" w:cstheme="minorHAnsi"/>
        </w:rPr>
        <w:t xml:space="preserve"> billion in the </w:t>
      </w:r>
      <w:r w:rsidR="006A7339" w:rsidRPr="00A15B9C">
        <w:rPr>
          <w:rFonts w:asciiTheme="minorHAnsi" w:hAnsiTheme="minorHAnsi" w:cstheme="minorHAnsi"/>
        </w:rPr>
        <w:t>previous</w:t>
      </w:r>
      <w:r w:rsidRPr="00A15B9C">
        <w:rPr>
          <w:rFonts w:asciiTheme="minorHAnsi" w:hAnsiTheme="minorHAnsi" w:cstheme="minorHAnsi"/>
        </w:rPr>
        <w:t xml:space="preserve"> quarter</w:t>
      </w:r>
      <w:r w:rsidR="00843702" w:rsidRPr="00A15B9C">
        <w:rPr>
          <w:rFonts w:asciiTheme="minorHAnsi" w:hAnsiTheme="minorHAnsi" w:cstheme="minorHAnsi"/>
        </w:rPr>
        <w:t>.</w:t>
      </w:r>
    </w:p>
    <w:p w14:paraId="5A276A14" w14:textId="11D88966" w:rsidR="004D1BF0" w:rsidRPr="00A15B9C" w:rsidRDefault="00932F0D" w:rsidP="00932F0D">
      <w:pPr>
        <w:bidi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Bank of Israel did not make net foreign exchange purchases during the quarter.  In the previous quarter it</w:t>
      </w:r>
      <w:r w:rsidR="004D1BF0" w:rsidRPr="00A15B9C">
        <w:rPr>
          <w:rFonts w:asciiTheme="minorHAnsi" w:hAnsiTheme="minorHAnsi" w:cstheme="minorHAnsi"/>
        </w:rPr>
        <w:t xml:space="preserve"> made net foreign exchange purchases of about $1.8 billion.</w:t>
      </w:r>
    </w:p>
    <w:p w14:paraId="61B43B7D" w14:textId="14E2E2EA" w:rsidR="001E3DF2" w:rsidRPr="00A15B9C" w:rsidRDefault="001E3DF2">
      <w:pPr>
        <w:bidi w:val="0"/>
        <w:rPr>
          <w:rFonts w:asciiTheme="minorHAnsi" w:hAnsiTheme="minorHAnsi" w:cstheme="minorHAnsi"/>
          <w:rtl/>
        </w:rPr>
      </w:pPr>
    </w:p>
    <w:p w14:paraId="4656CFF2" w14:textId="6157EEB2" w:rsidR="00465721" w:rsidRPr="00A15B9C" w:rsidRDefault="00465721" w:rsidP="001E3DF2">
      <w:pPr>
        <w:bidi w:val="0"/>
        <w:jc w:val="both"/>
        <w:rPr>
          <w:rFonts w:asciiTheme="minorHAnsi" w:hAnsiTheme="minorHAnsi" w:cstheme="minorHAnsi"/>
        </w:rPr>
      </w:pPr>
    </w:p>
    <w:p w14:paraId="0B74484A" w14:textId="4001BF68" w:rsidR="00465721" w:rsidRPr="00A15B9C" w:rsidRDefault="00BF040A" w:rsidP="00BF040A">
      <w:pPr>
        <w:bidi w:val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45D9FB60" wp14:editId="18384A6E">
            <wp:extent cx="5268004" cy="3383643"/>
            <wp:effectExtent l="0" t="0" r="8890" b="7620"/>
            <wp:docPr id="8" name="תמונה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01" cy="33892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62EB40" w14:textId="413DE9AA" w:rsidR="001E409B" w:rsidRPr="00A15B9C" w:rsidRDefault="001E409B" w:rsidP="001E3DF2">
      <w:pPr>
        <w:bidi w:val="0"/>
        <w:jc w:val="center"/>
        <w:rPr>
          <w:rFonts w:asciiTheme="minorHAnsi" w:hAnsiTheme="minorHAnsi" w:cstheme="minorHAnsi"/>
        </w:rPr>
      </w:pPr>
    </w:p>
    <w:p w14:paraId="56FB07ED" w14:textId="7E09B31D" w:rsidR="007D2403" w:rsidRPr="00A15B9C" w:rsidRDefault="00BF040A" w:rsidP="001E3DF2">
      <w:pPr>
        <w:bidi w:val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58248FAC" wp14:editId="2857F46A">
            <wp:extent cx="5246739" cy="3369985"/>
            <wp:effectExtent l="0" t="0" r="0" b="1905"/>
            <wp:docPr id="11" name="תמונה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471" cy="33781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6BF6A5" w14:textId="77777777" w:rsidR="007D2403" w:rsidRPr="00A15B9C" w:rsidRDefault="007D2403" w:rsidP="001E3DF2">
      <w:pPr>
        <w:bidi w:val="0"/>
        <w:jc w:val="both"/>
        <w:rPr>
          <w:rFonts w:asciiTheme="minorHAnsi" w:hAnsiTheme="minorHAnsi" w:cstheme="minorHAnsi"/>
        </w:rPr>
      </w:pPr>
    </w:p>
    <w:p w14:paraId="03E21932" w14:textId="7C801189" w:rsidR="00716379" w:rsidRPr="00A15B9C" w:rsidRDefault="00466441" w:rsidP="00E64202">
      <w:pPr>
        <w:bidi w:val="0"/>
        <w:jc w:val="both"/>
        <w:rPr>
          <w:rFonts w:asciiTheme="minorHAnsi" w:hAnsiTheme="minorHAnsi" w:cstheme="minorHAnsi"/>
          <w:b/>
          <w:bCs/>
        </w:rPr>
      </w:pPr>
      <w:r w:rsidRPr="00A15B9C">
        <w:rPr>
          <w:rFonts w:asciiTheme="minorHAnsi" w:hAnsiTheme="minorHAnsi" w:cstheme="minorHAnsi"/>
          <w:b/>
          <w:bCs/>
        </w:rPr>
        <w:t>4</w:t>
      </w:r>
      <w:r w:rsidR="00716379" w:rsidRPr="00A15B9C">
        <w:rPr>
          <w:rFonts w:asciiTheme="minorHAnsi" w:hAnsiTheme="minorHAnsi" w:cstheme="minorHAnsi"/>
          <w:b/>
          <w:bCs/>
        </w:rPr>
        <w:t xml:space="preserve">. </w:t>
      </w:r>
      <w:r w:rsidR="00E64202" w:rsidRPr="00A15B9C">
        <w:rPr>
          <w:rFonts w:asciiTheme="minorHAnsi" w:hAnsiTheme="minorHAnsi" w:cstheme="minorHAnsi"/>
          <w:b/>
          <w:bCs/>
        </w:rPr>
        <w:t xml:space="preserve">Trading </w:t>
      </w:r>
      <w:r w:rsidR="00716379" w:rsidRPr="00A15B9C">
        <w:rPr>
          <w:rFonts w:asciiTheme="minorHAnsi" w:hAnsiTheme="minorHAnsi" w:cstheme="minorHAnsi"/>
          <w:b/>
          <w:bCs/>
        </w:rPr>
        <w:t xml:space="preserve">Volume </w:t>
      </w:r>
      <w:r w:rsidR="00D934F6" w:rsidRPr="00A15B9C">
        <w:rPr>
          <w:rFonts w:asciiTheme="minorHAnsi" w:hAnsiTheme="minorHAnsi" w:cstheme="minorHAnsi"/>
          <w:b/>
          <w:bCs/>
        </w:rPr>
        <w:t>in the Foreign Currency Market—</w:t>
      </w:r>
      <w:r w:rsidR="00584A0F" w:rsidRPr="00A15B9C">
        <w:rPr>
          <w:rFonts w:asciiTheme="minorHAnsi" w:hAnsiTheme="minorHAnsi" w:cstheme="minorHAnsi"/>
          <w:b/>
          <w:bCs/>
        </w:rPr>
        <w:t>T</w:t>
      </w:r>
      <w:r w:rsidR="00D934F6" w:rsidRPr="00A15B9C">
        <w:rPr>
          <w:rFonts w:asciiTheme="minorHAnsi" w:hAnsiTheme="minorHAnsi" w:cstheme="minorHAnsi"/>
          <w:b/>
          <w:bCs/>
        </w:rPr>
        <w:t xml:space="preserve">ables and </w:t>
      </w:r>
      <w:r w:rsidR="00584A0F" w:rsidRPr="00A15B9C">
        <w:rPr>
          <w:rFonts w:asciiTheme="minorHAnsi" w:hAnsiTheme="minorHAnsi" w:cstheme="minorHAnsi"/>
          <w:b/>
          <w:bCs/>
        </w:rPr>
        <w:t>F</w:t>
      </w:r>
      <w:r w:rsidR="00D934F6" w:rsidRPr="00A15B9C">
        <w:rPr>
          <w:rFonts w:asciiTheme="minorHAnsi" w:hAnsiTheme="minorHAnsi" w:cstheme="minorHAnsi"/>
          <w:b/>
          <w:bCs/>
        </w:rPr>
        <w:t>igures</w:t>
      </w:r>
    </w:p>
    <w:p w14:paraId="13ED5361" w14:textId="417175F4" w:rsidR="000C57D0" w:rsidRPr="00A15B9C" w:rsidRDefault="000C57D0" w:rsidP="001E3DF2">
      <w:pPr>
        <w:bidi w:val="0"/>
        <w:jc w:val="both"/>
        <w:rPr>
          <w:rFonts w:asciiTheme="minorHAnsi" w:hAnsiTheme="minorHAnsi" w:cstheme="minorHAnsi"/>
          <w:b/>
          <w:bCs/>
        </w:rPr>
      </w:pPr>
    </w:p>
    <w:p w14:paraId="38C6E2F0" w14:textId="3B07DA8C" w:rsidR="003A15FE" w:rsidRPr="00A15B9C" w:rsidRDefault="00F4540B" w:rsidP="003A15FE">
      <w:pPr>
        <w:bidi w:val="0"/>
        <w:jc w:val="both"/>
        <w:rPr>
          <w:rFonts w:asciiTheme="minorHAnsi" w:hAnsiTheme="minorHAnsi" w:cstheme="minorHAnsi"/>
          <w:b/>
          <w:bCs/>
          <w:color w:val="4F81BD" w:themeColor="accent1"/>
        </w:rPr>
      </w:pPr>
      <w:r w:rsidRPr="00A15B9C">
        <w:rPr>
          <w:rFonts w:asciiTheme="minorHAnsi" w:hAnsiTheme="minorHAnsi" w:cstheme="minorHAnsi"/>
          <w:b/>
          <w:bCs/>
          <w:color w:val="4F81BD" w:themeColor="accent1"/>
        </w:rPr>
        <w:lastRenderedPageBreak/>
        <w:t>T</w:t>
      </w:r>
      <w:r w:rsidR="003A15FE" w:rsidRPr="00A15B9C">
        <w:rPr>
          <w:rFonts w:asciiTheme="minorHAnsi" w:hAnsiTheme="minorHAnsi" w:cstheme="minorHAnsi"/>
          <w:b/>
          <w:bCs/>
          <w:color w:val="4F81BD" w:themeColor="accent1"/>
        </w:rPr>
        <w:t>rading volume vis-à-vis the domestic banking system</w:t>
      </w:r>
      <w:r w:rsidR="0063362C" w:rsidRPr="00A15B9C">
        <w:rPr>
          <w:rStyle w:val="ad"/>
          <w:rFonts w:asciiTheme="minorHAnsi" w:hAnsiTheme="minorHAnsi" w:cstheme="minorHAnsi"/>
          <w:b/>
          <w:bCs/>
          <w:color w:val="4F81BD" w:themeColor="accent1"/>
        </w:rPr>
        <w:footnoteReference w:id="3"/>
      </w:r>
    </w:p>
    <w:p w14:paraId="6F1AC643" w14:textId="77777777" w:rsidR="003A15FE" w:rsidRPr="00A15B9C" w:rsidRDefault="003A15FE" w:rsidP="003A15FE">
      <w:pPr>
        <w:bidi w:val="0"/>
        <w:jc w:val="both"/>
        <w:rPr>
          <w:rFonts w:asciiTheme="minorHAnsi" w:hAnsiTheme="minorHAnsi" w:cstheme="minorHAnsi"/>
          <w:b/>
          <w:bCs/>
        </w:rPr>
      </w:pPr>
    </w:p>
    <w:p w14:paraId="4B66690D" w14:textId="38A5C7FF" w:rsidR="000C57D0" w:rsidRPr="00A15B9C" w:rsidRDefault="000C57D0" w:rsidP="00932F0D">
      <w:pPr>
        <w:bidi w:val="0"/>
        <w:jc w:val="both"/>
        <w:rPr>
          <w:rFonts w:asciiTheme="minorHAnsi" w:hAnsiTheme="minorHAnsi" w:cstheme="minorHAnsi"/>
        </w:rPr>
      </w:pPr>
      <w:r w:rsidRPr="00A15B9C">
        <w:rPr>
          <w:rFonts w:asciiTheme="minorHAnsi" w:hAnsiTheme="minorHAnsi" w:cstheme="minorHAnsi"/>
          <w:b/>
          <w:bCs/>
        </w:rPr>
        <w:t xml:space="preserve">The average daily </w:t>
      </w:r>
      <w:r w:rsidR="0087642C" w:rsidRPr="00A15B9C">
        <w:rPr>
          <w:rFonts w:asciiTheme="minorHAnsi" w:hAnsiTheme="minorHAnsi" w:cstheme="minorHAnsi"/>
          <w:b/>
          <w:bCs/>
        </w:rPr>
        <w:t>trading</w:t>
      </w:r>
      <w:r w:rsidR="0087642C" w:rsidRPr="00A15B9C">
        <w:rPr>
          <w:rFonts w:asciiTheme="minorHAnsi" w:hAnsiTheme="minorHAnsi" w:cstheme="minorHAnsi"/>
        </w:rPr>
        <w:t xml:space="preserve"> </w:t>
      </w:r>
      <w:r w:rsidRPr="00A15B9C">
        <w:rPr>
          <w:rFonts w:asciiTheme="minorHAnsi" w:hAnsiTheme="minorHAnsi" w:cstheme="minorHAnsi"/>
          <w:b/>
          <w:bCs/>
        </w:rPr>
        <w:t xml:space="preserve">volume </w:t>
      </w:r>
      <w:r w:rsidR="00932F0D">
        <w:rPr>
          <w:rFonts w:asciiTheme="minorHAnsi" w:hAnsiTheme="minorHAnsi" w:cstheme="minorHAnsi"/>
        </w:rPr>
        <w:t>declined</w:t>
      </w:r>
      <w:r w:rsidR="00C12090" w:rsidRPr="00A15B9C">
        <w:rPr>
          <w:rFonts w:asciiTheme="minorHAnsi" w:hAnsiTheme="minorHAnsi" w:cstheme="minorHAnsi"/>
        </w:rPr>
        <w:t xml:space="preserve"> </w:t>
      </w:r>
      <w:r w:rsidR="0078051F" w:rsidRPr="00A15B9C">
        <w:rPr>
          <w:rFonts w:asciiTheme="minorHAnsi" w:hAnsiTheme="minorHAnsi" w:cstheme="minorHAnsi"/>
        </w:rPr>
        <w:t xml:space="preserve">by about </w:t>
      </w:r>
      <w:r w:rsidR="004D1BF0" w:rsidRPr="00A15B9C">
        <w:rPr>
          <w:rFonts w:asciiTheme="minorHAnsi" w:hAnsiTheme="minorHAnsi" w:cstheme="minorHAnsi"/>
        </w:rPr>
        <w:t>9</w:t>
      </w:r>
      <w:r w:rsidR="00932F0D">
        <w:rPr>
          <w:rFonts w:asciiTheme="minorHAnsi" w:hAnsiTheme="minorHAnsi" w:cstheme="minorHAnsi"/>
        </w:rPr>
        <w:t>.1</w:t>
      </w:r>
      <w:r w:rsidR="00675AFB" w:rsidRPr="00A15B9C">
        <w:rPr>
          <w:rFonts w:asciiTheme="minorHAnsi" w:hAnsiTheme="minorHAnsi" w:cstheme="minorHAnsi"/>
        </w:rPr>
        <w:t xml:space="preserve"> </w:t>
      </w:r>
      <w:r w:rsidR="0078051F" w:rsidRPr="00A15B9C">
        <w:rPr>
          <w:rFonts w:asciiTheme="minorHAnsi" w:hAnsiTheme="minorHAnsi" w:cstheme="minorHAnsi"/>
        </w:rPr>
        <w:t xml:space="preserve">percent </w:t>
      </w:r>
      <w:r w:rsidR="009B1A17" w:rsidRPr="00A15B9C">
        <w:rPr>
          <w:rFonts w:asciiTheme="minorHAnsi" w:hAnsiTheme="minorHAnsi" w:cstheme="minorHAnsi"/>
        </w:rPr>
        <w:t xml:space="preserve">during the </w:t>
      </w:r>
      <w:r w:rsidR="00932F0D">
        <w:rPr>
          <w:rFonts w:asciiTheme="minorHAnsi" w:hAnsiTheme="minorHAnsi" w:cstheme="minorHAnsi"/>
        </w:rPr>
        <w:t>third</w:t>
      </w:r>
      <w:r w:rsidR="002D3B9B" w:rsidRPr="00A15B9C">
        <w:rPr>
          <w:rFonts w:asciiTheme="minorHAnsi" w:hAnsiTheme="minorHAnsi" w:cstheme="minorHAnsi"/>
        </w:rPr>
        <w:t xml:space="preserve"> quarter</w:t>
      </w:r>
      <w:r w:rsidR="003A61BF" w:rsidRPr="00A15B9C">
        <w:rPr>
          <w:rFonts w:asciiTheme="minorHAnsi" w:hAnsiTheme="minorHAnsi" w:cstheme="minorHAnsi"/>
        </w:rPr>
        <w:t>,</w:t>
      </w:r>
      <w:r w:rsidR="00C2017B" w:rsidRPr="00A15B9C">
        <w:rPr>
          <w:rFonts w:asciiTheme="minorHAnsi" w:hAnsiTheme="minorHAnsi" w:cstheme="minorHAnsi"/>
        </w:rPr>
        <w:t xml:space="preserve"> </w:t>
      </w:r>
      <w:r w:rsidR="00A45819" w:rsidRPr="00A15B9C">
        <w:rPr>
          <w:rFonts w:asciiTheme="minorHAnsi" w:hAnsiTheme="minorHAnsi" w:cstheme="minorHAnsi"/>
        </w:rPr>
        <w:t>to $</w:t>
      </w:r>
      <w:r w:rsidR="00675AFB" w:rsidRPr="00A15B9C">
        <w:rPr>
          <w:rFonts w:asciiTheme="minorHAnsi" w:hAnsiTheme="minorHAnsi" w:cstheme="minorHAnsi"/>
        </w:rPr>
        <w:t>1</w:t>
      </w:r>
      <w:r w:rsidR="004D1BF0" w:rsidRPr="00A15B9C">
        <w:rPr>
          <w:rFonts w:asciiTheme="minorHAnsi" w:hAnsiTheme="minorHAnsi" w:cstheme="minorHAnsi"/>
        </w:rPr>
        <w:t>6</w:t>
      </w:r>
      <w:r w:rsidR="00112B2E" w:rsidRPr="00A15B9C">
        <w:rPr>
          <w:rFonts w:asciiTheme="minorHAnsi" w:hAnsiTheme="minorHAnsi" w:cstheme="minorHAnsi"/>
        </w:rPr>
        <w:t xml:space="preserve"> </w:t>
      </w:r>
      <w:r w:rsidR="00A45819" w:rsidRPr="00A15B9C">
        <w:rPr>
          <w:rFonts w:asciiTheme="minorHAnsi" w:hAnsiTheme="minorHAnsi" w:cstheme="minorHAnsi"/>
        </w:rPr>
        <w:t>billion</w:t>
      </w:r>
      <w:r w:rsidR="00FA003E" w:rsidRPr="00A15B9C">
        <w:rPr>
          <w:rFonts w:asciiTheme="minorHAnsi" w:hAnsiTheme="minorHAnsi" w:cstheme="minorHAnsi"/>
        </w:rPr>
        <w:t xml:space="preserve">, with most of the </w:t>
      </w:r>
      <w:r w:rsidR="00932F0D">
        <w:rPr>
          <w:rFonts w:asciiTheme="minorHAnsi" w:hAnsiTheme="minorHAnsi" w:cstheme="minorHAnsi"/>
        </w:rPr>
        <w:t>declin</w:t>
      </w:r>
      <w:r w:rsidR="00675AFB" w:rsidRPr="00A15B9C">
        <w:rPr>
          <w:rFonts w:asciiTheme="minorHAnsi" w:hAnsiTheme="minorHAnsi" w:cstheme="minorHAnsi"/>
        </w:rPr>
        <w:t>e</w:t>
      </w:r>
      <w:r w:rsidR="00FA003E" w:rsidRPr="00A15B9C">
        <w:rPr>
          <w:rFonts w:asciiTheme="minorHAnsi" w:hAnsiTheme="minorHAnsi" w:cstheme="minorHAnsi"/>
        </w:rPr>
        <w:t xml:space="preserve"> </w:t>
      </w:r>
      <w:r w:rsidR="004A1213" w:rsidRPr="00A15B9C">
        <w:rPr>
          <w:rFonts w:asciiTheme="minorHAnsi" w:hAnsiTheme="minorHAnsi" w:cstheme="minorHAnsi"/>
        </w:rPr>
        <w:t>coming from</w:t>
      </w:r>
      <w:r w:rsidR="00994D5A" w:rsidRPr="00A15B9C">
        <w:rPr>
          <w:rFonts w:asciiTheme="minorHAnsi" w:hAnsiTheme="minorHAnsi" w:cstheme="minorHAnsi"/>
        </w:rPr>
        <w:t xml:space="preserve"> </w:t>
      </w:r>
      <w:r w:rsidR="00932F0D">
        <w:rPr>
          <w:rFonts w:asciiTheme="minorHAnsi" w:hAnsiTheme="minorHAnsi" w:cstheme="minorHAnsi"/>
        </w:rPr>
        <w:t>s</w:t>
      </w:r>
      <w:r w:rsidR="004D1BF0" w:rsidRPr="00A15B9C">
        <w:rPr>
          <w:rFonts w:asciiTheme="minorHAnsi" w:hAnsiTheme="minorHAnsi" w:cstheme="minorHAnsi"/>
        </w:rPr>
        <w:t>pot and forward transactions</w:t>
      </w:r>
      <w:r w:rsidR="00FA003E" w:rsidRPr="00A15B9C">
        <w:rPr>
          <w:rFonts w:asciiTheme="minorHAnsi" w:hAnsiTheme="minorHAnsi" w:cstheme="minorHAnsi"/>
        </w:rPr>
        <w:t>.</w:t>
      </w:r>
      <w:r w:rsidR="00932F0D">
        <w:rPr>
          <w:rFonts w:asciiTheme="minorHAnsi" w:hAnsiTheme="minorHAnsi" w:cstheme="minorHAnsi"/>
        </w:rPr>
        <w:t xml:space="preserve">  </w:t>
      </w:r>
    </w:p>
    <w:p w14:paraId="32D8FF46" w14:textId="18EB0657" w:rsidR="001B4974" w:rsidRPr="00A15B9C" w:rsidRDefault="00227FCB" w:rsidP="00932F0D">
      <w:pPr>
        <w:bidi w:val="0"/>
        <w:jc w:val="both"/>
        <w:rPr>
          <w:rFonts w:asciiTheme="minorHAnsi" w:hAnsiTheme="minorHAnsi" w:cstheme="minorHAnsi"/>
        </w:rPr>
      </w:pPr>
      <w:r w:rsidRPr="00A15B9C">
        <w:rPr>
          <w:rFonts w:asciiTheme="minorHAnsi" w:hAnsiTheme="minorHAnsi" w:cstheme="minorHAnsi"/>
          <w:b/>
          <w:bCs/>
        </w:rPr>
        <w:t>N</w:t>
      </w:r>
      <w:r w:rsidR="001B4974" w:rsidRPr="00A15B9C">
        <w:rPr>
          <w:rFonts w:asciiTheme="minorHAnsi" w:hAnsiTheme="minorHAnsi" w:cstheme="minorHAnsi"/>
          <w:b/>
          <w:bCs/>
        </w:rPr>
        <w:t xml:space="preserve">onresidents' </w:t>
      </w:r>
      <w:r w:rsidR="00932F0D">
        <w:rPr>
          <w:rFonts w:asciiTheme="minorHAnsi" w:hAnsiTheme="minorHAnsi" w:cstheme="minorHAnsi"/>
          <w:b/>
          <w:bCs/>
        </w:rPr>
        <w:t xml:space="preserve">relative </w:t>
      </w:r>
      <w:r w:rsidR="001B4974" w:rsidRPr="00A15B9C">
        <w:rPr>
          <w:rFonts w:asciiTheme="minorHAnsi" w:hAnsiTheme="minorHAnsi" w:cstheme="minorHAnsi"/>
          <w:b/>
          <w:bCs/>
        </w:rPr>
        <w:t>share of total trading</w:t>
      </w:r>
      <w:r w:rsidR="000C57D0" w:rsidRPr="00A15B9C">
        <w:rPr>
          <w:rFonts w:asciiTheme="minorHAnsi" w:hAnsiTheme="minorHAnsi" w:cstheme="minorHAnsi"/>
          <w:b/>
          <w:bCs/>
        </w:rPr>
        <w:t xml:space="preserve"> volume</w:t>
      </w:r>
      <w:r w:rsidR="001030DF" w:rsidRPr="00A15B9C">
        <w:rPr>
          <w:rFonts w:asciiTheme="minorHAnsi" w:hAnsiTheme="minorHAnsi" w:cstheme="minorHAnsi"/>
          <w:b/>
          <w:bCs/>
        </w:rPr>
        <w:t xml:space="preserve"> vis-à-vis the domestic banking system</w:t>
      </w:r>
      <w:r w:rsidR="001B4974" w:rsidRPr="00A15B9C">
        <w:rPr>
          <w:rFonts w:asciiTheme="minorHAnsi" w:hAnsiTheme="minorHAnsi" w:cstheme="minorHAnsi"/>
          <w:b/>
          <w:bCs/>
        </w:rPr>
        <w:t xml:space="preserve"> </w:t>
      </w:r>
      <w:r w:rsidR="001B4974" w:rsidRPr="00A15B9C">
        <w:rPr>
          <w:rFonts w:asciiTheme="minorHAnsi" w:hAnsiTheme="minorHAnsi" w:cstheme="minorHAnsi"/>
        </w:rPr>
        <w:t>(spot and forward transactions, options</w:t>
      </w:r>
      <w:r w:rsidR="0063362C" w:rsidRPr="00A15B9C">
        <w:rPr>
          <w:rFonts w:asciiTheme="minorHAnsi" w:hAnsiTheme="minorHAnsi" w:cstheme="minorHAnsi"/>
        </w:rPr>
        <w:t>,</w:t>
      </w:r>
      <w:r w:rsidR="001B4974" w:rsidRPr="00A15B9C">
        <w:rPr>
          <w:rFonts w:asciiTheme="minorHAnsi" w:hAnsiTheme="minorHAnsi" w:cstheme="minorHAnsi"/>
        </w:rPr>
        <w:t xml:space="preserve"> and swaps) </w:t>
      </w:r>
      <w:r w:rsidR="00932F0D">
        <w:rPr>
          <w:rFonts w:asciiTheme="minorHAnsi" w:hAnsiTheme="minorHAnsi" w:cstheme="minorHAnsi"/>
        </w:rPr>
        <w:t>increas</w:t>
      </w:r>
      <w:r w:rsidR="003A61BF" w:rsidRPr="00A15B9C">
        <w:rPr>
          <w:rFonts w:asciiTheme="minorHAnsi" w:hAnsiTheme="minorHAnsi" w:cstheme="minorHAnsi"/>
        </w:rPr>
        <w:t xml:space="preserve">ed </w:t>
      </w:r>
      <w:r w:rsidR="001B4974" w:rsidRPr="00A15B9C">
        <w:rPr>
          <w:rFonts w:asciiTheme="minorHAnsi" w:hAnsiTheme="minorHAnsi" w:cstheme="minorHAnsi"/>
        </w:rPr>
        <w:t xml:space="preserve">by about </w:t>
      </w:r>
      <w:r w:rsidR="00932F0D">
        <w:rPr>
          <w:rFonts w:asciiTheme="minorHAnsi" w:hAnsiTheme="minorHAnsi" w:cstheme="minorHAnsi"/>
        </w:rPr>
        <w:t>5.2</w:t>
      </w:r>
      <w:r w:rsidR="00112B2E" w:rsidRPr="00A15B9C">
        <w:rPr>
          <w:rFonts w:asciiTheme="minorHAnsi" w:hAnsiTheme="minorHAnsi" w:cstheme="minorHAnsi"/>
        </w:rPr>
        <w:t xml:space="preserve"> </w:t>
      </w:r>
      <w:r w:rsidR="001B4974" w:rsidRPr="00A15B9C">
        <w:rPr>
          <w:rFonts w:asciiTheme="minorHAnsi" w:hAnsiTheme="minorHAnsi" w:cstheme="minorHAnsi"/>
        </w:rPr>
        <w:t>percent</w:t>
      </w:r>
      <w:r w:rsidR="00994D5A" w:rsidRPr="00A15B9C">
        <w:rPr>
          <w:rFonts w:asciiTheme="minorHAnsi" w:hAnsiTheme="minorHAnsi" w:cstheme="minorHAnsi"/>
        </w:rPr>
        <w:t>age point</w:t>
      </w:r>
      <w:r w:rsidR="004D1BF0" w:rsidRPr="00A15B9C">
        <w:rPr>
          <w:rFonts w:asciiTheme="minorHAnsi" w:hAnsiTheme="minorHAnsi" w:cstheme="minorHAnsi"/>
        </w:rPr>
        <w:t>s</w:t>
      </w:r>
      <w:r w:rsidR="00461E98" w:rsidRPr="00A15B9C">
        <w:rPr>
          <w:rFonts w:asciiTheme="minorHAnsi" w:hAnsiTheme="minorHAnsi" w:cstheme="minorHAnsi"/>
        </w:rPr>
        <w:t xml:space="preserve"> </w:t>
      </w:r>
      <w:r w:rsidR="001B4974" w:rsidRPr="00A15B9C">
        <w:rPr>
          <w:rFonts w:asciiTheme="minorHAnsi" w:hAnsiTheme="minorHAnsi" w:cstheme="minorHAnsi"/>
        </w:rPr>
        <w:t xml:space="preserve">to about </w:t>
      </w:r>
      <w:r w:rsidR="00932F0D">
        <w:rPr>
          <w:rFonts w:asciiTheme="minorHAnsi" w:hAnsiTheme="minorHAnsi" w:cstheme="minorHAnsi"/>
        </w:rPr>
        <w:t>41.4</w:t>
      </w:r>
      <w:r w:rsidR="00675AFB" w:rsidRPr="00A15B9C">
        <w:rPr>
          <w:rFonts w:asciiTheme="minorHAnsi" w:hAnsiTheme="minorHAnsi" w:cstheme="minorHAnsi"/>
        </w:rPr>
        <w:t xml:space="preserve"> </w:t>
      </w:r>
      <w:r w:rsidR="00601CA2" w:rsidRPr="00A15B9C">
        <w:rPr>
          <w:rFonts w:asciiTheme="minorHAnsi" w:hAnsiTheme="minorHAnsi" w:cstheme="minorHAnsi"/>
        </w:rPr>
        <w:t>p</w:t>
      </w:r>
      <w:r w:rsidR="001B4974" w:rsidRPr="00A15B9C">
        <w:rPr>
          <w:rFonts w:asciiTheme="minorHAnsi" w:hAnsiTheme="minorHAnsi" w:cstheme="minorHAnsi"/>
        </w:rPr>
        <w:t xml:space="preserve">ercent at the end of the </w:t>
      </w:r>
      <w:r w:rsidR="00932F0D">
        <w:rPr>
          <w:rFonts w:asciiTheme="minorHAnsi" w:hAnsiTheme="minorHAnsi" w:cstheme="minorHAnsi"/>
        </w:rPr>
        <w:t>thir</w:t>
      </w:r>
      <w:r w:rsidR="002D3B9B" w:rsidRPr="00A15B9C">
        <w:rPr>
          <w:rFonts w:asciiTheme="minorHAnsi" w:hAnsiTheme="minorHAnsi" w:cstheme="minorHAnsi"/>
        </w:rPr>
        <w:t>d quarter</w:t>
      </w:r>
      <w:r w:rsidR="001B4974" w:rsidRPr="00A15B9C">
        <w:rPr>
          <w:rFonts w:asciiTheme="minorHAnsi" w:hAnsiTheme="minorHAnsi" w:cstheme="minorHAnsi"/>
        </w:rPr>
        <w:t xml:space="preserve">. </w:t>
      </w:r>
    </w:p>
    <w:p w14:paraId="065FC886" w14:textId="77777777" w:rsidR="00A62731" w:rsidRPr="00A15B9C" w:rsidRDefault="00A62731" w:rsidP="001E3DF2">
      <w:pPr>
        <w:jc w:val="both"/>
        <w:rPr>
          <w:rFonts w:asciiTheme="minorHAnsi" w:hAnsiTheme="minorHAnsi" w:cstheme="minorHAnsi"/>
          <w:rtl/>
        </w:rPr>
      </w:pPr>
    </w:p>
    <w:p w14:paraId="6F364926" w14:textId="3B2D6124" w:rsidR="006D5EA0" w:rsidRPr="00A15B9C" w:rsidRDefault="006D5EA0" w:rsidP="006D5EA0">
      <w:pPr>
        <w:bidi w:val="0"/>
        <w:jc w:val="center"/>
        <w:rPr>
          <w:rFonts w:asciiTheme="minorHAnsi" w:hAnsiTheme="minorHAnsi" w:cstheme="minorHAnsi"/>
        </w:rPr>
      </w:pPr>
    </w:p>
    <w:p w14:paraId="77F35884" w14:textId="00A6D4AF" w:rsidR="00D80DD5" w:rsidRPr="00A15B9C" w:rsidRDefault="00BF040A" w:rsidP="00D80DD5">
      <w:pPr>
        <w:bidi w:val="0"/>
        <w:jc w:val="center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  <w:noProof/>
        </w:rPr>
        <w:drawing>
          <wp:inline distT="0" distB="0" distL="0" distR="0" wp14:anchorId="7E7B8331" wp14:editId="6DDDBB74">
            <wp:extent cx="5395595" cy="3470658"/>
            <wp:effectExtent l="0" t="0" r="0" b="0"/>
            <wp:docPr id="12" name="תמונה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209" cy="3479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5DE71637" w14:textId="06513AFD" w:rsidR="00D80DD5" w:rsidRPr="00A15B9C" w:rsidRDefault="00D80DD5" w:rsidP="00475E9A">
      <w:pPr>
        <w:bidi w:val="0"/>
        <w:rPr>
          <w:rFonts w:asciiTheme="minorHAnsi" w:hAnsiTheme="minorHAnsi" w:cstheme="minorHAnsi"/>
        </w:rPr>
      </w:pPr>
    </w:p>
    <w:tbl>
      <w:tblPr>
        <w:tblW w:w="0" w:type="auto"/>
        <w:tblInd w:w="-426" w:type="dxa"/>
        <w:tblLook w:val="04A0" w:firstRow="1" w:lastRow="0" w:firstColumn="1" w:lastColumn="0" w:noHBand="0" w:noVBand="1"/>
      </w:tblPr>
      <w:tblGrid>
        <w:gridCol w:w="957"/>
        <w:gridCol w:w="3241"/>
        <w:gridCol w:w="1219"/>
        <w:gridCol w:w="827"/>
        <w:gridCol w:w="1040"/>
        <w:gridCol w:w="902"/>
        <w:gridCol w:w="1312"/>
      </w:tblGrid>
      <w:tr w:rsidR="00BF040A" w:rsidRPr="00BF040A" w14:paraId="03DE3BE5" w14:textId="77777777" w:rsidTr="00BF040A">
        <w:trPr>
          <w:trHeight w:val="30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A7B52C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22"/>
                <w:szCs w:val="22"/>
              </w:rPr>
            </w:pPr>
            <w:r w:rsidRPr="00BF040A">
              <w:rPr>
                <w:rFonts w:ascii="David" w:hAnsi="David" w:cs="David"/>
                <w:b/>
                <w:bCs/>
                <w:sz w:val="22"/>
                <w:szCs w:val="22"/>
              </w:rPr>
              <w:t>Forex transactions with domestic banks, by instruments and derivatives ($ million)</w:t>
            </w:r>
          </w:p>
        </w:tc>
      </w:tr>
      <w:tr w:rsidR="00BF040A" w:rsidRPr="00BF040A" w14:paraId="24BAE67A" w14:textId="77777777" w:rsidTr="00BF040A">
        <w:trPr>
          <w:trHeight w:val="300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AC6AAC" w14:textId="77777777" w:rsidR="00BF040A" w:rsidRPr="00BF040A" w:rsidRDefault="00BF040A" w:rsidP="00BF040A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040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854851" w14:textId="77777777" w:rsidR="00BF040A" w:rsidRPr="00BF040A" w:rsidRDefault="00BF040A" w:rsidP="00BF040A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040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33FA68" w14:textId="77777777" w:rsidR="00BF040A" w:rsidRPr="00BF040A" w:rsidRDefault="00BF040A" w:rsidP="00BF040A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040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1A3D59" w14:textId="77777777" w:rsidR="00BF040A" w:rsidRPr="00BF040A" w:rsidRDefault="00BF040A" w:rsidP="00BF040A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040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069CE" w14:textId="77777777" w:rsidR="00BF040A" w:rsidRPr="00BF040A" w:rsidRDefault="00BF040A" w:rsidP="00BF040A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040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D7E1F2" w14:textId="77777777" w:rsidR="00BF040A" w:rsidRPr="00BF040A" w:rsidRDefault="00BF040A" w:rsidP="00BF040A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040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03E025" w14:textId="77777777" w:rsidR="00BF040A" w:rsidRPr="00BF040A" w:rsidRDefault="00BF040A" w:rsidP="00BF040A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F040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F040A" w:rsidRPr="00BF040A" w14:paraId="317F705C" w14:textId="77777777" w:rsidTr="00BF040A">
        <w:trPr>
          <w:trHeight w:val="1230"/>
        </w:trPr>
        <w:tc>
          <w:tcPr>
            <w:tcW w:w="11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893B0" w14:textId="77777777" w:rsidR="00BF040A" w:rsidRPr="00BF040A" w:rsidRDefault="00BF040A" w:rsidP="00BF040A">
            <w:pPr>
              <w:bidi w:val="0"/>
              <w:rPr>
                <w:rFonts w:ascii="David" w:hAnsi="David" w:cs="David"/>
                <w:sz w:val="28"/>
                <w:szCs w:val="28"/>
              </w:rPr>
            </w:pPr>
            <w:r w:rsidRPr="00BF040A">
              <w:rPr>
                <w:rFonts w:ascii="David" w:hAnsi="David" w:cs="David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697B5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6F39E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 Conversions (1)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CA76D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 Swaps</w:t>
            </w:r>
            <w:r w:rsidRPr="00BF040A">
              <w:rPr>
                <w:rFonts w:ascii="David" w:hAnsi="David" w:cs="David"/>
                <w:b/>
                <w:bCs/>
                <w:sz w:val="18"/>
                <w:szCs w:val="18"/>
                <w:vertAlign w:val="superscript"/>
              </w:rPr>
              <w:t>1</w:t>
            </w: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 (2)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FCED3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 Cross Currency swap</w:t>
            </w:r>
            <w:r w:rsidRPr="00BF040A">
              <w:rPr>
                <w:rFonts w:ascii="David" w:hAnsi="David" w:cs="David"/>
                <w:b/>
                <w:bCs/>
                <w:sz w:val="18"/>
                <w:szCs w:val="18"/>
                <w:vertAlign w:val="superscript"/>
              </w:rPr>
              <w:t>2</w:t>
            </w: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 (3)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E4067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 Options</w:t>
            </w:r>
            <w:r w:rsidRPr="00BF040A">
              <w:rPr>
                <w:rFonts w:ascii="David" w:hAnsi="David" w:cs="David"/>
                <w:b/>
                <w:bCs/>
                <w:sz w:val="18"/>
                <w:szCs w:val="18"/>
                <w:vertAlign w:val="superscript"/>
              </w:rPr>
              <w:t>3</w:t>
            </w: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 (4)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B9A1C3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>Total volume of trade (1)+(2)+(3)+(4)</w:t>
            </w:r>
          </w:p>
        </w:tc>
      </w:tr>
      <w:tr w:rsidR="00BF040A" w:rsidRPr="00BF040A" w14:paraId="646E70D1" w14:textId="77777777" w:rsidTr="00BF040A">
        <w:trPr>
          <w:trHeight w:val="300"/>
        </w:trPr>
        <w:tc>
          <w:tcPr>
            <w:tcW w:w="111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64DF2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>Third quarter 2026 (Not final)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9E8EC31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BA053F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241,401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6800FA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733,942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FA4E68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4,323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9EF8F2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29,105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C13DD8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1,008,771 </w:t>
            </w:r>
          </w:p>
        </w:tc>
      </w:tr>
      <w:tr w:rsidR="00BF040A" w:rsidRPr="00BF040A" w14:paraId="58C646A0" w14:textId="77777777" w:rsidTr="00BF040A">
        <w:trPr>
          <w:trHeight w:val="285"/>
        </w:trPr>
        <w:tc>
          <w:tcPr>
            <w:tcW w:w="111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AEA99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E36E644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 Daily average 63 days)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2CB41E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3,832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06AEA7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11,650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6708A6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69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C382D3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462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7EAD2C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16,012 </w:t>
            </w:r>
          </w:p>
        </w:tc>
      </w:tr>
      <w:tr w:rsidR="00BF040A" w:rsidRPr="00BF040A" w14:paraId="2A776A3A" w14:textId="77777777" w:rsidTr="00BF040A">
        <w:trPr>
          <w:trHeight w:val="285"/>
        </w:trPr>
        <w:tc>
          <w:tcPr>
            <w:tcW w:w="111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05991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C8E9AA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>Nonresidents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FE5E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92,421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32D4B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314,369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D8B95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1,136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0BE5B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9,483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359C4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417,408 </w:t>
            </w:r>
          </w:p>
        </w:tc>
      </w:tr>
      <w:tr w:rsidR="00BF040A" w:rsidRPr="00BF040A" w14:paraId="22819615" w14:textId="77777777" w:rsidTr="00BF040A">
        <w:trPr>
          <w:trHeight w:val="285"/>
        </w:trPr>
        <w:tc>
          <w:tcPr>
            <w:tcW w:w="111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30B7C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C7AC6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 of which Foreign financial institutions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ED8E6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91,436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3904C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314,369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9BEA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1,136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11B21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9,476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A8087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416,417 </w:t>
            </w:r>
          </w:p>
        </w:tc>
      </w:tr>
      <w:tr w:rsidR="00BF040A" w:rsidRPr="00BF040A" w14:paraId="1D887353" w14:textId="77777777" w:rsidTr="00BF040A">
        <w:trPr>
          <w:trHeight w:val="285"/>
        </w:trPr>
        <w:tc>
          <w:tcPr>
            <w:tcW w:w="111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771B4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1EA91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>Residents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0B742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148,980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33F1D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419,573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8F0BD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3,187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834C9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19,622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DF0B6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591,363 </w:t>
            </w:r>
          </w:p>
        </w:tc>
      </w:tr>
      <w:tr w:rsidR="00BF040A" w:rsidRPr="00BF040A" w14:paraId="3860FA60" w14:textId="77777777" w:rsidTr="00BF040A">
        <w:trPr>
          <w:trHeight w:val="285"/>
        </w:trPr>
        <w:tc>
          <w:tcPr>
            <w:tcW w:w="111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CFEB6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845180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 of which Real sector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77CFB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56,625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28F29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41,009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F9E6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469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DCDF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12,095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3B90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110,198 </w:t>
            </w:r>
          </w:p>
        </w:tc>
      </w:tr>
      <w:tr w:rsidR="00BF040A" w:rsidRPr="00BF040A" w14:paraId="21B38408" w14:textId="77777777" w:rsidTr="00BF040A">
        <w:trPr>
          <w:trHeight w:val="285"/>
        </w:trPr>
        <w:tc>
          <w:tcPr>
            <w:tcW w:w="111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20079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892CB9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                 Financial sector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59E55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38,758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F6A7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178,877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E1AFE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878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E5033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794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78AC6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219,306 </w:t>
            </w:r>
          </w:p>
        </w:tc>
      </w:tr>
      <w:tr w:rsidR="00BF040A" w:rsidRPr="00BF040A" w14:paraId="059B2921" w14:textId="77777777" w:rsidTr="00BF040A">
        <w:trPr>
          <w:trHeight w:val="285"/>
        </w:trPr>
        <w:tc>
          <w:tcPr>
            <w:tcW w:w="111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CDFEC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8769B3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                 Institutions (incl. insurance companies)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EF9BB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27,416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F3E98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169,576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127E2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3DAB3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4,026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9D773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201,018 </w:t>
            </w:r>
          </w:p>
        </w:tc>
      </w:tr>
      <w:tr w:rsidR="00BF040A" w:rsidRPr="00BF040A" w14:paraId="6A4DE402" w14:textId="77777777" w:rsidTr="00BF040A">
        <w:trPr>
          <w:trHeight w:val="285"/>
        </w:trPr>
        <w:tc>
          <w:tcPr>
            <w:tcW w:w="111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57C01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F301DD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                 Individuals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B4A68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7,885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270CA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4,766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DDCA2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6183A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85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C600E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12,737 </w:t>
            </w:r>
          </w:p>
        </w:tc>
      </w:tr>
      <w:tr w:rsidR="00BF040A" w:rsidRPr="00BF040A" w14:paraId="7EC9718A" w14:textId="77777777" w:rsidTr="00BF040A">
        <w:trPr>
          <w:trHeight w:val="285"/>
        </w:trPr>
        <w:tc>
          <w:tcPr>
            <w:tcW w:w="111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1025C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450E5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                Other4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05A5B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985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FD99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B9452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60168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0B0BF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992 </w:t>
            </w:r>
          </w:p>
        </w:tc>
      </w:tr>
      <w:tr w:rsidR="00BF040A" w:rsidRPr="00BF040A" w14:paraId="4205459D" w14:textId="77777777" w:rsidTr="00BF040A">
        <w:trPr>
          <w:trHeight w:val="285"/>
        </w:trPr>
        <w:tc>
          <w:tcPr>
            <w:tcW w:w="111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5B964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5E75B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                Domestic banks5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401D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10,327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D58E6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14,200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84A84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242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F976C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2,035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0F289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26,804 </w:t>
            </w:r>
          </w:p>
        </w:tc>
      </w:tr>
      <w:tr w:rsidR="00BF040A" w:rsidRPr="00BF040A" w14:paraId="57EBF57D" w14:textId="77777777" w:rsidTr="00BF040A">
        <w:trPr>
          <w:trHeight w:val="300"/>
        </w:trPr>
        <w:tc>
          <w:tcPr>
            <w:tcW w:w="11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C7BB0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Second quarter 2026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431FF1C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14856D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281,076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4F7F89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685,734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DC9BE9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1,857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561E47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35,845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D43B19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1,004,512 </w:t>
            </w:r>
          </w:p>
        </w:tc>
      </w:tr>
      <w:tr w:rsidR="00BF040A" w:rsidRPr="00BF040A" w14:paraId="4BF20DBB" w14:textId="77777777" w:rsidTr="00BF040A">
        <w:trPr>
          <w:trHeight w:val="285"/>
        </w:trPr>
        <w:tc>
          <w:tcPr>
            <w:tcW w:w="11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359A39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D6A4012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 Daily average (57 days)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28B154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4,931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27C59A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12,030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D44F81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33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FAE84B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629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AE7CB0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17,623 </w:t>
            </w:r>
          </w:p>
        </w:tc>
      </w:tr>
      <w:tr w:rsidR="00BF040A" w:rsidRPr="00BF040A" w14:paraId="49C142F2" w14:textId="77777777" w:rsidTr="00BF040A">
        <w:trPr>
          <w:trHeight w:val="285"/>
        </w:trPr>
        <w:tc>
          <w:tcPr>
            <w:tcW w:w="11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0595B4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CDAE8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>Nonresidents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6B8D1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105,280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0F28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248,274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B3439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1,008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1526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8,957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B18BF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363,518 </w:t>
            </w:r>
          </w:p>
        </w:tc>
      </w:tr>
      <w:tr w:rsidR="00BF040A" w:rsidRPr="00BF040A" w14:paraId="11881EA1" w14:textId="77777777" w:rsidTr="00BF040A">
        <w:trPr>
          <w:trHeight w:val="285"/>
        </w:trPr>
        <w:tc>
          <w:tcPr>
            <w:tcW w:w="11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32211F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2D689F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 of which Foreign financial institutions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364BF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104,406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CA3B8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248,274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18364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1,008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A59FD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8,846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AFD66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362,534 </w:t>
            </w:r>
          </w:p>
        </w:tc>
      </w:tr>
      <w:tr w:rsidR="00BF040A" w:rsidRPr="00BF040A" w14:paraId="66FBC0C5" w14:textId="77777777" w:rsidTr="00BF040A">
        <w:trPr>
          <w:trHeight w:val="285"/>
        </w:trPr>
        <w:tc>
          <w:tcPr>
            <w:tcW w:w="11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0BC188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0C5D58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>Residents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5B1C4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175,796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179E8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437,460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E7A9E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849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2E839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26,888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3B10B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640,994 </w:t>
            </w:r>
          </w:p>
        </w:tc>
      </w:tr>
      <w:tr w:rsidR="00BF040A" w:rsidRPr="00BF040A" w14:paraId="637B0B73" w14:textId="77777777" w:rsidTr="00BF040A">
        <w:trPr>
          <w:trHeight w:val="285"/>
        </w:trPr>
        <w:tc>
          <w:tcPr>
            <w:tcW w:w="11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1F343C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3C680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 of which Real sector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2FB22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58,807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930FF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37,010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9AB30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479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105A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15,064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2435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111,361 </w:t>
            </w:r>
          </w:p>
        </w:tc>
      </w:tr>
      <w:tr w:rsidR="00BF040A" w:rsidRPr="00BF040A" w14:paraId="36AAAE0A" w14:textId="77777777" w:rsidTr="00BF040A">
        <w:trPr>
          <w:trHeight w:val="285"/>
        </w:trPr>
        <w:tc>
          <w:tcPr>
            <w:tcW w:w="11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7320E9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C22DDD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                 Financial sector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63900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49,440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58AF1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208,856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02680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59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1EC5E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1,910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5B341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260,265 </w:t>
            </w:r>
          </w:p>
        </w:tc>
      </w:tr>
      <w:tr w:rsidR="00BF040A" w:rsidRPr="00BF040A" w14:paraId="36255188" w14:textId="77777777" w:rsidTr="00BF040A">
        <w:trPr>
          <w:trHeight w:val="285"/>
        </w:trPr>
        <w:tc>
          <w:tcPr>
            <w:tcW w:w="11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E37EEA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8A336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                 Institutions (incl. insurance companies)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A1E0A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39,110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F5427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139,285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C3303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DC192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6,216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7E2D2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184,611 </w:t>
            </w:r>
          </w:p>
        </w:tc>
      </w:tr>
      <w:tr w:rsidR="00BF040A" w:rsidRPr="00BF040A" w14:paraId="5C7BB2B0" w14:textId="77777777" w:rsidTr="00BF040A">
        <w:trPr>
          <w:trHeight w:val="285"/>
        </w:trPr>
        <w:tc>
          <w:tcPr>
            <w:tcW w:w="11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B58D92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04F899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                 Individuals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1E843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7,904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834A5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3,318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883C4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F0A3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36F90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11,312 </w:t>
            </w:r>
          </w:p>
        </w:tc>
      </w:tr>
      <w:tr w:rsidR="00BF040A" w:rsidRPr="00BF040A" w14:paraId="045DE6FA" w14:textId="77777777" w:rsidTr="00BF040A">
        <w:trPr>
          <w:trHeight w:val="285"/>
        </w:trPr>
        <w:tc>
          <w:tcPr>
            <w:tcW w:w="11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82FFCE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9C2A9A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                Other4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B023A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873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15252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FF92A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6B73E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111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0B072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985 </w:t>
            </w:r>
          </w:p>
        </w:tc>
      </w:tr>
      <w:tr w:rsidR="00BF040A" w:rsidRPr="00BF040A" w14:paraId="2B6C797B" w14:textId="77777777" w:rsidTr="00BF040A">
        <w:trPr>
          <w:trHeight w:val="300"/>
        </w:trPr>
        <w:tc>
          <w:tcPr>
            <w:tcW w:w="11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72A4F7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2F6EA6" w14:textId="77777777" w:rsidR="00BF040A" w:rsidRPr="00BF040A" w:rsidRDefault="00BF040A" w:rsidP="00BF040A">
            <w:pPr>
              <w:bidi w:val="0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BF040A">
              <w:rPr>
                <w:rFonts w:ascii="David" w:hAnsi="David" w:cs="David"/>
                <w:b/>
                <w:bCs/>
                <w:sz w:val="18"/>
                <w:szCs w:val="18"/>
              </w:rPr>
              <w:t xml:space="preserve">                Domestic banks5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4A4C2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11,876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160C5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20,747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A4B8B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81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F581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2,959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1FD1" w14:textId="77777777" w:rsidR="00BF040A" w:rsidRPr="00BF040A" w:rsidRDefault="00BF040A" w:rsidP="00BF040A">
            <w:pPr>
              <w:bidi w:val="0"/>
              <w:jc w:val="center"/>
              <w:rPr>
                <w:rFonts w:ascii="David" w:hAnsi="David" w:cs="David"/>
                <w:sz w:val="18"/>
                <w:szCs w:val="18"/>
              </w:rPr>
            </w:pPr>
            <w:r w:rsidRPr="00BF040A">
              <w:rPr>
                <w:rFonts w:ascii="David" w:hAnsi="David" w:cs="David"/>
                <w:sz w:val="18"/>
                <w:szCs w:val="18"/>
              </w:rPr>
              <w:t xml:space="preserve">35,663 </w:t>
            </w:r>
          </w:p>
        </w:tc>
      </w:tr>
      <w:tr w:rsidR="00BF040A" w:rsidRPr="00BF040A" w14:paraId="182CA33B" w14:textId="77777777" w:rsidTr="00BF040A">
        <w:trPr>
          <w:trHeight w:val="285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D3461" w14:textId="77777777" w:rsidR="00BF040A" w:rsidRPr="00BF040A" w:rsidRDefault="00BF040A" w:rsidP="00BF040A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040A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4F5F22" w14:textId="77777777" w:rsidR="00BF040A" w:rsidRPr="00BF040A" w:rsidRDefault="00BF040A" w:rsidP="00BF040A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040A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01526D" w14:textId="77777777" w:rsidR="00BF040A" w:rsidRPr="00BF040A" w:rsidRDefault="00BF040A" w:rsidP="00BF040A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040A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3E67C" w14:textId="77777777" w:rsidR="00BF040A" w:rsidRPr="00BF040A" w:rsidRDefault="00BF040A" w:rsidP="00BF040A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040A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6DD014" w14:textId="77777777" w:rsidR="00BF040A" w:rsidRPr="00BF040A" w:rsidRDefault="00BF040A" w:rsidP="00BF040A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040A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D46F79" w14:textId="77777777" w:rsidR="00BF040A" w:rsidRPr="00BF040A" w:rsidRDefault="00BF040A" w:rsidP="00BF040A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040A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C56E7E" w14:textId="77777777" w:rsidR="00BF040A" w:rsidRPr="00BF040A" w:rsidRDefault="00BF040A" w:rsidP="00BF040A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040A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BF040A" w:rsidRPr="00BF040A" w14:paraId="00FA34BD" w14:textId="77777777" w:rsidTr="00BF040A">
        <w:trPr>
          <w:trHeight w:val="375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EBE8B" w14:textId="77777777" w:rsidR="00BF040A" w:rsidRPr="00BF040A" w:rsidRDefault="00BF040A" w:rsidP="00BF040A">
            <w:pPr>
              <w:bidi w:val="0"/>
              <w:rPr>
                <w:rFonts w:ascii="David" w:hAnsi="David" w:cs="David"/>
              </w:rPr>
            </w:pPr>
            <w:r w:rsidRPr="00BF040A">
              <w:rPr>
                <w:rFonts w:ascii="David" w:hAnsi="David" w:cs="David"/>
                <w:vertAlign w:val="superscript"/>
              </w:rP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607F23" w14:textId="77777777" w:rsidR="00BF040A" w:rsidRPr="00BF040A" w:rsidRDefault="00BF040A" w:rsidP="00BF040A">
            <w:pPr>
              <w:bidi w:val="0"/>
              <w:rPr>
                <w:rFonts w:ascii="David" w:hAnsi="David" w:cs="David"/>
                <w:sz w:val="16"/>
                <w:szCs w:val="16"/>
              </w:rPr>
            </w:pPr>
            <w:r w:rsidRPr="00BF040A">
              <w:rPr>
                <w:rFonts w:ascii="David" w:hAnsi="David" w:cs="David"/>
                <w:sz w:val="16"/>
                <w:szCs w:val="16"/>
                <w:vertAlign w:val="superscript"/>
              </w:rPr>
              <w:t>1</w:t>
            </w:r>
            <w:r w:rsidRPr="00BF040A">
              <w:rPr>
                <w:rFonts w:ascii="David" w:hAnsi="David" w:cs="David"/>
                <w:sz w:val="16"/>
                <w:szCs w:val="16"/>
              </w:rPr>
              <w:t xml:space="preserve">  Only one leg of the swap, i.e., the nominal value of the transaction (in accordance with the BIS definition) </w:t>
            </w:r>
          </w:p>
        </w:tc>
      </w:tr>
      <w:tr w:rsidR="00BF040A" w:rsidRPr="00BF040A" w14:paraId="6B80DE6C" w14:textId="77777777" w:rsidTr="00BF040A">
        <w:trPr>
          <w:trHeight w:val="375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C5F407" w14:textId="77777777" w:rsidR="00BF040A" w:rsidRPr="00BF040A" w:rsidRDefault="00BF040A" w:rsidP="00BF040A">
            <w:pPr>
              <w:bidi w:val="0"/>
              <w:rPr>
                <w:rFonts w:ascii="David" w:hAnsi="David" w:cs="David"/>
              </w:rPr>
            </w:pPr>
            <w:r w:rsidRPr="00BF040A">
              <w:rPr>
                <w:rFonts w:ascii="David" w:hAnsi="David" w:cs="David"/>
                <w:vertAlign w:val="superscript"/>
              </w:rP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2F8151" w14:textId="77777777" w:rsidR="00BF040A" w:rsidRPr="00BF040A" w:rsidRDefault="00BF040A" w:rsidP="00BF040A">
            <w:pPr>
              <w:bidi w:val="0"/>
              <w:rPr>
                <w:rFonts w:ascii="David" w:hAnsi="David" w:cs="David"/>
                <w:sz w:val="16"/>
                <w:szCs w:val="16"/>
              </w:rPr>
            </w:pPr>
            <w:r w:rsidRPr="00BF040A">
              <w:rPr>
                <w:rFonts w:ascii="David" w:hAnsi="David" w:cs="David"/>
                <w:sz w:val="16"/>
                <w:szCs w:val="16"/>
                <w:vertAlign w:val="superscript"/>
              </w:rPr>
              <w:t>2</w:t>
            </w:r>
            <w:r w:rsidRPr="00BF040A">
              <w:rPr>
                <w:rFonts w:ascii="David" w:hAnsi="David" w:cs="David"/>
                <w:sz w:val="16"/>
                <w:szCs w:val="16"/>
              </w:rPr>
              <w:t xml:space="preserve"> The exchanged founds through Cross Currency Swap transactions considered for the volume, as one leg only in cases where the two legs offset each other.</w:t>
            </w:r>
          </w:p>
        </w:tc>
      </w:tr>
      <w:tr w:rsidR="00BF040A" w:rsidRPr="00BF040A" w14:paraId="5E713720" w14:textId="77777777" w:rsidTr="00BF040A">
        <w:trPr>
          <w:trHeight w:val="375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E1BD3C" w14:textId="77777777" w:rsidR="00BF040A" w:rsidRPr="00BF040A" w:rsidRDefault="00BF040A" w:rsidP="00BF040A">
            <w:pPr>
              <w:bidi w:val="0"/>
              <w:rPr>
                <w:rFonts w:ascii="David" w:hAnsi="David" w:cs="David"/>
              </w:rPr>
            </w:pPr>
            <w:r w:rsidRPr="00BF040A">
              <w:rPr>
                <w:rFonts w:ascii="David" w:hAnsi="David" w:cs="David"/>
                <w:vertAlign w:val="superscript"/>
              </w:rP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58521" w14:textId="77777777" w:rsidR="00BF040A" w:rsidRPr="00BF040A" w:rsidRDefault="00BF040A" w:rsidP="00BF040A">
            <w:pPr>
              <w:bidi w:val="0"/>
              <w:rPr>
                <w:rFonts w:ascii="David" w:hAnsi="David" w:cs="David"/>
                <w:sz w:val="16"/>
                <w:szCs w:val="16"/>
              </w:rPr>
            </w:pPr>
            <w:r w:rsidRPr="00BF040A">
              <w:rPr>
                <w:rFonts w:ascii="David" w:hAnsi="David" w:cs="David"/>
                <w:sz w:val="16"/>
                <w:szCs w:val="16"/>
                <w:vertAlign w:val="superscript"/>
              </w:rPr>
              <w:t>3</w:t>
            </w:r>
            <w:r w:rsidRPr="00BF040A">
              <w:rPr>
                <w:rFonts w:ascii="David" w:hAnsi="David" w:cs="David"/>
                <w:sz w:val="16"/>
                <w:szCs w:val="16"/>
              </w:rPr>
              <w:t xml:space="preserve"> The national value, that includes purchases and sales of put and call options.</w:t>
            </w:r>
          </w:p>
        </w:tc>
      </w:tr>
      <w:tr w:rsidR="00BF040A" w:rsidRPr="00BF040A" w14:paraId="21D336B2" w14:textId="77777777" w:rsidTr="00BF040A">
        <w:trPr>
          <w:trHeight w:val="375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CB572" w14:textId="77777777" w:rsidR="00BF040A" w:rsidRPr="00BF040A" w:rsidRDefault="00BF040A" w:rsidP="00BF040A">
            <w:pPr>
              <w:bidi w:val="0"/>
              <w:rPr>
                <w:rFonts w:ascii="David" w:hAnsi="David" w:cs="David"/>
              </w:rPr>
            </w:pPr>
            <w:r w:rsidRPr="00BF040A">
              <w:rPr>
                <w:rFonts w:ascii="David" w:hAnsi="David" w:cs="David"/>
                <w:vertAlign w:val="superscript"/>
              </w:rP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9A2B1" w14:textId="77777777" w:rsidR="00BF040A" w:rsidRPr="00BF040A" w:rsidRDefault="00BF040A" w:rsidP="00BF040A">
            <w:pPr>
              <w:bidi w:val="0"/>
              <w:rPr>
                <w:rFonts w:ascii="David" w:hAnsi="David" w:cs="David"/>
                <w:sz w:val="16"/>
                <w:szCs w:val="16"/>
              </w:rPr>
            </w:pPr>
            <w:r w:rsidRPr="00BF040A">
              <w:rPr>
                <w:rFonts w:ascii="David" w:hAnsi="David" w:cs="David"/>
                <w:sz w:val="16"/>
                <w:szCs w:val="16"/>
                <w:vertAlign w:val="superscript"/>
              </w:rPr>
              <w:t>4</w:t>
            </w:r>
            <w:r w:rsidRPr="00BF040A">
              <w:rPr>
                <w:rFonts w:ascii="David" w:hAnsi="David" w:cs="David"/>
                <w:sz w:val="16"/>
                <w:szCs w:val="16"/>
              </w:rPr>
              <w:t xml:space="preserve"> Including other entities such as portfolio managers, nonprofit organizations, national institutions, and those not included elsewhere.</w:t>
            </w:r>
          </w:p>
        </w:tc>
      </w:tr>
      <w:tr w:rsidR="00BF040A" w:rsidRPr="00BF040A" w14:paraId="08AF14FB" w14:textId="77777777" w:rsidTr="00BF040A">
        <w:trPr>
          <w:trHeight w:val="285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E60EB3" w14:textId="77777777" w:rsidR="00BF040A" w:rsidRPr="00BF040A" w:rsidRDefault="00BF040A" w:rsidP="00BF040A">
            <w:pPr>
              <w:bidi w:val="0"/>
              <w:rPr>
                <w:rFonts w:ascii="Arial" w:hAnsi="Arial" w:cs="Arial"/>
                <w:sz w:val="16"/>
                <w:szCs w:val="16"/>
              </w:rPr>
            </w:pPr>
            <w:r w:rsidRPr="00BF040A">
              <w:rPr>
                <w:rFonts w:ascii="Arial" w:hAnsi="Arial" w:cs="Arial"/>
                <w:sz w:val="16"/>
                <w:szCs w:val="16"/>
                <w:vertAlign w:val="superscript"/>
              </w:rP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CEC02C" w14:textId="77777777" w:rsidR="00BF040A" w:rsidRPr="00BF040A" w:rsidRDefault="00BF040A" w:rsidP="00BF040A">
            <w:pPr>
              <w:bidi w:val="0"/>
              <w:rPr>
                <w:rFonts w:ascii="David" w:hAnsi="David" w:cs="David"/>
                <w:sz w:val="16"/>
                <w:szCs w:val="16"/>
              </w:rPr>
            </w:pPr>
            <w:r w:rsidRPr="00BF040A">
              <w:rPr>
                <w:rFonts w:ascii="Arial" w:hAnsi="Arial" w:cs="Arial"/>
                <w:sz w:val="16"/>
                <w:szCs w:val="16"/>
                <w:vertAlign w:val="superscript"/>
              </w:rPr>
              <w:t>5</w:t>
            </w:r>
            <w:r w:rsidRPr="00BF040A">
              <w:rPr>
                <w:rFonts w:ascii="David" w:hAnsi="David" w:cs="David"/>
                <w:sz w:val="16"/>
                <w:szCs w:val="16"/>
              </w:rPr>
              <w:t xml:space="preserve"> Total interbank trade, divided by 2</w:t>
            </w:r>
          </w:p>
        </w:tc>
      </w:tr>
      <w:tr w:rsidR="00BF040A" w:rsidRPr="00BF040A" w14:paraId="78896153" w14:textId="77777777" w:rsidTr="00BF040A">
        <w:trPr>
          <w:trHeight w:val="285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48F1D" w14:textId="77777777" w:rsidR="00BF040A" w:rsidRPr="00BF040A" w:rsidRDefault="00BF040A" w:rsidP="00BF040A">
            <w:pPr>
              <w:bidi w:val="0"/>
              <w:rPr>
                <w:rFonts w:ascii="David" w:hAnsi="David" w:cs="David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332A2" w14:textId="77777777" w:rsidR="00BF040A" w:rsidRPr="00BF040A" w:rsidRDefault="00BF040A" w:rsidP="00BF040A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A6EA8" w14:textId="77777777" w:rsidR="00BF040A" w:rsidRPr="00BF040A" w:rsidRDefault="00BF040A" w:rsidP="00BF040A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3FBF9" w14:textId="77777777" w:rsidR="00BF040A" w:rsidRPr="00BF040A" w:rsidRDefault="00BF040A" w:rsidP="00BF040A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64A3D" w14:textId="77777777" w:rsidR="00BF040A" w:rsidRPr="00BF040A" w:rsidRDefault="00BF040A" w:rsidP="00BF040A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AC447" w14:textId="77777777" w:rsidR="00BF040A" w:rsidRPr="00BF040A" w:rsidRDefault="00BF040A" w:rsidP="00BF040A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8A185" w14:textId="77777777" w:rsidR="00BF040A" w:rsidRPr="00BF040A" w:rsidRDefault="00BF040A" w:rsidP="00BF040A">
            <w:pPr>
              <w:bidi w:val="0"/>
              <w:rPr>
                <w:sz w:val="20"/>
                <w:szCs w:val="20"/>
              </w:rPr>
            </w:pPr>
          </w:p>
        </w:tc>
      </w:tr>
    </w:tbl>
    <w:p w14:paraId="467F3BE9" w14:textId="03D7F61B" w:rsidR="00D80DD5" w:rsidRPr="00A15B9C" w:rsidRDefault="00D80DD5" w:rsidP="00D80DD5">
      <w:pPr>
        <w:bidi w:val="0"/>
        <w:jc w:val="center"/>
        <w:rPr>
          <w:rFonts w:asciiTheme="minorHAnsi" w:hAnsiTheme="minorHAnsi" w:cstheme="minorHAnsi"/>
        </w:rPr>
      </w:pPr>
    </w:p>
    <w:p w14:paraId="2B7E5F14" w14:textId="765D0145" w:rsidR="00D80DD5" w:rsidRPr="00A15B9C" w:rsidRDefault="00D80DD5" w:rsidP="00D80DD5">
      <w:pPr>
        <w:bidi w:val="0"/>
        <w:jc w:val="center"/>
        <w:rPr>
          <w:rFonts w:asciiTheme="minorHAnsi" w:hAnsiTheme="minorHAnsi" w:cstheme="minorHAnsi"/>
        </w:rPr>
      </w:pPr>
    </w:p>
    <w:p w14:paraId="2B49B21B" w14:textId="475938B7" w:rsidR="00D80DD5" w:rsidRPr="00A15B9C" w:rsidRDefault="00D80DD5" w:rsidP="00D80DD5">
      <w:pPr>
        <w:bidi w:val="0"/>
        <w:rPr>
          <w:rFonts w:asciiTheme="minorHAnsi" w:hAnsiTheme="minorHAnsi" w:cstheme="minorHAnsi"/>
        </w:rPr>
      </w:pPr>
    </w:p>
    <w:p w14:paraId="0EFFCC9A" w14:textId="77777777" w:rsidR="00D80DD5" w:rsidRPr="00A15B9C" w:rsidRDefault="00D80DD5" w:rsidP="00D80DD5">
      <w:pPr>
        <w:bidi w:val="0"/>
        <w:rPr>
          <w:rFonts w:asciiTheme="minorHAnsi" w:hAnsiTheme="minorHAnsi" w:cstheme="minorHAnsi"/>
          <w:b/>
          <w:bCs/>
          <w:color w:val="4F81BD" w:themeColor="accent1"/>
        </w:rPr>
      </w:pPr>
      <w:r w:rsidRPr="00A15B9C">
        <w:rPr>
          <w:rFonts w:asciiTheme="minorHAnsi" w:hAnsiTheme="minorHAnsi" w:cstheme="minorHAnsi"/>
          <w:b/>
          <w:bCs/>
          <w:color w:val="4F81BD" w:themeColor="accent1"/>
        </w:rPr>
        <w:t>Estimated total trading volume</w:t>
      </w:r>
      <w:r w:rsidRPr="00A15B9C">
        <w:rPr>
          <w:rStyle w:val="ad"/>
          <w:rFonts w:asciiTheme="minorHAnsi" w:hAnsiTheme="minorHAnsi" w:cstheme="minorHAnsi"/>
          <w:b/>
          <w:bCs/>
          <w:color w:val="4F81BD" w:themeColor="accent1"/>
        </w:rPr>
        <w:footnoteReference w:id="4"/>
      </w:r>
      <w:r w:rsidRPr="00A15B9C">
        <w:rPr>
          <w:rFonts w:asciiTheme="minorHAnsi" w:hAnsiTheme="minorHAnsi" w:cstheme="minorHAnsi"/>
          <w:b/>
          <w:bCs/>
          <w:color w:val="4F81BD" w:themeColor="accent1"/>
        </w:rPr>
        <w:t>—domestic banking system and foreign reporting entities</w:t>
      </w:r>
    </w:p>
    <w:p w14:paraId="0658ED51" w14:textId="77777777" w:rsidR="00D80DD5" w:rsidRPr="00A15B9C" w:rsidRDefault="00D80DD5" w:rsidP="00D80DD5">
      <w:pPr>
        <w:bidi w:val="0"/>
        <w:rPr>
          <w:rFonts w:asciiTheme="minorHAnsi" w:hAnsiTheme="minorHAnsi" w:cstheme="minorHAnsi"/>
          <w:b/>
          <w:bCs/>
        </w:rPr>
      </w:pPr>
    </w:p>
    <w:p w14:paraId="50BDE689" w14:textId="39D6BF9E" w:rsidR="00873B9F" w:rsidRPr="00A15B9C" w:rsidRDefault="00D80DD5" w:rsidP="00932F0D">
      <w:pPr>
        <w:bidi w:val="0"/>
        <w:jc w:val="both"/>
        <w:rPr>
          <w:rFonts w:asciiTheme="minorHAnsi" w:hAnsiTheme="minorHAnsi" w:cstheme="minorHAnsi"/>
        </w:rPr>
      </w:pPr>
      <w:r w:rsidRPr="00A15B9C">
        <w:rPr>
          <w:rFonts w:asciiTheme="minorHAnsi" w:hAnsiTheme="minorHAnsi" w:cstheme="minorHAnsi"/>
        </w:rPr>
        <w:t>The estimated total activity in transactions against the shekel</w:t>
      </w:r>
      <w:r w:rsidR="003125B3" w:rsidRPr="00A15B9C">
        <w:rPr>
          <w:rFonts w:asciiTheme="minorHAnsi" w:hAnsiTheme="minorHAnsi" w:cstheme="minorHAnsi"/>
        </w:rPr>
        <w:t>,</w:t>
      </w:r>
      <w:r w:rsidRPr="00A15B9C">
        <w:rPr>
          <w:rFonts w:asciiTheme="minorHAnsi" w:hAnsiTheme="minorHAnsi" w:cstheme="minorHAnsi"/>
        </w:rPr>
        <w:t xml:space="preserve"> </w:t>
      </w:r>
      <w:r w:rsidR="00475E9A" w:rsidRPr="00A15B9C">
        <w:rPr>
          <w:rFonts w:asciiTheme="minorHAnsi" w:hAnsiTheme="minorHAnsi" w:cstheme="minorHAnsi"/>
        </w:rPr>
        <w:t xml:space="preserve">as </w:t>
      </w:r>
      <w:r w:rsidRPr="00A15B9C">
        <w:rPr>
          <w:rFonts w:asciiTheme="minorHAnsi" w:hAnsiTheme="minorHAnsi" w:cstheme="minorHAnsi"/>
        </w:rPr>
        <w:t>reflected in reports from the domestic banking system and foreign reporting entities</w:t>
      </w:r>
      <w:r w:rsidR="003125B3" w:rsidRPr="00A15B9C">
        <w:rPr>
          <w:rFonts w:asciiTheme="minorHAnsi" w:hAnsiTheme="minorHAnsi" w:cstheme="minorHAnsi"/>
        </w:rPr>
        <w:t>,</w:t>
      </w:r>
      <w:r w:rsidRPr="00A15B9C">
        <w:rPr>
          <w:rFonts w:asciiTheme="minorHAnsi" w:hAnsiTheme="minorHAnsi" w:cstheme="minorHAnsi"/>
        </w:rPr>
        <w:t xml:space="preserve"> </w:t>
      </w:r>
      <w:r w:rsidR="00C62192" w:rsidRPr="00A15B9C">
        <w:rPr>
          <w:rFonts w:asciiTheme="minorHAnsi" w:hAnsiTheme="minorHAnsi" w:cstheme="minorHAnsi"/>
        </w:rPr>
        <w:t xml:space="preserve">indicates </w:t>
      </w:r>
      <w:r w:rsidRPr="00A15B9C">
        <w:rPr>
          <w:rFonts w:asciiTheme="minorHAnsi" w:hAnsiTheme="minorHAnsi" w:cstheme="minorHAnsi"/>
        </w:rPr>
        <w:t>that</w:t>
      </w:r>
      <w:r w:rsidR="003125B3" w:rsidRPr="00A15B9C">
        <w:rPr>
          <w:rFonts w:asciiTheme="minorHAnsi" w:hAnsiTheme="minorHAnsi" w:cstheme="minorHAnsi"/>
        </w:rPr>
        <w:t xml:space="preserve"> </w:t>
      </w:r>
      <w:r w:rsidR="00345CD5" w:rsidRPr="00A15B9C">
        <w:rPr>
          <w:rFonts w:asciiTheme="minorHAnsi" w:hAnsiTheme="minorHAnsi" w:cstheme="minorHAnsi"/>
        </w:rPr>
        <w:t xml:space="preserve">nonresidents’ share of trading volume in spot and forward transactions (excluding swaps and options) was about </w:t>
      </w:r>
      <w:r w:rsidR="0066696B" w:rsidRPr="00A15B9C">
        <w:rPr>
          <w:rFonts w:asciiTheme="minorHAnsi" w:hAnsiTheme="minorHAnsi" w:cstheme="minorHAnsi"/>
        </w:rPr>
        <w:t>8</w:t>
      </w:r>
      <w:r w:rsidR="00257299" w:rsidRPr="00A15B9C">
        <w:rPr>
          <w:rFonts w:asciiTheme="minorHAnsi" w:hAnsiTheme="minorHAnsi" w:cstheme="minorHAnsi"/>
        </w:rPr>
        <w:t>7</w:t>
      </w:r>
      <w:r w:rsidR="0066696B" w:rsidRPr="00A15B9C">
        <w:rPr>
          <w:rFonts w:asciiTheme="minorHAnsi" w:hAnsiTheme="minorHAnsi" w:cstheme="minorHAnsi"/>
        </w:rPr>
        <w:t xml:space="preserve"> </w:t>
      </w:r>
      <w:r w:rsidR="00345CD5" w:rsidRPr="00A15B9C">
        <w:rPr>
          <w:rFonts w:asciiTheme="minorHAnsi" w:hAnsiTheme="minorHAnsi" w:cstheme="minorHAnsi"/>
        </w:rPr>
        <w:t xml:space="preserve">percent in the </w:t>
      </w:r>
      <w:r w:rsidR="00932F0D">
        <w:rPr>
          <w:rFonts w:asciiTheme="minorHAnsi" w:hAnsiTheme="minorHAnsi" w:cstheme="minorHAnsi"/>
        </w:rPr>
        <w:t>third</w:t>
      </w:r>
      <w:r w:rsidR="002D3B9B" w:rsidRPr="00A15B9C">
        <w:rPr>
          <w:rFonts w:asciiTheme="minorHAnsi" w:hAnsiTheme="minorHAnsi" w:cstheme="minorHAnsi"/>
        </w:rPr>
        <w:t xml:space="preserve"> quarter</w:t>
      </w:r>
      <w:r w:rsidR="00345CD5" w:rsidRPr="00A15B9C">
        <w:rPr>
          <w:rFonts w:asciiTheme="minorHAnsi" w:hAnsiTheme="minorHAnsi" w:cstheme="minorHAnsi"/>
        </w:rPr>
        <w:t>.</w:t>
      </w:r>
    </w:p>
    <w:p w14:paraId="1C94E6D6" w14:textId="38245D77" w:rsidR="00D80DD5" w:rsidRPr="00A15B9C" w:rsidRDefault="00E8290A" w:rsidP="00932F0D">
      <w:pPr>
        <w:bidi w:val="0"/>
        <w:jc w:val="both"/>
        <w:rPr>
          <w:rFonts w:asciiTheme="minorHAnsi" w:hAnsiTheme="minorHAnsi" w:cstheme="minorHAnsi"/>
        </w:rPr>
      </w:pPr>
      <w:r w:rsidRPr="00A15B9C">
        <w:rPr>
          <w:rFonts w:asciiTheme="minorHAnsi" w:hAnsiTheme="minorHAnsi" w:cstheme="minorHAnsi"/>
        </w:rPr>
        <w:t>T</w:t>
      </w:r>
      <w:r w:rsidR="00D80DD5" w:rsidRPr="00A15B9C">
        <w:rPr>
          <w:rFonts w:asciiTheme="minorHAnsi" w:hAnsiTheme="minorHAnsi" w:cstheme="minorHAnsi"/>
        </w:rPr>
        <w:t xml:space="preserve">rade between nonresidents constituted </w:t>
      </w:r>
      <w:r w:rsidR="00475E9A" w:rsidRPr="00A15B9C">
        <w:rPr>
          <w:rFonts w:asciiTheme="minorHAnsi" w:hAnsiTheme="minorHAnsi" w:cstheme="minorHAnsi"/>
        </w:rPr>
        <w:t xml:space="preserve">about </w:t>
      </w:r>
      <w:r w:rsidR="0066696B" w:rsidRPr="00A15B9C">
        <w:rPr>
          <w:rFonts w:asciiTheme="minorHAnsi" w:hAnsiTheme="minorHAnsi" w:cstheme="minorHAnsi"/>
        </w:rPr>
        <w:t>7</w:t>
      </w:r>
      <w:r w:rsidR="00932F0D">
        <w:rPr>
          <w:rFonts w:asciiTheme="minorHAnsi" w:hAnsiTheme="minorHAnsi" w:cstheme="minorHAnsi"/>
        </w:rPr>
        <w:t>9</w:t>
      </w:r>
      <w:r w:rsidR="005305DA" w:rsidRPr="00A15B9C">
        <w:rPr>
          <w:rFonts w:asciiTheme="minorHAnsi" w:hAnsiTheme="minorHAnsi" w:cstheme="minorHAnsi"/>
        </w:rPr>
        <w:t xml:space="preserve"> </w:t>
      </w:r>
      <w:r w:rsidR="00D80DD5" w:rsidRPr="00A15B9C">
        <w:rPr>
          <w:rFonts w:asciiTheme="minorHAnsi" w:hAnsiTheme="minorHAnsi" w:cstheme="minorHAnsi"/>
        </w:rPr>
        <w:t>percent of the volume</w:t>
      </w:r>
      <w:r w:rsidR="00345CD5" w:rsidRPr="00A15B9C">
        <w:rPr>
          <w:rFonts w:asciiTheme="minorHAnsi" w:hAnsiTheme="minorHAnsi" w:cstheme="minorHAnsi"/>
        </w:rPr>
        <w:t>, which had a daily average of about $</w:t>
      </w:r>
      <w:r w:rsidR="00932F0D">
        <w:rPr>
          <w:rFonts w:asciiTheme="minorHAnsi" w:hAnsiTheme="minorHAnsi" w:cstheme="minorHAnsi"/>
        </w:rPr>
        <w:t>19.7</w:t>
      </w:r>
      <w:r w:rsidR="005305DA" w:rsidRPr="00A15B9C">
        <w:rPr>
          <w:rFonts w:asciiTheme="minorHAnsi" w:hAnsiTheme="minorHAnsi" w:cstheme="minorHAnsi"/>
        </w:rPr>
        <w:t xml:space="preserve"> </w:t>
      </w:r>
      <w:r w:rsidR="00345CD5" w:rsidRPr="00A15B9C">
        <w:rPr>
          <w:rFonts w:asciiTheme="minorHAnsi" w:hAnsiTheme="minorHAnsi" w:cstheme="minorHAnsi"/>
        </w:rPr>
        <w:t>billion.</w:t>
      </w:r>
    </w:p>
    <w:p w14:paraId="0DA8CFF3" w14:textId="7A2F4D33" w:rsidR="00D80DD5" w:rsidRPr="00A15B9C" w:rsidRDefault="00D80DD5" w:rsidP="00D80DD5">
      <w:pPr>
        <w:bidi w:val="0"/>
        <w:rPr>
          <w:rFonts w:asciiTheme="minorHAnsi" w:hAnsiTheme="minorHAnsi" w:cstheme="minorHAnsi"/>
        </w:rPr>
      </w:pPr>
    </w:p>
    <w:p w14:paraId="055C1FCF" w14:textId="22ACCC78" w:rsidR="00A200F5" w:rsidRPr="00A15B9C" w:rsidRDefault="00A200F5" w:rsidP="00A200F5">
      <w:pPr>
        <w:bidi w:val="0"/>
        <w:rPr>
          <w:rFonts w:asciiTheme="minorHAnsi" w:hAnsiTheme="minorHAnsi" w:cstheme="minorHAnsi"/>
        </w:rPr>
      </w:pPr>
    </w:p>
    <w:tbl>
      <w:tblPr>
        <w:tblW w:w="7420" w:type="dxa"/>
        <w:tblLook w:val="04A0" w:firstRow="1" w:lastRow="0" w:firstColumn="1" w:lastColumn="0" w:noHBand="0" w:noVBand="1"/>
      </w:tblPr>
      <w:tblGrid>
        <w:gridCol w:w="1060"/>
        <w:gridCol w:w="1172"/>
        <w:gridCol w:w="1227"/>
        <w:gridCol w:w="1150"/>
        <w:gridCol w:w="1060"/>
        <w:gridCol w:w="1060"/>
        <w:gridCol w:w="1060"/>
      </w:tblGrid>
      <w:tr w:rsidR="00BF040A" w:rsidRPr="00BF040A" w14:paraId="6F5CB378" w14:textId="77777777" w:rsidTr="00BF040A">
        <w:trPr>
          <w:trHeight w:val="300"/>
        </w:trPr>
        <w:tc>
          <w:tcPr>
            <w:tcW w:w="10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0070C0"/>
            <w:vAlign w:val="center"/>
            <w:hideMark/>
          </w:tcPr>
          <w:p w14:paraId="40957D7C" w14:textId="77777777" w:rsidR="00BF040A" w:rsidRPr="00BF040A" w:rsidRDefault="00BF040A" w:rsidP="00BF040A">
            <w:pPr>
              <w:bidi w:val="0"/>
              <w:rPr>
                <w:color w:val="000000"/>
                <w:sz w:val="20"/>
                <w:szCs w:val="20"/>
              </w:rPr>
            </w:pPr>
            <w:r w:rsidRPr="00BF040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0070C0"/>
            <w:vAlign w:val="center"/>
            <w:hideMark/>
          </w:tcPr>
          <w:p w14:paraId="41FBCD79" w14:textId="77777777" w:rsidR="00BF040A" w:rsidRPr="00BF040A" w:rsidRDefault="00BF040A" w:rsidP="00BF040A">
            <w:pPr>
              <w:bidi w:val="0"/>
              <w:rPr>
                <w:color w:val="000000"/>
                <w:sz w:val="20"/>
                <w:szCs w:val="20"/>
              </w:rPr>
            </w:pPr>
            <w:r w:rsidRPr="00BF040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80" w:type="dxa"/>
            <w:gridSpan w:val="3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0070C0"/>
            <w:vAlign w:val="center"/>
            <w:hideMark/>
          </w:tcPr>
          <w:p w14:paraId="7406631C" w14:textId="77777777" w:rsidR="00BF040A" w:rsidRPr="00BF040A" w:rsidRDefault="00BF040A" w:rsidP="00BF040A">
            <w:pPr>
              <w:bidi w:val="0"/>
              <w:jc w:val="center"/>
              <w:rPr>
                <w:color w:val="000000"/>
                <w:sz w:val="20"/>
                <w:szCs w:val="20"/>
              </w:rPr>
            </w:pPr>
            <w:r w:rsidRPr="00BF040A">
              <w:rPr>
                <w:color w:val="000000"/>
                <w:sz w:val="20"/>
                <w:szCs w:val="20"/>
              </w:rPr>
              <w:t>Relative share of total trading volume</w:t>
            </w:r>
          </w:p>
        </w:tc>
        <w:tc>
          <w:tcPr>
            <w:tcW w:w="1060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0070C0"/>
            <w:vAlign w:val="center"/>
            <w:hideMark/>
          </w:tcPr>
          <w:p w14:paraId="3415264E" w14:textId="77777777" w:rsidR="00BF040A" w:rsidRPr="00BF040A" w:rsidRDefault="00BF040A" w:rsidP="00BF040A">
            <w:pPr>
              <w:bidi w:val="0"/>
              <w:rPr>
                <w:color w:val="000000"/>
                <w:sz w:val="20"/>
                <w:szCs w:val="20"/>
              </w:rPr>
            </w:pPr>
            <w:r w:rsidRPr="00BF040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0070C0"/>
            <w:vAlign w:val="center"/>
            <w:hideMark/>
          </w:tcPr>
          <w:p w14:paraId="2A6B3F00" w14:textId="77777777" w:rsidR="00BF040A" w:rsidRPr="00BF040A" w:rsidRDefault="00BF040A" w:rsidP="00BF040A">
            <w:pPr>
              <w:bidi w:val="0"/>
              <w:rPr>
                <w:color w:val="000000"/>
                <w:sz w:val="20"/>
                <w:szCs w:val="20"/>
              </w:rPr>
            </w:pPr>
            <w:r w:rsidRPr="00BF040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F040A" w:rsidRPr="00BF040A" w14:paraId="7C2A7B10" w14:textId="77777777" w:rsidTr="00BF040A">
        <w:trPr>
          <w:trHeight w:val="1785"/>
        </w:trPr>
        <w:tc>
          <w:tcPr>
            <w:tcW w:w="1060" w:type="dxa"/>
            <w:tcBorders>
              <w:top w:val="nil"/>
              <w:left w:val="single" w:sz="8" w:space="0" w:color="BFBFBF"/>
              <w:bottom w:val="nil"/>
              <w:right w:val="single" w:sz="8" w:space="0" w:color="BFBFBF"/>
            </w:tcBorders>
            <w:shd w:val="clear" w:color="000000" w:fill="0070C0"/>
            <w:vAlign w:val="center"/>
            <w:hideMark/>
          </w:tcPr>
          <w:p w14:paraId="525E05F1" w14:textId="77777777" w:rsidR="00BF040A" w:rsidRPr="00BF040A" w:rsidRDefault="00BF040A" w:rsidP="00BF040A">
            <w:pPr>
              <w:bidi w:val="0"/>
              <w:rPr>
                <w:color w:val="000000"/>
                <w:sz w:val="20"/>
                <w:szCs w:val="20"/>
              </w:rPr>
            </w:pPr>
            <w:r w:rsidRPr="00BF040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0070C0"/>
            <w:vAlign w:val="center"/>
            <w:hideMark/>
          </w:tcPr>
          <w:p w14:paraId="7C16D86C" w14:textId="77777777" w:rsidR="00BF040A" w:rsidRPr="00BF040A" w:rsidRDefault="00BF040A" w:rsidP="00BF040A">
            <w:pPr>
              <w:bidi w:val="0"/>
              <w:rPr>
                <w:color w:val="000000"/>
                <w:sz w:val="20"/>
                <w:szCs w:val="20"/>
              </w:rPr>
            </w:pPr>
            <w:r w:rsidRPr="00BF040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0070C0"/>
            <w:vAlign w:val="center"/>
            <w:hideMark/>
          </w:tcPr>
          <w:p w14:paraId="13799A54" w14:textId="77777777" w:rsidR="00BF040A" w:rsidRPr="00BF040A" w:rsidRDefault="00BF040A" w:rsidP="00BF040A">
            <w:pPr>
              <w:bidi w:val="0"/>
              <w:rPr>
                <w:color w:val="000000"/>
                <w:sz w:val="20"/>
                <w:szCs w:val="20"/>
              </w:rPr>
            </w:pPr>
            <w:r w:rsidRPr="00BF040A">
              <w:rPr>
                <w:color w:val="000000"/>
                <w:sz w:val="20"/>
                <w:szCs w:val="20"/>
              </w:rPr>
              <w:t>Trade between nonresidents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0070C0"/>
            <w:vAlign w:val="center"/>
            <w:hideMark/>
          </w:tcPr>
          <w:p w14:paraId="3B223BFE" w14:textId="77777777" w:rsidR="00BF040A" w:rsidRPr="00BF040A" w:rsidRDefault="00BF040A" w:rsidP="00BF040A">
            <w:pPr>
              <w:bidi w:val="0"/>
              <w:rPr>
                <w:color w:val="000000"/>
                <w:sz w:val="20"/>
                <w:szCs w:val="20"/>
              </w:rPr>
            </w:pPr>
            <w:r w:rsidRPr="00BF040A">
              <w:rPr>
                <w:color w:val="000000"/>
                <w:sz w:val="20"/>
                <w:szCs w:val="20"/>
              </w:rPr>
              <w:t>Trade between a nonresident and a resident</w:t>
            </w:r>
            <w:r w:rsidRPr="00BF040A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0070C0"/>
            <w:vAlign w:val="center"/>
            <w:hideMark/>
          </w:tcPr>
          <w:p w14:paraId="2B6450F2" w14:textId="77777777" w:rsidR="00BF040A" w:rsidRPr="00BF040A" w:rsidRDefault="00BF040A" w:rsidP="00BF040A">
            <w:pPr>
              <w:bidi w:val="0"/>
              <w:rPr>
                <w:color w:val="000000"/>
                <w:sz w:val="20"/>
                <w:szCs w:val="20"/>
              </w:rPr>
            </w:pPr>
            <w:r w:rsidRPr="00BF040A">
              <w:rPr>
                <w:color w:val="000000"/>
                <w:sz w:val="20"/>
                <w:szCs w:val="20"/>
              </w:rPr>
              <w:t>Trade between the domestic banking system and residents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0070C0"/>
            <w:vAlign w:val="center"/>
            <w:hideMark/>
          </w:tcPr>
          <w:p w14:paraId="42822D4E" w14:textId="77777777" w:rsidR="00BF040A" w:rsidRPr="00BF040A" w:rsidRDefault="00BF040A" w:rsidP="00BF040A">
            <w:pPr>
              <w:bidi w:val="0"/>
              <w:rPr>
                <w:color w:val="000000"/>
                <w:sz w:val="20"/>
                <w:szCs w:val="20"/>
              </w:rPr>
            </w:pPr>
            <w:r w:rsidRPr="00BF040A">
              <w:rPr>
                <w:color w:val="000000"/>
                <w:sz w:val="20"/>
                <w:szCs w:val="20"/>
              </w:rPr>
              <w:t>Total volume ($ million)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0070C0"/>
            <w:vAlign w:val="center"/>
            <w:hideMark/>
          </w:tcPr>
          <w:p w14:paraId="1710D790" w14:textId="77777777" w:rsidR="00BF040A" w:rsidRPr="00BF040A" w:rsidRDefault="00BF040A" w:rsidP="00BF040A">
            <w:pPr>
              <w:bidi w:val="0"/>
              <w:rPr>
                <w:color w:val="000000"/>
                <w:sz w:val="20"/>
                <w:szCs w:val="20"/>
              </w:rPr>
            </w:pPr>
            <w:r w:rsidRPr="00BF040A">
              <w:rPr>
                <w:color w:val="000000"/>
                <w:sz w:val="20"/>
                <w:szCs w:val="20"/>
              </w:rPr>
              <w:t>Daily average ($ million)</w:t>
            </w:r>
          </w:p>
        </w:tc>
      </w:tr>
      <w:tr w:rsidR="00BF040A" w:rsidRPr="00BF040A" w14:paraId="5396665C" w14:textId="77777777" w:rsidTr="00BF040A">
        <w:trPr>
          <w:trHeight w:val="1545"/>
        </w:trPr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BFBFBF"/>
            </w:tcBorders>
            <w:shd w:val="clear" w:color="000000" w:fill="DDEBF7"/>
            <w:vAlign w:val="center"/>
            <w:hideMark/>
          </w:tcPr>
          <w:p w14:paraId="04C00728" w14:textId="77777777" w:rsidR="00BF040A" w:rsidRPr="00BF040A" w:rsidRDefault="00BF040A" w:rsidP="00BF040A">
            <w:pPr>
              <w:bidi w:val="0"/>
              <w:rPr>
                <w:color w:val="000000"/>
                <w:sz w:val="20"/>
                <w:szCs w:val="20"/>
              </w:rPr>
            </w:pPr>
            <w:r w:rsidRPr="00BF040A">
              <w:rPr>
                <w:color w:val="000000"/>
                <w:sz w:val="20"/>
                <w:szCs w:val="20"/>
              </w:rPr>
              <w:lastRenderedPageBreak/>
              <w:t>2026-Q3</w:t>
            </w:r>
            <w:r w:rsidRPr="00BF040A">
              <w:rPr>
                <w:color w:val="000000"/>
                <w:sz w:val="20"/>
                <w:szCs w:val="20"/>
              </w:rPr>
              <w:br/>
              <w:t>(Tentative figure)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DEBF7"/>
            <w:vAlign w:val="center"/>
            <w:hideMark/>
          </w:tcPr>
          <w:p w14:paraId="55DF4433" w14:textId="77777777" w:rsidR="00BF040A" w:rsidRPr="00BF040A" w:rsidRDefault="00BF040A" w:rsidP="00BF040A">
            <w:pPr>
              <w:bidi w:val="0"/>
              <w:rPr>
                <w:color w:val="000000"/>
                <w:sz w:val="20"/>
                <w:szCs w:val="20"/>
              </w:rPr>
            </w:pPr>
            <w:r w:rsidRPr="00BF040A">
              <w:rPr>
                <w:color w:val="000000"/>
                <w:sz w:val="20"/>
                <w:szCs w:val="20"/>
              </w:rPr>
              <w:t>Trading volume in spot and forward transactions</w:t>
            </w:r>
          </w:p>
        </w:tc>
        <w:tc>
          <w:tcPr>
            <w:tcW w:w="1060" w:type="dxa"/>
            <w:tcBorders>
              <w:top w:val="nil"/>
              <w:left w:val="single" w:sz="8" w:space="0" w:color="9CC2E5"/>
              <w:bottom w:val="single" w:sz="8" w:space="0" w:color="4F81BD"/>
              <w:right w:val="nil"/>
            </w:tcBorders>
            <w:shd w:val="clear" w:color="000000" w:fill="DEEAF6"/>
            <w:vAlign w:val="center"/>
            <w:hideMark/>
          </w:tcPr>
          <w:p w14:paraId="71483AFB" w14:textId="77777777" w:rsidR="00BF040A" w:rsidRPr="00BF040A" w:rsidRDefault="00BF040A" w:rsidP="00BF040A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BF040A">
              <w:rPr>
                <w:rFonts w:ascii="David" w:hAnsi="David" w:cs="David"/>
                <w:sz w:val="22"/>
                <w:szCs w:val="22"/>
                <w:rtl/>
              </w:rPr>
              <w:t>79.4%</w:t>
            </w:r>
          </w:p>
        </w:tc>
        <w:tc>
          <w:tcPr>
            <w:tcW w:w="1060" w:type="dxa"/>
            <w:tcBorders>
              <w:top w:val="nil"/>
              <w:left w:val="single" w:sz="8" w:space="0" w:color="9CC2E5"/>
              <w:bottom w:val="single" w:sz="8" w:space="0" w:color="4F81BD"/>
              <w:right w:val="nil"/>
            </w:tcBorders>
            <w:shd w:val="clear" w:color="000000" w:fill="DEEAF6"/>
            <w:vAlign w:val="center"/>
            <w:hideMark/>
          </w:tcPr>
          <w:p w14:paraId="7B0BA2F2" w14:textId="77777777" w:rsidR="00BF040A" w:rsidRPr="00BF040A" w:rsidRDefault="00BF040A" w:rsidP="00BF040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BF040A">
              <w:rPr>
                <w:rFonts w:ascii="David" w:hAnsi="David" w:cs="David"/>
                <w:sz w:val="22"/>
                <w:szCs w:val="22"/>
                <w:rtl/>
              </w:rPr>
              <w:t>8.9%</w:t>
            </w:r>
          </w:p>
        </w:tc>
        <w:tc>
          <w:tcPr>
            <w:tcW w:w="1060" w:type="dxa"/>
            <w:tcBorders>
              <w:top w:val="nil"/>
              <w:left w:val="single" w:sz="8" w:space="0" w:color="9CC2E5"/>
              <w:bottom w:val="single" w:sz="8" w:space="0" w:color="4F81BD"/>
              <w:right w:val="nil"/>
            </w:tcBorders>
            <w:shd w:val="clear" w:color="000000" w:fill="DEEAF6"/>
            <w:vAlign w:val="center"/>
            <w:hideMark/>
          </w:tcPr>
          <w:p w14:paraId="0877102F" w14:textId="77777777" w:rsidR="00BF040A" w:rsidRPr="00BF040A" w:rsidRDefault="00BF040A" w:rsidP="00BF040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BF040A">
              <w:rPr>
                <w:rFonts w:ascii="David" w:hAnsi="David" w:cs="David"/>
                <w:sz w:val="22"/>
                <w:szCs w:val="22"/>
                <w:rtl/>
              </w:rPr>
              <w:t>11.7%</w:t>
            </w:r>
          </w:p>
        </w:tc>
        <w:tc>
          <w:tcPr>
            <w:tcW w:w="1060" w:type="dxa"/>
            <w:tcBorders>
              <w:top w:val="nil"/>
              <w:left w:val="single" w:sz="8" w:space="0" w:color="9CC2E5"/>
              <w:bottom w:val="single" w:sz="8" w:space="0" w:color="4F81BD"/>
              <w:right w:val="nil"/>
            </w:tcBorders>
            <w:shd w:val="clear" w:color="000000" w:fill="DEEAF6"/>
            <w:vAlign w:val="center"/>
            <w:hideMark/>
          </w:tcPr>
          <w:p w14:paraId="5AB48EB3" w14:textId="77777777" w:rsidR="00BF040A" w:rsidRPr="00BF040A" w:rsidRDefault="00BF040A" w:rsidP="00BF040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BF040A">
              <w:rPr>
                <w:rFonts w:ascii="David" w:hAnsi="David" w:cs="David"/>
                <w:sz w:val="22"/>
                <w:szCs w:val="22"/>
                <w:rtl/>
              </w:rPr>
              <w:t xml:space="preserve">  1,244,522 </w:t>
            </w:r>
          </w:p>
        </w:tc>
        <w:tc>
          <w:tcPr>
            <w:tcW w:w="1060" w:type="dxa"/>
            <w:tcBorders>
              <w:top w:val="nil"/>
              <w:left w:val="single" w:sz="8" w:space="0" w:color="9CC2E5"/>
              <w:bottom w:val="single" w:sz="8" w:space="0" w:color="4F81BD"/>
              <w:right w:val="nil"/>
            </w:tcBorders>
            <w:shd w:val="clear" w:color="000000" w:fill="DEEAF6"/>
            <w:vAlign w:val="center"/>
            <w:hideMark/>
          </w:tcPr>
          <w:p w14:paraId="5BD348A2" w14:textId="77777777" w:rsidR="00BF040A" w:rsidRPr="00BF040A" w:rsidRDefault="00BF040A" w:rsidP="00BF040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BF040A">
              <w:rPr>
                <w:rFonts w:ascii="David" w:hAnsi="David" w:cs="David"/>
                <w:sz w:val="22"/>
                <w:szCs w:val="22"/>
                <w:rtl/>
              </w:rPr>
              <w:t xml:space="preserve">  19,754.32 </w:t>
            </w:r>
          </w:p>
        </w:tc>
      </w:tr>
      <w:tr w:rsidR="00BF040A" w:rsidRPr="00BF040A" w14:paraId="31232B8E" w14:textId="77777777" w:rsidTr="00BF040A">
        <w:trPr>
          <w:trHeight w:val="1545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BFBFBF"/>
            </w:tcBorders>
            <w:vAlign w:val="center"/>
            <w:hideMark/>
          </w:tcPr>
          <w:p w14:paraId="4BE1CCC2" w14:textId="77777777" w:rsidR="00BF040A" w:rsidRPr="00BF040A" w:rsidRDefault="00BF040A" w:rsidP="00BF040A">
            <w:pPr>
              <w:bidi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BFBFBF"/>
            </w:tcBorders>
            <w:shd w:val="clear" w:color="000000" w:fill="DDEBF7"/>
            <w:vAlign w:val="center"/>
            <w:hideMark/>
          </w:tcPr>
          <w:p w14:paraId="3079198D" w14:textId="77777777" w:rsidR="00BF040A" w:rsidRPr="00BF040A" w:rsidRDefault="00BF040A" w:rsidP="00BF040A">
            <w:pPr>
              <w:bidi w:val="0"/>
              <w:rPr>
                <w:color w:val="000000"/>
                <w:sz w:val="20"/>
                <w:szCs w:val="20"/>
                <w:rtl/>
              </w:rPr>
            </w:pPr>
            <w:r w:rsidRPr="00BF040A">
              <w:rPr>
                <w:color w:val="000000"/>
                <w:sz w:val="20"/>
                <w:szCs w:val="20"/>
              </w:rPr>
              <w:t>Trading volume in swap and options transactions</w:t>
            </w:r>
          </w:p>
        </w:tc>
        <w:tc>
          <w:tcPr>
            <w:tcW w:w="1060" w:type="dxa"/>
            <w:tcBorders>
              <w:top w:val="nil"/>
              <w:left w:val="single" w:sz="8" w:space="0" w:color="9CC2E5"/>
              <w:bottom w:val="single" w:sz="12" w:space="0" w:color="auto"/>
              <w:right w:val="nil"/>
            </w:tcBorders>
            <w:shd w:val="clear" w:color="000000" w:fill="DEEAF6"/>
            <w:vAlign w:val="center"/>
            <w:hideMark/>
          </w:tcPr>
          <w:p w14:paraId="30D5FF5B" w14:textId="77777777" w:rsidR="00BF040A" w:rsidRPr="00BF040A" w:rsidRDefault="00BF040A" w:rsidP="00BF040A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BF040A">
              <w:rPr>
                <w:rFonts w:ascii="David" w:hAnsi="David" w:cs="David"/>
                <w:sz w:val="22"/>
                <w:szCs w:val="22"/>
                <w:rtl/>
              </w:rPr>
              <w:t>54.3%</w:t>
            </w:r>
          </w:p>
        </w:tc>
        <w:tc>
          <w:tcPr>
            <w:tcW w:w="1060" w:type="dxa"/>
            <w:tcBorders>
              <w:top w:val="nil"/>
              <w:left w:val="single" w:sz="8" w:space="0" w:color="9CC2E5"/>
              <w:bottom w:val="single" w:sz="12" w:space="0" w:color="auto"/>
              <w:right w:val="nil"/>
            </w:tcBorders>
            <w:shd w:val="clear" w:color="000000" w:fill="DEEAF6"/>
            <w:vAlign w:val="center"/>
            <w:hideMark/>
          </w:tcPr>
          <w:p w14:paraId="1CB20454" w14:textId="77777777" w:rsidR="00BF040A" w:rsidRPr="00BF040A" w:rsidRDefault="00BF040A" w:rsidP="00BF040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BF040A">
              <w:rPr>
                <w:rFonts w:ascii="David" w:hAnsi="David" w:cs="David"/>
                <w:sz w:val="22"/>
                <w:szCs w:val="22"/>
                <w:rtl/>
              </w:rPr>
              <w:t>21.3%</w:t>
            </w:r>
          </w:p>
        </w:tc>
        <w:tc>
          <w:tcPr>
            <w:tcW w:w="1060" w:type="dxa"/>
            <w:tcBorders>
              <w:top w:val="nil"/>
              <w:left w:val="single" w:sz="8" w:space="0" w:color="9CC2E5"/>
              <w:bottom w:val="single" w:sz="12" w:space="0" w:color="auto"/>
              <w:right w:val="nil"/>
            </w:tcBorders>
            <w:shd w:val="clear" w:color="000000" w:fill="DEEAF6"/>
            <w:vAlign w:val="center"/>
            <w:hideMark/>
          </w:tcPr>
          <w:p w14:paraId="745CBBD1" w14:textId="77777777" w:rsidR="00BF040A" w:rsidRPr="00BF040A" w:rsidRDefault="00BF040A" w:rsidP="00BF040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BF040A">
              <w:rPr>
                <w:rFonts w:ascii="David" w:hAnsi="David" w:cs="David"/>
                <w:sz w:val="22"/>
                <w:szCs w:val="22"/>
                <w:rtl/>
              </w:rPr>
              <w:t>24.4%</w:t>
            </w:r>
          </w:p>
        </w:tc>
        <w:tc>
          <w:tcPr>
            <w:tcW w:w="1060" w:type="dxa"/>
            <w:tcBorders>
              <w:top w:val="nil"/>
              <w:left w:val="single" w:sz="8" w:space="0" w:color="9CC2E5"/>
              <w:bottom w:val="single" w:sz="12" w:space="0" w:color="auto"/>
              <w:right w:val="nil"/>
            </w:tcBorders>
            <w:shd w:val="clear" w:color="000000" w:fill="DEEAF6"/>
            <w:vAlign w:val="center"/>
            <w:hideMark/>
          </w:tcPr>
          <w:p w14:paraId="249E2EB3" w14:textId="77777777" w:rsidR="00BF040A" w:rsidRPr="00BF040A" w:rsidRDefault="00BF040A" w:rsidP="00BF040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BF040A">
              <w:rPr>
                <w:rFonts w:ascii="David" w:hAnsi="David" w:cs="David"/>
                <w:sz w:val="22"/>
                <w:szCs w:val="22"/>
                <w:rtl/>
              </w:rPr>
              <w:t xml:space="preserve">  1,808,980 </w:t>
            </w:r>
          </w:p>
        </w:tc>
        <w:tc>
          <w:tcPr>
            <w:tcW w:w="1060" w:type="dxa"/>
            <w:tcBorders>
              <w:top w:val="nil"/>
              <w:left w:val="single" w:sz="8" w:space="0" w:color="9CC2E5"/>
              <w:bottom w:val="single" w:sz="12" w:space="0" w:color="auto"/>
              <w:right w:val="nil"/>
            </w:tcBorders>
            <w:shd w:val="clear" w:color="000000" w:fill="DEEAF6"/>
            <w:vAlign w:val="center"/>
            <w:hideMark/>
          </w:tcPr>
          <w:p w14:paraId="6372408C" w14:textId="77777777" w:rsidR="00BF040A" w:rsidRPr="00BF040A" w:rsidRDefault="00BF040A" w:rsidP="00BF040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BF040A">
              <w:rPr>
                <w:rFonts w:ascii="David" w:hAnsi="David" w:cs="David"/>
                <w:sz w:val="22"/>
                <w:szCs w:val="22"/>
                <w:rtl/>
              </w:rPr>
              <w:t xml:space="preserve">        28,714 </w:t>
            </w:r>
          </w:p>
        </w:tc>
      </w:tr>
      <w:tr w:rsidR="00BF040A" w:rsidRPr="00BF040A" w14:paraId="42C1033B" w14:textId="77777777" w:rsidTr="00BF040A">
        <w:trPr>
          <w:trHeight w:val="1545"/>
        </w:trPr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BFBFBF"/>
            </w:tcBorders>
            <w:shd w:val="clear" w:color="000000" w:fill="DDEBF7"/>
            <w:vAlign w:val="center"/>
            <w:hideMark/>
          </w:tcPr>
          <w:p w14:paraId="2D4AA142" w14:textId="77777777" w:rsidR="00BF040A" w:rsidRPr="00BF040A" w:rsidRDefault="00BF040A" w:rsidP="00BF040A">
            <w:pPr>
              <w:bidi w:val="0"/>
              <w:rPr>
                <w:color w:val="000000"/>
                <w:sz w:val="20"/>
                <w:szCs w:val="20"/>
                <w:rtl/>
              </w:rPr>
            </w:pPr>
            <w:r w:rsidRPr="00BF040A">
              <w:rPr>
                <w:color w:val="000000"/>
                <w:sz w:val="20"/>
                <w:szCs w:val="20"/>
              </w:rPr>
              <w:t>2026-Q2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DEBF7"/>
            <w:vAlign w:val="center"/>
            <w:hideMark/>
          </w:tcPr>
          <w:p w14:paraId="23191D12" w14:textId="77777777" w:rsidR="00BF040A" w:rsidRPr="00BF040A" w:rsidRDefault="00BF040A" w:rsidP="00BF040A">
            <w:pPr>
              <w:bidi w:val="0"/>
              <w:rPr>
                <w:color w:val="000000"/>
                <w:sz w:val="20"/>
                <w:szCs w:val="20"/>
              </w:rPr>
            </w:pPr>
            <w:r w:rsidRPr="00BF040A">
              <w:rPr>
                <w:color w:val="000000"/>
                <w:sz w:val="20"/>
                <w:szCs w:val="20"/>
              </w:rPr>
              <w:t>Trading volume in spot and forward transactions</w:t>
            </w:r>
          </w:p>
        </w:tc>
        <w:tc>
          <w:tcPr>
            <w:tcW w:w="1060" w:type="dxa"/>
            <w:tcBorders>
              <w:top w:val="nil"/>
              <w:left w:val="single" w:sz="8" w:space="0" w:color="9CC2E5"/>
              <w:bottom w:val="single" w:sz="8" w:space="0" w:color="4F81BD"/>
              <w:right w:val="nil"/>
            </w:tcBorders>
            <w:shd w:val="clear" w:color="000000" w:fill="DEEAF6"/>
            <w:vAlign w:val="center"/>
            <w:hideMark/>
          </w:tcPr>
          <w:p w14:paraId="157D08F1" w14:textId="77777777" w:rsidR="00BF040A" w:rsidRPr="00BF040A" w:rsidRDefault="00BF040A" w:rsidP="00BF040A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BF040A">
              <w:rPr>
                <w:rFonts w:ascii="David" w:hAnsi="David" w:cs="David"/>
                <w:sz w:val="22"/>
                <w:szCs w:val="22"/>
                <w:rtl/>
              </w:rPr>
              <w:t>77.4%</w:t>
            </w:r>
          </w:p>
        </w:tc>
        <w:tc>
          <w:tcPr>
            <w:tcW w:w="1060" w:type="dxa"/>
            <w:tcBorders>
              <w:top w:val="nil"/>
              <w:left w:val="single" w:sz="8" w:space="0" w:color="9CC2E5"/>
              <w:bottom w:val="single" w:sz="8" w:space="0" w:color="4F81BD"/>
              <w:right w:val="nil"/>
            </w:tcBorders>
            <w:shd w:val="clear" w:color="000000" w:fill="DEEAF6"/>
            <w:vAlign w:val="center"/>
            <w:hideMark/>
          </w:tcPr>
          <w:p w14:paraId="78CCD160" w14:textId="77777777" w:rsidR="00BF040A" w:rsidRPr="00BF040A" w:rsidRDefault="00BF040A" w:rsidP="00BF040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BF040A">
              <w:rPr>
                <w:rFonts w:ascii="David" w:hAnsi="David" w:cs="David"/>
                <w:sz w:val="22"/>
                <w:szCs w:val="22"/>
                <w:rtl/>
              </w:rPr>
              <w:t>9.7%</w:t>
            </w:r>
          </w:p>
        </w:tc>
        <w:tc>
          <w:tcPr>
            <w:tcW w:w="1060" w:type="dxa"/>
            <w:tcBorders>
              <w:top w:val="nil"/>
              <w:left w:val="single" w:sz="8" w:space="0" w:color="9CC2E5"/>
              <w:bottom w:val="single" w:sz="8" w:space="0" w:color="4F81BD"/>
              <w:right w:val="nil"/>
            </w:tcBorders>
            <w:shd w:val="clear" w:color="000000" w:fill="DEEAF6"/>
            <w:vAlign w:val="center"/>
            <w:hideMark/>
          </w:tcPr>
          <w:p w14:paraId="6489492F" w14:textId="77777777" w:rsidR="00BF040A" w:rsidRPr="00BF040A" w:rsidRDefault="00BF040A" w:rsidP="00BF040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BF040A">
              <w:rPr>
                <w:rFonts w:ascii="David" w:hAnsi="David" w:cs="David"/>
                <w:sz w:val="22"/>
                <w:szCs w:val="22"/>
                <w:rtl/>
              </w:rPr>
              <w:t>12.9%</w:t>
            </w:r>
          </w:p>
        </w:tc>
        <w:tc>
          <w:tcPr>
            <w:tcW w:w="1060" w:type="dxa"/>
            <w:tcBorders>
              <w:top w:val="nil"/>
              <w:left w:val="single" w:sz="8" w:space="0" w:color="9CC2E5"/>
              <w:bottom w:val="single" w:sz="8" w:space="0" w:color="4F81BD"/>
              <w:right w:val="nil"/>
            </w:tcBorders>
            <w:shd w:val="clear" w:color="000000" w:fill="DEEAF6"/>
            <w:vAlign w:val="center"/>
            <w:hideMark/>
          </w:tcPr>
          <w:p w14:paraId="01C96CEA" w14:textId="77777777" w:rsidR="00BF040A" w:rsidRPr="00BF040A" w:rsidRDefault="00BF040A" w:rsidP="00BF040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BF040A">
              <w:rPr>
                <w:rFonts w:ascii="David" w:hAnsi="David" w:cs="David"/>
                <w:sz w:val="22"/>
                <w:szCs w:val="22"/>
                <w:rtl/>
              </w:rPr>
              <w:t xml:space="preserve">  1,336,110 </w:t>
            </w:r>
          </w:p>
        </w:tc>
        <w:tc>
          <w:tcPr>
            <w:tcW w:w="1060" w:type="dxa"/>
            <w:tcBorders>
              <w:top w:val="nil"/>
              <w:left w:val="single" w:sz="8" w:space="0" w:color="9CC2E5"/>
              <w:bottom w:val="single" w:sz="8" w:space="0" w:color="4F81BD"/>
              <w:right w:val="nil"/>
            </w:tcBorders>
            <w:shd w:val="clear" w:color="000000" w:fill="DEEAF6"/>
            <w:vAlign w:val="center"/>
            <w:hideMark/>
          </w:tcPr>
          <w:p w14:paraId="27640282" w14:textId="77777777" w:rsidR="00BF040A" w:rsidRPr="00BF040A" w:rsidRDefault="00BF040A" w:rsidP="00BF040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BF040A">
              <w:rPr>
                <w:rFonts w:ascii="David" w:hAnsi="David" w:cs="David"/>
                <w:sz w:val="22"/>
                <w:szCs w:val="22"/>
                <w:rtl/>
              </w:rPr>
              <w:t xml:space="preserve">        23,441 </w:t>
            </w:r>
          </w:p>
        </w:tc>
      </w:tr>
      <w:tr w:rsidR="00BF040A" w:rsidRPr="00BF040A" w14:paraId="0AABD8E9" w14:textId="77777777" w:rsidTr="00BF040A">
        <w:trPr>
          <w:trHeight w:val="1545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BFBFBF"/>
            </w:tcBorders>
            <w:vAlign w:val="center"/>
            <w:hideMark/>
          </w:tcPr>
          <w:p w14:paraId="01A5BC4A" w14:textId="77777777" w:rsidR="00BF040A" w:rsidRPr="00BF040A" w:rsidRDefault="00BF040A" w:rsidP="00BF040A">
            <w:pPr>
              <w:bidi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BFBFBF"/>
            </w:tcBorders>
            <w:shd w:val="clear" w:color="000000" w:fill="DDEBF7"/>
            <w:vAlign w:val="center"/>
            <w:hideMark/>
          </w:tcPr>
          <w:p w14:paraId="4E350BCB" w14:textId="77777777" w:rsidR="00BF040A" w:rsidRPr="00BF040A" w:rsidRDefault="00BF040A" w:rsidP="00BF040A">
            <w:pPr>
              <w:bidi w:val="0"/>
              <w:rPr>
                <w:color w:val="000000"/>
                <w:sz w:val="20"/>
                <w:szCs w:val="20"/>
                <w:rtl/>
              </w:rPr>
            </w:pPr>
            <w:r w:rsidRPr="00BF040A">
              <w:rPr>
                <w:color w:val="000000"/>
                <w:sz w:val="20"/>
                <w:szCs w:val="20"/>
              </w:rPr>
              <w:t>Trading volume in swap and options transactions</w:t>
            </w:r>
          </w:p>
        </w:tc>
        <w:tc>
          <w:tcPr>
            <w:tcW w:w="1060" w:type="dxa"/>
            <w:tcBorders>
              <w:top w:val="nil"/>
              <w:left w:val="single" w:sz="8" w:space="0" w:color="9CC2E5"/>
              <w:bottom w:val="nil"/>
              <w:right w:val="nil"/>
            </w:tcBorders>
            <w:shd w:val="clear" w:color="000000" w:fill="DEEAF6"/>
            <w:vAlign w:val="center"/>
            <w:hideMark/>
          </w:tcPr>
          <w:p w14:paraId="64124B54" w14:textId="77777777" w:rsidR="00BF040A" w:rsidRPr="00BF040A" w:rsidRDefault="00BF040A" w:rsidP="00BF040A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BF040A">
              <w:rPr>
                <w:rFonts w:ascii="David" w:hAnsi="David" w:cs="David"/>
                <w:sz w:val="22"/>
                <w:szCs w:val="22"/>
                <w:rtl/>
              </w:rPr>
              <w:t>54.6%</w:t>
            </w:r>
          </w:p>
        </w:tc>
        <w:tc>
          <w:tcPr>
            <w:tcW w:w="1060" w:type="dxa"/>
            <w:tcBorders>
              <w:top w:val="nil"/>
              <w:left w:val="single" w:sz="8" w:space="0" w:color="9CC2E5"/>
              <w:bottom w:val="nil"/>
              <w:right w:val="nil"/>
            </w:tcBorders>
            <w:shd w:val="clear" w:color="000000" w:fill="DEEAF6"/>
            <w:vAlign w:val="center"/>
            <w:hideMark/>
          </w:tcPr>
          <w:p w14:paraId="2CE0BFFD" w14:textId="77777777" w:rsidR="00BF040A" w:rsidRPr="00BF040A" w:rsidRDefault="00BF040A" w:rsidP="00BF040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BF040A">
              <w:rPr>
                <w:rFonts w:ascii="David" w:hAnsi="David" w:cs="David"/>
                <w:sz w:val="22"/>
                <w:szCs w:val="22"/>
                <w:rtl/>
              </w:rPr>
              <w:t>18.2%</w:t>
            </w:r>
          </w:p>
        </w:tc>
        <w:tc>
          <w:tcPr>
            <w:tcW w:w="1060" w:type="dxa"/>
            <w:tcBorders>
              <w:top w:val="nil"/>
              <w:left w:val="single" w:sz="8" w:space="0" w:color="9CC2E5"/>
              <w:bottom w:val="nil"/>
              <w:right w:val="nil"/>
            </w:tcBorders>
            <w:shd w:val="clear" w:color="000000" w:fill="DEEAF6"/>
            <w:vAlign w:val="center"/>
            <w:hideMark/>
          </w:tcPr>
          <w:p w14:paraId="45322B05" w14:textId="77777777" w:rsidR="00BF040A" w:rsidRPr="00BF040A" w:rsidRDefault="00BF040A" w:rsidP="00BF040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BF040A">
              <w:rPr>
                <w:rFonts w:ascii="David" w:hAnsi="David" w:cs="David"/>
                <w:sz w:val="22"/>
                <w:szCs w:val="22"/>
                <w:rtl/>
              </w:rPr>
              <w:t>27.1%</w:t>
            </w:r>
          </w:p>
        </w:tc>
        <w:tc>
          <w:tcPr>
            <w:tcW w:w="1060" w:type="dxa"/>
            <w:tcBorders>
              <w:top w:val="nil"/>
              <w:left w:val="single" w:sz="8" w:space="0" w:color="9CC2E5"/>
              <w:bottom w:val="nil"/>
              <w:right w:val="nil"/>
            </w:tcBorders>
            <w:shd w:val="clear" w:color="000000" w:fill="DEEAF6"/>
            <w:vAlign w:val="center"/>
            <w:hideMark/>
          </w:tcPr>
          <w:p w14:paraId="30A93E0D" w14:textId="77777777" w:rsidR="00BF040A" w:rsidRPr="00BF040A" w:rsidRDefault="00BF040A" w:rsidP="00BF040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BF040A">
              <w:rPr>
                <w:rFonts w:ascii="David" w:hAnsi="David" w:cs="David"/>
                <w:sz w:val="22"/>
                <w:szCs w:val="22"/>
                <w:rtl/>
              </w:rPr>
              <w:t xml:space="preserve">  1,701,854 </w:t>
            </w:r>
          </w:p>
        </w:tc>
        <w:tc>
          <w:tcPr>
            <w:tcW w:w="1060" w:type="dxa"/>
            <w:tcBorders>
              <w:top w:val="nil"/>
              <w:left w:val="single" w:sz="8" w:space="0" w:color="9CC2E5"/>
              <w:bottom w:val="nil"/>
              <w:right w:val="nil"/>
            </w:tcBorders>
            <w:shd w:val="clear" w:color="000000" w:fill="DEEAF6"/>
            <w:vAlign w:val="center"/>
            <w:hideMark/>
          </w:tcPr>
          <w:p w14:paraId="67BE4D64" w14:textId="77777777" w:rsidR="00BF040A" w:rsidRPr="00BF040A" w:rsidRDefault="00BF040A" w:rsidP="00BF040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BF040A">
              <w:rPr>
                <w:rFonts w:ascii="David" w:hAnsi="David" w:cs="David"/>
                <w:sz w:val="22"/>
                <w:szCs w:val="22"/>
                <w:rtl/>
              </w:rPr>
              <w:t xml:space="preserve">        29,857 </w:t>
            </w:r>
          </w:p>
        </w:tc>
      </w:tr>
      <w:tr w:rsidR="00BF040A" w:rsidRPr="00BF040A" w14:paraId="7683BA6B" w14:textId="77777777" w:rsidTr="00BF040A">
        <w:trPr>
          <w:trHeight w:val="1155"/>
        </w:trPr>
        <w:tc>
          <w:tcPr>
            <w:tcW w:w="742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AD257A" w14:textId="77777777" w:rsidR="00BF040A" w:rsidRPr="00BF040A" w:rsidRDefault="00BF040A" w:rsidP="00BF040A">
            <w:pPr>
              <w:bidi w:val="0"/>
              <w:rPr>
                <w:color w:val="000000"/>
                <w:sz w:val="20"/>
                <w:szCs w:val="20"/>
                <w:rtl/>
              </w:rPr>
            </w:pPr>
            <w:r w:rsidRPr="00BF040A">
              <w:rPr>
                <w:color w:val="000000"/>
                <w:sz w:val="20"/>
                <w:szCs w:val="20"/>
                <w:vertAlign w:val="superscript"/>
              </w:rPr>
              <w:t>1</w:t>
            </w:r>
            <w:r w:rsidRPr="00BF040A">
              <w:rPr>
                <w:color w:val="000000"/>
                <w:sz w:val="20"/>
                <w:szCs w:val="20"/>
              </w:rPr>
              <w:t xml:space="preserve"> Trade between a nonresident and a resident includes: (a) reports by foreign reporting entities regarding transactions with residents; and (b) reports by domestic banks regarding transactions with nonresidents.</w:t>
            </w:r>
          </w:p>
        </w:tc>
      </w:tr>
      <w:tr w:rsidR="00BF040A" w:rsidRPr="00BF040A" w14:paraId="3F80B459" w14:textId="77777777" w:rsidTr="00BF040A">
        <w:trPr>
          <w:trHeight w:val="28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9399E0" w14:textId="77777777" w:rsidR="00BF040A" w:rsidRPr="00BF040A" w:rsidRDefault="00BF040A" w:rsidP="00BF040A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040A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82FBB8" w14:textId="77777777" w:rsidR="00BF040A" w:rsidRPr="00BF040A" w:rsidRDefault="00BF040A" w:rsidP="00BF040A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040A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FF9769" w14:textId="77777777" w:rsidR="00BF040A" w:rsidRPr="00BF040A" w:rsidRDefault="00BF040A" w:rsidP="00BF040A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040A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60819F" w14:textId="77777777" w:rsidR="00BF040A" w:rsidRPr="00BF040A" w:rsidRDefault="00BF040A" w:rsidP="00BF040A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040A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96882" w14:textId="77777777" w:rsidR="00BF040A" w:rsidRPr="00BF040A" w:rsidRDefault="00BF040A" w:rsidP="00BF040A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040A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0B2277" w14:textId="77777777" w:rsidR="00BF040A" w:rsidRPr="00BF040A" w:rsidRDefault="00BF040A" w:rsidP="00BF040A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040A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35DD89" w14:textId="77777777" w:rsidR="00BF040A" w:rsidRPr="00BF040A" w:rsidRDefault="00BF040A" w:rsidP="00BF040A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040A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BF040A" w:rsidRPr="00BF040A" w14:paraId="01554220" w14:textId="77777777" w:rsidTr="00BF040A">
        <w:trPr>
          <w:trHeight w:val="28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93A388" w14:textId="77777777" w:rsidR="00BF040A" w:rsidRPr="00BF040A" w:rsidRDefault="00BF040A" w:rsidP="00BF040A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040A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F57326" w14:textId="77777777" w:rsidR="00BF040A" w:rsidRPr="00BF040A" w:rsidRDefault="00BF040A" w:rsidP="00BF040A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040A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4F2B02" w14:textId="77777777" w:rsidR="00BF040A" w:rsidRPr="00BF040A" w:rsidRDefault="00BF040A" w:rsidP="00BF040A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040A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31BA06" w14:textId="77777777" w:rsidR="00BF040A" w:rsidRPr="00BF040A" w:rsidRDefault="00BF040A" w:rsidP="00BF040A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040A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A7143" w14:textId="77777777" w:rsidR="00BF040A" w:rsidRPr="00BF040A" w:rsidRDefault="00BF040A" w:rsidP="00BF040A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040A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8058F" w14:textId="77777777" w:rsidR="00BF040A" w:rsidRPr="00BF040A" w:rsidRDefault="00BF040A" w:rsidP="00BF040A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040A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1A2048" w14:textId="77777777" w:rsidR="00BF040A" w:rsidRPr="00BF040A" w:rsidRDefault="00BF040A" w:rsidP="00BF040A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040A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792414DE" w14:textId="0763E7A7" w:rsidR="00D80DD5" w:rsidRPr="00A15B9C" w:rsidRDefault="00D80DD5" w:rsidP="00451EEC">
      <w:pPr>
        <w:bidi w:val="0"/>
        <w:rPr>
          <w:rFonts w:asciiTheme="minorHAnsi" w:hAnsiTheme="minorHAnsi" w:cstheme="minorHAnsi"/>
        </w:rPr>
      </w:pPr>
    </w:p>
    <w:sectPr w:rsidR="00D80DD5" w:rsidRPr="00A15B9C" w:rsidSect="0097190F">
      <w:headerReference w:type="default" r:id="rId15"/>
      <w:footerReference w:type="default" r:id="rId16"/>
      <w:pgSz w:w="11906" w:h="16838" w:code="9"/>
      <w:pgMar w:top="1135" w:right="1416" w:bottom="1135" w:left="1418" w:header="397" w:footer="39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330093" w14:textId="77777777" w:rsidR="000138F5" w:rsidRDefault="000138F5" w:rsidP="00E64B36">
      <w:r>
        <w:separator/>
      </w:r>
    </w:p>
  </w:endnote>
  <w:endnote w:type="continuationSeparator" w:id="0">
    <w:p w14:paraId="5C7B6400" w14:textId="77777777" w:rsidR="000138F5" w:rsidRDefault="000138F5" w:rsidP="00E64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Segoe UI" w:hAnsi="Segoe UI" w:cs="Segoe UI"/>
        <w:sz w:val="20"/>
        <w:szCs w:val="20"/>
      </w:rPr>
      <w:id w:val="-1322348819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Segoe UI" w:hAnsi="Segoe UI" w:cs="Segoe UI"/>
            <w:sz w:val="20"/>
            <w:szCs w:val="20"/>
          </w:rPr>
          <w:id w:val="-2137554086"/>
          <w:docPartObj>
            <w:docPartGallery w:val="Page Numbers (Top of Page)"/>
            <w:docPartUnique/>
          </w:docPartObj>
        </w:sdtPr>
        <w:sdtEndPr/>
        <w:sdtContent>
          <w:p w14:paraId="3EC27B23" w14:textId="54678B9E" w:rsidR="006D5EA0" w:rsidRPr="002D3B9B" w:rsidRDefault="006D5EA0" w:rsidP="0036550F">
            <w:pPr>
              <w:pStyle w:val="a6"/>
              <w:bidi w:val="0"/>
              <w:rPr>
                <w:rFonts w:ascii="Segoe UI" w:hAnsi="Segoe UI" w:cs="Segoe UI"/>
                <w:sz w:val="20"/>
                <w:szCs w:val="20"/>
                <w:rtl/>
                <w:cs/>
              </w:rPr>
            </w:pPr>
            <w:r w:rsidRPr="002D3B9B">
              <w:rPr>
                <w:rFonts w:ascii="Segoe UI" w:hAnsi="Segoe UI" w:cs="Segoe UI"/>
                <w:sz w:val="20"/>
                <w:szCs w:val="20"/>
              </w:rPr>
              <w:t xml:space="preserve">Bank of Israel - Israel’s foreign currency market in </w:t>
            </w:r>
            <w:r w:rsidR="008D11D4" w:rsidRPr="002D3B9B">
              <w:rPr>
                <w:rFonts w:ascii="Segoe UI" w:hAnsi="Segoe UI" w:cs="Segoe UI"/>
                <w:sz w:val="20"/>
                <w:szCs w:val="20"/>
              </w:rPr>
              <w:t>the</w:t>
            </w:r>
            <w:r w:rsidR="00E61393" w:rsidRPr="002D3B9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36550F">
              <w:rPr>
                <w:rFonts w:ascii="Segoe UI" w:hAnsi="Segoe UI" w:cs="Segoe UI"/>
                <w:sz w:val="20"/>
                <w:szCs w:val="20"/>
              </w:rPr>
              <w:t>third</w:t>
            </w:r>
            <w:r w:rsidR="002D3B9B" w:rsidRPr="002D3B9B">
              <w:rPr>
                <w:rFonts w:ascii="Segoe UI" w:hAnsi="Segoe UI" w:cs="Segoe UI"/>
                <w:sz w:val="20"/>
                <w:szCs w:val="20"/>
              </w:rPr>
              <w:t xml:space="preserve"> quarter</w:t>
            </w:r>
            <w:r w:rsidRPr="002D3B9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8D11D4" w:rsidRPr="002D3B9B">
              <w:rPr>
                <w:rFonts w:ascii="Segoe UI" w:hAnsi="Segoe UI" w:cs="Segoe UI"/>
                <w:sz w:val="20"/>
                <w:szCs w:val="20"/>
              </w:rPr>
              <w:t xml:space="preserve">of </w:t>
            </w:r>
            <w:r w:rsidR="00353385" w:rsidRPr="002D3B9B">
              <w:rPr>
                <w:rFonts w:ascii="Segoe UI" w:hAnsi="Segoe UI" w:cs="Segoe UI"/>
                <w:sz w:val="20"/>
                <w:szCs w:val="20"/>
              </w:rPr>
              <w:t>202</w:t>
            </w:r>
            <w:r w:rsidR="00C2017B" w:rsidRPr="002D3B9B">
              <w:rPr>
                <w:rFonts w:ascii="Segoe UI" w:hAnsi="Segoe UI" w:cs="Segoe UI"/>
                <w:sz w:val="20"/>
                <w:szCs w:val="20"/>
              </w:rPr>
              <w:t>6</w:t>
            </w:r>
            <w:r w:rsidR="005D39B6" w:rsidRPr="002D3B9B">
              <w:rPr>
                <w:rFonts w:ascii="Segoe UI" w:hAnsi="Segoe UI" w:cs="Segoe UI"/>
                <w:sz w:val="20"/>
                <w:szCs w:val="20"/>
              </w:rPr>
              <w:t xml:space="preserve">   </w:t>
            </w:r>
            <w:r w:rsidR="002D3B9B">
              <w:rPr>
                <w:rFonts w:ascii="Segoe UI" w:hAnsi="Segoe UI" w:cs="Segoe UI"/>
                <w:sz w:val="20"/>
                <w:szCs w:val="20"/>
              </w:rPr>
              <w:t xml:space="preserve">                 </w:t>
            </w:r>
            <w:r w:rsidR="005D39B6" w:rsidRPr="002D3B9B">
              <w:rPr>
                <w:rFonts w:ascii="Segoe UI" w:hAnsi="Segoe UI" w:cs="Segoe UI"/>
                <w:sz w:val="20"/>
                <w:szCs w:val="20"/>
              </w:rPr>
              <w:t xml:space="preserve">  </w:t>
            </w:r>
            <w:r w:rsidRPr="002D3B9B">
              <w:rPr>
                <w:rFonts w:ascii="Segoe UI" w:hAnsi="Segoe UI" w:cs="Segoe UI"/>
                <w:sz w:val="20"/>
                <w:szCs w:val="20"/>
              </w:rPr>
              <w:t>Page</w:t>
            </w:r>
            <w:r w:rsidR="00FD07FC" w:rsidRPr="002D3B9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2D3B9B">
              <w:rPr>
                <w:rFonts w:ascii="Segoe UI" w:hAnsi="Segoe UI" w:cs="Segoe UI"/>
                <w:b/>
                <w:bCs/>
                <w:sz w:val="20"/>
                <w:szCs w:val="20"/>
              </w:rPr>
              <w:fldChar w:fldCharType="begin"/>
            </w:r>
            <w:r w:rsidRPr="002D3B9B">
              <w:rPr>
                <w:rFonts w:ascii="Segoe UI" w:hAnsi="Segoe UI" w:cs="Segoe UI"/>
                <w:b/>
                <w:bCs/>
                <w:sz w:val="20"/>
                <w:szCs w:val="20"/>
                <w:rtl/>
                <w:cs/>
              </w:rPr>
              <w:instrText>PAGE</w:instrText>
            </w:r>
            <w:r w:rsidRPr="002D3B9B">
              <w:rPr>
                <w:rFonts w:ascii="Segoe UI" w:hAnsi="Segoe UI" w:cs="Segoe UI"/>
                <w:b/>
                <w:bCs/>
                <w:sz w:val="20"/>
                <w:szCs w:val="20"/>
              </w:rPr>
              <w:fldChar w:fldCharType="separate"/>
            </w:r>
            <w:r w:rsidR="00B05864">
              <w:rPr>
                <w:rFonts w:ascii="Segoe UI" w:hAnsi="Segoe UI" w:cs="Segoe UI"/>
                <w:b/>
                <w:bCs/>
                <w:noProof/>
                <w:sz w:val="20"/>
                <w:szCs w:val="20"/>
              </w:rPr>
              <w:t>7</w:t>
            </w:r>
            <w:r w:rsidRPr="002D3B9B">
              <w:rPr>
                <w:rFonts w:ascii="Segoe UI" w:hAnsi="Segoe UI" w:cs="Segoe UI"/>
                <w:b/>
                <w:bCs/>
                <w:sz w:val="20"/>
                <w:szCs w:val="20"/>
              </w:rPr>
              <w:fldChar w:fldCharType="end"/>
            </w:r>
            <w:r w:rsidR="00FD07FC" w:rsidRPr="002D3B9B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  <w:r w:rsidRPr="002D3B9B">
              <w:rPr>
                <w:rFonts w:ascii="Segoe UI" w:hAnsi="Segoe UI" w:cs="Segoe UI"/>
                <w:sz w:val="20"/>
                <w:szCs w:val="20"/>
                <w:rtl/>
                <w:cs/>
                <w:lang w:val="he-IL"/>
              </w:rPr>
              <w:t>o</w:t>
            </w:r>
            <w:r w:rsidRPr="002D3B9B">
              <w:rPr>
                <w:rFonts w:ascii="Segoe UI" w:hAnsi="Segoe UI" w:cs="Segoe UI"/>
                <w:sz w:val="20"/>
                <w:szCs w:val="20"/>
              </w:rPr>
              <w:t>f</w:t>
            </w:r>
            <w:r w:rsidR="00DC49A5" w:rsidRPr="002D3B9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2D3B9B">
              <w:rPr>
                <w:rFonts w:ascii="Segoe UI" w:hAnsi="Segoe UI" w:cs="Segoe UI"/>
                <w:b/>
                <w:bCs/>
                <w:sz w:val="20"/>
                <w:szCs w:val="20"/>
              </w:rPr>
              <w:fldChar w:fldCharType="begin"/>
            </w:r>
            <w:r w:rsidRPr="002D3B9B">
              <w:rPr>
                <w:rFonts w:ascii="Segoe UI" w:hAnsi="Segoe UI" w:cs="Segoe UI"/>
                <w:b/>
                <w:bCs/>
                <w:sz w:val="20"/>
                <w:szCs w:val="20"/>
                <w:rtl/>
                <w:cs/>
              </w:rPr>
              <w:instrText>NUMPAGES</w:instrText>
            </w:r>
            <w:r w:rsidRPr="002D3B9B">
              <w:rPr>
                <w:rFonts w:ascii="Segoe UI" w:hAnsi="Segoe UI" w:cs="Segoe UI"/>
                <w:b/>
                <w:bCs/>
                <w:sz w:val="20"/>
                <w:szCs w:val="20"/>
              </w:rPr>
              <w:fldChar w:fldCharType="separate"/>
            </w:r>
            <w:r w:rsidR="00B05864">
              <w:rPr>
                <w:rFonts w:ascii="Segoe UI" w:hAnsi="Segoe UI" w:cs="Segoe UI"/>
                <w:b/>
                <w:bCs/>
                <w:noProof/>
                <w:sz w:val="20"/>
                <w:szCs w:val="20"/>
              </w:rPr>
              <w:t>7</w:t>
            </w:r>
            <w:r w:rsidRPr="002D3B9B">
              <w:rPr>
                <w:rFonts w:ascii="Segoe UI" w:hAnsi="Segoe UI" w:cs="Segoe U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EFBFD90" w14:textId="77777777" w:rsidR="00A749E1" w:rsidRPr="00B96022" w:rsidRDefault="00A749E1" w:rsidP="00B96022">
    <w:pPr>
      <w:pStyle w:val="a6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4FD8D6" w14:textId="77777777" w:rsidR="000138F5" w:rsidRDefault="000138F5" w:rsidP="00E64B36">
      <w:r>
        <w:separator/>
      </w:r>
    </w:p>
  </w:footnote>
  <w:footnote w:type="continuationSeparator" w:id="0">
    <w:p w14:paraId="73E08161" w14:textId="77777777" w:rsidR="000138F5" w:rsidRDefault="000138F5" w:rsidP="00E64B36">
      <w:r>
        <w:continuationSeparator/>
      </w:r>
    </w:p>
  </w:footnote>
  <w:footnote w:id="1">
    <w:p w14:paraId="61C6D2D3" w14:textId="25C92EC8" w:rsidR="00115E0C" w:rsidRPr="004D1BF0" w:rsidRDefault="00221362" w:rsidP="00675AFB">
      <w:pPr>
        <w:pStyle w:val="ab"/>
        <w:spacing w:line="240" w:lineRule="auto"/>
        <w:rPr>
          <w:rFonts w:ascii="Segoe UI" w:hAnsi="Segoe UI" w:cs="Segoe UI"/>
        </w:rPr>
      </w:pPr>
      <w:r w:rsidRPr="004D1BF0">
        <w:rPr>
          <w:rStyle w:val="ad"/>
          <w:rFonts w:ascii="Segoe UI" w:hAnsi="Segoe UI" w:cs="Segoe UI"/>
        </w:rPr>
        <w:footnoteRef/>
      </w:r>
      <w:r w:rsidRPr="004D1BF0">
        <w:rPr>
          <w:rFonts w:ascii="Segoe UI" w:hAnsi="Segoe UI" w:cs="Segoe UI"/>
        </w:rPr>
        <w:t xml:space="preserve"> </w:t>
      </w:r>
      <w:r w:rsidR="00D66B63" w:rsidRPr="004D1BF0">
        <w:rPr>
          <w:rFonts w:ascii="Segoe UI" w:hAnsi="Segoe UI" w:cs="Segoe UI"/>
        </w:rPr>
        <w:t>For additional information on the segments’ activity in the foreign exchange market, see “</w:t>
      </w:r>
      <w:r w:rsidR="00E05AF2" w:rsidRPr="004D1BF0">
        <w:rPr>
          <w:rFonts w:ascii="Segoe UI" w:hAnsi="Segoe UI" w:cs="Segoe UI"/>
        </w:rPr>
        <w:t>Statistical</w:t>
      </w:r>
      <w:r w:rsidR="00D66B63" w:rsidRPr="004D1BF0">
        <w:rPr>
          <w:rFonts w:ascii="Segoe UI" w:hAnsi="Segoe UI" w:cs="Segoe UI"/>
        </w:rPr>
        <w:t xml:space="preserve"> Bulletin</w:t>
      </w:r>
      <w:r w:rsidR="00675AFB" w:rsidRPr="004D1BF0">
        <w:rPr>
          <w:rFonts w:ascii="Segoe UI" w:hAnsi="Segoe UI" w:cs="Segoe UI"/>
        </w:rPr>
        <w:t>”</w:t>
      </w:r>
      <w:r w:rsidR="00D66B63" w:rsidRPr="004D1BF0">
        <w:rPr>
          <w:rFonts w:ascii="Segoe UI" w:hAnsi="Segoe UI" w:cs="Segoe UI"/>
        </w:rPr>
        <w:t xml:space="preserve"> 2024—Chapter D</w:t>
      </w:r>
      <w:r w:rsidR="007E6563" w:rsidRPr="004D1BF0">
        <w:rPr>
          <w:rFonts w:ascii="Segoe UI" w:hAnsi="Segoe UI" w:cs="Segoe UI"/>
        </w:rPr>
        <w:t>.</w:t>
      </w:r>
      <w:r w:rsidR="00D66B63" w:rsidRPr="004D1BF0">
        <w:rPr>
          <w:rFonts w:ascii="Segoe UI" w:hAnsi="Segoe UI" w:cs="Segoe UI"/>
        </w:rPr>
        <w:t xml:space="preserve"> </w:t>
      </w:r>
    </w:p>
    <w:p w14:paraId="3EBCEF1E" w14:textId="756BB041" w:rsidR="007E6563" w:rsidRPr="004D1BF0" w:rsidRDefault="00B05864" w:rsidP="007E6563">
      <w:pPr>
        <w:pStyle w:val="ab"/>
        <w:spacing w:line="240" w:lineRule="auto"/>
        <w:rPr>
          <w:rFonts w:ascii="Segoe UI" w:hAnsi="Segoe UI" w:cs="Segoe UI"/>
        </w:rPr>
      </w:pPr>
      <w:hyperlink r:id="rId1" w:history="1">
        <w:r w:rsidR="007E6563" w:rsidRPr="004D1BF0">
          <w:rPr>
            <w:rStyle w:val="Hyperlink"/>
            <w:rFonts w:ascii="Segoe UI" w:hAnsi="Segoe UI" w:cs="Segoe UI"/>
          </w:rPr>
          <w:t>https://www.boi.org.il/en/communication-and-publications/regular-publications/statistical-publications/statistical-bulletin-2024/</w:t>
        </w:r>
      </w:hyperlink>
    </w:p>
  </w:footnote>
  <w:footnote w:id="2">
    <w:p w14:paraId="31FBF6F6" w14:textId="324B30A8" w:rsidR="007E6563" w:rsidRPr="004D1BF0" w:rsidRDefault="00115E0C" w:rsidP="004D1BF0">
      <w:pPr>
        <w:pStyle w:val="ab"/>
        <w:spacing w:line="240" w:lineRule="auto"/>
        <w:rPr>
          <w:rFonts w:ascii="Segoe UI" w:hAnsi="Segoe UI" w:cs="Segoe UI"/>
        </w:rPr>
      </w:pPr>
      <w:r w:rsidRPr="004D1BF0">
        <w:rPr>
          <w:rStyle w:val="ad"/>
          <w:rFonts w:ascii="Segoe UI" w:hAnsi="Segoe UI" w:cs="Segoe UI"/>
        </w:rPr>
        <w:footnoteRef/>
      </w:r>
      <w:r w:rsidRPr="004D1BF0">
        <w:rPr>
          <w:rFonts w:ascii="Segoe UI" w:hAnsi="Segoe UI" w:cs="Segoe UI"/>
        </w:rPr>
        <w:t xml:space="preserve"> The main segments presented do not make up the entire market</w:t>
      </w:r>
      <w:r w:rsidR="004D1BF0">
        <w:rPr>
          <w:rFonts w:ascii="Segoe UI" w:hAnsi="Segoe UI" w:cs="Segoe UI"/>
        </w:rPr>
        <w:t>. F</w:t>
      </w:r>
      <w:r w:rsidRPr="004D1BF0">
        <w:rPr>
          <w:rFonts w:ascii="Segoe UI" w:hAnsi="Segoe UI" w:cs="Segoe UI"/>
        </w:rPr>
        <w:t>or additional information, see the section on “The Database of Foreign Exchange Market Activity” in the Bank of Israel</w:t>
      </w:r>
      <w:r w:rsidR="00675AFB" w:rsidRPr="004D1BF0">
        <w:rPr>
          <w:rFonts w:ascii="Segoe UI" w:hAnsi="Segoe UI" w:cs="Segoe UI"/>
        </w:rPr>
        <w:t>’</w:t>
      </w:r>
      <w:r w:rsidRPr="004D1BF0">
        <w:rPr>
          <w:rFonts w:ascii="Segoe UI" w:hAnsi="Segoe UI" w:cs="Segoe UI"/>
        </w:rPr>
        <w:t xml:space="preserve">s </w:t>
      </w:r>
      <w:r w:rsidR="00BE6AB5" w:rsidRPr="004D1BF0">
        <w:rPr>
          <w:rFonts w:ascii="Segoe UI" w:hAnsi="Segoe UI" w:cs="Segoe UI"/>
        </w:rPr>
        <w:t>“</w:t>
      </w:r>
      <w:r w:rsidRPr="004D1BF0">
        <w:rPr>
          <w:rFonts w:ascii="Segoe UI" w:hAnsi="Segoe UI" w:cs="Segoe UI"/>
        </w:rPr>
        <w:t>Statistical Bulletin</w:t>
      </w:r>
      <w:r w:rsidR="00BE6AB5" w:rsidRPr="004D1BF0">
        <w:rPr>
          <w:rFonts w:ascii="Segoe UI" w:hAnsi="Segoe UI" w:cs="Segoe UI"/>
        </w:rPr>
        <w:t>”</w:t>
      </w:r>
      <w:r w:rsidRPr="004D1BF0">
        <w:rPr>
          <w:rFonts w:ascii="Segoe UI" w:hAnsi="Segoe UI" w:cs="Segoe UI"/>
        </w:rPr>
        <w:t xml:space="preserve"> for 2024</w:t>
      </w:r>
      <w:r w:rsidR="004D1BF0">
        <w:rPr>
          <w:rFonts w:ascii="Segoe UI" w:hAnsi="Segoe UI" w:cs="Segoe UI"/>
        </w:rPr>
        <w:t>.</w:t>
      </w:r>
      <w:r w:rsidRPr="004D1BF0">
        <w:rPr>
          <w:rFonts w:ascii="Segoe UI" w:hAnsi="Segoe UI" w:cs="Segoe UI"/>
        </w:rPr>
        <w:t xml:space="preserve"> </w:t>
      </w:r>
    </w:p>
    <w:p w14:paraId="197E4E84" w14:textId="33628B6D" w:rsidR="007E6563" w:rsidRPr="004D1BF0" w:rsidRDefault="00B05864" w:rsidP="007E6563">
      <w:pPr>
        <w:pStyle w:val="ab"/>
        <w:spacing w:line="240" w:lineRule="auto"/>
        <w:rPr>
          <w:rFonts w:ascii="Segoe UI" w:hAnsi="Segoe UI" w:cs="Segoe UI"/>
        </w:rPr>
      </w:pPr>
      <w:hyperlink r:id="rId2" w:history="1">
        <w:r w:rsidR="007E6563" w:rsidRPr="004D1BF0">
          <w:rPr>
            <w:rStyle w:val="Hyperlink"/>
            <w:rFonts w:ascii="Segoe UI" w:hAnsi="Segoe UI" w:cs="Segoe UI"/>
          </w:rPr>
          <w:t>https://www.boi.org.il/en/communication-and-publications/regular-publications/statistical-publications/statistical-bulletin-2024/</w:t>
        </w:r>
      </w:hyperlink>
    </w:p>
    <w:p w14:paraId="0489493A" w14:textId="60016636" w:rsidR="00115E0C" w:rsidRPr="004D1BF0" w:rsidRDefault="00115E0C" w:rsidP="004F5159">
      <w:pPr>
        <w:pStyle w:val="ab"/>
        <w:spacing w:line="240" w:lineRule="auto"/>
        <w:rPr>
          <w:rFonts w:ascii="Segoe UI" w:hAnsi="Segoe UI" w:cs="Segoe UI"/>
        </w:rPr>
      </w:pPr>
    </w:p>
  </w:footnote>
  <w:footnote w:id="3">
    <w:p w14:paraId="37580CC5" w14:textId="0B19EFB4" w:rsidR="0063362C" w:rsidRPr="004D1BF0" w:rsidRDefault="0063362C" w:rsidP="009D4E48">
      <w:pPr>
        <w:pStyle w:val="ab"/>
        <w:spacing w:line="240" w:lineRule="auto"/>
        <w:rPr>
          <w:rFonts w:ascii="Segoe UI" w:hAnsi="Segoe UI" w:cs="Segoe UI"/>
        </w:rPr>
      </w:pPr>
      <w:r w:rsidRPr="004D1BF0">
        <w:rPr>
          <w:rStyle w:val="ad"/>
          <w:rFonts w:ascii="Segoe UI" w:hAnsi="Segoe UI" w:cs="Segoe UI"/>
        </w:rPr>
        <w:footnoteRef/>
      </w:r>
      <w:r w:rsidRPr="004D1BF0">
        <w:rPr>
          <w:rFonts w:ascii="Segoe UI" w:hAnsi="Segoe UI" w:cs="Segoe UI"/>
        </w:rPr>
        <w:t xml:space="preserve"> </w:t>
      </w:r>
      <w:r w:rsidR="009D4E48" w:rsidRPr="004D1BF0">
        <w:rPr>
          <w:rFonts w:ascii="Segoe UI" w:hAnsi="Segoe UI" w:cs="Segoe UI"/>
        </w:rPr>
        <w:t>From the beginning of 2020, the data do not include branches of foreign banks in Israel.</w:t>
      </w:r>
    </w:p>
  </w:footnote>
  <w:footnote w:id="4">
    <w:p w14:paraId="1768723E" w14:textId="77777777" w:rsidR="00D80DD5" w:rsidRPr="004D1BF0" w:rsidRDefault="00D80DD5" w:rsidP="00D80DD5">
      <w:pPr>
        <w:pStyle w:val="ab"/>
        <w:spacing w:line="240" w:lineRule="auto"/>
        <w:rPr>
          <w:rFonts w:ascii="Segoe UI" w:hAnsi="Segoe UI" w:cs="Segoe UI"/>
        </w:rPr>
      </w:pPr>
      <w:r w:rsidRPr="004D1BF0">
        <w:rPr>
          <w:rStyle w:val="ad"/>
          <w:rFonts w:ascii="Segoe UI" w:hAnsi="Segoe UI" w:cs="Segoe UI"/>
        </w:rPr>
        <w:footnoteRef/>
      </w:r>
      <w:r w:rsidRPr="004D1BF0">
        <w:rPr>
          <w:rFonts w:ascii="Segoe UI" w:hAnsi="Segoe UI" w:cs="Segoe UI"/>
        </w:rPr>
        <w:t xml:space="preserve"> Total trading volume is an estimate of total activity in transactions against the shekel, based on reports by the domestic banking system and by foreign reporting entities.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0D69A" w14:textId="77777777" w:rsidR="00A15B9C" w:rsidRDefault="00A15B9C" w:rsidP="00A15B9C">
    <w:pPr>
      <w:pStyle w:val="LetterheadBOI"/>
      <w:jc w:val="both"/>
      <w:rPr>
        <w:rFonts w:asciiTheme="minorHAnsi" w:hAnsiTheme="minorHAnsi" w:cstheme="minorHAnsi"/>
        <w:rtl/>
      </w:rPr>
    </w:pPr>
    <w:r w:rsidRPr="00FC09F0">
      <w:rPr>
        <w:rFonts w:ascii="Calibri" w:hAnsi="Calibri" w:cs="Calibri"/>
        <w:bCs/>
        <w:noProof/>
      </w:rPr>
      <w:drawing>
        <wp:anchor distT="0" distB="0" distL="114300" distR="114300" simplePos="0" relativeHeight="251659264" behindDoc="1" locked="0" layoutInCell="1" allowOverlap="1" wp14:anchorId="2C4D4E53" wp14:editId="63541BCA">
          <wp:simplePos x="0" y="0"/>
          <wp:positionH relativeFrom="margin">
            <wp:posOffset>5210175</wp:posOffset>
          </wp:positionH>
          <wp:positionV relativeFrom="paragraph">
            <wp:posOffset>-119380</wp:posOffset>
          </wp:positionV>
          <wp:extent cx="1065530" cy="1065530"/>
          <wp:effectExtent l="0" t="0" r="1270" b="1270"/>
          <wp:wrapNone/>
          <wp:docPr id="25" name="Picture 25" descr="C:\Users\t061\AppData\Local\Microsoft\Windows\INetCache\Content.Word\Logo Bank of Israel 2 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t061\AppData\Local\Microsoft\Windows\INetCache\Content.Word\Logo Bank of Israel 2 colo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5530" cy="1065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B5ABB5" w14:textId="77777777" w:rsidR="00A15B9C" w:rsidRPr="00FC09F0" w:rsidRDefault="00A15B9C" w:rsidP="00A15B9C">
    <w:pPr>
      <w:pStyle w:val="LetterheadBOI"/>
      <w:jc w:val="both"/>
      <w:rPr>
        <w:rFonts w:asciiTheme="minorHAnsi" w:hAnsiTheme="minorHAnsi" w:cstheme="minorHAnsi"/>
      </w:rPr>
    </w:pPr>
    <w:r w:rsidRPr="00FC09F0">
      <w:rPr>
        <w:rFonts w:asciiTheme="minorHAnsi" w:hAnsiTheme="minorHAnsi" w:cstheme="minorHAnsi"/>
      </w:rPr>
      <w:t>BANK OF ISRAEL</w:t>
    </w:r>
  </w:p>
  <w:p w14:paraId="11892FD3" w14:textId="77777777" w:rsidR="00A15B9C" w:rsidRDefault="00A15B9C" w:rsidP="00A15B9C">
    <w:pPr>
      <w:pStyle w:val="LetterheadBOI"/>
      <w:jc w:val="both"/>
      <w:rPr>
        <w:rFonts w:asciiTheme="minorHAnsi" w:hAnsiTheme="minorHAnsi" w:cstheme="minorHAnsi"/>
        <w:b w:val="0"/>
        <w:bCs/>
      </w:rPr>
    </w:pPr>
    <w:r w:rsidRPr="00FC09F0">
      <w:rPr>
        <w:rFonts w:asciiTheme="minorHAnsi" w:hAnsiTheme="minorHAnsi" w:cstheme="minorHAnsi"/>
        <w:b w:val="0"/>
        <w:bCs/>
      </w:rPr>
      <w:t>Office of the Spokesperson and</w:t>
    </w:r>
    <w:r>
      <w:rPr>
        <w:rFonts w:asciiTheme="minorHAnsi" w:hAnsiTheme="minorHAnsi" w:cstheme="minorHAnsi"/>
        <w:b w:val="0"/>
        <w:bCs/>
      </w:rPr>
      <w:t xml:space="preserve"> </w:t>
    </w:r>
  </w:p>
  <w:p w14:paraId="56FC68CC" w14:textId="77777777" w:rsidR="00A15B9C" w:rsidRPr="00067220" w:rsidRDefault="00A15B9C" w:rsidP="00A15B9C">
    <w:pPr>
      <w:pStyle w:val="LetterheadBOI"/>
      <w:jc w:val="both"/>
      <w:rPr>
        <w:rFonts w:asciiTheme="minorHAnsi" w:hAnsiTheme="minorHAnsi" w:cstheme="minorHAnsi"/>
        <w:b w:val="0"/>
        <w:bCs/>
      </w:rPr>
    </w:pPr>
    <w:r w:rsidRPr="00FC09F0">
      <w:rPr>
        <w:rFonts w:asciiTheme="minorHAnsi" w:hAnsiTheme="minorHAnsi" w:cstheme="minorHAnsi"/>
        <w:b w:val="0"/>
        <w:bCs/>
      </w:rPr>
      <w:t>Economic Information</w:t>
    </w:r>
    <w:r>
      <w:rPr>
        <w:rFonts w:asciiTheme="minorHAnsi" w:hAnsiTheme="minorHAnsi" w:cstheme="minorHAnsi"/>
        <w:b w:val="0"/>
        <w:bCs/>
      </w:rPr>
      <w:tab/>
    </w:r>
    <w:r>
      <w:rPr>
        <w:rFonts w:asciiTheme="minorHAnsi" w:hAnsiTheme="minorHAnsi" w:cstheme="minorHAnsi"/>
        <w:b w:val="0"/>
        <w:bCs/>
      </w:rPr>
      <w:tab/>
    </w:r>
  </w:p>
  <w:p w14:paraId="1F562725" w14:textId="77777777" w:rsidR="00A15B9C" w:rsidRDefault="00A15B9C" w:rsidP="00A15B9C">
    <w:pPr>
      <w:pStyle w:val="a3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E95DB1"/>
    <w:multiLevelType w:val="hybridMultilevel"/>
    <w:tmpl w:val="1AB63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efaultTableStyle w:val="a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2D0"/>
    <w:rsid w:val="00000A06"/>
    <w:rsid w:val="000015AF"/>
    <w:rsid w:val="000063E5"/>
    <w:rsid w:val="00010600"/>
    <w:rsid w:val="000123AF"/>
    <w:rsid w:val="000133C4"/>
    <w:rsid w:val="0001385E"/>
    <w:rsid w:val="000138F5"/>
    <w:rsid w:val="0001413F"/>
    <w:rsid w:val="00020C20"/>
    <w:rsid w:val="000225C3"/>
    <w:rsid w:val="00024A52"/>
    <w:rsid w:val="0002528B"/>
    <w:rsid w:val="00031541"/>
    <w:rsid w:val="00034686"/>
    <w:rsid w:val="00035675"/>
    <w:rsid w:val="00042899"/>
    <w:rsid w:val="00051AE6"/>
    <w:rsid w:val="000526A0"/>
    <w:rsid w:val="00052DFD"/>
    <w:rsid w:val="0005726E"/>
    <w:rsid w:val="00061625"/>
    <w:rsid w:val="00064641"/>
    <w:rsid w:val="00065F2F"/>
    <w:rsid w:val="00074802"/>
    <w:rsid w:val="0008141D"/>
    <w:rsid w:val="00096380"/>
    <w:rsid w:val="000A2172"/>
    <w:rsid w:val="000A2D52"/>
    <w:rsid w:val="000A520E"/>
    <w:rsid w:val="000A65E5"/>
    <w:rsid w:val="000B66D6"/>
    <w:rsid w:val="000C0E73"/>
    <w:rsid w:val="000C1512"/>
    <w:rsid w:val="000C5557"/>
    <w:rsid w:val="000C57D0"/>
    <w:rsid w:val="000C5EF4"/>
    <w:rsid w:val="000C7A2A"/>
    <w:rsid w:val="000D22EB"/>
    <w:rsid w:val="000D26BE"/>
    <w:rsid w:val="000D4B4A"/>
    <w:rsid w:val="000E1A34"/>
    <w:rsid w:val="000E2845"/>
    <w:rsid w:val="000E38B5"/>
    <w:rsid w:val="000E5335"/>
    <w:rsid w:val="000E6E53"/>
    <w:rsid w:val="000F4369"/>
    <w:rsid w:val="000F5EA6"/>
    <w:rsid w:val="000F638D"/>
    <w:rsid w:val="001001A2"/>
    <w:rsid w:val="00101B55"/>
    <w:rsid w:val="00102E8F"/>
    <w:rsid w:val="001030DF"/>
    <w:rsid w:val="00104A7D"/>
    <w:rsid w:val="00112B2E"/>
    <w:rsid w:val="00115E0C"/>
    <w:rsid w:val="001204D4"/>
    <w:rsid w:val="001254A8"/>
    <w:rsid w:val="00130245"/>
    <w:rsid w:val="0013070F"/>
    <w:rsid w:val="001349B9"/>
    <w:rsid w:val="001428C4"/>
    <w:rsid w:val="00143F3A"/>
    <w:rsid w:val="001454F1"/>
    <w:rsid w:val="001459BD"/>
    <w:rsid w:val="00151140"/>
    <w:rsid w:val="0015175D"/>
    <w:rsid w:val="00153DE6"/>
    <w:rsid w:val="00154D08"/>
    <w:rsid w:val="00156288"/>
    <w:rsid w:val="00160B25"/>
    <w:rsid w:val="00165EE7"/>
    <w:rsid w:val="00170192"/>
    <w:rsid w:val="001707E0"/>
    <w:rsid w:val="00171B30"/>
    <w:rsid w:val="001721C7"/>
    <w:rsid w:val="00172B27"/>
    <w:rsid w:val="00176396"/>
    <w:rsid w:val="0017665B"/>
    <w:rsid w:val="0017718E"/>
    <w:rsid w:val="00182B94"/>
    <w:rsid w:val="0018370C"/>
    <w:rsid w:val="00183AC6"/>
    <w:rsid w:val="00183AE0"/>
    <w:rsid w:val="001933D0"/>
    <w:rsid w:val="00194595"/>
    <w:rsid w:val="0019621E"/>
    <w:rsid w:val="0019782B"/>
    <w:rsid w:val="001A0404"/>
    <w:rsid w:val="001B1084"/>
    <w:rsid w:val="001B2122"/>
    <w:rsid w:val="001B4974"/>
    <w:rsid w:val="001B4D8F"/>
    <w:rsid w:val="001B4E73"/>
    <w:rsid w:val="001C07E2"/>
    <w:rsid w:val="001C1BC1"/>
    <w:rsid w:val="001C1FA3"/>
    <w:rsid w:val="001C2790"/>
    <w:rsid w:val="001C2E7B"/>
    <w:rsid w:val="001C388F"/>
    <w:rsid w:val="001C41F2"/>
    <w:rsid w:val="001C64AE"/>
    <w:rsid w:val="001C71E8"/>
    <w:rsid w:val="001D0AB4"/>
    <w:rsid w:val="001D2EB5"/>
    <w:rsid w:val="001D6426"/>
    <w:rsid w:val="001D7072"/>
    <w:rsid w:val="001E3CD1"/>
    <w:rsid w:val="001E3DF2"/>
    <w:rsid w:val="001E409B"/>
    <w:rsid w:val="001E6AE3"/>
    <w:rsid w:val="001F527C"/>
    <w:rsid w:val="001F6A4A"/>
    <w:rsid w:val="001F7971"/>
    <w:rsid w:val="002005DD"/>
    <w:rsid w:val="00206276"/>
    <w:rsid w:val="00212F75"/>
    <w:rsid w:val="0021327F"/>
    <w:rsid w:val="0021416E"/>
    <w:rsid w:val="00216E35"/>
    <w:rsid w:val="0021704D"/>
    <w:rsid w:val="00220D65"/>
    <w:rsid w:val="00221362"/>
    <w:rsid w:val="00227FCB"/>
    <w:rsid w:val="002316F9"/>
    <w:rsid w:val="002331FC"/>
    <w:rsid w:val="00236B78"/>
    <w:rsid w:val="00237CE5"/>
    <w:rsid w:val="0024066C"/>
    <w:rsid w:val="0024170D"/>
    <w:rsid w:val="00242823"/>
    <w:rsid w:val="00252F9E"/>
    <w:rsid w:val="00257299"/>
    <w:rsid w:val="00264C17"/>
    <w:rsid w:val="002669C3"/>
    <w:rsid w:val="002709AA"/>
    <w:rsid w:val="0027498F"/>
    <w:rsid w:val="00280A66"/>
    <w:rsid w:val="00280E43"/>
    <w:rsid w:val="00281C70"/>
    <w:rsid w:val="00282F65"/>
    <w:rsid w:val="002860E9"/>
    <w:rsid w:val="0029082F"/>
    <w:rsid w:val="00294ABA"/>
    <w:rsid w:val="00295F5E"/>
    <w:rsid w:val="00297AC8"/>
    <w:rsid w:val="002A00BC"/>
    <w:rsid w:val="002A0D2A"/>
    <w:rsid w:val="002A51FC"/>
    <w:rsid w:val="002A6B07"/>
    <w:rsid w:val="002B1BC6"/>
    <w:rsid w:val="002B48CC"/>
    <w:rsid w:val="002B763A"/>
    <w:rsid w:val="002C248A"/>
    <w:rsid w:val="002C3403"/>
    <w:rsid w:val="002C6776"/>
    <w:rsid w:val="002D3B9B"/>
    <w:rsid w:val="002D7BBC"/>
    <w:rsid w:val="002E2128"/>
    <w:rsid w:val="002E4AB3"/>
    <w:rsid w:val="002F0525"/>
    <w:rsid w:val="003004FD"/>
    <w:rsid w:val="0030279B"/>
    <w:rsid w:val="00303015"/>
    <w:rsid w:val="00305D1D"/>
    <w:rsid w:val="003125B3"/>
    <w:rsid w:val="003129D6"/>
    <w:rsid w:val="003136EE"/>
    <w:rsid w:val="00316664"/>
    <w:rsid w:val="00316A5F"/>
    <w:rsid w:val="00326B32"/>
    <w:rsid w:val="003271D0"/>
    <w:rsid w:val="0033007A"/>
    <w:rsid w:val="00340E06"/>
    <w:rsid w:val="00344AA9"/>
    <w:rsid w:val="00345CD5"/>
    <w:rsid w:val="0034638A"/>
    <w:rsid w:val="00347A38"/>
    <w:rsid w:val="00350B8A"/>
    <w:rsid w:val="00353385"/>
    <w:rsid w:val="003539E2"/>
    <w:rsid w:val="003549F0"/>
    <w:rsid w:val="003617D2"/>
    <w:rsid w:val="00361C9E"/>
    <w:rsid w:val="00362D57"/>
    <w:rsid w:val="0036550F"/>
    <w:rsid w:val="003663BD"/>
    <w:rsid w:val="00372416"/>
    <w:rsid w:val="003727EE"/>
    <w:rsid w:val="003772AF"/>
    <w:rsid w:val="00383088"/>
    <w:rsid w:val="00385CB3"/>
    <w:rsid w:val="00387840"/>
    <w:rsid w:val="00387DD7"/>
    <w:rsid w:val="00390345"/>
    <w:rsid w:val="0039059D"/>
    <w:rsid w:val="00390CA5"/>
    <w:rsid w:val="00392CE6"/>
    <w:rsid w:val="003937E7"/>
    <w:rsid w:val="00397AA4"/>
    <w:rsid w:val="003A103D"/>
    <w:rsid w:val="003A15FE"/>
    <w:rsid w:val="003A335C"/>
    <w:rsid w:val="003A3813"/>
    <w:rsid w:val="003A61BF"/>
    <w:rsid w:val="003B0F1E"/>
    <w:rsid w:val="003B715F"/>
    <w:rsid w:val="003B7DC3"/>
    <w:rsid w:val="003C063B"/>
    <w:rsid w:val="003C2BB9"/>
    <w:rsid w:val="003C44AE"/>
    <w:rsid w:val="003C45F4"/>
    <w:rsid w:val="003C6EA3"/>
    <w:rsid w:val="003C7815"/>
    <w:rsid w:val="003D23B5"/>
    <w:rsid w:val="003D6F31"/>
    <w:rsid w:val="003D7088"/>
    <w:rsid w:val="003D7860"/>
    <w:rsid w:val="003D7C2F"/>
    <w:rsid w:val="003E0D23"/>
    <w:rsid w:val="003F6116"/>
    <w:rsid w:val="00411BA4"/>
    <w:rsid w:val="00412846"/>
    <w:rsid w:val="004137E7"/>
    <w:rsid w:val="004147FC"/>
    <w:rsid w:val="00416E0A"/>
    <w:rsid w:val="00416F2B"/>
    <w:rsid w:val="0041749E"/>
    <w:rsid w:val="004200DC"/>
    <w:rsid w:val="00424296"/>
    <w:rsid w:val="004247DA"/>
    <w:rsid w:val="00426CA2"/>
    <w:rsid w:val="00431281"/>
    <w:rsid w:val="00435260"/>
    <w:rsid w:val="004357B2"/>
    <w:rsid w:val="004376D8"/>
    <w:rsid w:val="0044125C"/>
    <w:rsid w:val="00441348"/>
    <w:rsid w:val="00445B15"/>
    <w:rsid w:val="00446C7F"/>
    <w:rsid w:val="004506C0"/>
    <w:rsid w:val="00451EEC"/>
    <w:rsid w:val="004574F7"/>
    <w:rsid w:val="00461E98"/>
    <w:rsid w:val="00465721"/>
    <w:rsid w:val="00466441"/>
    <w:rsid w:val="00467FFB"/>
    <w:rsid w:val="004710A5"/>
    <w:rsid w:val="0047295E"/>
    <w:rsid w:val="00473C1E"/>
    <w:rsid w:val="00475E9A"/>
    <w:rsid w:val="0048070C"/>
    <w:rsid w:val="00492391"/>
    <w:rsid w:val="00492AB3"/>
    <w:rsid w:val="004959B2"/>
    <w:rsid w:val="00497B95"/>
    <w:rsid w:val="004A0425"/>
    <w:rsid w:val="004A1213"/>
    <w:rsid w:val="004A20A5"/>
    <w:rsid w:val="004A548C"/>
    <w:rsid w:val="004B0CEA"/>
    <w:rsid w:val="004B3F3D"/>
    <w:rsid w:val="004B5E31"/>
    <w:rsid w:val="004C61F9"/>
    <w:rsid w:val="004C6A99"/>
    <w:rsid w:val="004C72D6"/>
    <w:rsid w:val="004D08E6"/>
    <w:rsid w:val="004D1BF0"/>
    <w:rsid w:val="004D32A7"/>
    <w:rsid w:val="004D5D6F"/>
    <w:rsid w:val="004D75D4"/>
    <w:rsid w:val="004E3B8E"/>
    <w:rsid w:val="004E4AEC"/>
    <w:rsid w:val="004E66D9"/>
    <w:rsid w:val="004F5159"/>
    <w:rsid w:val="005007E2"/>
    <w:rsid w:val="0050183E"/>
    <w:rsid w:val="005122EB"/>
    <w:rsid w:val="00512B40"/>
    <w:rsid w:val="00512DA3"/>
    <w:rsid w:val="005135B6"/>
    <w:rsid w:val="00513B3E"/>
    <w:rsid w:val="0051643E"/>
    <w:rsid w:val="00520577"/>
    <w:rsid w:val="00520ADA"/>
    <w:rsid w:val="00525B10"/>
    <w:rsid w:val="005305DA"/>
    <w:rsid w:val="00530A25"/>
    <w:rsid w:val="005316D2"/>
    <w:rsid w:val="005331E3"/>
    <w:rsid w:val="00533CB8"/>
    <w:rsid w:val="005406F8"/>
    <w:rsid w:val="00540991"/>
    <w:rsid w:val="00540A8E"/>
    <w:rsid w:val="00540B03"/>
    <w:rsid w:val="00541838"/>
    <w:rsid w:val="005439FF"/>
    <w:rsid w:val="00544758"/>
    <w:rsid w:val="005462D0"/>
    <w:rsid w:val="00546392"/>
    <w:rsid w:val="00547EBB"/>
    <w:rsid w:val="00556116"/>
    <w:rsid w:val="005613C1"/>
    <w:rsid w:val="00565786"/>
    <w:rsid w:val="0056698A"/>
    <w:rsid w:val="00570280"/>
    <w:rsid w:val="005713A8"/>
    <w:rsid w:val="0058083E"/>
    <w:rsid w:val="00584A0F"/>
    <w:rsid w:val="00587598"/>
    <w:rsid w:val="0059277F"/>
    <w:rsid w:val="0059583A"/>
    <w:rsid w:val="005965B3"/>
    <w:rsid w:val="00596FB4"/>
    <w:rsid w:val="00597398"/>
    <w:rsid w:val="00597BB2"/>
    <w:rsid w:val="00597EED"/>
    <w:rsid w:val="005A6EB1"/>
    <w:rsid w:val="005B00FD"/>
    <w:rsid w:val="005B1BA1"/>
    <w:rsid w:val="005B3DCE"/>
    <w:rsid w:val="005B3EEA"/>
    <w:rsid w:val="005B529D"/>
    <w:rsid w:val="005C4C81"/>
    <w:rsid w:val="005C72E2"/>
    <w:rsid w:val="005C7628"/>
    <w:rsid w:val="005D1CE7"/>
    <w:rsid w:val="005D39B6"/>
    <w:rsid w:val="005D7130"/>
    <w:rsid w:val="005E15BD"/>
    <w:rsid w:val="005E26D2"/>
    <w:rsid w:val="005E27F9"/>
    <w:rsid w:val="005E5212"/>
    <w:rsid w:val="005F20E9"/>
    <w:rsid w:val="005F3E47"/>
    <w:rsid w:val="005F6E5B"/>
    <w:rsid w:val="005F7744"/>
    <w:rsid w:val="00600224"/>
    <w:rsid w:val="00601CA2"/>
    <w:rsid w:val="0060215A"/>
    <w:rsid w:val="00602CBA"/>
    <w:rsid w:val="00604322"/>
    <w:rsid w:val="006050B1"/>
    <w:rsid w:val="00605171"/>
    <w:rsid w:val="00606124"/>
    <w:rsid w:val="006149EB"/>
    <w:rsid w:val="0061530A"/>
    <w:rsid w:val="00616685"/>
    <w:rsid w:val="0061692C"/>
    <w:rsid w:val="006216F9"/>
    <w:rsid w:val="00621BB5"/>
    <w:rsid w:val="006223DB"/>
    <w:rsid w:val="00623A3E"/>
    <w:rsid w:val="0062658F"/>
    <w:rsid w:val="0063362C"/>
    <w:rsid w:val="006346E3"/>
    <w:rsid w:val="006349E3"/>
    <w:rsid w:val="0063514B"/>
    <w:rsid w:val="00642252"/>
    <w:rsid w:val="006425AC"/>
    <w:rsid w:val="006426A2"/>
    <w:rsid w:val="0064703F"/>
    <w:rsid w:val="00651C22"/>
    <w:rsid w:val="00652D53"/>
    <w:rsid w:val="00654FCC"/>
    <w:rsid w:val="0065569A"/>
    <w:rsid w:val="006558DE"/>
    <w:rsid w:val="0066439E"/>
    <w:rsid w:val="0066534F"/>
    <w:rsid w:val="0066696B"/>
    <w:rsid w:val="00671C94"/>
    <w:rsid w:val="00672104"/>
    <w:rsid w:val="006730BD"/>
    <w:rsid w:val="00675AFB"/>
    <w:rsid w:val="006777B7"/>
    <w:rsid w:val="006778D4"/>
    <w:rsid w:val="006811E6"/>
    <w:rsid w:val="00681338"/>
    <w:rsid w:val="006855BF"/>
    <w:rsid w:val="00692468"/>
    <w:rsid w:val="00694180"/>
    <w:rsid w:val="00696602"/>
    <w:rsid w:val="006A301B"/>
    <w:rsid w:val="006A3FC4"/>
    <w:rsid w:val="006A6BEF"/>
    <w:rsid w:val="006A7339"/>
    <w:rsid w:val="006A7AC0"/>
    <w:rsid w:val="006B37A4"/>
    <w:rsid w:val="006B4862"/>
    <w:rsid w:val="006B679C"/>
    <w:rsid w:val="006B7D9D"/>
    <w:rsid w:val="006C070A"/>
    <w:rsid w:val="006C1761"/>
    <w:rsid w:val="006C1C18"/>
    <w:rsid w:val="006C3672"/>
    <w:rsid w:val="006C6B43"/>
    <w:rsid w:val="006D3582"/>
    <w:rsid w:val="006D3D86"/>
    <w:rsid w:val="006D4768"/>
    <w:rsid w:val="006D5EA0"/>
    <w:rsid w:val="006E0BC7"/>
    <w:rsid w:val="006E38CA"/>
    <w:rsid w:val="006F20E9"/>
    <w:rsid w:val="006F2E68"/>
    <w:rsid w:val="0070039B"/>
    <w:rsid w:val="00701938"/>
    <w:rsid w:val="00701A3B"/>
    <w:rsid w:val="00707976"/>
    <w:rsid w:val="00707AC7"/>
    <w:rsid w:val="00716379"/>
    <w:rsid w:val="0072067C"/>
    <w:rsid w:val="00721560"/>
    <w:rsid w:val="007218B0"/>
    <w:rsid w:val="00723DBF"/>
    <w:rsid w:val="00724066"/>
    <w:rsid w:val="007326B5"/>
    <w:rsid w:val="0073283D"/>
    <w:rsid w:val="00733ACE"/>
    <w:rsid w:val="00735737"/>
    <w:rsid w:val="00736B67"/>
    <w:rsid w:val="0073750A"/>
    <w:rsid w:val="0074341E"/>
    <w:rsid w:val="00750EC7"/>
    <w:rsid w:val="00751F08"/>
    <w:rsid w:val="00756100"/>
    <w:rsid w:val="00757A52"/>
    <w:rsid w:val="00757B9D"/>
    <w:rsid w:val="007604B4"/>
    <w:rsid w:val="007621F1"/>
    <w:rsid w:val="00766664"/>
    <w:rsid w:val="007666A8"/>
    <w:rsid w:val="007764CA"/>
    <w:rsid w:val="0078051F"/>
    <w:rsid w:val="00785BD2"/>
    <w:rsid w:val="007876B0"/>
    <w:rsid w:val="00791405"/>
    <w:rsid w:val="007924C8"/>
    <w:rsid w:val="00793399"/>
    <w:rsid w:val="00794D46"/>
    <w:rsid w:val="007A2DE7"/>
    <w:rsid w:val="007B2448"/>
    <w:rsid w:val="007B6386"/>
    <w:rsid w:val="007B74E7"/>
    <w:rsid w:val="007C6400"/>
    <w:rsid w:val="007D1025"/>
    <w:rsid w:val="007D2403"/>
    <w:rsid w:val="007D57EE"/>
    <w:rsid w:val="007D65DA"/>
    <w:rsid w:val="007E058D"/>
    <w:rsid w:val="007E38F9"/>
    <w:rsid w:val="007E6563"/>
    <w:rsid w:val="007F0CCC"/>
    <w:rsid w:val="007F1559"/>
    <w:rsid w:val="007F29B3"/>
    <w:rsid w:val="007F44E2"/>
    <w:rsid w:val="007F6F44"/>
    <w:rsid w:val="007F7993"/>
    <w:rsid w:val="008049BE"/>
    <w:rsid w:val="00805221"/>
    <w:rsid w:val="008059F1"/>
    <w:rsid w:val="008072EF"/>
    <w:rsid w:val="0081026B"/>
    <w:rsid w:val="0081371F"/>
    <w:rsid w:val="00834456"/>
    <w:rsid w:val="008403F1"/>
    <w:rsid w:val="008412E8"/>
    <w:rsid w:val="00842BAF"/>
    <w:rsid w:val="00843702"/>
    <w:rsid w:val="0085046F"/>
    <w:rsid w:val="008507C5"/>
    <w:rsid w:val="00853938"/>
    <w:rsid w:val="008639EC"/>
    <w:rsid w:val="00864C55"/>
    <w:rsid w:val="008659EE"/>
    <w:rsid w:val="00872640"/>
    <w:rsid w:val="00873B9F"/>
    <w:rsid w:val="00875999"/>
    <w:rsid w:val="0087642C"/>
    <w:rsid w:val="00877705"/>
    <w:rsid w:val="008829AB"/>
    <w:rsid w:val="00884B49"/>
    <w:rsid w:val="00886CC2"/>
    <w:rsid w:val="008872F8"/>
    <w:rsid w:val="00887755"/>
    <w:rsid w:val="00892E93"/>
    <w:rsid w:val="00894249"/>
    <w:rsid w:val="008960F7"/>
    <w:rsid w:val="008A3B4D"/>
    <w:rsid w:val="008A4204"/>
    <w:rsid w:val="008A7212"/>
    <w:rsid w:val="008A72D3"/>
    <w:rsid w:val="008B0D77"/>
    <w:rsid w:val="008B4273"/>
    <w:rsid w:val="008B6833"/>
    <w:rsid w:val="008B7464"/>
    <w:rsid w:val="008C0C91"/>
    <w:rsid w:val="008C6903"/>
    <w:rsid w:val="008D11D4"/>
    <w:rsid w:val="008D1A2C"/>
    <w:rsid w:val="008D1F4D"/>
    <w:rsid w:val="008D46BB"/>
    <w:rsid w:val="008D4B9C"/>
    <w:rsid w:val="008D58D4"/>
    <w:rsid w:val="008D6BC5"/>
    <w:rsid w:val="008D6FB6"/>
    <w:rsid w:val="008E38AD"/>
    <w:rsid w:val="008E635D"/>
    <w:rsid w:val="008E674E"/>
    <w:rsid w:val="008E7476"/>
    <w:rsid w:val="008E7D15"/>
    <w:rsid w:val="008F1D45"/>
    <w:rsid w:val="008F2476"/>
    <w:rsid w:val="008F361E"/>
    <w:rsid w:val="0091307F"/>
    <w:rsid w:val="00915D25"/>
    <w:rsid w:val="0091626D"/>
    <w:rsid w:val="00923347"/>
    <w:rsid w:val="00924942"/>
    <w:rsid w:val="00926495"/>
    <w:rsid w:val="00932F0D"/>
    <w:rsid w:val="009338FA"/>
    <w:rsid w:val="00933EF4"/>
    <w:rsid w:val="0093574D"/>
    <w:rsid w:val="009400D8"/>
    <w:rsid w:val="009438E2"/>
    <w:rsid w:val="00952674"/>
    <w:rsid w:val="00960444"/>
    <w:rsid w:val="009609FA"/>
    <w:rsid w:val="00961BD6"/>
    <w:rsid w:val="009651F0"/>
    <w:rsid w:val="00966025"/>
    <w:rsid w:val="00967248"/>
    <w:rsid w:val="009708C5"/>
    <w:rsid w:val="0097190F"/>
    <w:rsid w:val="0097278E"/>
    <w:rsid w:val="00973016"/>
    <w:rsid w:val="009744A0"/>
    <w:rsid w:val="009745A6"/>
    <w:rsid w:val="00976781"/>
    <w:rsid w:val="009831EE"/>
    <w:rsid w:val="009844A2"/>
    <w:rsid w:val="009846A7"/>
    <w:rsid w:val="00984FBD"/>
    <w:rsid w:val="00985B16"/>
    <w:rsid w:val="009865FD"/>
    <w:rsid w:val="00994D5A"/>
    <w:rsid w:val="00997FAC"/>
    <w:rsid w:val="009A0D29"/>
    <w:rsid w:val="009B15DB"/>
    <w:rsid w:val="009B1778"/>
    <w:rsid w:val="009B1A17"/>
    <w:rsid w:val="009B3F8D"/>
    <w:rsid w:val="009B50A7"/>
    <w:rsid w:val="009B51A5"/>
    <w:rsid w:val="009B5DE0"/>
    <w:rsid w:val="009C1E74"/>
    <w:rsid w:val="009C21B3"/>
    <w:rsid w:val="009C2C42"/>
    <w:rsid w:val="009C3529"/>
    <w:rsid w:val="009C7BCD"/>
    <w:rsid w:val="009D4E48"/>
    <w:rsid w:val="009D7CDF"/>
    <w:rsid w:val="009E3D4E"/>
    <w:rsid w:val="009E6150"/>
    <w:rsid w:val="009E70F4"/>
    <w:rsid w:val="009F2679"/>
    <w:rsid w:val="00A0590C"/>
    <w:rsid w:val="00A06ACF"/>
    <w:rsid w:val="00A117D2"/>
    <w:rsid w:val="00A15B9C"/>
    <w:rsid w:val="00A15FCE"/>
    <w:rsid w:val="00A1704B"/>
    <w:rsid w:val="00A200F5"/>
    <w:rsid w:val="00A235FC"/>
    <w:rsid w:val="00A23DBE"/>
    <w:rsid w:val="00A25E08"/>
    <w:rsid w:val="00A32D0E"/>
    <w:rsid w:val="00A33F21"/>
    <w:rsid w:val="00A3533A"/>
    <w:rsid w:val="00A367C5"/>
    <w:rsid w:val="00A37869"/>
    <w:rsid w:val="00A37C5F"/>
    <w:rsid w:val="00A406BA"/>
    <w:rsid w:val="00A41B9A"/>
    <w:rsid w:val="00A44A88"/>
    <w:rsid w:val="00A45819"/>
    <w:rsid w:val="00A46934"/>
    <w:rsid w:val="00A501F6"/>
    <w:rsid w:val="00A5201A"/>
    <w:rsid w:val="00A5203F"/>
    <w:rsid w:val="00A5307A"/>
    <w:rsid w:val="00A561E0"/>
    <w:rsid w:val="00A56F78"/>
    <w:rsid w:val="00A60725"/>
    <w:rsid w:val="00A62731"/>
    <w:rsid w:val="00A71713"/>
    <w:rsid w:val="00A72122"/>
    <w:rsid w:val="00A725A1"/>
    <w:rsid w:val="00A73A47"/>
    <w:rsid w:val="00A74752"/>
    <w:rsid w:val="00A749E1"/>
    <w:rsid w:val="00A74B6D"/>
    <w:rsid w:val="00A80F11"/>
    <w:rsid w:val="00A811CE"/>
    <w:rsid w:val="00A81355"/>
    <w:rsid w:val="00A81B6C"/>
    <w:rsid w:val="00A82B0D"/>
    <w:rsid w:val="00A8444B"/>
    <w:rsid w:val="00A86C23"/>
    <w:rsid w:val="00A87DC1"/>
    <w:rsid w:val="00A9039C"/>
    <w:rsid w:val="00A9162A"/>
    <w:rsid w:val="00A9429D"/>
    <w:rsid w:val="00A94775"/>
    <w:rsid w:val="00A94805"/>
    <w:rsid w:val="00A97D03"/>
    <w:rsid w:val="00AA241D"/>
    <w:rsid w:val="00AA4329"/>
    <w:rsid w:val="00AA7F6F"/>
    <w:rsid w:val="00AB52DC"/>
    <w:rsid w:val="00AB5B37"/>
    <w:rsid w:val="00AB75B4"/>
    <w:rsid w:val="00AC0B5C"/>
    <w:rsid w:val="00AC1143"/>
    <w:rsid w:val="00AC3FC7"/>
    <w:rsid w:val="00AC5D3F"/>
    <w:rsid w:val="00AD0339"/>
    <w:rsid w:val="00AD4E62"/>
    <w:rsid w:val="00AD57E4"/>
    <w:rsid w:val="00AD7CC8"/>
    <w:rsid w:val="00AE645F"/>
    <w:rsid w:val="00AE70C0"/>
    <w:rsid w:val="00AE7F22"/>
    <w:rsid w:val="00AF32A3"/>
    <w:rsid w:val="00AF471B"/>
    <w:rsid w:val="00AF511A"/>
    <w:rsid w:val="00AF67E2"/>
    <w:rsid w:val="00AF6B3A"/>
    <w:rsid w:val="00AF7F92"/>
    <w:rsid w:val="00B04FB0"/>
    <w:rsid w:val="00B05353"/>
    <w:rsid w:val="00B055AC"/>
    <w:rsid w:val="00B05864"/>
    <w:rsid w:val="00B108AE"/>
    <w:rsid w:val="00B13C9D"/>
    <w:rsid w:val="00B20B2B"/>
    <w:rsid w:val="00B21C28"/>
    <w:rsid w:val="00B21CC0"/>
    <w:rsid w:val="00B2783E"/>
    <w:rsid w:val="00B3066D"/>
    <w:rsid w:val="00B37116"/>
    <w:rsid w:val="00B37430"/>
    <w:rsid w:val="00B40E49"/>
    <w:rsid w:val="00B46E33"/>
    <w:rsid w:val="00B47112"/>
    <w:rsid w:val="00B47729"/>
    <w:rsid w:val="00B5463B"/>
    <w:rsid w:val="00B550EB"/>
    <w:rsid w:val="00B602F6"/>
    <w:rsid w:val="00B64DCF"/>
    <w:rsid w:val="00B66537"/>
    <w:rsid w:val="00B67F37"/>
    <w:rsid w:val="00B701F2"/>
    <w:rsid w:val="00B7455A"/>
    <w:rsid w:val="00B75E66"/>
    <w:rsid w:val="00B76B5D"/>
    <w:rsid w:val="00B82927"/>
    <w:rsid w:val="00B84789"/>
    <w:rsid w:val="00B85769"/>
    <w:rsid w:val="00B8751E"/>
    <w:rsid w:val="00B87F00"/>
    <w:rsid w:val="00B903FA"/>
    <w:rsid w:val="00B926AD"/>
    <w:rsid w:val="00B96022"/>
    <w:rsid w:val="00B9767B"/>
    <w:rsid w:val="00BA26B5"/>
    <w:rsid w:val="00BA69BE"/>
    <w:rsid w:val="00BB0B79"/>
    <w:rsid w:val="00BB77A2"/>
    <w:rsid w:val="00BC1596"/>
    <w:rsid w:val="00BC22C6"/>
    <w:rsid w:val="00BC43BA"/>
    <w:rsid w:val="00BC71FF"/>
    <w:rsid w:val="00BC7D84"/>
    <w:rsid w:val="00BD1BAB"/>
    <w:rsid w:val="00BD443F"/>
    <w:rsid w:val="00BD70C1"/>
    <w:rsid w:val="00BE2296"/>
    <w:rsid w:val="00BE27B4"/>
    <w:rsid w:val="00BE480B"/>
    <w:rsid w:val="00BE4B58"/>
    <w:rsid w:val="00BE52BF"/>
    <w:rsid w:val="00BE6AB5"/>
    <w:rsid w:val="00BE7ED4"/>
    <w:rsid w:val="00BF040A"/>
    <w:rsid w:val="00BF2C62"/>
    <w:rsid w:val="00BF2D7E"/>
    <w:rsid w:val="00BF32AB"/>
    <w:rsid w:val="00BF428E"/>
    <w:rsid w:val="00BF4848"/>
    <w:rsid w:val="00C01B10"/>
    <w:rsid w:val="00C10D54"/>
    <w:rsid w:val="00C12090"/>
    <w:rsid w:val="00C13F51"/>
    <w:rsid w:val="00C14E00"/>
    <w:rsid w:val="00C15121"/>
    <w:rsid w:val="00C15BBE"/>
    <w:rsid w:val="00C162A8"/>
    <w:rsid w:val="00C171FF"/>
    <w:rsid w:val="00C2017B"/>
    <w:rsid w:val="00C21009"/>
    <w:rsid w:val="00C210E7"/>
    <w:rsid w:val="00C21C2F"/>
    <w:rsid w:val="00C25F53"/>
    <w:rsid w:val="00C26558"/>
    <w:rsid w:val="00C270C6"/>
    <w:rsid w:val="00C3350A"/>
    <w:rsid w:val="00C36B70"/>
    <w:rsid w:val="00C37129"/>
    <w:rsid w:val="00C443BC"/>
    <w:rsid w:val="00C477FA"/>
    <w:rsid w:val="00C47F00"/>
    <w:rsid w:val="00C52DB7"/>
    <w:rsid w:val="00C52FC2"/>
    <w:rsid w:val="00C54DA8"/>
    <w:rsid w:val="00C56BA1"/>
    <w:rsid w:val="00C6128E"/>
    <w:rsid w:val="00C61C43"/>
    <w:rsid w:val="00C62192"/>
    <w:rsid w:val="00C62D37"/>
    <w:rsid w:val="00C7356F"/>
    <w:rsid w:val="00C74190"/>
    <w:rsid w:val="00C76E10"/>
    <w:rsid w:val="00C777AD"/>
    <w:rsid w:val="00C809DA"/>
    <w:rsid w:val="00C81A02"/>
    <w:rsid w:val="00C869D7"/>
    <w:rsid w:val="00C90887"/>
    <w:rsid w:val="00CA01A1"/>
    <w:rsid w:val="00CA2CA0"/>
    <w:rsid w:val="00CB155C"/>
    <w:rsid w:val="00CB719A"/>
    <w:rsid w:val="00CC2ABA"/>
    <w:rsid w:val="00CC31EA"/>
    <w:rsid w:val="00CC58F8"/>
    <w:rsid w:val="00CC6D30"/>
    <w:rsid w:val="00CD01C3"/>
    <w:rsid w:val="00CD43DC"/>
    <w:rsid w:val="00CD70B6"/>
    <w:rsid w:val="00CE0B40"/>
    <w:rsid w:val="00CE1103"/>
    <w:rsid w:val="00CE319F"/>
    <w:rsid w:val="00CE4684"/>
    <w:rsid w:val="00CE529E"/>
    <w:rsid w:val="00CF0D7A"/>
    <w:rsid w:val="00CF3C2E"/>
    <w:rsid w:val="00CF4AFC"/>
    <w:rsid w:val="00CF5CEA"/>
    <w:rsid w:val="00CF63C0"/>
    <w:rsid w:val="00D005EC"/>
    <w:rsid w:val="00D05632"/>
    <w:rsid w:val="00D072D6"/>
    <w:rsid w:val="00D10A47"/>
    <w:rsid w:val="00D10AE3"/>
    <w:rsid w:val="00D110EB"/>
    <w:rsid w:val="00D116BE"/>
    <w:rsid w:val="00D12941"/>
    <w:rsid w:val="00D17014"/>
    <w:rsid w:val="00D1753D"/>
    <w:rsid w:val="00D211FE"/>
    <w:rsid w:val="00D27A38"/>
    <w:rsid w:val="00D31076"/>
    <w:rsid w:val="00D313DC"/>
    <w:rsid w:val="00D31E5D"/>
    <w:rsid w:val="00D32D46"/>
    <w:rsid w:val="00D32DDD"/>
    <w:rsid w:val="00D37632"/>
    <w:rsid w:val="00D40E9F"/>
    <w:rsid w:val="00D43C5B"/>
    <w:rsid w:val="00D43E2E"/>
    <w:rsid w:val="00D46A6F"/>
    <w:rsid w:val="00D554DA"/>
    <w:rsid w:val="00D60BFC"/>
    <w:rsid w:val="00D60FF3"/>
    <w:rsid w:val="00D648E1"/>
    <w:rsid w:val="00D66B63"/>
    <w:rsid w:val="00D67C46"/>
    <w:rsid w:val="00D67FD3"/>
    <w:rsid w:val="00D80DD5"/>
    <w:rsid w:val="00D83702"/>
    <w:rsid w:val="00D906D3"/>
    <w:rsid w:val="00D907A2"/>
    <w:rsid w:val="00D90F18"/>
    <w:rsid w:val="00D914B7"/>
    <w:rsid w:val="00D934F6"/>
    <w:rsid w:val="00DA65FA"/>
    <w:rsid w:val="00DB0F47"/>
    <w:rsid w:val="00DB291D"/>
    <w:rsid w:val="00DB3BD6"/>
    <w:rsid w:val="00DB402E"/>
    <w:rsid w:val="00DC2C2B"/>
    <w:rsid w:val="00DC3A5B"/>
    <w:rsid w:val="00DC49A5"/>
    <w:rsid w:val="00DD4CFD"/>
    <w:rsid w:val="00DD7D9C"/>
    <w:rsid w:val="00DE0078"/>
    <w:rsid w:val="00DE01A0"/>
    <w:rsid w:val="00DE0699"/>
    <w:rsid w:val="00DE2E73"/>
    <w:rsid w:val="00DF3848"/>
    <w:rsid w:val="00DF4CC2"/>
    <w:rsid w:val="00DF5143"/>
    <w:rsid w:val="00DF692F"/>
    <w:rsid w:val="00DF6966"/>
    <w:rsid w:val="00E00873"/>
    <w:rsid w:val="00E01704"/>
    <w:rsid w:val="00E020E5"/>
    <w:rsid w:val="00E04222"/>
    <w:rsid w:val="00E04770"/>
    <w:rsid w:val="00E04D4F"/>
    <w:rsid w:val="00E05AF2"/>
    <w:rsid w:val="00E06949"/>
    <w:rsid w:val="00E11590"/>
    <w:rsid w:val="00E13283"/>
    <w:rsid w:val="00E2493A"/>
    <w:rsid w:val="00E24F40"/>
    <w:rsid w:val="00E25475"/>
    <w:rsid w:val="00E3503F"/>
    <w:rsid w:val="00E3560C"/>
    <w:rsid w:val="00E37851"/>
    <w:rsid w:val="00E40ED5"/>
    <w:rsid w:val="00E42C0F"/>
    <w:rsid w:val="00E503AA"/>
    <w:rsid w:val="00E52455"/>
    <w:rsid w:val="00E5462E"/>
    <w:rsid w:val="00E56749"/>
    <w:rsid w:val="00E6114C"/>
    <w:rsid w:val="00E61393"/>
    <w:rsid w:val="00E64202"/>
    <w:rsid w:val="00E64B36"/>
    <w:rsid w:val="00E660F1"/>
    <w:rsid w:val="00E673F0"/>
    <w:rsid w:val="00E71475"/>
    <w:rsid w:val="00E7335C"/>
    <w:rsid w:val="00E8005F"/>
    <w:rsid w:val="00E8008F"/>
    <w:rsid w:val="00E809A4"/>
    <w:rsid w:val="00E8290A"/>
    <w:rsid w:val="00E84DD6"/>
    <w:rsid w:val="00E85DB1"/>
    <w:rsid w:val="00E87603"/>
    <w:rsid w:val="00E927D0"/>
    <w:rsid w:val="00E9418B"/>
    <w:rsid w:val="00E97A52"/>
    <w:rsid w:val="00EA035A"/>
    <w:rsid w:val="00EA4081"/>
    <w:rsid w:val="00EA4091"/>
    <w:rsid w:val="00EB07CD"/>
    <w:rsid w:val="00EB0DEC"/>
    <w:rsid w:val="00EB44F5"/>
    <w:rsid w:val="00EB64E3"/>
    <w:rsid w:val="00EB669A"/>
    <w:rsid w:val="00EC13FB"/>
    <w:rsid w:val="00EC1C00"/>
    <w:rsid w:val="00EC46DA"/>
    <w:rsid w:val="00EC48D4"/>
    <w:rsid w:val="00EC6A33"/>
    <w:rsid w:val="00ED08A0"/>
    <w:rsid w:val="00ED2DF8"/>
    <w:rsid w:val="00ED477C"/>
    <w:rsid w:val="00ED5226"/>
    <w:rsid w:val="00ED5B65"/>
    <w:rsid w:val="00EE09FC"/>
    <w:rsid w:val="00EE0BA4"/>
    <w:rsid w:val="00EE1353"/>
    <w:rsid w:val="00EE1511"/>
    <w:rsid w:val="00EE17C2"/>
    <w:rsid w:val="00EE2AA0"/>
    <w:rsid w:val="00EF0372"/>
    <w:rsid w:val="00EF1AC2"/>
    <w:rsid w:val="00EF312C"/>
    <w:rsid w:val="00EF71C5"/>
    <w:rsid w:val="00EF7FCA"/>
    <w:rsid w:val="00F00D13"/>
    <w:rsid w:val="00F031B0"/>
    <w:rsid w:val="00F03B49"/>
    <w:rsid w:val="00F04C09"/>
    <w:rsid w:val="00F0508D"/>
    <w:rsid w:val="00F06E4F"/>
    <w:rsid w:val="00F101FA"/>
    <w:rsid w:val="00F10E39"/>
    <w:rsid w:val="00F12380"/>
    <w:rsid w:val="00F15890"/>
    <w:rsid w:val="00F15922"/>
    <w:rsid w:val="00F15E93"/>
    <w:rsid w:val="00F167DD"/>
    <w:rsid w:val="00F241C9"/>
    <w:rsid w:val="00F24C4E"/>
    <w:rsid w:val="00F307FA"/>
    <w:rsid w:val="00F4293B"/>
    <w:rsid w:val="00F43537"/>
    <w:rsid w:val="00F4540B"/>
    <w:rsid w:val="00F45800"/>
    <w:rsid w:val="00F53236"/>
    <w:rsid w:val="00F563D6"/>
    <w:rsid w:val="00F56917"/>
    <w:rsid w:val="00F576F6"/>
    <w:rsid w:val="00F57C64"/>
    <w:rsid w:val="00F6263E"/>
    <w:rsid w:val="00F806F6"/>
    <w:rsid w:val="00F81BEE"/>
    <w:rsid w:val="00F81D9F"/>
    <w:rsid w:val="00F8267E"/>
    <w:rsid w:val="00F82AC5"/>
    <w:rsid w:val="00F83B0F"/>
    <w:rsid w:val="00F84DAD"/>
    <w:rsid w:val="00F85F66"/>
    <w:rsid w:val="00F87F2D"/>
    <w:rsid w:val="00F91EA0"/>
    <w:rsid w:val="00F94E2E"/>
    <w:rsid w:val="00FA003E"/>
    <w:rsid w:val="00FA0E1A"/>
    <w:rsid w:val="00FA13BA"/>
    <w:rsid w:val="00FA28D4"/>
    <w:rsid w:val="00FA4531"/>
    <w:rsid w:val="00FA4548"/>
    <w:rsid w:val="00FB0D59"/>
    <w:rsid w:val="00FB4279"/>
    <w:rsid w:val="00FB7F0A"/>
    <w:rsid w:val="00FC2164"/>
    <w:rsid w:val="00FC2A67"/>
    <w:rsid w:val="00FD07FC"/>
    <w:rsid w:val="00FD18A0"/>
    <w:rsid w:val="00FD7E54"/>
    <w:rsid w:val="00FE4E0E"/>
    <w:rsid w:val="00FE5D3B"/>
    <w:rsid w:val="00FF017C"/>
    <w:rsid w:val="00FF1C5A"/>
    <w:rsid w:val="00FF4620"/>
    <w:rsid w:val="00FF5D0D"/>
    <w:rsid w:val="00FF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F685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2AF"/>
    <w:pPr>
      <w:bidi/>
    </w:pPr>
    <w:rPr>
      <w:sz w:val="24"/>
      <w:szCs w:val="24"/>
    </w:rPr>
  </w:style>
  <w:style w:type="paragraph" w:styleId="1">
    <w:name w:val="heading 1"/>
    <w:basedOn w:val="a"/>
    <w:next w:val="a"/>
    <w:qFormat/>
    <w:rsid w:val="0081026B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1026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1026B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qFormat/>
    <w:rsid w:val="0081026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8102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81026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62D0"/>
    <w:pPr>
      <w:tabs>
        <w:tab w:val="center" w:pos="4153"/>
        <w:tab w:val="right" w:pos="8306"/>
      </w:tabs>
    </w:pPr>
  </w:style>
  <w:style w:type="paragraph" w:customStyle="1" w:styleId="regpar">
    <w:name w:val="regpar"/>
    <w:basedOn w:val="a"/>
    <w:rsid w:val="005462D0"/>
    <w:pPr>
      <w:bidi w:val="0"/>
      <w:spacing w:line="300" w:lineRule="exact"/>
      <w:ind w:firstLine="240"/>
      <w:jc w:val="both"/>
    </w:pPr>
    <w:rPr>
      <w:rFonts w:ascii="Times" w:hAnsi="Times" w:cs="Times"/>
    </w:rPr>
  </w:style>
  <w:style w:type="table" w:styleId="a5">
    <w:name w:val="Table Theme"/>
    <w:basedOn w:val="a1"/>
    <w:rsid w:val="0081026B"/>
    <w:pPr>
      <w:bidi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yperlink">
    <w:name w:val="Hyperlink"/>
    <w:rsid w:val="0081026B"/>
    <w:rPr>
      <w:color w:val="0000FF"/>
      <w:u w:val="single"/>
    </w:rPr>
  </w:style>
  <w:style w:type="character" w:styleId="FollowedHyperlink">
    <w:name w:val="FollowedHyperlink"/>
    <w:rsid w:val="0081026B"/>
    <w:rPr>
      <w:color w:val="606420"/>
      <w:u w:val="single"/>
    </w:rPr>
  </w:style>
  <w:style w:type="paragraph" w:styleId="a6">
    <w:name w:val="footer"/>
    <w:basedOn w:val="a"/>
    <w:link w:val="a7"/>
    <w:uiPriority w:val="99"/>
    <w:rsid w:val="00E64B36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link w:val="a6"/>
    <w:uiPriority w:val="99"/>
    <w:rsid w:val="00E64B36"/>
    <w:rPr>
      <w:sz w:val="24"/>
      <w:szCs w:val="24"/>
    </w:rPr>
  </w:style>
  <w:style w:type="character" w:customStyle="1" w:styleId="a4">
    <w:name w:val="כותרת עליונה תו"/>
    <w:link w:val="a3"/>
    <w:uiPriority w:val="99"/>
    <w:rsid w:val="00E64B36"/>
    <w:rPr>
      <w:sz w:val="24"/>
      <w:szCs w:val="24"/>
    </w:rPr>
  </w:style>
  <w:style w:type="paragraph" w:styleId="a8">
    <w:name w:val="Balloon Text"/>
    <w:basedOn w:val="a"/>
    <w:link w:val="a9"/>
    <w:rsid w:val="00E64B36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link w:val="a8"/>
    <w:rsid w:val="00E64B36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961BD6"/>
    <w:pPr>
      <w:bidi w:val="0"/>
      <w:ind w:left="720"/>
      <w:contextualSpacing/>
    </w:pPr>
    <w:rPr>
      <w:rFonts w:eastAsia="Calibri" w:cs="Arial"/>
      <w:szCs w:val="22"/>
    </w:rPr>
  </w:style>
  <w:style w:type="paragraph" w:styleId="ab">
    <w:name w:val="footnote text"/>
    <w:basedOn w:val="a"/>
    <w:link w:val="ac"/>
    <w:uiPriority w:val="99"/>
    <w:unhideWhenUsed/>
    <w:rsid w:val="00596FB4"/>
    <w:pPr>
      <w:bidi w:val="0"/>
      <w:spacing w:line="300" w:lineRule="exact"/>
      <w:jc w:val="both"/>
    </w:pPr>
    <w:rPr>
      <w:rFonts w:ascii="Times" w:hAnsi="Times" w:cs="Times"/>
      <w:sz w:val="20"/>
      <w:szCs w:val="20"/>
    </w:rPr>
  </w:style>
  <w:style w:type="character" w:customStyle="1" w:styleId="ac">
    <w:name w:val="טקסט הערת שוליים תו"/>
    <w:link w:val="ab"/>
    <w:uiPriority w:val="99"/>
    <w:rsid w:val="00596FB4"/>
    <w:rPr>
      <w:rFonts w:ascii="Times" w:hAnsi="Times" w:cs="Times"/>
    </w:rPr>
  </w:style>
  <w:style w:type="character" w:styleId="ad">
    <w:name w:val="footnote reference"/>
    <w:unhideWhenUsed/>
    <w:rsid w:val="00596FB4"/>
    <w:rPr>
      <w:vertAlign w:val="superscript"/>
    </w:rPr>
  </w:style>
  <w:style w:type="paragraph" w:customStyle="1" w:styleId="PressReleaseTitle">
    <w:name w:val="Press Release Title"/>
    <w:basedOn w:val="a"/>
    <w:link w:val="PressReleaseTitleChar"/>
    <w:qFormat/>
    <w:rsid w:val="00DE2E73"/>
    <w:pPr>
      <w:tabs>
        <w:tab w:val="center" w:pos="4156"/>
        <w:tab w:val="right" w:pos="8312"/>
      </w:tabs>
      <w:bidi w:val="0"/>
      <w:jc w:val="center"/>
    </w:pPr>
    <w:rPr>
      <w:rFonts w:cs="David"/>
      <w:b/>
      <w:bCs/>
      <w:sz w:val="26"/>
      <w:szCs w:val="26"/>
    </w:rPr>
  </w:style>
  <w:style w:type="character" w:customStyle="1" w:styleId="PressReleaseTitleChar">
    <w:name w:val="Press Release Title Char"/>
    <w:basedOn w:val="a0"/>
    <w:link w:val="PressReleaseTitle"/>
    <w:rsid w:val="00DE2E73"/>
    <w:rPr>
      <w:rFonts w:cs="David"/>
      <w:b/>
      <w:bCs/>
      <w:sz w:val="26"/>
      <w:szCs w:val="26"/>
    </w:rPr>
  </w:style>
  <w:style w:type="paragraph" w:styleId="ae">
    <w:name w:val="Title"/>
    <w:basedOn w:val="a"/>
    <w:next w:val="a"/>
    <w:link w:val="af"/>
    <w:qFormat/>
    <w:rsid w:val="00FA28D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">
    <w:name w:val="כותרת טקסט תו"/>
    <w:basedOn w:val="a0"/>
    <w:link w:val="ae"/>
    <w:rsid w:val="00FA28D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0">
    <w:name w:val="annotation reference"/>
    <w:basedOn w:val="a0"/>
    <w:rsid w:val="00F031B0"/>
    <w:rPr>
      <w:sz w:val="16"/>
      <w:szCs w:val="16"/>
    </w:rPr>
  </w:style>
  <w:style w:type="paragraph" w:styleId="af1">
    <w:name w:val="annotation text"/>
    <w:basedOn w:val="a"/>
    <w:link w:val="af2"/>
    <w:rsid w:val="00F031B0"/>
    <w:rPr>
      <w:sz w:val="20"/>
      <w:szCs w:val="20"/>
    </w:rPr>
  </w:style>
  <w:style w:type="character" w:customStyle="1" w:styleId="af2">
    <w:name w:val="טקסט הערה תו"/>
    <w:basedOn w:val="a0"/>
    <w:link w:val="af1"/>
    <w:rsid w:val="00F031B0"/>
  </w:style>
  <w:style w:type="paragraph" w:styleId="af3">
    <w:name w:val="annotation subject"/>
    <w:basedOn w:val="af1"/>
    <w:next w:val="af1"/>
    <w:link w:val="af4"/>
    <w:rsid w:val="00F031B0"/>
    <w:rPr>
      <w:b/>
      <w:bCs/>
    </w:rPr>
  </w:style>
  <w:style w:type="character" w:customStyle="1" w:styleId="af4">
    <w:name w:val="נושא הערה תו"/>
    <w:basedOn w:val="af2"/>
    <w:link w:val="af3"/>
    <w:rsid w:val="00F031B0"/>
    <w:rPr>
      <w:b/>
      <w:bCs/>
    </w:rPr>
  </w:style>
  <w:style w:type="table" w:styleId="af5">
    <w:name w:val="Table Grid"/>
    <w:basedOn w:val="a1"/>
    <w:rsid w:val="005F6E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a1"/>
    <w:next w:val="af5"/>
    <w:uiPriority w:val="59"/>
    <w:rsid w:val="001459B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tterheadBOI">
    <w:name w:val="Letterhead BOI"/>
    <w:basedOn w:val="regpar"/>
    <w:link w:val="LetterheadBOIChar"/>
    <w:qFormat/>
    <w:rsid w:val="00A15B9C"/>
    <w:pPr>
      <w:spacing w:line="300" w:lineRule="atLeast"/>
      <w:ind w:firstLine="0"/>
      <w:jc w:val="center"/>
    </w:pPr>
    <w:rPr>
      <w:rFonts w:ascii="Times New Roman" w:hAnsi="Times New Roman" w:cs="David"/>
      <w:b/>
    </w:rPr>
  </w:style>
  <w:style w:type="character" w:customStyle="1" w:styleId="LetterheadBOIChar">
    <w:name w:val="Letterhead BOI Char"/>
    <w:basedOn w:val="a0"/>
    <w:link w:val="LetterheadBOI"/>
    <w:rsid w:val="00A15B9C"/>
    <w:rPr>
      <w:rFonts w:cs="David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66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boi.org.il/en/communication-and-publications/regular-publications/statistical-publications/statistical-bulletin-2024/" TargetMode="External"/><Relationship Id="rId1" Type="http://schemas.openxmlformats.org/officeDocument/2006/relationships/hyperlink" Target="https://www.boi.org.il/en/communication-and-publications/regular-publications/statistical-publications/statistical-bulletin-2024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D6D9F-BC9E-4760-8EED-5CC6F5F3E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1076</Words>
  <Characters>6510</Characters>
  <Application>Microsoft Office Word</Application>
  <DocSecurity>4</DocSecurity>
  <Lines>54</Lines>
  <Paragraphs>15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7571</CharactersWithSpaces>
  <SharedDoc>false</SharedDoc>
  <HLinks>
    <vt:vector size="6" baseType="variant">
      <vt:variant>
        <vt:i4>4980745</vt:i4>
      </vt:variant>
      <vt:variant>
        <vt:i4>0</vt:i4>
      </vt:variant>
      <vt:variant>
        <vt:i4>0</vt:i4>
      </vt:variant>
      <vt:variant>
        <vt:i4>5</vt:i4>
      </vt:variant>
      <vt:variant>
        <vt:lpwstr>http://www.boi.org.il/en/Research/Pages/ind.aspx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2026-11-03T10:04:00Z</dcterms:created>
  <dcterms:modified xsi:type="dcterms:W3CDTF">2026-11-03T10:04:00Z</dcterms:modified>
</cp:coreProperties>
</file>