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4E" w:rsidRDefault="00FE034E" w:rsidP="007E18EE">
      <w:pPr>
        <w:bidi/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9D75882" wp14:editId="756B3CA7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956F1D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956F1D">
              <w:rPr>
                <w:rFonts w:cs="David" w:hint="cs"/>
                <w:sz w:val="24"/>
                <w:szCs w:val="24"/>
                <w:rtl/>
              </w:rPr>
              <w:t>ח'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956F1D">
              <w:rPr>
                <w:rFonts w:cs="David" w:hint="cs"/>
                <w:sz w:val="24"/>
                <w:szCs w:val="24"/>
                <w:rtl/>
              </w:rPr>
              <w:t>באייר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846BA1">
              <w:rPr>
                <w:rFonts w:cs="David" w:hint="cs"/>
                <w:sz w:val="24"/>
                <w:szCs w:val="24"/>
                <w:rtl/>
              </w:rPr>
              <w:t>ט</w:t>
            </w:r>
          </w:p>
          <w:p w:rsidR="00060CD7" w:rsidRDefault="00060CD7" w:rsidP="00AC46C9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AC46C9">
              <w:rPr>
                <w:rFonts w:cs="David"/>
                <w:sz w:val="24"/>
                <w:szCs w:val="24"/>
              </w:rPr>
              <w:t>13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AC46C9">
              <w:rPr>
                <w:rFonts w:cs="David" w:hint="cs"/>
                <w:sz w:val="24"/>
                <w:szCs w:val="24"/>
                <w:rtl/>
              </w:rPr>
              <w:t xml:space="preserve">במאי 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C2528">
              <w:rPr>
                <w:rFonts w:cs="David" w:hint="cs"/>
                <w:sz w:val="24"/>
                <w:szCs w:val="24"/>
                <w:rtl/>
              </w:rPr>
              <w:t>2019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 w:hint="cs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450DA7" w:rsidRDefault="002E4CFF" w:rsidP="002D11B6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2D11B6">
        <w:rPr>
          <w:rFonts w:cs="David" w:hint="cs"/>
          <w:b/>
          <w:bCs/>
          <w:sz w:val="28"/>
          <w:szCs w:val="28"/>
          <w:rtl/>
        </w:rPr>
        <w:t>הראשון</w:t>
      </w:r>
      <w:r w:rsidR="00651335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2D11B6">
        <w:rPr>
          <w:rFonts w:cs="David" w:hint="cs"/>
          <w:b/>
          <w:bCs/>
          <w:sz w:val="28"/>
          <w:szCs w:val="28"/>
          <w:rtl/>
        </w:rPr>
        <w:t>9</w:t>
      </w:r>
      <w:r w:rsidR="00450DA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F27EA0" w:rsidRPr="00450DA7" w:rsidRDefault="00450DA7" w:rsidP="00450DA7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color w:val="auto"/>
          <w:sz w:val="18"/>
          <w:szCs w:val="18"/>
          <w:rtl/>
        </w:rPr>
      </w:pPr>
      <w:r w:rsidRPr="00450DA7">
        <w:rPr>
          <w:rFonts w:cs="David"/>
          <w:b/>
          <w:bCs/>
          <w:color w:val="auto"/>
          <w:sz w:val="18"/>
          <w:szCs w:val="18"/>
          <w:rtl/>
        </w:rPr>
        <w:t xml:space="preserve">החל מהודעה זו יפורסם גם סעיף שמציג את </w:t>
      </w:r>
      <w:r w:rsidRPr="00450DA7">
        <w:rPr>
          <w:rFonts w:cs="David" w:hint="cs"/>
          <w:b/>
          <w:bCs/>
          <w:color w:val="auto"/>
          <w:sz w:val="18"/>
          <w:szCs w:val="18"/>
          <w:rtl/>
        </w:rPr>
        <w:t>פעילות המגזרים העיקריי</w:t>
      </w:r>
      <w:bookmarkStart w:id="0" w:name="_GoBack"/>
      <w:bookmarkEnd w:id="0"/>
      <w:r w:rsidRPr="00450DA7">
        <w:rPr>
          <w:rFonts w:cs="David" w:hint="cs"/>
          <w:b/>
          <w:bCs/>
          <w:color w:val="auto"/>
          <w:sz w:val="18"/>
          <w:szCs w:val="18"/>
          <w:rtl/>
        </w:rPr>
        <w:t>ם בשוק המט"ח</w:t>
      </w:r>
      <w:r>
        <w:rPr>
          <w:rFonts w:cs="David" w:hint="cs"/>
          <w:b/>
          <w:bCs/>
          <w:color w:val="auto"/>
          <w:sz w:val="18"/>
          <w:szCs w:val="18"/>
          <w:rtl/>
        </w:rPr>
        <w:t>.</w:t>
      </w:r>
    </w:p>
    <w:p w:rsidR="00E44207" w:rsidRDefault="00E44207" w:rsidP="000A4E46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A0368E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0A4E46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A0368E" w:rsidRPr="00956E2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במק</w:t>
      </w:r>
      <w:r w:rsidR="00404881">
        <w:rPr>
          <w:rFonts w:eastAsia="Times New Roman" w:cs="David" w:hint="cs"/>
          <w:color w:val="1F497D" w:themeColor="text2"/>
          <w:sz w:val="24"/>
          <w:szCs w:val="24"/>
          <w:rtl/>
        </w:rPr>
        <w:t>ביל למגמה מעורבת של הדולר בעולם</w:t>
      </w:r>
    </w:p>
    <w:p w:rsidR="00404881" w:rsidRPr="00404881" w:rsidRDefault="00404881" w:rsidP="00404881">
      <w:pPr>
        <w:bidi/>
        <w:rPr>
          <w:rtl/>
        </w:rPr>
      </w:pPr>
    </w:p>
    <w:p w:rsidR="0036171D" w:rsidRPr="003F163D" w:rsidRDefault="0036171D" w:rsidP="00F50DC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 xml:space="preserve">הרביע </w:t>
      </w:r>
      <w:r w:rsidR="002D11B6">
        <w:rPr>
          <w:rFonts w:cs="David" w:hint="cs"/>
          <w:sz w:val="24"/>
          <w:szCs w:val="24"/>
          <w:rtl/>
        </w:rPr>
        <w:t>הראשון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2D11B6">
        <w:rPr>
          <w:rFonts w:cs="David" w:hint="cs"/>
          <w:sz w:val="24"/>
          <w:szCs w:val="24"/>
          <w:rtl/>
        </w:rPr>
        <w:t>התחזק</w:t>
      </w:r>
      <w:r w:rsidR="003F163D" w:rsidRPr="003F163D">
        <w:rPr>
          <w:rFonts w:cs="David" w:hint="cs"/>
          <w:sz w:val="24"/>
          <w:szCs w:val="24"/>
          <w:rtl/>
        </w:rPr>
        <w:t xml:space="preserve"> השקל מול הדולר בשיעור של</w:t>
      </w:r>
      <w:r w:rsidR="00F50DC6">
        <w:rPr>
          <w:rFonts w:cs="David" w:hint="cs"/>
          <w:sz w:val="24"/>
          <w:szCs w:val="24"/>
          <w:rtl/>
        </w:rPr>
        <w:t xml:space="preserve"> כ-</w:t>
      </w:r>
      <w:r w:rsidR="003F163D" w:rsidRPr="003F163D">
        <w:rPr>
          <w:rFonts w:cs="David" w:hint="cs"/>
          <w:sz w:val="24"/>
          <w:szCs w:val="24"/>
          <w:rtl/>
        </w:rPr>
        <w:t xml:space="preserve"> </w:t>
      </w:r>
      <w:r w:rsidR="0070530B">
        <w:rPr>
          <w:rFonts w:cs="David" w:hint="cs"/>
          <w:sz w:val="24"/>
          <w:szCs w:val="24"/>
          <w:rtl/>
        </w:rPr>
        <w:t>3</w:t>
      </w:r>
      <w:r w:rsidR="00F50DC6">
        <w:rPr>
          <w:rFonts w:cs="David" w:hint="cs"/>
          <w:sz w:val="24"/>
          <w:szCs w:val="24"/>
          <w:rtl/>
        </w:rPr>
        <w:t>.1</w:t>
      </w:r>
      <w:r w:rsidR="003F163D" w:rsidRPr="003F163D">
        <w:rPr>
          <w:rFonts w:cs="David" w:hint="cs"/>
          <w:sz w:val="24"/>
          <w:szCs w:val="24"/>
          <w:rtl/>
        </w:rPr>
        <w:t xml:space="preserve">% </w:t>
      </w:r>
      <w:r w:rsidR="002D11B6">
        <w:rPr>
          <w:rFonts w:cs="David" w:hint="cs"/>
          <w:sz w:val="24"/>
          <w:szCs w:val="24"/>
          <w:rtl/>
        </w:rPr>
        <w:t>והתחזק</w:t>
      </w:r>
      <w:r w:rsidR="003F163D" w:rsidRPr="003F163D">
        <w:rPr>
          <w:rFonts w:cs="David" w:hint="cs"/>
          <w:sz w:val="24"/>
          <w:szCs w:val="24"/>
          <w:rtl/>
        </w:rPr>
        <w:t xml:space="preserve"> מול האירו בשיעור של </w:t>
      </w:r>
      <w:r w:rsidR="00F50DC6">
        <w:rPr>
          <w:rFonts w:cs="David" w:hint="cs"/>
          <w:sz w:val="24"/>
          <w:szCs w:val="24"/>
          <w:rtl/>
        </w:rPr>
        <w:t>5</w:t>
      </w:r>
      <w:r w:rsidR="003F163D" w:rsidRPr="003F163D">
        <w:rPr>
          <w:rFonts w:cs="David" w:hint="cs"/>
          <w:sz w:val="24"/>
          <w:szCs w:val="24"/>
          <w:rtl/>
        </w:rPr>
        <w:t>%.</w:t>
      </w:r>
    </w:p>
    <w:p w:rsidR="00C7679A" w:rsidRDefault="00EC1B42" w:rsidP="00BB17C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BB17CB">
        <w:rPr>
          <w:rFonts w:cs="David" w:hint="cs"/>
          <w:sz w:val="24"/>
          <w:szCs w:val="24"/>
          <w:rtl/>
        </w:rPr>
        <w:t xml:space="preserve">התחזק </w:t>
      </w:r>
      <w:r w:rsidR="000A4E46">
        <w:rPr>
          <w:rFonts w:cs="David" w:hint="cs"/>
          <w:sz w:val="24"/>
          <w:szCs w:val="24"/>
          <w:rtl/>
        </w:rPr>
        <w:t>השקל ב</w:t>
      </w:r>
      <w:r w:rsidR="006B7530" w:rsidRPr="003D208A">
        <w:rPr>
          <w:rFonts w:cs="David" w:hint="cs"/>
          <w:sz w:val="24"/>
          <w:szCs w:val="24"/>
          <w:rtl/>
        </w:rPr>
        <w:t xml:space="preserve">- </w:t>
      </w:r>
      <w:r w:rsidR="00A41537">
        <w:rPr>
          <w:rFonts w:cs="David" w:hint="cs"/>
          <w:sz w:val="24"/>
          <w:szCs w:val="24"/>
          <w:rtl/>
        </w:rPr>
        <w:t>3.</w:t>
      </w:r>
      <w:r w:rsidR="00F50DC6">
        <w:rPr>
          <w:rFonts w:cs="David" w:hint="cs"/>
          <w:sz w:val="24"/>
          <w:szCs w:val="24"/>
          <w:rtl/>
        </w:rPr>
        <w:t>5</w:t>
      </w:r>
      <w:r w:rsidR="006B7530" w:rsidRPr="003D208A">
        <w:rPr>
          <w:rFonts w:cs="David" w:hint="cs"/>
          <w:sz w:val="24"/>
          <w:szCs w:val="24"/>
          <w:rtl/>
        </w:rPr>
        <w:t>%.</w:t>
      </w:r>
      <w:r w:rsidR="00FB032D">
        <w:rPr>
          <w:rFonts w:cs="David" w:hint="cs"/>
          <w:sz w:val="24"/>
          <w:szCs w:val="24"/>
          <w:rtl/>
        </w:rPr>
        <w:t xml:space="preserve"> </w:t>
      </w:r>
    </w:p>
    <w:p w:rsidR="00635EAE" w:rsidRDefault="00635EAE" w:rsidP="00635EAE">
      <w:pPr>
        <w:bidi/>
        <w:spacing w:line="360" w:lineRule="auto"/>
        <w:ind w:right="-101"/>
        <w:rPr>
          <w:rFonts w:cs="David"/>
          <w:sz w:val="24"/>
          <w:szCs w:val="24"/>
        </w:rPr>
      </w:pPr>
    </w:p>
    <w:p w:rsidR="00C26789" w:rsidRDefault="000A4E46" w:rsidP="000A4E46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4961B028" wp14:editId="43AFCA9E">
            <wp:extent cx="4260699" cy="2515050"/>
            <wp:effectExtent l="38100" t="38100" r="102235" b="9525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777" cy="252749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635EAE">
        <w:rPr>
          <w:rFonts w:cs="David"/>
          <w:noProof/>
          <w:color w:val="1F497D" w:themeColor="text2"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4619625" y="6743700"/>
            <wp:positionH relativeFrom="margin">
              <wp:align>center</wp:align>
            </wp:positionH>
            <wp:positionV relativeFrom="margin">
              <wp:align>bottom</wp:align>
            </wp:positionV>
            <wp:extent cx="4280535" cy="2914650"/>
            <wp:effectExtent l="38100" t="38100" r="100965" b="9525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35" cy="29146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635EAE" w:rsidRDefault="00635EAE" w:rsidP="00C26789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</w:p>
    <w:p w:rsidR="00404881" w:rsidRPr="00404881" w:rsidRDefault="00404881" w:rsidP="0040488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בשערו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של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הדולר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מול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מטבעות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עיקריים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נרשמה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מגמה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מעורבת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ברביע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הראשון</w:t>
      </w:r>
      <w:r w:rsidRPr="00404881">
        <w:rPr>
          <w:rFonts w:cs="David"/>
          <w:sz w:val="24"/>
          <w:szCs w:val="24"/>
          <w:rtl/>
        </w:rPr>
        <w:t xml:space="preserve">, </w:t>
      </w:r>
      <w:r w:rsidRPr="00404881">
        <w:rPr>
          <w:rFonts w:cs="David" w:hint="eastAsia"/>
          <w:sz w:val="24"/>
          <w:szCs w:val="24"/>
          <w:rtl/>
        </w:rPr>
        <w:t>הדולר</w:t>
      </w:r>
      <w:r w:rsidRPr="00404881">
        <w:rPr>
          <w:rFonts w:cs="David"/>
          <w:sz w:val="24"/>
          <w:szCs w:val="24"/>
          <w:rtl/>
        </w:rPr>
        <w:t xml:space="preserve"> התחזק בכ- 2% מול האירו, ב- 0.9% מול היין היפני </w:t>
      </w:r>
      <w:r w:rsidRPr="00404881">
        <w:rPr>
          <w:rFonts w:cs="David" w:hint="eastAsia"/>
          <w:sz w:val="24"/>
          <w:szCs w:val="24"/>
          <w:rtl/>
        </w:rPr>
        <w:t>וב</w:t>
      </w:r>
      <w:r w:rsidRPr="00404881">
        <w:rPr>
          <w:rFonts w:cs="David"/>
          <w:sz w:val="24"/>
          <w:szCs w:val="24"/>
          <w:rtl/>
        </w:rPr>
        <w:t xml:space="preserve">- 1.1% מול </w:t>
      </w:r>
      <w:r w:rsidRPr="00404881">
        <w:rPr>
          <w:rFonts w:cs="David" w:hint="eastAsia"/>
          <w:sz w:val="24"/>
          <w:szCs w:val="24"/>
          <w:rtl/>
        </w:rPr>
        <w:t>הפרנק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השוויצרי</w:t>
      </w:r>
      <w:r w:rsidRPr="00404881">
        <w:rPr>
          <w:rFonts w:cs="David"/>
          <w:sz w:val="24"/>
          <w:szCs w:val="24"/>
          <w:rtl/>
        </w:rPr>
        <w:t xml:space="preserve">; </w:t>
      </w:r>
      <w:r w:rsidRPr="00404881">
        <w:rPr>
          <w:rFonts w:cs="David" w:hint="eastAsia"/>
          <w:sz w:val="24"/>
          <w:szCs w:val="24"/>
          <w:rtl/>
        </w:rPr>
        <w:t>מנגד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נחלש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הדולר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</w:t>
      </w:r>
      <w:r w:rsidRPr="00404881">
        <w:rPr>
          <w:rFonts w:cs="David"/>
          <w:sz w:val="24"/>
          <w:szCs w:val="24"/>
          <w:rtl/>
        </w:rPr>
        <w:t xml:space="preserve">-1.9% מול </w:t>
      </w:r>
      <w:r w:rsidRPr="00404881">
        <w:rPr>
          <w:rFonts w:cs="David" w:hint="eastAsia"/>
          <w:sz w:val="24"/>
          <w:szCs w:val="24"/>
          <w:rtl/>
        </w:rPr>
        <w:t>הפאונד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הבריטי</w:t>
      </w:r>
      <w:r w:rsidRPr="00404881">
        <w:rPr>
          <w:rFonts w:cs="David"/>
          <w:sz w:val="24"/>
          <w:szCs w:val="24"/>
          <w:rtl/>
        </w:rPr>
        <w:t>.</w:t>
      </w:r>
    </w:p>
    <w:p w:rsidR="00635EAE" w:rsidRDefault="00635EAE" w:rsidP="00635EAE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404881" w:rsidRDefault="00404881" w:rsidP="0040488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404881" w:rsidRDefault="00404881" w:rsidP="0040488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404881" w:rsidRDefault="00404881" w:rsidP="0040488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404881" w:rsidRDefault="00404881" w:rsidP="0040488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404881" w:rsidRDefault="00404881" w:rsidP="0040488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404881" w:rsidRDefault="00404881" w:rsidP="0040488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404881" w:rsidRDefault="00404881" w:rsidP="0040488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404881" w:rsidRPr="00E61FB7" w:rsidRDefault="00404881" w:rsidP="0040488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804DD2" w:rsidRDefault="00804DD2" w:rsidP="00635EAE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1F623A" w:rsidRPr="00D233E4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B726F7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בפועל במקביל ל</w:t>
      </w:r>
      <w:r w:rsidR="00B726F7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>יציבות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404881" w:rsidRPr="00404881" w:rsidRDefault="00404881" w:rsidP="00404881">
      <w:pPr>
        <w:bidi/>
        <w:rPr>
          <w:rtl/>
        </w:rPr>
      </w:pPr>
    </w:p>
    <w:p w:rsidR="00804DD2" w:rsidRPr="006F3306" w:rsidRDefault="00804DD2" w:rsidP="00C2678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A16A9F">
        <w:rPr>
          <w:rFonts w:cs="David" w:hint="cs"/>
          <w:sz w:val="24"/>
          <w:szCs w:val="24"/>
          <w:rtl/>
        </w:rPr>
        <w:t>ירדה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6956C5">
        <w:rPr>
          <w:rFonts w:cs="David" w:hint="cs"/>
          <w:sz w:val="24"/>
          <w:szCs w:val="24"/>
          <w:rtl/>
        </w:rPr>
        <w:t xml:space="preserve">ברביע </w:t>
      </w:r>
      <w:r w:rsidR="00C26789">
        <w:rPr>
          <w:rFonts w:cs="David" w:hint="cs"/>
          <w:sz w:val="24"/>
          <w:szCs w:val="24"/>
          <w:rtl/>
        </w:rPr>
        <w:t>הראשון</w:t>
      </w:r>
      <w:r w:rsidR="008006AD">
        <w:rPr>
          <w:rFonts w:cs="David" w:hint="cs"/>
          <w:sz w:val="24"/>
          <w:szCs w:val="24"/>
          <w:rtl/>
        </w:rPr>
        <w:t xml:space="preserve"> </w:t>
      </w:r>
      <w:r w:rsidR="000A4E46">
        <w:rPr>
          <w:rFonts w:cs="David" w:hint="cs"/>
          <w:sz w:val="24"/>
          <w:szCs w:val="24"/>
          <w:rtl/>
        </w:rPr>
        <w:t>ב</w:t>
      </w:r>
      <w:r w:rsidR="007C2E4A">
        <w:rPr>
          <w:rFonts w:cs="David" w:hint="cs"/>
          <w:sz w:val="24"/>
          <w:szCs w:val="24"/>
          <w:rtl/>
        </w:rPr>
        <w:t xml:space="preserve">- </w:t>
      </w:r>
      <w:r w:rsidR="00FD07F8">
        <w:rPr>
          <w:rFonts w:cs="David" w:hint="cs"/>
          <w:sz w:val="24"/>
          <w:szCs w:val="24"/>
          <w:rtl/>
        </w:rPr>
        <w:t>0.</w:t>
      </w:r>
      <w:r w:rsidR="00C26789">
        <w:rPr>
          <w:rFonts w:cs="David" w:hint="cs"/>
          <w:sz w:val="24"/>
          <w:szCs w:val="24"/>
          <w:rtl/>
        </w:rPr>
        <w:t>3</w:t>
      </w:r>
      <w:r w:rsidR="00CD331B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>אחוז ועמדה</w:t>
      </w:r>
      <w:r w:rsidR="006956C5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A16A9F">
        <w:rPr>
          <w:rFonts w:cs="David" w:hint="cs"/>
          <w:sz w:val="24"/>
          <w:szCs w:val="24"/>
          <w:rtl/>
        </w:rPr>
        <w:t>5.</w:t>
      </w:r>
      <w:r w:rsidR="00C26789">
        <w:rPr>
          <w:rFonts w:cs="David" w:hint="cs"/>
          <w:sz w:val="24"/>
          <w:szCs w:val="24"/>
          <w:rtl/>
        </w:rPr>
        <w:t>1</w:t>
      </w:r>
      <w:r w:rsidR="009B6920">
        <w:rPr>
          <w:rFonts w:cs="David" w:hint="cs"/>
          <w:sz w:val="24"/>
          <w:szCs w:val="24"/>
          <w:rtl/>
        </w:rPr>
        <w:t>%</w:t>
      </w:r>
      <w:r w:rsidR="00DB061C">
        <w:rPr>
          <w:rFonts w:cs="David" w:hint="cs"/>
          <w:sz w:val="24"/>
          <w:szCs w:val="24"/>
          <w:rtl/>
        </w:rPr>
        <w:t xml:space="preserve"> בסוף </w:t>
      </w:r>
      <w:r w:rsidR="00C26789">
        <w:rPr>
          <w:rFonts w:cs="David" w:hint="cs"/>
          <w:sz w:val="24"/>
          <w:szCs w:val="24"/>
          <w:rtl/>
        </w:rPr>
        <w:t>מרץ</w:t>
      </w:r>
      <w:r w:rsidR="009B6920">
        <w:rPr>
          <w:rFonts w:cs="David" w:hint="cs"/>
          <w:sz w:val="24"/>
          <w:szCs w:val="24"/>
          <w:rtl/>
        </w:rPr>
        <w:t>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635EAE" w:rsidRDefault="00635EAE" w:rsidP="00635EA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635EAE" w:rsidRDefault="00635EAE" w:rsidP="000A4E46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5E706EA1">
            <wp:extent cx="4875892" cy="2975212"/>
            <wp:effectExtent l="38100" t="38100" r="96520" b="92075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45" cy="2981346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5EAE" w:rsidRDefault="00635EAE" w:rsidP="000A4E46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</w:p>
    <w:p w:rsidR="00404881" w:rsidRDefault="00404881" w:rsidP="0040488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404881" w:rsidRDefault="00404881" w:rsidP="0040488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404881" w:rsidRPr="001F623A" w:rsidRDefault="00404881" w:rsidP="0040488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רמתה הממוצעת של סטיית התקן הגלומה במסחר באו</w:t>
      </w:r>
      <w:r>
        <w:rPr>
          <w:rFonts w:cs="David" w:hint="cs"/>
          <w:sz w:val="24"/>
          <w:szCs w:val="24"/>
          <w:rtl/>
        </w:rPr>
        <w:t>פציות על שקל/דולר "מעבר לדלפק" נשארה יציבה</w:t>
      </w:r>
      <w:r w:rsidRPr="001F623A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ברביע הראשון </w:t>
      </w:r>
      <w:r w:rsidRPr="001F623A">
        <w:rPr>
          <w:rFonts w:cs="David" w:hint="cs"/>
          <w:sz w:val="24"/>
          <w:szCs w:val="24"/>
          <w:rtl/>
        </w:rPr>
        <w:t>ועמדה על 7.</w:t>
      </w:r>
      <w:r>
        <w:rPr>
          <w:rFonts w:cs="David" w:hint="cs"/>
          <w:sz w:val="24"/>
          <w:szCs w:val="24"/>
          <w:rtl/>
        </w:rPr>
        <w:t>4</w:t>
      </w:r>
      <w:r w:rsidRPr="001F623A">
        <w:rPr>
          <w:rFonts w:cs="David" w:hint="cs"/>
          <w:sz w:val="24"/>
          <w:szCs w:val="24"/>
          <w:rtl/>
        </w:rPr>
        <w:t>%</w:t>
      </w:r>
      <w:r>
        <w:rPr>
          <w:rFonts w:cs="David" w:hint="cs"/>
          <w:sz w:val="24"/>
          <w:szCs w:val="24"/>
          <w:rtl/>
        </w:rPr>
        <w:t xml:space="preserve"> בסוף מרץ</w:t>
      </w:r>
      <w:r w:rsidRPr="001F623A">
        <w:rPr>
          <w:rFonts w:cs="David" w:hint="cs"/>
          <w:sz w:val="24"/>
          <w:szCs w:val="24"/>
          <w:rtl/>
        </w:rPr>
        <w:t xml:space="preserve">. </w:t>
      </w:r>
    </w:p>
    <w:p w:rsidR="00404881" w:rsidRPr="00404881" w:rsidRDefault="00404881" w:rsidP="0040488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סטיית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התקן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הגלומה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באופציות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על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מט</w:t>
      </w:r>
      <w:r w:rsidRPr="00404881">
        <w:rPr>
          <w:rFonts w:cs="David"/>
          <w:sz w:val="24"/>
          <w:szCs w:val="24"/>
          <w:rtl/>
        </w:rPr>
        <w:t xml:space="preserve">"ח </w:t>
      </w:r>
      <w:r w:rsidRPr="00404881">
        <w:rPr>
          <w:rFonts w:cs="David" w:hint="eastAsia"/>
          <w:sz w:val="24"/>
          <w:szCs w:val="24"/>
          <w:rtl/>
        </w:rPr>
        <w:t>בשווקים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מתעוררים</w:t>
      </w:r>
      <w:r w:rsidRPr="00404881">
        <w:rPr>
          <w:rFonts w:cs="David"/>
          <w:sz w:val="24"/>
          <w:szCs w:val="24"/>
          <w:rtl/>
        </w:rPr>
        <w:t xml:space="preserve"> ומפותחים  ירדה ועמדה </w:t>
      </w:r>
      <w:r w:rsidRPr="00404881">
        <w:rPr>
          <w:rFonts w:cs="David" w:hint="eastAsia"/>
          <w:sz w:val="24"/>
          <w:szCs w:val="24"/>
          <w:rtl/>
        </w:rPr>
        <w:t>בסוף</w:t>
      </w:r>
      <w:r w:rsidRPr="00404881">
        <w:rPr>
          <w:rFonts w:cs="David"/>
          <w:sz w:val="24"/>
          <w:szCs w:val="24"/>
          <w:rtl/>
        </w:rPr>
        <w:t xml:space="preserve"> הרביע </w:t>
      </w:r>
      <w:r w:rsidRPr="00404881">
        <w:rPr>
          <w:rFonts w:cs="David" w:hint="eastAsia"/>
          <w:sz w:val="24"/>
          <w:szCs w:val="24"/>
          <w:rtl/>
        </w:rPr>
        <w:t>הראשון</w:t>
      </w:r>
      <w:r w:rsidRPr="00404881">
        <w:rPr>
          <w:rFonts w:cs="David"/>
          <w:sz w:val="24"/>
          <w:szCs w:val="24"/>
          <w:rtl/>
        </w:rPr>
        <w:t xml:space="preserve"> על  9.5% ו- 7.5% בהתאמה, בהשוואה ל- 10.8% </w:t>
      </w:r>
      <w:r w:rsidRPr="00404881">
        <w:rPr>
          <w:rFonts w:cs="David" w:hint="eastAsia"/>
          <w:sz w:val="24"/>
          <w:szCs w:val="24"/>
          <w:rtl/>
        </w:rPr>
        <w:t>ו</w:t>
      </w:r>
      <w:r w:rsidRPr="00404881">
        <w:rPr>
          <w:rFonts w:cs="David"/>
          <w:sz w:val="24"/>
          <w:szCs w:val="24"/>
          <w:rtl/>
        </w:rPr>
        <w:t xml:space="preserve">- 8.1% </w:t>
      </w:r>
      <w:r w:rsidRPr="00404881">
        <w:rPr>
          <w:rFonts w:cs="David" w:hint="eastAsia"/>
          <w:sz w:val="24"/>
          <w:szCs w:val="24"/>
          <w:rtl/>
        </w:rPr>
        <w:t>בסוף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רביע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קודם</w:t>
      </w:r>
      <w:r w:rsidRPr="00404881">
        <w:rPr>
          <w:rFonts w:cs="David"/>
          <w:sz w:val="24"/>
          <w:szCs w:val="24"/>
          <w:rtl/>
        </w:rPr>
        <w:t xml:space="preserve">. </w:t>
      </w:r>
    </w:p>
    <w:p w:rsidR="00404881" w:rsidRDefault="00404881" w:rsidP="0040488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סטיית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התקן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הגלומה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במסחר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באופציות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על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שער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החליפין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מייצגת</w:t>
      </w:r>
      <w:r w:rsidRPr="00404881">
        <w:rPr>
          <w:rFonts w:cs="David"/>
          <w:sz w:val="24"/>
          <w:szCs w:val="24"/>
          <w:rtl/>
        </w:rPr>
        <w:t xml:space="preserve"> את התנודתיות </w:t>
      </w:r>
      <w:r w:rsidRPr="00404881">
        <w:rPr>
          <w:rFonts w:cs="David" w:hint="eastAsia"/>
          <w:b/>
          <w:bCs/>
          <w:sz w:val="24"/>
          <w:szCs w:val="24"/>
          <w:rtl/>
        </w:rPr>
        <w:t>הצפויה</w:t>
      </w:r>
      <w:r w:rsidRPr="00404881">
        <w:rPr>
          <w:rFonts w:cs="David"/>
          <w:b/>
          <w:bCs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בשער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החליפין</w:t>
      </w:r>
      <w:r w:rsidRPr="00404881">
        <w:rPr>
          <w:rFonts w:cs="David"/>
          <w:sz w:val="24"/>
          <w:szCs w:val="24"/>
          <w:rtl/>
        </w:rPr>
        <w:t>.</w:t>
      </w:r>
    </w:p>
    <w:p w:rsidR="00404881" w:rsidRDefault="00404881" w:rsidP="0040488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404881" w:rsidRPr="00404881" w:rsidRDefault="00404881" w:rsidP="0040488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635EAE" w:rsidRDefault="00404881" w:rsidP="00635EA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/>
          <w:noProof/>
          <w:color w:val="1F497D" w:themeColor="text2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743585</wp:posOffset>
            </wp:positionH>
            <wp:positionV relativeFrom="margin">
              <wp:posOffset>6680200</wp:posOffset>
            </wp:positionV>
            <wp:extent cx="4867789" cy="2864019"/>
            <wp:effectExtent l="38100" t="38100" r="104775" b="88900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89" cy="2864019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635EAE" w:rsidRDefault="00635EAE" w:rsidP="00635EA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635EAE" w:rsidRDefault="00635EAE" w:rsidP="00635EA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0A4E46" w:rsidRDefault="000A4E46" w:rsidP="000A4E4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0A4E46" w:rsidRDefault="000A4E46" w:rsidP="000A4E4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0A4E46" w:rsidRDefault="000A4E46" w:rsidP="000A4E4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404881" w:rsidRDefault="00404881" w:rsidP="0040488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</w:p>
    <w:p w:rsidR="00404881" w:rsidRDefault="00404881" w:rsidP="00404881">
      <w:pPr>
        <w:bidi/>
        <w:rPr>
          <w:rtl/>
        </w:rPr>
      </w:pPr>
    </w:p>
    <w:p w:rsidR="00404881" w:rsidRDefault="00404881" w:rsidP="00404881">
      <w:pPr>
        <w:bidi/>
        <w:rPr>
          <w:rtl/>
        </w:rPr>
      </w:pPr>
    </w:p>
    <w:p w:rsidR="00404881" w:rsidRPr="00404881" w:rsidRDefault="00404881" w:rsidP="00404881">
      <w:pPr>
        <w:bidi/>
        <w:rPr>
          <w:rtl/>
        </w:rPr>
      </w:pPr>
    </w:p>
    <w:p w:rsidR="000A4E46" w:rsidRDefault="00635EAE" w:rsidP="0040488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ה</w:t>
      </w:r>
      <w:r w:rsidR="00D9772D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r w:rsidR="00D214B0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  <w:r w:rsidR="004E2A3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</w:p>
    <w:p w:rsidR="00404881" w:rsidRPr="00404881" w:rsidRDefault="00404881" w:rsidP="00404881">
      <w:pPr>
        <w:bidi/>
        <w:rPr>
          <w:rtl/>
        </w:rPr>
      </w:pPr>
    </w:p>
    <w:p w:rsidR="00F62748" w:rsidRPr="00404881" w:rsidRDefault="000A3F1A" w:rsidP="000038D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אומדן</w:t>
      </w:r>
      <w:r w:rsidRPr="00404881">
        <w:rPr>
          <w:rFonts w:cs="David"/>
          <w:sz w:val="24"/>
          <w:szCs w:val="24"/>
          <w:rtl/>
        </w:rPr>
        <w:t xml:space="preserve"> לפעילות המגזרים </w:t>
      </w:r>
      <w:r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Pr="00404881">
        <w:rPr>
          <w:rFonts w:cs="David"/>
          <w:sz w:val="24"/>
          <w:szCs w:val="24"/>
          <w:rtl/>
        </w:rPr>
        <w:t xml:space="preserve"> בשוק המט"ח ברביע הראשון של 2019 מעלה כי במהלך הרביע </w:t>
      </w:r>
      <w:r w:rsidR="000038D4" w:rsidRPr="00404881">
        <w:rPr>
          <w:rFonts w:cs="David" w:hint="cs"/>
          <w:sz w:val="24"/>
          <w:szCs w:val="24"/>
          <w:rtl/>
        </w:rPr>
        <w:t>הגופים המוסדיים עברו ל</w:t>
      </w:r>
      <w:r w:rsidRPr="00404881">
        <w:rPr>
          <w:rFonts w:cs="David"/>
          <w:sz w:val="24"/>
          <w:szCs w:val="24"/>
          <w:rtl/>
        </w:rPr>
        <w:t>מכירות מט"ח נטו בהיקף של</w:t>
      </w:r>
      <w:r w:rsidR="000038D4" w:rsidRPr="00404881">
        <w:rPr>
          <w:rFonts w:cs="David" w:hint="cs"/>
          <w:sz w:val="24"/>
          <w:szCs w:val="24"/>
          <w:rtl/>
        </w:rPr>
        <w:t xml:space="preserve"> כ-</w:t>
      </w:r>
      <w:r w:rsidRPr="00404881">
        <w:rPr>
          <w:rFonts w:cs="David"/>
          <w:sz w:val="24"/>
          <w:szCs w:val="24"/>
          <w:rtl/>
        </w:rPr>
        <w:t xml:space="preserve"> 3.4 מיליארדי דולרים </w:t>
      </w:r>
      <w:r w:rsidR="000038D4" w:rsidRPr="00404881">
        <w:rPr>
          <w:rFonts w:cs="David" w:hint="cs"/>
          <w:sz w:val="24"/>
          <w:szCs w:val="24"/>
          <w:rtl/>
        </w:rPr>
        <w:t>לעומת רכישות</w:t>
      </w:r>
      <w:r w:rsidR="00F62748" w:rsidRPr="00404881">
        <w:rPr>
          <w:rFonts w:cs="David" w:hint="cs"/>
          <w:sz w:val="24"/>
          <w:szCs w:val="24"/>
          <w:rtl/>
        </w:rPr>
        <w:t xml:space="preserve"> מט"ח</w:t>
      </w:r>
      <w:r w:rsidR="000038D4" w:rsidRPr="00404881">
        <w:rPr>
          <w:rFonts w:cs="David" w:hint="cs"/>
          <w:sz w:val="24"/>
          <w:szCs w:val="24"/>
          <w:rtl/>
        </w:rPr>
        <w:t xml:space="preserve"> נטו של כ- 4.7 מיליארדים ברביע הקודם.  </w:t>
      </w:r>
    </w:p>
    <w:p w:rsidR="00F62748" w:rsidRPr="00404881" w:rsidRDefault="00F62748" w:rsidP="00F62748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מכירות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המט</w:t>
      </w:r>
      <w:r w:rsidRPr="00404881">
        <w:rPr>
          <w:rFonts w:cs="David"/>
          <w:sz w:val="24"/>
          <w:szCs w:val="24"/>
          <w:rtl/>
        </w:rPr>
        <w:t xml:space="preserve">"ח </w:t>
      </w:r>
      <w:r w:rsidRPr="00404881">
        <w:rPr>
          <w:rFonts w:cs="David" w:hint="eastAsia"/>
          <w:sz w:val="24"/>
          <w:szCs w:val="24"/>
          <w:rtl/>
        </w:rPr>
        <w:t>של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תושבי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חוץ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הסתכמו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ברביע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הראשון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בכ</w:t>
      </w:r>
      <w:r w:rsidRPr="00404881">
        <w:rPr>
          <w:rFonts w:cs="David"/>
          <w:sz w:val="24"/>
          <w:szCs w:val="24"/>
          <w:rtl/>
        </w:rPr>
        <w:t xml:space="preserve">-2.4 </w:t>
      </w:r>
      <w:r w:rsidRPr="00404881">
        <w:rPr>
          <w:rFonts w:cs="David" w:hint="eastAsia"/>
          <w:sz w:val="24"/>
          <w:szCs w:val="24"/>
          <w:rtl/>
        </w:rPr>
        <w:t>מיליארדי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דולרים</w:t>
      </w:r>
      <w:r w:rsidRPr="00404881">
        <w:rPr>
          <w:rFonts w:cs="David"/>
          <w:sz w:val="24"/>
          <w:szCs w:val="24"/>
          <w:rtl/>
        </w:rPr>
        <w:t xml:space="preserve">, </w:t>
      </w:r>
      <w:r w:rsidRPr="00404881">
        <w:rPr>
          <w:rFonts w:cs="David" w:hint="eastAsia"/>
          <w:sz w:val="24"/>
          <w:szCs w:val="24"/>
          <w:rtl/>
        </w:rPr>
        <w:t>בדומה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להתנהגותם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ברביע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הקודם</w:t>
      </w:r>
      <w:r w:rsidRPr="00404881">
        <w:rPr>
          <w:rFonts w:cs="David"/>
          <w:sz w:val="24"/>
          <w:szCs w:val="24"/>
          <w:rtl/>
        </w:rPr>
        <w:t>.</w:t>
      </w:r>
    </w:p>
    <w:p w:rsidR="00F62748" w:rsidRPr="00404881" w:rsidRDefault="00F62748" w:rsidP="00807D58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מנגד</w:t>
      </w:r>
      <w:r w:rsidRPr="00404881">
        <w:rPr>
          <w:rFonts w:cs="David"/>
          <w:sz w:val="24"/>
          <w:szCs w:val="24"/>
          <w:rtl/>
        </w:rPr>
        <w:t>,</w:t>
      </w:r>
      <w:r w:rsidRPr="00404881">
        <w:rPr>
          <w:rFonts w:cs="David" w:hint="cs"/>
          <w:b/>
          <w:bCs/>
          <w:sz w:val="24"/>
          <w:szCs w:val="24"/>
          <w:rtl/>
        </w:rPr>
        <w:t xml:space="preserve"> </w:t>
      </w:r>
      <w:r w:rsidR="00807D58" w:rsidRPr="00404881">
        <w:rPr>
          <w:rFonts w:cs="David" w:hint="cs"/>
          <w:sz w:val="24"/>
          <w:szCs w:val="24"/>
          <w:rtl/>
        </w:rPr>
        <w:t xml:space="preserve">במהלך הרביע, </w:t>
      </w:r>
      <w:r w:rsidRPr="00404881">
        <w:rPr>
          <w:rFonts w:cs="David" w:hint="cs"/>
          <w:b/>
          <w:bCs/>
          <w:sz w:val="24"/>
          <w:szCs w:val="24"/>
          <w:rtl/>
        </w:rPr>
        <w:t>המגזר העסקי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רכש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cs"/>
          <w:sz w:val="24"/>
          <w:szCs w:val="24"/>
          <w:rtl/>
        </w:rPr>
        <w:t xml:space="preserve">מט"ח </w:t>
      </w:r>
      <w:r w:rsidRPr="00404881">
        <w:rPr>
          <w:rFonts w:cs="David" w:hint="eastAsia"/>
          <w:sz w:val="24"/>
          <w:szCs w:val="24"/>
          <w:rtl/>
        </w:rPr>
        <w:t>נטו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בהיקף</w:t>
      </w:r>
      <w:r w:rsidRPr="00404881">
        <w:rPr>
          <w:rFonts w:cs="David"/>
          <w:sz w:val="24"/>
          <w:szCs w:val="24"/>
          <w:rtl/>
        </w:rPr>
        <w:t xml:space="preserve"> של כ- 5.6 מיליארדי דולרים, </w:t>
      </w:r>
      <w:r w:rsidRPr="00404881">
        <w:rPr>
          <w:rFonts w:cs="David" w:hint="cs"/>
          <w:sz w:val="24"/>
          <w:szCs w:val="24"/>
          <w:rtl/>
        </w:rPr>
        <w:t>בניגוד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cs"/>
          <w:sz w:val="24"/>
          <w:szCs w:val="24"/>
          <w:rtl/>
        </w:rPr>
        <w:t>ל</w:t>
      </w:r>
      <w:r w:rsidRPr="00404881">
        <w:rPr>
          <w:rFonts w:cs="David" w:hint="eastAsia"/>
          <w:sz w:val="24"/>
          <w:szCs w:val="24"/>
          <w:rtl/>
        </w:rPr>
        <w:t>מכירות</w:t>
      </w:r>
      <w:r w:rsidRPr="00404881">
        <w:rPr>
          <w:rFonts w:cs="David"/>
          <w:sz w:val="24"/>
          <w:szCs w:val="24"/>
          <w:rtl/>
        </w:rPr>
        <w:t xml:space="preserve"> מט"ח נטו </w:t>
      </w:r>
      <w:r w:rsidRPr="00404881">
        <w:rPr>
          <w:rFonts w:cs="David" w:hint="cs"/>
          <w:sz w:val="24"/>
          <w:szCs w:val="24"/>
          <w:rtl/>
        </w:rPr>
        <w:t xml:space="preserve">בהיקף </w:t>
      </w:r>
      <w:r w:rsidRPr="00404881">
        <w:rPr>
          <w:rFonts w:cs="David"/>
          <w:sz w:val="24"/>
          <w:szCs w:val="24"/>
          <w:rtl/>
        </w:rPr>
        <w:t>של כ- 0.8 מיליארדי</w:t>
      </w:r>
      <w:r w:rsidRPr="00404881">
        <w:rPr>
          <w:rFonts w:cs="David" w:hint="cs"/>
          <w:sz w:val="24"/>
          <w:szCs w:val="24"/>
          <w:rtl/>
        </w:rPr>
        <w:t>ם</w:t>
      </w:r>
      <w:r w:rsidRPr="00404881">
        <w:rPr>
          <w:rFonts w:cs="David"/>
          <w:sz w:val="24"/>
          <w:szCs w:val="24"/>
          <w:rtl/>
        </w:rPr>
        <w:t xml:space="preserve"> ברביע הקודם. </w:t>
      </w:r>
    </w:p>
    <w:p w:rsidR="00924D3E" w:rsidRDefault="00F62748" w:rsidP="007C2E0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cs"/>
          <w:sz w:val="24"/>
          <w:szCs w:val="24"/>
          <w:rtl/>
        </w:rPr>
        <w:t xml:space="preserve">בנק ישראל לא התערב במסחר במטבע חוץ מאז </w:t>
      </w:r>
      <w:r w:rsidRPr="00404881">
        <w:rPr>
          <w:rFonts w:cs="David" w:hint="eastAsia"/>
          <w:sz w:val="24"/>
          <w:szCs w:val="24"/>
          <w:rtl/>
        </w:rPr>
        <w:t>חודש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ינואר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השנה</w:t>
      </w:r>
      <w:r w:rsidRPr="00404881">
        <w:rPr>
          <w:rFonts w:cs="David"/>
          <w:sz w:val="24"/>
          <w:szCs w:val="24"/>
          <w:rtl/>
        </w:rPr>
        <w:t xml:space="preserve">. </w:t>
      </w:r>
    </w:p>
    <w:p w:rsidR="007C2E0A" w:rsidRDefault="007C2E0A" w:rsidP="007C2E0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7C2E0A" w:rsidRPr="007C2E0A" w:rsidRDefault="007C2E0A" w:rsidP="007C2E0A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color w:val="1F497D" w:themeColor="text2"/>
          <w:sz w:val="24"/>
          <w:szCs w:val="24"/>
          <w:lang w:eastAsia="en-US"/>
        </w:rPr>
        <w:drawing>
          <wp:inline distT="0" distB="0" distL="0" distR="0" wp14:anchorId="587699C8" wp14:editId="58F681A5">
            <wp:extent cx="4851475" cy="2828925"/>
            <wp:effectExtent l="38100" t="38100" r="101600" b="8572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637" cy="284359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2E0A" w:rsidRDefault="007C2E0A" w:rsidP="007C2E0A">
      <w:pPr>
        <w:bidi/>
        <w:rPr>
          <w:rtl/>
        </w:rPr>
      </w:pPr>
    </w:p>
    <w:p w:rsidR="007C2E0A" w:rsidRDefault="007C2E0A" w:rsidP="007C2E0A">
      <w:pPr>
        <w:bidi/>
      </w:pPr>
    </w:p>
    <w:p w:rsidR="007C2E0A" w:rsidRDefault="007C2E0A" w:rsidP="007C2E0A">
      <w:pPr>
        <w:bidi/>
        <w:rPr>
          <w:rtl/>
        </w:rPr>
      </w:pPr>
    </w:p>
    <w:p w:rsidR="007C2E0A" w:rsidRPr="007C2E0A" w:rsidRDefault="007C2E0A" w:rsidP="007C2E0A">
      <w:pPr>
        <w:bidi/>
        <w:rPr>
          <w:rtl/>
        </w:rPr>
      </w:pPr>
    </w:p>
    <w:p w:rsidR="007C2E0A" w:rsidRPr="007C2E0A" w:rsidRDefault="007C2E0A" w:rsidP="007C2E0A">
      <w:pPr>
        <w:bidi/>
        <w:rPr>
          <w:rtl/>
        </w:rPr>
      </w:pPr>
    </w:p>
    <w:p w:rsidR="00B95C8B" w:rsidRPr="005F35EF" w:rsidRDefault="00635EAE" w:rsidP="007C2E0A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t>נפחי מסחר</w:t>
      </w:r>
      <w:r w:rsidR="005047EF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2"/>
      </w: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– לוחות ותרשימים</w:t>
      </w:r>
    </w:p>
    <w:p w:rsidR="00515A13" w:rsidRPr="00515A13" w:rsidRDefault="00515A13" w:rsidP="008E0D6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="005047EF">
        <w:rPr>
          <w:rFonts w:cs="David" w:hint="cs"/>
          <w:b/>
          <w:bCs/>
          <w:sz w:val="24"/>
          <w:szCs w:val="24"/>
          <w:rtl/>
        </w:rPr>
        <w:t xml:space="preserve"> </w:t>
      </w:r>
      <w:r w:rsidRPr="00AC426B">
        <w:rPr>
          <w:rFonts w:cs="David" w:hint="cs"/>
          <w:sz w:val="24"/>
          <w:szCs w:val="24"/>
          <w:rtl/>
        </w:rPr>
        <w:t xml:space="preserve"> (עסקות המרה, עסקות באופציות ועסקות החלף) </w:t>
      </w:r>
      <w:r>
        <w:rPr>
          <w:rFonts w:cs="David" w:hint="cs"/>
          <w:sz w:val="24"/>
          <w:szCs w:val="24"/>
          <w:rtl/>
        </w:rPr>
        <w:t>עלה</w:t>
      </w:r>
      <w:r w:rsidRPr="00A22075">
        <w:rPr>
          <w:rFonts w:cs="David" w:hint="cs"/>
          <w:sz w:val="24"/>
          <w:szCs w:val="24"/>
          <w:rtl/>
        </w:rPr>
        <w:t xml:space="preserve"> ב- </w:t>
      </w:r>
      <w:r>
        <w:rPr>
          <w:rFonts w:cs="David" w:hint="cs"/>
          <w:sz w:val="24"/>
          <w:szCs w:val="24"/>
          <w:rtl/>
        </w:rPr>
        <w:t>2.7</w:t>
      </w:r>
      <w:r w:rsidRPr="00A22075">
        <w:rPr>
          <w:rFonts w:cs="David" w:hint="cs"/>
          <w:sz w:val="24"/>
          <w:szCs w:val="24"/>
          <w:rtl/>
        </w:rPr>
        <w:t xml:space="preserve"> נקודות אחוז</w:t>
      </w:r>
      <w:r w:rsidRPr="00AC426B">
        <w:rPr>
          <w:rFonts w:cs="David" w:hint="cs"/>
          <w:sz w:val="24"/>
          <w:szCs w:val="24"/>
          <w:rtl/>
        </w:rPr>
        <w:t xml:space="preserve"> ועמד בסוף </w:t>
      </w:r>
      <w:r>
        <w:rPr>
          <w:rFonts w:cs="David" w:hint="cs"/>
          <w:sz w:val="24"/>
          <w:szCs w:val="24"/>
          <w:rtl/>
        </w:rPr>
        <w:t>הרביע ה</w:t>
      </w:r>
      <w:r w:rsidR="008E0D64">
        <w:rPr>
          <w:rFonts w:cs="David" w:hint="cs"/>
          <w:sz w:val="24"/>
          <w:szCs w:val="24"/>
          <w:rtl/>
        </w:rPr>
        <w:t xml:space="preserve">ראשון </w:t>
      </w:r>
      <w:r>
        <w:rPr>
          <w:rFonts w:cs="David" w:hint="cs"/>
          <w:sz w:val="24"/>
          <w:szCs w:val="24"/>
          <w:rtl/>
        </w:rPr>
        <w:t>על 39.4%</w:t>
      </w:r>
      <w:r w:rsidRPr="00AC426B">
        <w:rPr>
          <w:rFonts w:cs="David" w:hint="cs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העלייה</w:t>
      </w:r>
      <w:r w:rsidRPr="00380894">
        <w:rPr>
          <w:rFonts w:cs="David" w:hint="cs"/>
          <w:sz w:val="24"/>
          <w:szCs w:val="24"/>
          <w:rtl/>
        </w:rPr>
        <w:t xml:space="preserve"> נבעה </w:t>
      </w:r>
      <w:r>
        <w:rPr>
          <w:rFonts w:cs="David" w:hint="cs"/>
          <w:sz w:val="24"/>
          <w:szCs w:val="24"/>
          <w:rtl/>
        </w:rPr>
        <w:t xml:space="preserve">מגידול </w:t>
      </w:r>
      <w:r w:rsidRPr="00380894">
        <w:rPr>
          <w:rFonts w:cs="David" w:hint="cs"/>
          <w:sz w:val="24"/>
          <w:szCs w:val="24"/>
          <w:rtl/>
        </w:rPr>
        <w:t xml:space="preserve">בהיקף הפעילות של תושבי חוץ בעסקאות </w:t>
      </w:r>
      <w:r>
        <w:rPr>
          <w:rFonts w:cs="David" w:hint="cs"/>
          <w:sz w:val="24"/>
          <w:szCs w:val="24"/>
          <w:rtl/>
        </w:rPr>
        <w:t>באופציות</w:t>
      </w:r>
      <w:r w:rsidRPr="00380894">
        <w:rPr>
          <w:rFonts w:cs="David" w:hint="cs"/>
          <w:sz w:val="24"/>
          <w:szCs w:val="24"/>
          <w:rtl/>
        </w:rPr>
        <w:t>.</w:t>
      </w:r>
    </w:p>
    <w:p w:rsidR="00B95C8B" w:rsidRDefault="00635EAE" w:rsidP="00D31ABB">
      <w:pPr>
        <w:bidi/>
        <w:spacing w:after="200" w:line="276" w:lineRule="auto"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lastRenderedPageBreak/>
        <w:drawing>
          <wp:inline distT="0" distB="0" distL="0" distR="0" wp14:anchorId="0948EEB7">
            <wp:extent cx="4410075" cy="2692345"/>
            <wp:effectExtent l="38100" t="38100" r="85725" b="89535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549" cy="2697518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2DFC" w:rsidRPr="006C0A5C" w:rsidRDefault="00F92DFC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5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</w:p>
    <w:p w:rsidR="00EF2076" w:rsidRDefault="00E85527" w:rsidP="00404881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E85527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772660" cy="6104255"/>
            <wp:effectExtent l="19050" t="19050" r="27940" b="10795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61042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56" w:rsidRDefault="00053156" w:rsidP="00C04A6B">
      <w:r>
        <w:separator/>
      </w:r>
    </w:p>
  </w:endnote>
  <w:endnote w:type="continuationSeparator" w:id="0">
    <w:p w:rsidR="00053156" w:rsidRDefault="00053156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3505DD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2168C6">
              <w:rPr>
                <w:rFonts w:cs="David" w:hint="cs"/>
                <w:rtl/>
                <w:lang w:val="he-IL"/>
              </w:rPr>
              <w:t>ה</w:t>
            </w:r>
            <w:r w:rsidR="00651335">
              <w:rPr>
                <w:rFonts w:cs="David" w:hint="cs"/>
                <w:rtl/>
                <w:lang w:val="he-IL"/>
              </w:rPr>
              <w:t>ר</w:t>
            </w:r>
            <w:r w:rsidR="003505DD">
              <w:rPr>
                <w:rFonts w:cs="David" w:hint="cs"/>
                <w:rtl/>
                <w:lang w:val="he-IL"/>
              </w:rPr>
              <w:t>אשון</w:t>
            </w:r>
            <w:r w:rsidR="002168C6">
              <w:rPr>
                <w:rFonts w:cs="David" w:hint="cs"/>
                <w:rtl/>
                <w:lang w:val="he-IL"/>
              </w:rPr>
              <w:t xml:space="preserve"> 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1B6F9F" w:rsidRPr="002168C6">
              <w:rPr>
                <w:rFonts w:cs="David" w:hint="cs"/>
                <w:rtl/>
                <w:lang w:val="he-IL"/>
              </w:rPr>
              <w:t>201</w:t>
            </w:r>
            <w:r w:rsidR="003505DD">
              <w:rPr>
                <w:rFonts w:cs="David" w:hint="cs"/>
                <w:rtl/>
                <w:lang w:val="he-IL"/>
              </w:rPr>
              <w:t>9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956F1D">
              <w:rPr>
                <w:rFonts w:cs="David"/>
                <w:b/>
                <w:bCs/>
                <w:noProof/>
                <w:rtl/>
              </w:rPr>
              <w:t>1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956F1D">
              <w:rPr>
                <w:rFonts w:cs="David"/>
                <w:b/>
                <w:bCs/>
                <w:noProof/>
                <w:rtl/>
              </w:rPr>
              <w:t>4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56" w:rsidRDefault="00053156" w:rsidP="00C04A6B">
      <w:r>
        <w:separator/>
      </w:r>
    </w:p>
  </w:footnote>
  <w:footnote w:type="continuationSeparator" w:id="0">
    <w:p w:rsidR="00053156" w:rsidRDefault="00053156" w:rsidP="00C04A6B">
      <w:r>
        <w:continuationSeparator/>
      </w:r>
    </w:p>
  </w:footnote>
  <w:footnote w:id="1">
    <w:p w:rsidR="00D214B0" w:rsidRPr="00256361" w:rsidRDefault="00D214B0" w:rsidP="00924D3E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 w:rsidR="00404881"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Pr="00256361">
        <w:rPr>
          <w:rFonts w:ascii="David" w:hAnsi="David" w:cs="David"/>
          <w:rtl/>
        </w:rPr>
        <w:t xml:space="preserve">למידע נוסף ראו </w:t>
      </w:r>
      <w:r w:rsidR="00256361" w:rsidRPr="00256361">
        <w:rPr>
          <w:rFonts w:ascii="David" w:hAnsi="David" w:cs="David"/>
          <w:rtl/>
        </w:rPr>
        <w:t>את "מערכת הנתונים על פעילות השוק שקל/מטבע חוץ" בפרסום "</w:t>
      </w:r>
      <w:r w:rsidR="005047EF" w:rsidRPr="00256361">
        <w:rPr>
          <w:rFonts w:ascii="David" w:hAnsi="David" w:cs="David"/>
          <w:rtl/>
        </w:rPr>
        <w:t>מבט סטטיסטי</w:t>
      </w:r>
      <w:r w:rsidR="00256361" w:rsidRPr="00256361">
        <w:rPr>
          <w:rFonts w:ascii="David" w:hAnsi="David" w:cs="David"/>
          <w:rtl/>
        </w:rPr>
        <w:t>",</w:t>
      </w:r>
      <w:r w:rsidR="005047EF" w:rsidRPr="00256361">
        <w:rPr>
          <w:rFonts w:ascii="David" w:hAnsi="David" w:cs="David"/>
          <w:rtl/>
        </w:rPr>
        <w:t xml:space="preserve"> 2018</w:t>
      </w:r>
      <w:r w:rsidRPr="00256361">
        <w:rPr>
          <w:rFonts w:ascii="David" w:hAnsi="David" w:cs="David"/>
          <w:rtl/>
        </w:rPr>
        <w:t xml:space="preserve"> </w:t>
      </w:r>
    </w:p>
    <w:p w:rsidR="00D214B0" w:rsidRDefault="00053156" w:rsidP="00256361">
      <w:pPr>
        <w:pStyle w:val="a9"/>
        <w:bidi/>
        <w:rPr>
          <w:rFonts w:ascii="David" w:hAnsi="David" w:cs="David"/>
          <w:rtl/>
        </w:rPr>
      </w:pPr>
      <w:hyperlink r:id="rId1" w:history="1">
        <w:r w:rsidR="00404881" w:rsidRPr="003741BE">
          <w:rPr>
            <w:rStyle w:val="Hyperlink"/>
            <w:rFonts w:ascii="David" w:hAnsi="David" w:cs="David"/>
          </w:rPr>
          <w:t>https://www.boi.org.il/he/NewsAndPublications/RegularPublications/Documents/MabatStat2018/full.pdf</w:t>
        </w:r>
      </w:hyperlink>
    </w:p>
    <w:p w:rsidR="00404881" w:rsidRPr="00256361" w:rsidRDefault="00404881" w:rsidP="00404881">
      <w:pPr>
        <w:pStyle w:val="a9"/>
        <w:bidi/>
        <w:rPr>
          <w:rFonts w:ascii="David" w:hAnsi="David" w:cs="David"/>
          <w:rtl/>
        </w:rPr>
      </w:pPr>
    </w:p>
  </w:footnote>
  <w:footnote w:id="2">
    <w:p w:rsidR="005047EF" w:rsidRDefault="005047EF" w:rsidP="00256361">
      <w:pPr>
        <w:pStyle w:val="a9"/>
        <w:bidi/>
        <w:rPr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 w:rsidRPr="00256361">
        <w:rPr>
          <w:rFonts w:ascii="David" w:hAnsi="David" w:cs="David"/>
          <w:rtl/>
        </w:rPr>
        <w:t>נפחי מסחר מול מערכת הבנקאות המקומית בלבד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222D"/>
    <w:rsid w:val="00015825"/>
    <w:rsid w:val="00016D86"/>
    <w:rsid w:val="000214DB"/>
    <w:rsid w:val="000261BE"/>
    <w:rsid w:val="00027C8A"/>
    <w:rsid w:val="00027F15"/>
    <w:rsid w:val="00032A75"/>
    <w:rsid w:val="000355D0"/>
    <w:rsid w:val="00040540"/>
    <w:rsid w:val="00045EEC"/>
    <w:rsid w:val="00046872"/>
    <w:rsid w:val="00050D65"/>
    <w:rsid w:val="000511E7"/>
    <w:rsid w:val="00053156"/>
    <w:rsid w:val="0005353F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863E5"/>
    <w:rsid w:val="00090558"/>
    <w:rsid w:val="00090D2F"/>
    <w:rsid w:val="00096E44"/>
    <w:rsid w:val="0009769A"/>
    <w:rsid w:val="000A3731"/>
    <w:rsid w:val="000A3F1A"/>
    <w:rsid w:val="000A4E46"/>
    <w:rsid w:val="000A72C5"/>
    <w:rsid w:val="000B0E16"/>
    <w:rsid w:val="000B589C"/>
    <w:rsid w:val="000B7847"/>
    <w:rsid w:val="000C2489"/>
    <w:rsid w:val="000C2B2A"/>
    <w:rsid w:val="000C3B85"/>
    <w:rsid w:val="000D098E"/>
    <w:rsid w:val="000D1783"/>
    <w:rsid w:val="000D5480"/>
    <w:rsid w:val="000D7291"/>
    <w:rsid w:val="000D7DB9"/>
    <w:rsid w:val="000E4486"/>
    <w:rsid w:val="000E58BB"/>
    <w:rsid w:val="000E6BDB"/>
    <w:rsid w:val="000F1DAD"/>
    <w:rsid w:val="000F5CC1"/>
    <w:rsid w:val="000F7954"/>
    <w:rsid w:val="00104D01"/>
    <w:rsid w:val="001057E6"/>
    <w:rsid w:val="0010713B"/>
    <w:rsid w:val="0010755F"/>
    <w:rsid w:val="00112D81"/>
    <w:rsid w:val="00114BCD"/>
    <w:rsid w:val="00115086"/>
    <w:rsid w:val="001159FC"/>
    <w:rsid w:val="00115A82"/>
    <w:rsid w:val="00117379"/>
    <w:rsid w:val="00121A5F"/>
    <w:rsid w:val="00121F12"/>
    <w:rsid w:val="001230E3"/>
    <w:rsid w:val="00123388"/>
    <w:rsid w:val="00124D6B"/>
    <w:rsid w:val="00126A4A"/>
    <w:rsid w:val="00131D80"/>
    <w:rsid w:val="00132055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2E06"/>
    <w:rsid w:val="0016558C"/>
    <w:rsid w:val="0016750A"/>
    <w:rsid w:val="00167A3A"/>
    <w:rsid w:val="001723F1"/>
    <w:rsid w:val="00175EA4"/>
    <w:rsid w:val="00176750"/>
    <w:rsid w:val="00177241"/>
    <w:rsid w:val="00177686"/>
    <w:rsid w:val="001778D8"/>
    <w:rsid w:val="00180E8A"/>
    <w:rsid w:val="001843E5"/>
    <w:rsid w:val="0019011E"/>
    <w:rsid w:val="00190AA2"/>
    <w:rsid w:val="00190E7A"/>
    <w:rsid w:val="00192212"/>
    <w:rsid w:val="001922D1"/>
    <w:rsid w:val="00196AEE"/>
    <w:rsid w:val="001A155A"/>
    <w:rsid w:val="001A29D0"/>
    <w:rsid w:val="001A2C93"/>
    <w:rsid w:val="001A3C78"/>
    <w:rsid w:val="001A678C"/>
    <w:rsid w:val="001B11A5"/>
    <w:rsid w:val="001B39FB"/>
    <w:rsid w:val="001B4831"/>
    <w:rsid w:val="001B6C5E"/>
    <w:rsid w:val="001B6F9F"/>
    <w:rsid w:val="001C3A2E"/>
    <w:rsid w:val="001C6F3D"/>
    <w:rsid w:val="001D578A"/>
    <w:rsid w:val="001D7646"/>
    <w:rsid w:val="001E5A00"/>
    <w:rsid w:val="001E5D7D"/>
    <w:rsid w:val="001E6258"/>
    <w:rsid w:val="001F2946"/>
    <w:rsid w:val="001F3D99"/>
    <w:rsid w:val="001F623A"/>
    <w:rsid w:val="00200A5B"/>
    <w:rsid w:val="00201BF6"/>
    <w:rsid w:val="00201ECB"/>
    <w:rsid w:val="002022E3"/>
    <w:rsid w:val="00210869"/>
    <w:rsid w:val="00211627"/>
    <w:rsid w:val="00214A25"/>
    <w:rsid w:val="002168C6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5601B"/>
    <w:rsid w:val="00256361"/>
    <w:rsid w:val="00260180"/>
    <w:rsid w:val="00262224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11B6"/>
    <w:rsid w:val="002D368D"/>
    <w:rsid w:val="002E1D11"/>
    <w:rsid w:val="002E1E36"/>
    <w:rsid w:val="002E4CFF"/>
    <w:rsid w:val="002E7747"/>
    <w:rsid w:val="002F0F35"/>
    <w:rsid w:val="002F2100"/>
    <w:rsid w:val="002F2B3C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477B4"/>
    <w:rsid w:val="003505DD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62A"/>
    <w:rsid w:val="0037098C"/>
    <w:rsid w:val="00374756"/>
    <w:rsid w:val="003752B3"/>
    <w:rsid w:val="00375D59"/>
    <w:rsid w:val="0038002F"/>
    <w:rsid w:val="00380894"/>
    <w:rsid w:val="003822B2"/>
    <w:rsid w:val="00382320"/>
    <w:rsid w:val="003901E0"/>
    <w:rsid w:val="0039453F"/>
    <w:rsid w:val="00395A19"/>
    <w:rsid w:val="00397697"/>
    <w:rsid w:val="00397D52"/>
    <w:rsid w:val="003A4403"/>
    <w:rsid w:val="003A584D"/>
    <w:rsid w:val="003A5A52"/>
    <w:rsid w:val="003A6531"/>
    <w:rsid w:val="003B5057"/>
    <w:rsid w:val="003B5C7A"/>
    <w:rsid w:val="003C5812"/>
    <w:rsid w:val="003C638D"/>
    <w:rsid w:val="003D208A"/>
    <w:rsid w:val="003D7A36"/>
    <w:rsid w:val="003E0C33"/>
    <w:rsid w:val="003E1908"/>
    <w:rsid w:val="003F163D"/>
    <w:rsid w:val="003F4C15"/>
    <w:rsid w:val="004024FA"/>
    <w:rsid w:val="004031B1"/>
    <w:rsid w:val="00404881"/>
    <w:rsid w:val="00411CD8"/>
    <w:rsid w:val="0041202F"/>
    <w:rsid w:val="00413158"/>
    <w:rsid w:val="0041439D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0DA7"/>
    <w:rsid w:val="0045117B"/>
    <w:rsid w:val="004566C7"/>
    <w:rsid w:val="00456EC0"/>
    <w:rsid w:val="00456FB5"/>
    <w:rsid w:val="00457614"/>
    <w:rsid w:val="004625EB"/>
    <w:rsid w:val="00465A54"/>
    <w:rsid w:val="00466063"/>
    <w:rsid w:val="00470746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2A39"/>
    <w:rsid w:val="004E5DC4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7811"/>
    <w:rsid w:val="00511C28"/>
    <w:rsid w:val="00515A13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5353D"/>
    <w:rsid w:val="00565C6D"/>
    <w:rsid w:val="005709DB"/>
    <w:rsid w:val="00571DD3"/>
    <w:rsid w:val="00572B8D"/>
    <w:rsid w:val="00574CCA"/>
    <w:rsid w:val="005808C9"/>
    <w:rsid w:val="00582D1F"/>
    <w:rsid w:val="00592303"/>
    <w:rsid w:val="00593FDD"/>
    <w:rsid w:val="00595552"/>
    <w:rsid w:val="005962B4"/>
    <w:rsid w:val="005A042E"/>
    <w:rsid w:val="005A2BB4"/>
    <w:rsid w:val="005A42A6"/>
    <w:rsid w:val="005A5F55"/>
    <w:rsid w:val="005B0E08"/>
    <w:rsid w:val="005B3926"/>
    <w:rsid w:val="005B790C"/>
    <w:rsid w:val="005C0976"/>
    <w:rsid w:val="005C19FF"/>
    <w:rsid w:val="005C480F"/>
    <w:rsid w:val="005C4BF8"/>
    <w:rsid w:val="005C6CC2"/>
    <w:rsid w:val="005C6F0A"/>
    <w:rsid w:val="005D1B42"/>
    <w:rsid w:val="005D474E"/>
    <w:rsid w:val="005D694B"/>
    <w:rsid w:val="005E143B"/>
    <w:rsid w:val="005E6556"/>
    <w:rsid w:val="005F19C3"/>
    <w:rsid w:val="005F35EF"/>
    <w:rsid w:val="005F4635"/>
    <w:rsid w:val="005F4984"/>
    <w:rsid w:val="00601689"/>
    <w:rsid w:val="00606812"/>
    <w:rsid w:val="006123F9"/>
    <w:rsid w:val="00614095"/>
    <w:rsid w:val="00614B30"/>
    <w:rsid w:val="00616C24"/>
    <w:rsid w:val="006251C8"/>
    <w:rsid w:val="0062534F"/>
    <w:rsid w:val="00625A1B"/>
    <w:rsid w:val="006311E4"/>
    <w:rsid w:val="006312BB"/>
    <w:rsid w:val="00635936"/>
    <w:rsid w:val="00635EAE"/>
    <w:rsid w:val="00636E68"/>
    <w:rsid w:val="00643919"/>
    <w:rsid w:val="00644959"/>
    <w:rsid w:val="006472EE"/>
    <w:rsid w:val="0064747B"/>
    <w:rsid w:val="00651335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771A5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211"/>
    <w:rsid w:val="006A4210"/>
    <w:rsid w:val="006A6BEE"/>
    <w:rsid w:val="006B06E8"/>
    <w:rsid w:val="006B48A9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6FBD"/>
    <w:rsid w:val="006E1923"/>
    <w:rsid w:val="006E5623"/>
    <w:rsid w:val="006F3306"/>
    <w:rsid w:val="006F6337"/>
    <w:rsid w:val="0070231A"/>
    <w:rsid w:val="0070423F"/>
    <w:rsid w:val="0070530B"/>
    <w:rsid w:val="00705F07"/>
    <w:rsid w:val="00706BD4"/>
    <w:rsid w:val="007073D5"/>
    <w:rsid w:val="007134EE"/>
    <w:rsid w:val="0071361C"/>
    <w:rsid w:val="00713751"/>
    <w:rsid w:val="007224B8"/>
    <w:rsid w:val="00722FF8"/>
    <w:rsid w:val="00723C59"/>
    <w:rsid w:val="00724CD4"/>
    <w:rsid w:val="0072782F"/>
    <w:rsid w:val="00736E4D"/>
    <w:rsid w:val="00743C50"/>
    <w:rsid w:val="0074502E"/>
    <w:rsid w:val="00745544"/>
    <w:rsid w:val="007510C2"/>
    <w:rsid w:val="0075204C"/>
    <w:rsid w:val="00752657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2FD"/>
    <w:rsid w:val="007A3B7F"/>
    <w:rsid w:val="007A4FEC"/>
    <w:rsid w:val="007B1767"/>
    <w:rsid w:val="007B1DEB"/>
    <w:rsid w:val="007B2648"/>
    <w:rsid w:val="007B7991"/>
    <w:rsid w:val="007C21A5"/>
    <w:rsid w:val="007C2318"/>
    <w:rsid w:val="007C2E0A"/>
    <w:rsid w:val="007C2E4A"/>
    <w:rsid w:val="007C377F"/>
    <w:rsid w:val="007C7DA6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7F530A"/>
    <w:rsid w:val="007F5705"/>
    <w:rsid w:val="007F7205"/>
    <w:rsid w:val="008006AD"/>
    <w:rsid w:val="00801FEF"/>
    <w:rsid w:val="00802B68"/>
    <w:rsid w:val="00804DD2"/>
    <w:rsid w:val="00804DEE"/>
    <w:rsid w:val="00807D58"/>
    <w:rsid w:val="00815E62"/>
    <w:rsid w:val="0082256D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BA1"/>
    <w:rsid w:val="00846F03"/>
    <w:rsid w:val="008515DC"/>
    <w:rsid w:val="00851D49"/>
    <w:rsid w:val="00852D44"/>
    <w:rsid w:val="0085615E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A7D86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0D64"/>
    <w:rsid w:val="008E259A"/>
    <w:rsid w:val="008E59BA"/>
    <w:rsid w:val="008F1125"/>
    <w:rsid w:val="008F1C78"/>
    <w:rsid w:val="008F3402"/>
    <w:rsid w:val="008F4740"/>
    <w:rsid w:val="008F6E3C"/>
    <w:rsid w:val="008F7B5E"/>
    <w:rsid w:val="00902867"/>
    <w:rsid w:val="00905C1D"/>
    <w:rsid w:val="0091030B"/>
    <w:rsid w:val="00916014"/>
    <w:rsid w:val="009164C6"/>
    <w:rsid w:val="009172CF"/>
    <w:rsid w:val="00917BC0"/>
    <w:rsid w:val="00924D3E"/>
    <w:rsid w:val="00926282"/>
    <w:rsid w:val="00930322"/>
    <w:rsid w:val="00931246"/>
    <w:rsid w:val="009338DB"/>
    <w:rsid w:val="00935F4F"/>
    <w:rsid w:val="00941794"/>
    <w:rsid w:val="00942809"/>
    <w:rsid w:val="009450DE"/>
    <w:rsid w:val="00953147"/>
    <w:rsid w:val="009533C0"/>
    <w:rsid w:val="00956E25"/>
    <w:rsid w:val="00956F1D"/>
    <w:rsid w:val="009607F6"/>
    <w:rsid w:val="00961EFC"/>
    <w:rsid w:val="009659C9"/>
    <w:rsid w:val="00965EB1"/>
    <w:rsid w:val="00972F84"/>
    <w:rsid w:val="009732F4"/>
    <w:rsid w:val="009743A2"/>
    <w:rsid w:val="00975DB4"/>
    <w:rsid w:val="00976AAD"/>
    <w:rsid w:val="009806AC"/>
    <w:rsid w:val="009818C2"/>
    <w:rsid w:val="00986B50"/>
    <w:rsid w:val="00992969"/>
    <w:rsid w:val="00993A0F"/>
    <w:rsid w:val="00994548"/>
    <w:rsid w:val="009948F6"/>
    <w:rsid w:val="00997F0F"/>
    <w:rsid w:val="009A1B95"/>
    <w:rsid w:val="009A1CA7"/>
    <w:rsid w:val="009A2B25"/>
    <w:rsid w:val="009A656E"/>
    <w:rsid w:val="009A7F72"/>
    <w:rsid w:val="009B019E"/>
    <w:rsid w:val="009B38CF"/>
    <w:rsid w:val="009B3C2A"/>
    <w:rsid w:val="009B4BDA"/>
    <w:rsid w:val="009B6920"/>
    <w:rsid w:val="009B6D22"/>
    <w:rsid w:val="009C16BD"/>
    <w:rsid w:val="009C5AB0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228"/>
    <w:rsid w:val="00A07211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630B"/>
    <w:rsid w:val="00A41537"/>
    <w:rsid w:val="00A47477"/>
    <w:rsid w:val="00A53978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4CE"/>
    <w:rsid w:val="00AA5C25"/>
    <w:rsid w:val="00AA7988"/>
    <w:rsid w:val="00AB409F"/>
    <w:rsid w:val="00AB4F79"/>
    <w:rsid w:val="00AB71AF"/>
    <w:rsid w:val="00AC06FA"/>
    <w:rsid w:val="00AC136D"/>
    <w:rsid w:val="00AC22D8"/>
    <w:rsid w:val="00AC426B"/>
    <w:rsid w:val="00AC46C9"/>
    <w:rsid w:val="00AC5CDC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364B"/>
    <w:rsid w:val="00B357CE"/>
    <w:rsid w:val="00B35FF2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7407"/>
    <w:rsid w:val="00B70977"/>
    <w:rsid w:val="00B71E71"/>
    <w:rsid w:val="00B726F7"/>
    <w:rsid w:val="00B84370"/>
    <w:rsid w:val="00B84BD7"/>
    <w:rsid w:val="00B855E7"/>
    <w:rsid w:val="00B85EDB"/>
    <w:rsid w:val="00B87681"/>
    <w:rsid w:val="00B90F2C"/>
    <w:rsid w:val="00B94EF2"/>
    <w:rsid w:val="00B95C8B"/>
    <w:rsid w:val="00BA3D2E"/>
    <w:rsid w:val="00BA4B74"/>
    <w:rsid w:val="00BB17CB"/>
    <w:rsid w:val="00BB23A9"/>
    <w:rsid w:val="00BB3EDB"/>
    <w:rsid w:val="00BB4339"/>
    <w:rsid w:val="00BC2528"/>
    <w:rsid w:val="00BC2A5D"/>
    <w:rsid w:val="00BC2FC6"/>
    <w:rsid w:val="00BC56AF"/>
    <w:rsid w:val="00BC5C64"/>
    <w:rsid w:val="00BC7A9B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C0119B"/>
    <w:rsid w:val="00C02309"/>
    <w:rsid w:val="00C02BDE"/>
    <w:rsid w:val="00C02C4B"/>
    <w:rsid w:val="00C04A6B"/>
    <w:rsid w:val="00C13B0B"/>
    <w:rsid w:val="00C15CD6"/>
    <w:rsid w:val="00C238AF"/>
    <w:rsid w:val="00C25C1C"/>
    <w:rsid w:val="00C25FBA"/>
    <w:rsid w:val="00C26789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DFD"/>
    <w:rsid w:val="00C6112D"/>
    <w:rsid w:val="00C656C3"/>
    <w:rsid w:val="00C657DA"/>
    <w:rsid w:val="00C73107"/>
    <w:rsid w:val="00C735F3"/>
    <w:rsid w:val="00C7679A"/>
    <w:rsid w:val="00C77FA0"/>
    <w:rsid w:val="00C84B20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1B2B"/>
    <w:rsid w:val="00CB2E57"/>
    <w:rsid w:val="00CB41FB"/>
    <w:rsid w:val="00CB558E"/>
    <w:rsid w:val="00CC017B"/>
    <w:rsid w:val="00CC52F8"/>
    <w:rsid w:val="00CC7597"/>
    <w:rsid w:val="00CD331B"/>
    <w:rsid w:val="00CD41D6"/>
    <w:rsid w:val="00CD6ECD"/>
    <w:rsid w:val="00CE15BB"/>
    <w:rsid w:val="00CF29E8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13F0"/>
    <w:rsid w:val="00D214B0"/>
    <w:rsid w:val="00D219C7"/>
    <w:rsid w:val="00D21D49"/>
    <w:rsid w:val="00D233E4"/>
    <w:rsid w:val="00D24BD7"/>
    <w:rsid w:val="00D25FD8"/>
    <w:rsid w:val="00D26344"/>
    <w:rsid w:val="00D27CC4"/>
    <w:rsid w:val="00D31ABB"/>
    <w:rsid w:val="00D340F8"/>
    <w:rsid w:val="00D3721C"/>
    <w:rsid w:val="00D37995"/>
    <w:rsid w:val="00D4096E"/>
    <w:rsid w:val="00D451FC"/>
    <w:rsid w:val="00D53F48"/>
    <w:rsid w:val="00D54D90"/>
    <w:rsid w:val="00D57149"/>
    <w:rsid w:val="00D700FA"/>
    <w:rsid w:val="00D7079C"/>
    <w:rsid w:val="00D72614"/>
    <w:rsid w:val="00D72975"/>
    <w:rsid w:val="00D73CAF"/>
    <w:rsid w:val="00D76516"/>
    <w:rsid w:val="00D77E8D"/>
    <w:rsid w:val="00D8107E"/>
    <w:rsid w:val="00D85235"/>
    <w:rsid w:val="00D85776"/>
    <w:rsid w:val="00D85B79"/>
    <w:rsid w:val="00D87DC1"/>
    <w:rsid w:val="00D91ED3"/>
    <w:rsid w:val="00D92009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20502"/>
    <w:rsid w:val="00E25FAD"/>
    <w:rsid w:val="00E31C27"/>
    <w:rsid w:val="00E35EBF"/>
    <w:rsid w:val="00E4090A"/>
    <w:rsid w:val="00E44207"/>
    <w:rsid w:val="00E45513"/>
    <w:rsid w:val="00E47202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3C63"/>
    <w:rsid w:val="00E96DE5"/>
    <w:rsid w:val="00E976E3"/>
    <w:rsid w:val="00EA3630"/>
    <w:rsid w:val="00EA4E0D"/>
    <w:rsid w:val="00EA5BFB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28BA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3FCC"/>
    <w:rsid w:val="00EF410B"/>
    <w:rsid w:val="00EF53F6"/>
    <w:rsid w:val="00F0301D"/>
    <w:rsid w:val="00F072E9"/>
    <w:rsid w:val="00F113EE"/>
    <w:rsid w:val="00F1355B"/>
    <w:rsid w:val="00F142F9"/>
    <w:rsid w:val="00F23E0D"/>
    <w:rsid w:val="00F24661"/>
    <w:rsid w:val="00F27EA0"/>
    <w:rsid w:val="00F32B8D"/>
    <w:rsid w:val="00F35525"/>
    <w:rsid w:val="00F357D6"/>
    <w:rsid w:val="00F41A72"/>
    <w:rsid w:val="00F43F2B"/>
    <w:rsid w:val="00F44ED4"/>
    <w:rsid w:val="00F50DC6"/>
    <w:rsid w:val="00F5190F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3DC8"/>
    <w:rsid w:val="00F91F52"/>
    <w:rsid w:val="00F92452"/>
    <w:rsid w:val="00F92DFC"/>
    <w:rsid w:val="00F94EC2"/>
    <w:rsid w:val="00F96916"/>
    <w:rsid w:val="00F9738B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311A"/>
    <w:rsid w:val="00FC6D59"/>
    <w:rsid w:val="00FD07F8"/>
    <w:rsid w:val="00FD1EA7"/>
    <w:rsid w:val="00FD45F7"/>
    <w:rsid w:val="00FD4DC2"/>
    <w:rsid w:val="00FD5F3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83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full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5E9CCE0-1D26-444F-B26D-DA276DFE8522}"/>
</file>

<file path=customXml/itemProps2.xml><?xml version="1.0" encoding="utf-8"?>
<ds:datastoreItem xmlns:ds="http://schemas.openxmlformats.org/officeDocument/2006/customXml" ds:itemID="{D5127832-7D33-4D72-A013-C972D865A69D}"/>
</file>

<file path=customXml/itemProps3.xml><?xml version="1.0" encoding="utf-8"?>
<ds:datastoreItem xmlns:ds="http://schemas.openxmlformats.org/officeDocument/2006/customXml" ds:itemID="{63471695-CDC2-46BD-8974-A068DCBEB5FA}"/>
</file>

<file path=customXml/itemProps4.xml><?xml version="1.0" encoding="utf-8"?>
<ds:datastoreItem xmlns:ds="http://schemas.openxmlformats.org/officeDocument/2006/customXml" ds:itemID="{440ABBA4-8067-44C2-8D4B-CBBC1030A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2019-04-17T09:48:00Z</dcterms:created>
  <dcterms:modified xsi:type="dcterms:W3CDTF">2019-05-13T06:32:00Z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