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CECC2C" w14:textId="295594CC" w:rsidR="00D772B2" w:rsidRDefault="00D772B2" w:rsidP="00D772B2">
      <w:pPr>
        <w:bidi w:val="0"/>
      </w:pPr>
    </w:p>
    <w:p w14:paraId="517D9FAA" w14:textId="77777777" w:rsidR="000A1364" w:rsidRPr="00E8008F" w:rsidRDefault="000A1364" w:rsidP="000A1364">
      <w:pPr>
        <w:bidi w:val="0"/>
        <w:jc w:val="center"/>
        <w:rPr>
          <w:rtl/>
        </w:rPr>
      </w:pPr>
      <w:r>
        <w:rPr>
          <w:noProof/>
        </w:rPr>
        <w:drawing>
          <wp:inline distT="0" distB="0" distL="0" distR="0" wp14:anchorId="61A0ABD7" wp14:editId="6BED4639">
            <wp:extent cx="975360" cy="975360"/>
            <wp:effectExtent l="0" t="0" r="0" b="0"/>
            <wp:docPr id="1" name="Picture 1" descr="\\portals\DavWWWRoot\sites\boi\about\Mitug\DocList\Logo Bank of Israel 2 color\Logo Bank of Israel 2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ortals\DavWWWRoot\sites\boi\about\Mitug\DocList\Logo Bank of Israel 2 color\Logo Bank of Israel 2 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32A87" w14:textId="77777777" w:rsidR="000A1364" w:rsidRDefault="000A1364" w:rsidP="000A1364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/>
        </w:rPr>
      </w:pPr>
    </w:p>
    <w:p w14:paraId="06635ADB" w14:textId="77777777" w:rsidR="000A1364" w:rsidRPr="005F3A83" w:rsidRDefault="000A1364" w:rsidP="000A1364">
      <w:pPr>
        <w:pStyle w:val="regpar"/>
        <w:spacing w:line="300" w:lineRule="atLeast"/>
        <w:ind w:firstLine="0"/>
        <w:jc w:val="center"/>
        <w:rPr>
          <w:rFonts w:ascii="Times New Roman" w:hAnsi="Times New Roman" w:cs="David"/>
          <w:b/>
          <w:sz w:val="28"/>
          <w:szCs w:val="28"/>
        </w:rPr>
      </w:pPr>
      <w:r w:rsidRPr="005F3A83">
        <w:rPr>
          <w:rFonts w:ascii="Times New Roman" w:hAnsi="Times New Roman" w:cs="David"/>
          <w:b/>
          <w:sz w:val="28"/>
          <w:szCs w:val="28"/>
        </w:rPr>
        <w:t>BANK OF ISRAEL</w:t>
      </w:r>
    </w:p>
    <w:p w14:paraId="38D3EC81" w14:textId="3D034F7D" w:rsidR="000A1364" w:rsidRPr="000A1364" w:rsidRDefault="000A1364" w:rsidP="000A1364">
      <w:pPr>
        <w:pStyle w:val="regpar"/>
        <w:spacing w:line="300" w:lineRule="atLeast"/>
        <w:ind w:firstLine="0"/>
        <w:jc w:val="center"/>
        <w:rPr>
          <w:rFonts w:ascii="Times New Roman" w:hAnsi="Times New Roman" w:cs="Times New Roman"/>
          <w:b/>
          <w:rtl/>
          <w:lang w:bidi="he-IL"/>
        </w:rPr>
      </w:pPr>
      <w:r w:rsidRPr="005F3A83">
        <w:rPr>
          <w:rFonts w:ascii="Times New Roman" w:hAnsi="Times New Roman" w:cs="Times New Roman"/>
        </w:rPr>
        <w:t>Office of the Spokesperson and Economic Information</w:t>
      </w:r>
    </w:p>
    <w:p w14:paraId="3524D8DF" w14:textId="77777777" w:rsidR="000A1364" w:rsidRDefault="000A1364" w:rsidP="000A1364">
      <w:pPr>
        <w:tabs>
          <w:tab w:val="center" w:pos="4156"/>
          <w:tab w:val="right" w:pos="8312"/>
        </w:tabs>
        <w:bidi w:val="0"/>
        <w:rPr>
          <w:rFonts w:cs="David"/>
        </w:rPr>
      </w:pPr>
    </w:p>
    <w:p w14:paraId="75FB1B37" w14:textId="77777777" w:rsidR="000A1364" w:rsidRDefault="000A1364" w:rsidP="000A1364">
      <w:pPr>
        <w:bidi w:val="0"/>
        <w:jc w:val="right"/>
      </w:pPr>
    </w:p>
    <w:p w14:paraId="777BAAD1" w14:textId="614322D9" w:rsidR="00D772B2" w:rsidRPr="004D084B" w:rsidRDefault="00390134" w:rsidP="005A529B">
      <w:pPr>
        <w:bidi w:val="0"/>
        <w:jc w:val="right"/>
      </w:pPr>
      <w:r>
        <w:t xml:space="preserve">March </w:t>
      </w:r>
      <w:r w:rsidR="006003FC">
        <w:t>2</w:t>
      </w:r>
      <w:r w:rsidR="005A529B">
        <w:t>3</w:t>
      </w:r>
      <w:r>
        <w:t>, 2022</w:t>
      </w:r>
    </w:p>
    <w:p w14:paraId="5E55176C" w14:textId="01589B04" w:rsidR="00D772B2" w:rsidRPr="004D084B" w:rsidRDefault="00D772B2" w:rsidP="00D772B2">
      <w:pPr>
        <w:pStyle w:val="PressReleaseTitle"/>
        <w:rPr>
          <w:sz w:val="24"/>
          <w:szCs w:val="24"/>
        </w:rPr>
      </w:pPr>
    </w:p>
    <w:p w14:paraId="0170820D" w14:textId="4D3AADA9" w:rsidR="00D772B2" w:rsidRPr="004D084B" w:rsidRDefault="00D772B2" w:rsidP="009C042F">
      <w:pPr>
        <w:pStyle w:val="PressReleaseTitle"/>
        <w:jc w:val="left"/>
        <w:rPr>
          <w:sz w:val="24"/>
          <w:szCs w:val="24"/>
        </w:rPr>
      </w:pPr>
      <w:r w:rsidRPr="004D084B">
        <w:rPr>
          <w:sz w:val="24"/>
          <w:szCs w:val="24"/>
        </w:rPr>
        <w:t>Press Release</w:t>
      </w:r>
      <w:r w:rsidR="009C042F">
        <w:rPr>
          <w:sz w:val="24"/>
          <w:szCs w:val="24"/>
        </w:rPr>
        <w:t>:</w:t>
      </w:r>
    </w:p>
    <w:p w14:paraId="731210E1" w14:textId="63770394" w:rsidR="00083D7F" w:rsidRDefault="00083D7F" w:rsidP="007E422E">
      <w:pPr>
        <w:tabs>
          <w:tab w:val="left" w:pos="180"/>
        </w:tabs>
        <w:bidi w:val="0"/>
        <w:spacing w:line="300" w:lineRule="exact"/>
        <w:jc w:val="both"/>
      </w:pPr>
    </w:p>
    <w:p w14:paraId="04D88B51" w14:textId="2472C7D2" w:rsidR="00517971" w:rsidRPr="00517971" w:rsidRDefault="00517971" w:rsidP="00517971">
      <w:pPr>
        <w:rPr>
          <w:rFonts w:hint="cs"/>
          <w:lang w:eastAsia="zh-CN"/>
        </w:rPr>
      </w:pPr>
      <w:bookmarkStart w:id="0" w:name="_GoBack"/>
      <w:bookmarkEnd w:id="0"/>
    </w:p>
    <w:p w14:paraId="171E81B9" w14:textId="34AEB43A" w:rsidR="00CE4D28" w:rsidRPr="00BE0FB1" w:rsidRDefault="00C6070A" w:rsidP="00633277">
      <w:pPr>
        <w:pStyle w:val="1"/>
        <w:rPr>
          <w:rFonts w:asciiTheme="majorBidi" w:hAnsiTheme="majorBidi" w:cstheme="majorBidi"/>
          <w:sz w:val="32"/>
          <w:szCs w:val="32"/>
        </w:rPr>
      </w:pPr>
      <w:r w:rsidRPr="00BE0FB1">
        <w:rPr>
          <w:rFonts w:asciiTheme="majorBidi" w:hAnsiTheme="majorBidi" w:cstheme="majorBidi"/>
          <w:sz w:val="32"/>
          <w:szCs w:val="32"/>
        </w:rPr>
        <w:t>The</w:t>
      </w:r>
      <w:r w:rsidR="00F50434" w:rsidRPr="00BE0FB1">
        <w:rPr>
          <w:rFonts w:asciiTheme="majorBidi" w:hAnsiTheme="majorBidi" w:cstheme="majorBidi"/>
          <w:sz w:val="32"/>
          <w:szCs w:val="32"/>
        </w:rPr>
        <w:t xml:space="preserve"> public's financial assets portfolio in the </w:t>
      </w:r>
      <w:r w:rsidR="00390134">
        <w:rPr>
          <w:rFonts w:asciiTheme="majorBidi" w:hAnsiTheme="majorBidi" w:cstheme="majorBidi"/>
          <w:sz w:val="32"/>
          <w:szCs w:val="32"/>
        </w:rPr>
        <w:t>fourth</w:t>
      </w:r>
      <w:r w:rsidR="006919D1">
        <w:rPr>
          <w:rFonts w:asciiTheme="majorBidi" w:hAnsiTheme="majorBidi" w:cstheme="majorBidi"/>
          <w:sz w:val="32"/>
          <w:szCs w:val="32"/>
        </w:rPr>
        <w:t xml:space="preserve"> quarter</w:t>
      </w:r>
      <w:r w:rsidR="00084032" w:rsidRPr="00BE0FB1">
        <w:rPr>
          <w:rFonts w:asciiTheme="majorBidi" w:hAnsiTheme="majorBidi" w:cstheme="majorBidi"/>
          <w:sz w:val="32"/>
          <w:szCs w:val="32"/>
        </w:rPr>
        <w:t xml:space="preserve"> of </w:t>
      </w:r>
      <w:r w:rsidR="006919D1">
        <w:rPr>
          <w:rFonts w:asciiTheme="majorBidi" w:hAnsiTheme="majorBidi" w:cstheme="majorBidi"/>
          <w:sz w:val="32"/>
          <w:szCs w:val="32"/>
        </w:rPr>
        <w:t>2021</w:t>
      </w:r>
    </w:p>
    <w:p w14:paraId="086364F6" w14:textId="649EBEDD" w:rsidR="00F50434" w:rsidRDefault="00F50434" w:rsidP="007E422E">
      <w:pPr>
        <w:bidi w:val="0"/>
        <w:spacing w:line="300" w:lineRule="exact"/>
        <w:jc w:val="center"/>
        <w:rPr>
          <w:b/>
          <w:bCs/>
        </w:rPr>
      </w:pPr>
    </w:p>
    <w:p w14:paraId="4C5BEF5D" w14:textId="1B9B9180" w:rsidR="009C042F" w:rsidRPr="00B92F44" w:rsidRDefault="009C042F" w:rsidP="00A50216">
      <w:pPr>
        <w:bidi w:val="0"/>
        <w:jc w:val="center"/>
        <w:rPr>
          <w:rFonts w:asciiTheme="majorBidi" w:hAnsiTheme="majorBidi" w:cstheme="majorBidi"/>
        </w:rPr>
      </w:pPr>
      <w:r w:rsidRPr="00B92F44">
        <w:rPr>
          <w:rFonts w:asciiTheme="majorBidi" w:hAnsiTheme="majorBidi" w:cstheme="majorBidi"/>
        </w:rPr>
        <w:t xml:space="preserve">[For an analysis of developments </w:t>
      </w:r>
      <w:r w:rsidR="00A50216">
        <w:rPr>
          <w:rFonts w:asciiTheme="majorBidi" w:hAnsiTheme="majorBidi" w:cstheme="majorBidi"/>
        </w:rPr>
        <w:t xml:space="preserve">in the assets portfolio </w:t>
      </w:r>
      <w:r w:rsidRPr="00B92F44">
        <w:rPr>
          <w:rFonts w:asciiTheme="majorBidi" w:hAnsiTheme="majorBidi" w:cstheme="majorBidi"/>
        </w:rPr>
        <w:t xml:space="preserve">in </w:t>
      </w:r>
      <w:r w:rsidR="00A50216">
        <w:rPr>
          <w:rFonts w:asciiTheme="majorBidi" w:hAnsiTheme="majorBidi" w:cstheme="majorBidi"/>
        </w:rPr>
        <w:t>2021</w:t>
      </w:r>
      <w:r w:rsidRPr="00B92F44">
        <w:rPr>
          <w:rFonts w:asciiTheme="majorBidi" w:hAnsiTheme="majorBidi" w:cstheme="majorBidi"/>
        </w:rPr>
        <w:t xml:space="preserve"> overall, see “The public's financial assets portfolio” in Part A of Statistical Bulletin for </w:t>
      </w:r>
      <w:r w:rsidR="00A50216">
        <w:rPr>
          <w:rFonts w:asciiTheme="majorBidi" w:hAnsiTheme="majorBidi" w:cstheme="majorBidi"/>
        </w:rPr>
        <w:t xml:space="preserve">2021 </w:t>
      </w:r>
      <w:r w:rsidRPr="00B92F44">
        <w:rPr>
          <w:rFonts w:asciiTheme="majorBidi" w:hAnsiTheme="majorBidi" w:cstheme="majorBidi"/>
        </w:rPr>
        <w:t>(translation forthcoming).]</w:t>
      </w:r>
    </w:p>
    <w:p w14:paraId="416ACFA8" w14:textId="77777777" w:rsidR="00BE0FB1" w:rsidRPr="00F50434" w:rsidRDefault="00BE0FB1" w:rsidP="00BE0FB1">
      <w:pPr>
        <w:bidi w:val="0"/>
        <w:spacing w:line="300" w:lineRule="exact"/>
        <w:jc w:val="center"/>
        <w:rPr>
          <w:b/>
          <w:bCs/>
        </w:rPr>
      </w:pPr>
    </w:p>
    <w:p w14:paraId="5C97827F" w14:textId="5D07919F" w:rsidR="00AC3545" w:rsidRDefault="00234629" w:rsidP="000515C2">
      <w:pPr>
        <w:numPr>
          <w:ilvl w:val="0"/>
          <w:numId w:val="17"/>
        </w:numPr>
        <w:tabs>
          <w:tab w:val="clear" w:pos="720"/>
          <w:tab w:val="num" w:pos="360"/>
          <w:tab w:val="left" w:pos="1134"/>
        </w:tabs>
        <w:bidi w:val="0"/>
        <w:spacing w:line="300" w:lineRule="exact"/>
        <w:ind w:left="360"/>
        <w:jc w:val="both"/>
        <w:rPr>
          <w:b/>
          <w:bCs/>
        </w:rPr>
      </w:pPr>
      <w:r>
        <w:rPr>
          <w:b/>
          <w:bCs/>
        </w:rPr>
        <w:t xml:space="preserve">In the </w:t>
      </w:r>
      <w:r w:rsidR="00390134">
        <w:rPr>
          <w:b/>
          <w:bCs/>
        </w:rPr>
        <w:t>fourth</w:t>
      </w:r>
      <w:r w:rsidR="006919D1">
        <w:rPr>
          <w:b/>
          <w:bCs/>
        </w:rPr>
        <w:t xml:space="preserve"> quarter</w:t>
      </w:r>
      <w:r>
        <w:rPr>
          <w:b/>
          <w:bCs/>
        </w:rPr>
        <w:t xml:space="preserve"> of </w:t>
      </w:r>
      <w:r w:rsidR="006919D1">
        <w:rPr>
          <w:b/>
          <w:bCs/>
        </w:rPr>
        <w:t>2021</w:t>
      </w:r>
      <w:r>
        <w:rPr>
          <w:b/>
          <w:bCs/>
        </w:rPr>
        <w:t>,</w:t>
      </w:r>
      <w:r w:rsidR="00E716B9">
        <w:rPr>
          <w:b/>
          <w:bCs/>
        </w:rPr>
        <w:t xml:space="preserve"> </w:t>
      </w:r>
      <w:r w:rsidR="00AC3545">
        <w:rPr>
          <w:b/>
          <w:bCs/>
        </w:rPr>
        <w:t xml:space="preserve">the balance of the public’s financial assets portfolio </w:t>
      </w:r>
      <w:r>
        <w:rPr>
          <w:b/>
          <w:bCs/>
        </w:rPr>
        <w:t xml:space="preserve">increased </w:t>
      </w:r>
      <w:r w:rsidR="00AC3545">
        <w:rPr>
          <w:b/>
          <w:bCs/>
        </w:rPr>
        <w:t xml:space="preserve">by </w:t>
      </w:r>
      <w:r w:rsidR="00C935C0">
        <w:rPr>
          <w:b/>
          <w:bCs/>
        </w:rPr>
        <w:t xml:space="preserve">approximately </w:t>
      </w:r>
      <w:r w:rsidR="00AC3545">
        <w:rPr>
          <w:b/>
          <w:bCs/>
        </w:rPr>
        <w:t xml:space="preserve">NIS </w:t>
      </w:r>
      <w:r w:rsidR="00C25158">
        <w:rPr>
          <w:b/>
          <w:bCs/>
        </w:rPr>
        <w:t>222</w:t>
      </w:r>
      <w:r w:rsidR="00E716B9">
        <w:rPr>
          <w:b/>
          <w:bCs/>
        </w:rPr>
        <w:t xml:space="preserve"> </w:t>
      </w:r>
      <w:r w:rsidR="00AC3545">
        <w:rPr>
          <w:b/>
          <w:bCs/>
        </w:rPr>
        <w:t>billion (</w:t>
      </w:r>
      <w:r w:rsidR="00C25158">
        <w:rPr>
          <w:b/>
          <w:bCs/>
        </w:rPr>
        <w:t>4.6</w:t>
      </w:r>
      <w:r w:rsidR="00D64596">
        <w:rPr>
          <w:b/>
          <w:bCs/>
        </w:rPr>
        <w:t xml:space="preserve"> </w:t>
      </w:r>
      <w:r w:rsidR="00AC3545">
        <w:rPr>
          <w:b/>
          <w:bCs/>
        </w:rPr>
        <w:t>percent)</w:t>
      </w:r>
      <w:r w:rsidR="00C935C0">
        <w:rPr>
          <w:b/>
          <w:bCs/>
        </w:rPr>
        <w:t xml:space="preserve">, </w:t>
      </w:r>
      <w:r w:rsidR="00C25158">
        <w:rPr>
          <w:b/>
          <w:bCs/>
        </w:rPr>
        <w:t xml:space="preserve">and for the year overall it increased by abut 14.6 percent, </w:t>
      </w:r>
      <w:r w:rsidR="008413EC">
        <w:rPr>
          <w:b/>
          <w:bCs/>
        </w:rPr>
        <w:t xml:space="preserve">to about NIS </w:t>
      </w:r>
      <w:r w:rsidR="00C25158">
        <w:rPr>
          <w:b/>
          <w:bCs/>
        </w:rPr>
        <w:t xml:space="preserve">5 </w:t>
      </w:r>
      <w:r w:rsidR="008413EC">
        <w:rPr>
          <w:b/>
          <w:bCs/>
        </w:rPr>
        <w:t>trillion</w:t>
      </w:r>
      <w:r w:rsidR="000515C2">
        <w:rPr>
          <w:b/>
          <w:bCs/>
        </w:rPr>
        <w:t>, further to the trend of increase in recent years</w:t>
      </w:r>
      <w:r w:rsidR="008413EC">
        <w:rPr>
          <w:b/>
          <w:bCs/>
        </w:rPr>
        <w:t>.</w:t>
      </w:r>
    </w:p>
    <w:p w14:paraId="151F8781" w14:textId="609A846B" w:rsidR="00455E2B" w:rsidRDefault="00455E2B" w:rsidP="00712571">
      <w:pPr>
        <w:numPr>
          <w:ilvl w:val="0"/>
          <w:numId w:val="17"/>
        </w:numPr>
        <w:tabs>
          <w:tab w:val="clear" w:pos="720"/>
          <w:tab w:val="num" w:pos="360"/>
          <w:tab w:val="left" w:pos="1134"/>
        </w:tabs>
        <w:bidi w:val="0"/>
        <w:spacing w:line="300" w:lineRule="exact"/>
        <w:ind w:left="360"/>
        <w:jc w:val="both"/>
        <w:rPr>
          <w:b/>
          <w:bCs/>
        </w:rPr>
      </w:pPr>
      <w:r>
        <w:rPr>
          <w:b/>
          <w:bCs/>
        </w:rPr>
        <w:t xml:space="preserve">The increase in the </w:t>
      </w:r>
      <w:r w:rsidR="00390134">
        <w:rPr>
          <w:b/>
          <w:bCs/>
        </w:rPr>
        <w:t>fourth</w:t>
      </w:r>
      <w:r>
        <w:rPr>
          <w:b/>
          <w:bCs/>
        </w:rPr>
        <w:t xml:space="preserve"> quarter </w:t>
      </w:r>
      <w:r w:rsidR="00C25158">
        <w:rPr>
          <w:b/>
          <w:bCs/>
        </w:rPr>
        <w:t xml:space="preserve">derived </w:t>
      </w:r>
      <w:r>
        <w:rPr>
          <w:b/>
          <w:bCs/>
        </w:rPr>
        <w:t xml:space="preserve">mainly </w:t>
      </w:r>
      <w:r w:rsidR="00C25158">
        <w:rPr>
          <w:b/>
          <w:bCs/>
        </w:rPr>
        <w:t xml:space="preserve">from an </w:t>
      </w:r>
      <w:r>
        <w:rPr>
          <w:b/>
          <w:bCs/>
        </w:rPr>
        <w:t>increase</w:t>
      </w:r>
      <w:r w:rsidR="00C25158">
        <w:rPr>
          <w:b/>
          <w:bCs/>
        </w:rPr>
        <w:t xml:space="preserve"> </w:t>
      </w:r>
      <w:r>
        <w:rPr>
          <w:b/>
          <w:bCs/>
        </w:rPr>
        <w:t>in the balance of equities in Israel (</w:t>
      </w:r>
      <w:r w:rsidR="00C25158">
        <w:rPr>
          <w:b/>
          <w:bCs/>
        </w:rPr>
        <w:t xml:space="preserve">12.5 </w:t>
      </w:r>
      <w:r>
        <w:rPr>
          <w:b/>
          <w:bCs/>
        </w:rPr>
        <w:t xml:space="preserve">percent), and </w:t>
      </w:r>
      <w:r w:rsidR="00633277">
        <w:rPr>
          <w:b/>
          <w:bCs/>
        </w:rPr>
        <w:t>tradable corporate bonds</w:t>
      </w:r>
      <w:r>
        <w:rPr>
          <w:b/>
          <w:bCs/>
        </w:rPr>
        <w:t xml:space="preserve"> (</w:t>
      </w:r>
      <w:r w:rsidR="00C25158">
        <w:rPr>
          <w:b/>
          <w:bCs/>
        </w:rPr>
        <w:t xml:space="preserve">6.5 </w:t>
      </w:r>
      <w:r>
        <w:rPr>
          <w:b/>
          <w:bCs/>
        </w:rPr>
        <w:t>percent)</w:t>
      </w:r>
      <w:r w:rsidR="00C25158">
        <w:rPr>
          <w:b/>
          <w:bCs/>
        </w:rPr>
        <w:t>, and cash and deposits (</w:t>
      </w:r>
      <w:r w:rsidR="00712571">
        <w:rPr>
          <w:b/>
          <w:bCs/>
        </w:rPr>
        <w:t xml:space="preserve">5.2 </w:t>
      </w:r>
      <w:r w:rsidR="00C25158">
        <w:rPr>
          <w:b/>
          <w:bCs/>
        </w:rPr>
        <w:t>percent)</w:t>
      </w:r>
      <w:r>
        <w:rPr>
          <w:b/>
          <w:bCs/>
        </w:rPr>
        <w:t>.</w:t>
      </w:r>
    </w:p>
    <w:p w14:paraId="2F871BEC" w14:textId="06ECBA95" w:rsidR="00365255" w:rsidRPr="003E6527" w:rsidRDefault="00077422" w:rsidP="00845B49">
      <w:pPr>
        <w:numPr>
          <w:ilvl w:val="0"/>
          <w:numId w:val="17"/>
        </w:numPr>
        <w:tabs>
          <w:tab w:val="clear" w:pos="720"/>
          <w:tab w:val="num" w:pos="360"/>
          <w:tab w:val="left" w:pos="1134"/>
        </w:tabs>
        <w:bidi w:val="0"/>
        <w:spacing w:line="300" w:lineRule="exact"/>
        <w:ind w:left="360"/>
        <w:jc w:val="both"/>
        <w:rPr>
          <w:b/>
          <w:bCs/>
        </w:rPr>
      </w:pPr>
      <w:r w:rsidRPr="003E6527">
        <w:rPr>
          <w:b/>
          <w:bCs/>
        </w:rPr>
        <w:t xml:space="preserve">The </w:t>
      </w:r>
      <w:r w:rsidR="004E3447" w:rsidRPr="003E6527">
        <w:rPr>
          <w:b/>
          <w:bCs/>
        </w:rPr>
        <w:t>balance of the asset portfolio managed by institutional investors</w:t>
      </w:r>
      <w:r w:rsidR="004E3447" w:rsidRPr="003E6527">
        <w:t xml:space="preserve"> </w:t>
      </w:r>
      <w:r w:rsidR="00073A52" w:rsidRPr="00073A52">
        <w:rPr>
          <w:b/>
          <w:bCs/>
        </w:rPr>
        <w:t>increased</w:t>
      </w:r>
      <w:r w:rsidR="00073A52">
        <w:t xml:space="preserve"> </w:t>
      </w:r>
      <w:r w:rsidRPr="003E6527">
        <w:rPr>
          <w:b/>
          <w:bCs/>
        </w:rPr>
        <w:t xml:space="preserve">in the </w:t>
      </w:r>
      <w:r w:rsidR="00390134">
        <w:rPr>
          <w:b/>
          <w:bCs/>
        </w:rPr>
        <w:t>fourth</w:t>
      </w:r>
      <w:r w:rsidR="006919D1">
        <w:rPr>
          <w:b/>
          <w:bCs/>
        </w:rPr>
        <w:t xml:space="preserve"> quarter</w:t>
      </w:r>
      <w:r w:rsidRPr="003E6527">
        <w:rPr>
          <w:b/>
          <w:bCs/>
        </w:rPr>
        <w:t xml:space="preserve"> by approximately NIS </w:t>
      </w:r>
      <w:r w:rsidR="00845B49">
        <w:rPr>
          <w:b/>
          <w:bCs/>
        </w:rPr>
        <w:t xml:space="preserve">120 </w:t>
      </w:r>
      <w:r w:rsidRPr="003E6527">
        <w:rPr>
          <w:b/>
          <w:bCs/>
        </w:rPr>
        <w:t>billion (</w:t>
      </w:r>
      <w:r w:rsidR="00845B49">
        <w:rPr>
          <w:b/>
          <w:bCs/>
        </w:rPr>
        <w:t xml:space="preserve">5.3 </w:t>
      </w:r>
      <w:r w:rsidRPr="003E6527">
        <w:rPr>
          <w:b/>
          <w:bCs/>
        </w:rPr>
        <w:t xml:space="preserve">percent), to </w:t>
      </w:r>
      <w:r w:rsidR="003E6527">
        <w:rPr>
          <w:b/>
          <w:bCs/>
        </w:rPr>
        <w:t xml:space="preserve">about </w:t>
      </w:r>
      <w:r w:rsidRPr="003E6527">
        <w:rPr>
          <w:b/>
          <w:bCs/>
        </w:rPr>
        <w:t xml:space="preserve">NIS </w:t>
      </w:r>
      <w:r w:rsidR="00AA4DFA">
        <w:rPr>
          <w:b/>
          <w:bCs/>
        </w:rPr>
        <w:t>2</w:t>
      </w:r>
      <w:r w:rsidR="00455E2B">
        <w:rPr>
          <w:b/>
          <w:bCs/>
        </w:rPr>
        <w:t>.</w:t>
      </w:r>
      <w:r w:rsidR="00845B49">
        <w:rPr>
          <w:b/>
          <w:bCs/>
        </w:rPr>
        <w:t>4</w:t>
      </w:r>
      <w:r w:rsidR="00AA4DFA">
        <w:rPr>
          <w:b/>
          <w:bCs/>
        </w:rPr>
        <w:t xml:space="preserve"> </w:t>
      </w:r>
      <w:r w:rsidRPr="003E6527">
        <w:rPr>
          <w:b/>
          <w:bCs/>
        </w:rPr>
        <w:t>trillion</w:t>
      </w:r>
      <w:r w:rsidR="00002378">
        <w:rPr>
          <w:b/>
          <w:bCs/>
        </w:rPr>
        <w:t xml:space="preserve"> at the end of the quarter</w:t>
      </w:r>
      <w:r w:rsidRPr="003E6527">
        <w:rPr>
          <w:b/>
          <w:bCs/>
        </w:rPr>
        <w:t>.</w:t>
      </w:r>
      <w:r w:rsidR="00C72CDB">
        <w:rPr>
          <w:b/>
          <w:bCs/>
        </w:rPr>
        <w:t xml:space="preserve"> </w:t>
      </w:r>
      <w:r w:rsidR="00845B49">
        <w:rPr>
          <w:b/>
          <w:bCs/>
        </w:rPr>
        <w:t xml:space="preserve">For the year overall, the balance increased by approximately 17 percent. </w:t>
      </w:r>
    </w:p>
    <w:p w14:paraId="318EB082" w14:textId="01C534C3" w:rsidR="00365255" w:rsidRDefault="00012BEC" w:rsidP="00B74076">
      <w:pPr>
        <w:numPr>
          <w:ilvl w:val="0"/>
          <w:numId w:val="17"/>
        </w:numPr>
        <w:tabs>
          <w:tab w:val="clear" w:pos="720"/>
          <w:tab w:val="num" w:pos="360"/>
        </w:tabs>
        <w:bidi w:val="0"/>
        <w:spacing w:line="300" w:lineRule="exact"/>
        <w:ind w:left="360"/>
        <w:jc w:val="both"/>
        <w:rPr>
          <w:b/>
          <w:bCs/>
        </w:rPr>
      </w:pPr>
      <w:r w:rsidRPr="00365255">
        <w:rPr>
          <w:b/>
          <w:bCs/>
        </w:rPr>
        <w:t xml:space="preserve">Institutional investors’ rate of exposure to </w:t>
      </w:r>
      <w:r w:rsidR="00B74076" w:rsidRPr="00B74076">
        <w:rPr>
          <w:b/>
          <w:bCs/>
        </w:rPr>
        <w:t xml:space="preserve">assets abroad </w:t>
      </w:r>
      <w:r w:rsidR="00612CEF">
        <w:rPr>
          <w:b/>
          <w:bCs/>
        </w:rPr>
        <w:t xml:space="preserve">increased </w:t>
      </w:r>
      <w:r w:rsidR="00073A52">
        <w:rPr>
          <w:b/>
          <w:bCs/>
        </w:rPr>
        <w:t xml:space="preserve">by about </w:t>
      </w:r>
      <w:r w:rsidR="00455E2B">
        <w:rPr>
          <w:b/>
          <w:bCs/>
        </w:rPr>
        <w:t>0.</w:t>
      </w:r>
      <w:r w:rsidR="00633277">
        <w:rPr>
          <w:b/>
          <w:bCs/>
        </w:rPr>
        <w:t>9</w:t>
      </w:r>
      <w:r w:rsidR="00C72CDB">
        <w:rPr>
          <w:b/>
          <w:bCs/>
        </w:rPr>
        <w:t xml:space="preserve"> </w:t>
      </w:r>
      <w:r w:rsidR="00073A52">
        <w:rPr>
          <w:b/>
          <w:bCs/>
        </w:rPr>
        <w:t>percentage points</w:t>
      </w:r>
      <w:r w:rsidR="00C72CDB">
        <w:rPr>
          <w:b/>
          <w:bCs/>
        </w:rPr>
        <w:t xml:space="preserve"> during the quarter,</w:t>
      </w:r>
      <w:r w:rsidR="00002378">
        <w:rPr>
          <w:b/>
          <w:bCs/>
        </w:rPr>
        <w:t xml:space="preserve"> while </w:t>
      </w:r>
      <w:r w:rsidR="00C72CDB">
        <w:rPr>
          <w:b/>
          <w:bCs/>
        </w:rPr>
        <w:t xml:space="preserve">their </w:t>
      </w:r>
      <w:r w:rsidR="00C72CDB" w:rsidRPr="00365255">
        <w:rPr>
          <w:b/>
          <w:bCs/>
        </w:rPr>
        <w:t xml:space="preserve">exposure to foreign </w:t>
      </w:r>
      <w:r w:rsidR="00C72CDB">
        <w:rPr>
          <w:b/>
          <w:bCs/>
        </w:rPr>
        <w:t xml:space="preserve">currency </w:t>
      </w:r>
      <w:r w:rsidR="00002378">
        <w:rPr>
          <w:b/>
          <w:bCs/>
        </w:rPr>
        <w:t>de</w:t>
      </w:r>
      <w:r w:rsidR="00C72CDB">
        <w:rPr>
          <w:b/>
          <w:bCs/>
        </w:rPr>
        <w:t>creased by</w:t>
      </w:r>
      <w:r w:rsidR="00455E2B">
        <w:rPr>
          <w:b/>
          <w:bCs/>
        </w:rPr>
        <w:t xml:space="preserve"> about</w:t>
      </w:r>
      <w:r w:rsidR="00C72CDB">
        <w:rPr>
          <w:b/>
          <w:bCs/>
        </w:rPr>
        <w:t xml:space="preserve"> </w:t>
      </w:r>
      <w:r w:rsidR="00612CEF">
        <w:rPr>
          <w:b/>
          <w:bCs/>
        </w:rPr>
        <w:t xml:space="preserve">0.4 </w:t>
      </w:r>
      <w:r w:rsidR="00C72CDB">
        <w:rPr>
          <w:b/>
          <w:bCs/>
        </w:rPr>
        <w:t>percentage points.</w:t>
      </w:r>
      <w:r w:rsidR="00365255" w:rsidRPr="00365255">
        <w:rPr>
          <w:b/>
          <w:bCs/>
        </w:rPr>
        <w:t xml:space="preserve"> </w:t>
      </w:r>
    </w:p>
    <w:p w14:paraId="5908F506" w14:textId="545E95F5" w:rsidR="00D52D0D" w:rsidRDefault="00365255" w:rsidP="00650CE5">
      <w:pPr>
        <w:numPr>
          <w:ilvl w:val="0"/>
          <w:numId w:val="17"/>
        </w:numPr>
        <w:tabs>
          <w:tab w:val="clear" w:pos="720"/>
          <w:tab w:val="num" w:pos="360"/>
        </w:tabs>
        <w:bidi w:val="0"/>
        <w:spacing w:line="300" w:lineRule="exact"/>
        <w:ind w:left="360"/>
        <w:jc w:val="both"/>
        <w:rPr>
          <w:b/>
          <w:bCs/>
        </w:rPr>
      </w:pPr>
      <w:r w:rsidRPr="00AA2086">
        <w:rPr>
          <w:b/>
          <w:bCs/>
        </w:rPr>
        <w:t xml:space="preserve">The value of the portfolio managed by mutual funds </w:t>
      </w:r>
      <w:r w:rsidR="006B2627" w:rsidRPr="00AA2086">
        <w:rPr>
          <w:b/>
          <w:bCs/>
        </w:rPr>
        <w:t xml:space="preserve">in Israel </w:t>
      </w:r>
      <w:r w:rsidR="00073A52" w:rsidRPr="00AA2086">
        <w:rPr>
          <w:b/>
          <w:bCs/>
        </w:rPr>
        <w:t xml:space="preserve">increased by about NIS </w:t>
      </w:r>
      <w:r w:rsidR="00650CE5">
        <w:rPr>
          <w:b/>
          <w:bCs/>
        </w:rPr>
        <w:t xml:space="preserve">20 </w:t>
      </w:r>
      <w:r w:rsidRPr="00AA2086">
        <w:rPr>
          <w:b/>
          <w:bCs/>
        </w:rPr>
        <w:t>billion</w:t>
      </w:r>
      <w:r w:rsidR="00A33B68" w:rsidRPr="00AA2086">
        <w:rPr>
          <w:b/>
          <w:bCs/>
        </w:rPr>
        <w:t xml:space="preserve"> (</w:t>
      </w:r>
      <w:r w:rsidR="00650CE5">
        <w:rPr>
          <w:b/>
          <w:bCs/>
        </w:rPr>
        <w:t xml:space="preserve">5.4 </w:t>
      </w:r>
      <w:r w:rsidR="00A33B68" w:rsidRPr="00AA2086">
        <w:rPr>
          <w:b/>
          <w:bCs/>
        </w:rPr>
        <w:t>percent)</w:t>
      </w:r>
      <w:r w:rsidRPr="00AA2086">
        <w:rPr>
          <w:b/>
          <w:bCs/>
        </w:rPr>
        <w:t xml:space="preserve"> in the </w:t>
      </w:r>
      <w:r w:rsidR="00390134">
        <w:rPr>
          <w:b/>
          <w:bCs/>
        </w:rPr>
        <w:t>fourth</w:t>
      </w:r>
      <w:r w:rsidR="006919D1" w:rsidRPr="00AA2086">
        <w:rPr>
          <w:b/>
          <w:bCs/>
        </w:rPr>
        <w:t xml:space="preserve"> quarter</w:t>
      </w:r>
      <w:r w:rsidR="00CB598D" w:rsidRPr="00AA2086">
        <w:rPr>
          <w:b/>
          <w:bCs/>
        </w:rPr>
        <w:t xml:space="preserve">, </w:t>
      </w:r>
      <w:r w:rsidR="0099474B">
        <w:rPr>
          <w:b/>
          <w:bCs/>
        </w:rPr>
        <w:t>to</w:t>
      </w:r>
      <w:r w:rsidR="00CB598D" w:rsidRPr="00AA2086">
        <w:rPr>
          <w:b/>
          <w:bCs/>
        </w:rPr>
        <w:t xml:space="preserve"> about NIS </w:t>
      </w:r>
      <w:r w:rsidR="00650CE5">
        <w:rPr>
          <w:b/>
          <w:bCs/>
        </w:rPr>
        <w:t>397</w:t>
      </w:r>
      <w:r w:rsidR="005E057B" w:rsidRPr="00AA2086">
        <w:rPr>
          <w:b/>
          <w:bCs/>
        </w:rPr>
        <w:t xml:space="preserve"> </w:t>
      </w:r>
      <w:r w:rsidR="00CB598D" w:rsidRPr="00AA2086">
        <w:rPr>
          <w:b/>
          <w:bCs/>
        </w:rPr>
        <w:t>billion</w:t>
      </w:r>
      <w:r w:rsidR="00AA2086">
        <w:rPr>
          <w:b/>
          <w:bCs/>
        </w:rPr>
        <w:t>.</w:t>
      </w:r>
    </w:p>
    <w:p w14:paraId="5DFE35C9" w14:textId="1FC23030" w:rsidR="00AA2086" w:rsidRPr="00AA2086" w:rsidRDefault="00AA2086" w:rsidP="00AA2086">
      <w:pPr>
        <w:bidi w:val="0"/>
        <w:spacing w:line="300" w:lineRule="exact"/>
        <w:jc w:val="both"/>
        <w:rPr>
          <w:b/>
          <w:bCs/>
        </w:rPr>
      </w:pPr>
    </w:p>
    <w:p w14:paraId="47ACBF5F" w14:textId="4D455641" w:rsidR="00E9221B" w:rsidRPr="00E9221B" w:rsidRDefault="00E9221B" w:rsidP="007E422E">
      <w:pPr>
        <w:pStyle w:val="1"/>
        <w:jc w:val="left"/>
      </w:pPr>
      <w:r>
        <w:lastRenderedPageBreak/>
        <w:t>1. The total assets portfolio</w:t>
      </w:r>
      <w:r w:rsidR="00650CE5">
        <w:rPr>
          <w:rStyle w:val="a8"/>
        </w:rPr>
        <w:footnoteReference w:id="1"/>
      </w:r>
    </w:p>
    <w:p w14:paraId="02479FBB" w14:textId="2EDBD75B" w:rsidR="00633277" w:rsidRDefault="00521080" w:rsidP="007905B5">
      <w:pPr>
        <w:tabs>
          <w:tab w:val="left" w:pos="1134"/>
        </w:tabs>
        <w:bidi w:val="0"/>
        <w:spacing w:line="300" w:lineRule="exact"/>
        <w:jc w:val="both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636BB28" wp14:editId="5FD5AF08">
            <wp:simplePos x="0" y="0"/>
            <wp:positionH relativeFrom="margin">
              <wp:posOffset>211455</wp:posOffset>
            </wp:positionH>
            <wp:positionV relativeFrom="paragraph">
              <wp:posOffset>1187450</wp:posOffset>
            </wp:positionV>
            <wp:extent cx="5630400" cy="2306417"/>
            <wp:effectExtent l="0" t="0" r="8890" b="0"/>
            <wp:wrapSquare wrapText="bothSides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400" cy="23064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A5B8D" w:rsidRPr="003A5B8D">
        <w:rPr>
          <w:b/>
          <w:bCs/>
        </w:rPr>
        <w:t xml:space="preserve">In the </w:t>
      </w:r>
      <w:r w:rsidR="00390134">
        <w:rPr>
          <w:b/>
          <w:bCs/>
        </w:rPr>
        <w:t>fourth</w:t>
      </w:r>
      <w:r w:rsidR="006919D1">
        <w:rPr>
          <w:b/>
          <w:bCs/>
        </w:rPr>
        <w:t xml:space="preserve"> quarter</w:t>
      </w:r>
      <w:r w:rsidR="003A5B8D" w:rsidRPr="003A5B8D">
        <w:rPr>
          <w:b/>
          <w:bCs/>
        </w:rPr>
        <w:t xml:space="preserve"> of </w:t>
      </w:r>
      <w:r w:rsidR="006919D1">
        <w:rPr>
          <w:b/>
          <w:bCs/>
        </w:rPr>
        <w:t>2021</w:t>
      </w:r>
      <w:r w:rsidR="003A5B8D" w:rsidRPr="003A5B8D">
        <w:rPr>
          <w:b/>
          <w:bCs/>
        </w:rPr>
        <w:t xml:space="preserve">, </w:t>
      </w:r>
      <w:r w:rsidR="005A43E3" w:rsidRPr="008452FF">
        <w:t xml:space="preserve">the balance of the public’s financial assets portfolio </w:t>
      </w:r>
      <w:r w:rsidR="007905B5">
        <w:t xml:space="preserve">continued to </w:t>
      </w:r>
      <w:r w:rsidR="005A43E3" w:rsidRPr="008452FF">
        <w:t>increase</w:t>
      </w:r>
      <w:r w:rsidR="007905B5">
        <w:t xml:space="preserve">, rising </w:t>
      </w:r>
      <w:r w:rsidR="005A43E3" w:rsidRPr="008452FF">
        <w:t xml:space="preserve">by about NIS </w:t>
      </w:r>
      <w:r w:rsidR="007905B5">
        <w:t xml:space="preserve">222 </w:t>
      </w:r>
      <w:r w:rsidR="005A43E3" w:rsidRPr="008452FF">
        <w:t xml:space="preserve">billion </w:t>
      </w:r>
      <w:r w:rsidR="00633277">
        <w:t>(</w:t>
      </w:r>
      <w:r w:rsidR="007905B5">
        <w:t>4.6</w:t>
      </w:r>
      <w:r w:rsidR="00633277">
        <w:t xml:space="preserve"> percent) </w:t>
      </w:r>
      <w:r w:rsidR="005A43E3" w:rsidRPr="008452FF">
        <w:t xml:space="preserve">to </w:t>
      </w:r>
      <w:r w:rsidR="005A43E3" w:rsidRPr="007A4048">
        <w:t xml:space="preserve">about NIS </w:t>
      </w:r>
      <w:r w:rsidR="007905B5">
        <w:t xml:space="preserve">5 </w:t>
      </w:r>
      <w:r w:rsidR="005A43E3" w:rsidRPr="007A4048">
        <w:t>trillion</w:t>
      </w:r>
      <w:r w:rsidR="00633277">
        <w:t xml:space="preserve"> (</w:t>
      </w:r>
      <w:r w:rsidR="005A43E3" w:rsidRPr="007A4048">
        <w:t>Figure 1).</w:t>
      </w:r>
      <w:r w:rsidR="003A5B8D" w:rsidRPr="007A4048">
        <w:t xml:space="preserve"> </w:t>
      </w:r>
      <w:r w:rsidR="007905B5" w:rsidRPr="00A35554">
        <w:rPr>
          <w:b/>
          <w:bCs/>
        </w:rPr>
        <w:t>It thus increased by about 14 percent for the year overall.</w:t>
      </w:r>
      <w:r w:rsidR="00A35554">
        <w:t xml:space="preserve"> </w:t>
      </w:r>
      <w:r w:rsidR="00633277">
        <w:t>The</w:t>
      </w:r>
      <w:r w:rsidR="00A63123" w:rsidRPr="007A4048">
        <w:t xml:space="preserve"> </w:t>
      </w:r>
      <w:r w:rsidR="003A5B8D" w:rsidRPr="007A4048">
        <w:t xml:space="preserve">share of the </w:t>
      </w:r>
      <w:r w:rsidR="00A4321B" w:rsidRPr="007A4048">
        <w:t xml:space="preserve">public’s financial assets portfolio </w:t>
      </w:r>
      <w:r w:rsidR="002F3824" w:rsidRPr="007A4048">
        <w:t xml:space="preserve">relative to </w:t>
      </w:r>
      <w:r w:rsidR="00A4321B" w:rsidRPr="007A4048">
        <w:t>GDP</w:t>
      </w:r>
      <w:r w:rsidR="00633277">
        <w:t xml:space="preserve"> </w:t>
      </w:r>
      <w:r w:rsidR="007905B5">
        <w:t xml:space="preserve">increased </w:t>
      </w:r>
      <w:r w:rsidR="00633277">
        <w:t xml:space="preserve">by about </w:t>
      </w:r>
      <w:r w:rsidR="007905B5">
        <w:t xml:space="preserve">3.7 </w:t>
      </w:r>
      <w:r w:rsidR="00633277">
        <w:t>percentage points, to</w:t>
      </w:r>
      <w:r w:rsidR="00A63123" w:rsidRPr="007A4048">
        <w:t xml:space="preserve"> </w:t>
      </w:r>
      <w:r w:rsidR="00683395" w:rsidRPr="007A4048">
        <w:t xml:space="preserve">about </w:t>
      </w:r>
      <w:r w:rsidR="007905B5">
        <w:t xml:space="preserve">325 </w:t>
      </w:r>
      <w:r w:rsidR="00683395" w:rsidRPr="007A4048">
        <w:t>percent</w:t>
      </w:r>
      <w:r w:rsidR="00155A7B" w:rsidRPr="007A4048">
        <w:t xml:space="preserve"> </w:t>
      </w:r>
      <w:r w:rsidR="001E0BB4" w:rsidRPr="007A4048">
        <w:t>at the end of the quarter</w:t>
      </w:r>
      <w:r w:rsidR="00633277">
        <w:t xml:space="preserve">, as a result of a slightly greater increase </w:t>
      </w:r>
      <w:r w:rsidR="007905B5">
        <w:t xml:space="preserve">in the balance of the portfolio than in </w:t>
      </w:r>
      <w:r w:rsidR="000515C2">
        <w:t xml:space="preserve">the increase in </w:t>
      </w:r>
      <w:r w:rsidR="00633277">
        <w:t>GDP</w:t>
      </w:r>
      <w:r w:rsidR="003A5B8D" w:rsidRPr="007A4048">
        <w:t>.</w:t>
      </w:r>
    </w:p>
    <w:p w14:paraId="70213E74" w14:textId="1E41562A" w:rsidR="00AC3545" w:rsidRDefault="00AC3545" w:rsidP="00633277">
      <w:pPr>
        <w:tabs>
          <w:tab w:val="left" w:pos="1134"/>
        </w:tabs>
        <w:bidi w:val="0"/>
        <w:spacing w:line="300" w:lineRule="exact"/>
        <w:jc w:val="both"/>
      </w:pPr>
    </w:p>
    <w:p w14:paraId="53A692B1" w14:textId="7410FF02" w:rsidR="00BA6F96" w:rsidRPr="004B2D26" w:rsidRDefault="00BA6F96" w:rsidP="00442B1C">
      <w:pPr>
        <w:bidi w:val="0"/>
        <w:spacing w:line="300" w:lineRule="exact"/>
        <w:jc w:val="both"/>
      </w:pPr>
    </w:p>
    <w:p w14:paraId="38566E56" w14:textId="166FBA63" w:rsidR="00E9221B" w:rsidRPr="004B2D26" w:rsidRDefault="002B4397" w:rsidP="007E422E">
      <w:pPr>
        <w:bidi w:val="0"/>
        <w:spacing w:line="300" w:lineRule="exact"/>
        <w:jc w:val="both"/>
        <w:rPr>
          <w:b/>
          <w:bCs/>
        </w:rPr>
      </w:pPr>
      <w:r>
        <w:rPr>
          <w:b/>
          <w:bCs/>
        </w:rPr>
        <w:t xml:space="preserve">2. </w:t>
      </w:r>
      <w:r w:rsidR="009733F7" w:rsidRPr="004B2D26">
        <w:rPr>
          <w:b/>
          <w:bCs/>
        </w:rPr>
        <w:t>Analysis of the changes in the overall portfolio</w:t>
      </w:r>
    </w:p>
    <w:p w14:paraId="4E22878F" w14:textId="3BE99AF5" w:rsidR="00455E2B" w:rsidRDefault="00557500" w:rsidP="009F3203">
      <w:pPr>
        <w:bidi w:val="0"/>
        <w:spacing w:line="300" w:lineRule="exact"/>
        <w:jc w:val="both"/>
      </w:pPr>
      <w:r>
        <w:t xml:space="preserve">Over the course of the </w:t>
      </w:r>
      <w:r w:rsidR="00390134">
        <w:t>fourth</w:t>
      </w:r>
      <w:r w:rsidR="006919D1">
        <w:t xml:space="preserve"> quarter</w:t>
      </w:r>
      <w:r>
        <w:t xml:space="preserve">, the </w:t>
      </w:r>
      <w:r w:rsidR="00455E2B">
        <w:t xml:space="preserve">public’s holdings increased in </w:t>
      </w:r>
      <w:r w:rsidR="00633277">
        <w:t>most</w:t>
      </w:r>
      <w:r w:rsidR="00455E2B">
        <w:t xml:space="preserve"> components</w:t>
      </w:r>
      <w:r w:rsidR="00633277">
        <w:t>, other than the balance of investments abroad (</w:t>
      </w:r>
      <w:r w:rsidR="00531E72">
        <w:t>0</w:t>
      </w:r>
      <w:r w:rsidR="00633277">
        <w:t>.7 percent)</w:t>
      </w:r>
      <w:r w:rsidR="00455E2B">
        <w:t>.</w:t>
      </w:r>
      <w:r>
        <w:t xml:space="preserve"> </w:t>
      </w:r>
      <w:r w:rsidR="00455E2B">
        <w:t>Prominent among these were increases in the domestic equities component (</w:t>
      </w:r>
      <w:r w:rsidR="007C0E51">
        <w:t xml:space="preserve">12.5 </w:t>
      </w:r>
      <w:r w:rsidR="00455E2B">
        <w:t xml:space="preserve">percent), </w:t>
      </w:r>
      <w:r w:rsidR="007C0E51">
        <w:t xml:space="preserve">tradable corporate bonds (6.5 percent), and in </w:t>
      </w:r>
      <w:r w:rsidR="00455E2B">
        <w:t>cash and deposits (</w:t>
      </w:r>
      <w:r w:rsidR="007C0E51">
        <w:t xml:space="preserve">5.2 </w:t>
      </w:r>
      <w:r w:rsidR="00455E2B">
        <w:t>percent).</w:t>
      </w:r>
    </w:p>
    <w:p w14:paraId="1EB9DC23" w14:textId="51A94422" w:rsidR="002B4397" w:rsidRPr="00B3201D" w:rsidRDefault="008C0622" w:rsidP="00B3201D">
      <w:pPr>
        <w:bidi w:val="0"/>
        <w:spacing w:line="300" w:lineRule="exact"/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572D75C4" wp14:editId="422407DC">
            <wp:simplePos x="0" y="0"/>
            <wp:positionH relativeFrom="column">
              <wp:posOffset>520700</wp:posOffset>
            </wp:positionH>
            <wp:positionV relativeFrom="paragraph">
              <wp:posOffset>62230</wp:posOffset>
            </wp:positionV>
            <wp:extent cx="5335200" cy="2493800"/>
            <wp:effectExtent l="0" t="0" r="0" b="1905"/>
            <wp:wrapSquare wrapText="bothSides"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200" cy="249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D85926B" w14:textId="0C416C18" w:rsidR="002B4397" w:rsidRDefault="002B4397" w:rsidP="008C0622">
      <w:pPr>
        <w:bidi w:val="0"/>
        <w:spacing w:line="300" w:lineRule="exact"/>
        <w:jc w:val="both"/>
      </w:pPr>
    </w:p>
    <w:p w14:paraId="44DC86D9" w14:textId="3C8628B8" w:rsidR="008C0622" w:rsidRDefault="008C0622" w:rsidP="008C0622">
      <w:pPr>
        <w:bidi w:val="0"/>
        <w:spacing w:line="300" w:lineRule="exact"/>
        <w:jc w:val="both"/>
      </w:pPr>
    </w:p>
    <w:p w14:paraId="01D4F74F" w14:textId="03161A30" w:rsidR="008C0622" w:rsidRDefault="008C0622" w:rsidP="008C0622">
      <w:pPr>
        <w:bidi w:val="0"/>
        <w:spacing w:line="300" w:lineRule="exact"/>
        <w:jc w:val="both"/>
      </w:pPr>
    </w:p>
    <w:p w14:paraId="01F74E3A" w14:textId="72F3B377" w:rsidR="008C0622" w:rsidRDefault="008C0622" w:rsidP="008C0622">
      <w:pPr>
        <w:bidi w:val="0"/>
        <w:spacing w:line="300" w:lineRule="exact"/>
        <w:jc w:val="both"/>
      </w:pPr>
    </w:p>
    <w:p w14:paraId="0A38CAC1" w14:textId="7ED194AD" w:rsidR="008C0622" w:rsidRDefault="008C0622" w:rsidP="008C0622">
      <w:pPr>
        <w:bidi w:val="0"/>
        <w:spacing w:line="300" w:lineRule="exact"/>
        <w:jc w:val="both"/>
      </w:pPr>
    </w:p>
    <w:p w14:paraId="4941A7C2" w14:textId="7BF189EA" w:rsidR="008C0622" w:rsidRDefault="008C0622" w:rsidP="008C0622">
      <w:pPr>
        <w:bidi w:val="0"/>
        <w:spacing w:line="300" w:lineRule="exact"/>
        <w:jc w:val="both"/>
      </w:pPr>
    </w:p>
    <w:p w14:paraId="7C44CF8A" w14:textId="1D311F68" w:rsidR="008C0622" w:rsidRDefault="008C0622" w:rsidP="008C0622">
      <w:pPr>
        <w:bidi w:val="0"/>
        <w:spacing w:line="300" w:lineRule="exact"/>
        <w:jc w:val="both"/>
      </w:pPr>
    </w:p>
    <w:p w14:paraId="008EA31D" w14:textId="44B035B1" w:rsidR="008C0622" w:rsidRDefault="008C0622" w:rsidP="008C0622">
      <w:pPr>
        <w:bidi w:val="0"/>
        <w:spacing w:line="300" w:lineRule="exact"/>
        <w:jc w:val="both"/>
      </w:pPr>
    </w:p>
    <w:p w14:paraId="37089753" w14:textId="1F17A0EC" w:rsidR="008C0622" w:rsidRDefault="008C0622" w:rsidP="008C0622">
      <w:pPr>
        <w:bidi w:val="0"/>
        <w:spacing w:line="300" w:lineRule="exact"/>
        <w:jc w:val="both"/>
      </w:pPr>
    </w:p>
    <w:p w14:paraId="68854C8F" w14:textId="7893F591" w:rsidR="008C0622" w:rsidRDefault="008C0622" w:rsidP="008C0622">
      <w:pPr>
        <w:bidi w:val="0"/>
        <w:spacing w:line="300" w:lineRule="exact"/>
        <w:jc w:val="both"/>
      </w:pPr>
    </w:p>
    <w:p w14:paraId="5F40A34D" w14:textId="5EBDE3AE" w:rsidR="008C0622" w:rsidRDefault="008C0622" w:rsidP="008C0622">
      <w:pPr>
        <w:bidi w:val="0"/>
        <w:spacing w:line="300" w:lineRule="exact"/>
        <w:jc w:val="both"/>
      </w:pPr>
    </w:p>
    <w:p w14:paraId="35D466D3" w14:textId="3656BF75" w:rsidR="008C0622" w:rsidRDefault="008C0622" w:rsidP="008C0622">
      <w:pPr>
        <w:bidi w:val="0"/>
        <w:spacing w:line="300" w:lineRule="exact"/>
        <w:jc w:val="both"/>
      </w:pPr>
    </w:p>
    <w:p w14:paraId="38FBB6FF" w14:textId="77777777" w:rsidR="008C0622" w:rsidRPr="004B2D26" w:rsidRDefault="008C0622" w:rsidP="008C0622">
      <w:pPr>
        <w:bidi w:val="0"/>
        <w:spacing w:line="300" w:lineRule="exact"/>
        <w:jc w:val="both"/>
      </w:pPr>
    </w:p>
    <w:p w14:paraId="19322B50" w14:textId="486742C2" w:rsidR="00E918F3" w:rsidRPr="00686AA2" w:rsidRDefault="00E918F3" w:rsidP="00B50370">
      <w:pPr>
        <w:pStyle w:val="ab"/>
        <w:numPr>
          <w:ilvl w:val="0"/>
          <w:numId w:val="23"/>
        </w:numPr>
        <w:bidi w:val="0"/>
        <w:spacing w:line="300" w:lineRule="exact"/>
        <w:ind w:left="426"/>
        <w:jc w:val="both"/>
        <w:rPr>
          <w:b/>
          <w:bCs/>
        </w:rPr>
      </w:pPr>
      <w:r>
        <w:t>T</w:t>
      </w:r>
      <w:r w:rsidRPr="00D85391">
        <w:t>he balance</w:t>
      </w:r>
      <w:r>
        <w:t xml:space="preserve"> of holdings of </w:t>
      </w:r>
      <w:r w:rsidR="001617F7">
        <w:rPr>
          <w:b/>
          <w:bCs/>
        </w:rPr>
        <w:t>equities</w:t>
      </w:r>
      <w:r>
        <w:rPr>
          <w:b/>
          <w:bCs/>
        </w:rPr>
        <w:t xml:space="preserve"> in Israel</w:t>
      </w:r>
      <w:r>
        <w:t xml:space="preserve"> increased by about NIS </w:t>
      </w:r>
      <w:r w:rsidR="00B50370">
        <w:t>90.7 b</w:t>
      </w:r>
      <w:r>
        <w:t>illion (</w:t>
      </w:r>
      <w:r w:rsidR="00B50370">
        <w:t xml:space="preserve">12.5 </w:t>
      </w:r>
      <w:r>
        <w:t>percent)</w:t>
      </w:r>
      <w:r w:rsidR="00372D42">
        <w:t xml:space="preserve"> during the quarter</w:t>
      </w:r>
      <w:r>
        <w:t xml:space="preserve">, </w:t>
      </w:r>
      <w:r w:rsidR="00216917">
        <w:t xml:space="preserve">primarily </w:t>
      </w:r>
      <w:r>
        <w:t>as a result of</w:t>
      </w:r>
      <w:r w:rsidR="00633277">
        <w:t xml:space="preserve"> price increases on the equity indices</w:t>
      </w:r>
      <w:r w:rsidR="00B50370">
        <w:t>, which were partially offset by net realizations</w:t>
      </w:r>
      <w:r w:rsidRPr="00A03B9B">
        <w:t>.</w:t>
      </w:r>
      <w:r w:rsidR="00967FBF">
        <w:t xml:space="preserve"> </w:t>
      </w:r>
      <w:r w:rsidR="00B50370">
        <w:t>For the year overall, the balance of equities in Israel</w:t>
      </w:r>
      <w:r w:rsidR="00B02EE0">
        <w:t xml:space="preserve"> increased by about 33 percent, to about NIS 815 billion at year end.</w:t>
      </w:r>
    </w:p>
    <w:p w14:paraId="5913F8D1" w14:textId="1EB1438E" w:rsidR="00686AA2" w:rsidRPr="00333E56" w:rsidRDefault="00686AA2" w:rsidP="00333E56">
      <w:pPr>
        <w:pStyle w:val="ab"/>
        <w:numPr>
          <w:ilvl w:val="0"/>
          <w:numId w:val="23"/>
        </w:numPr>
        <w:bidi w:val="0"/>
        <w:spacing w:line="300" w:lineRule="exact"/>
        <w:ind w:left="426"/>
        <w:jc w:val="both"/>
        <w:rPr>
          <w:b/>
          <w:bCs/>
        </w:rPr>
      </w:pPr>
      <w:r>
        <w:lastRenderedPageBreak/>
        <w:t xml:space="preserve">The balance of </w:t>
      </w:r>
      <w:r>
        <w:rPr>
          <w:b/>
          <w:bCs/>
        </w:rPr>
        <w:t>cash and deposits</w:t>
      </w:r>
      <w:r>
        <w:t xml:space="preserve"> increased during the </w:t>
      </w:r>
      <w:r w:rsidR="00390134">
        <w:t>fourth</w:t>
      </w:r>
      <w:r>
        <w:t xml:space="preserve"> quarter by about NIS </w:t>
      </w:r>
      <w:r w:rsidR="00333E56">
        <w:t xml:space="preserve">93 </w:t>
      </w:r>
      <w:r>
        <w:t>billion (</w:t>
      </w:r>
      <w:r w:rsidR="00333E56">
        <w:t xml:space="preserve">5.2 </w:t>
      </w:r>
      <w:r>
        <w:t>percent) to about NIS 1.</w:t>
      </w:r>
      <w:r w:rsidR="00333E56">
        <w:t>9</w:t>
      </w:r>
      <w:r>
        <w:t xml:space="preserve"> trillion, further to the </w:t>
      </w:r>
      <w:r w:rsidR="00A87F7C">
        <w:t xml:space="preserve">marked </w:t>
      </w:r>
      <w:r>
        <w:t>increase in</w:t>
      </w:r>
      <w:r w:rsidR="00633277">
        <w:t xml:space="preserve"> </w:t>
      </w:r>
      <w:r>
        <w:t>this component that began in 2020.</w:t>
      </w:r>
    </w:p>
    <w:p w14:paraId="0641D9DF" w14:textId="6000028E" w:rsidR="00333E56" w:rsidRPr="00DA718F" w:rsidRDefault="00333E56" w:rsidP="00285C6E">
      <w:pPr>
        <w:pStyle w:val="ab"/>
        <w:numPr>
          <w:ilvl w:val="0"/>
          <w:numId w:val="23"/>
        </w:numPr>
        <w:bidi w:val="0"/>
        <w:spacing w:line="300" w:lineRule="exact"/>
        <w:ind w:left="426"/>
        <w:jc w:val="both"/>
        <w:rPr>
          <w:b/>
          <w:bCs/>
        </w:rPr>
      </w:pPr>
      <w:r>
        <w:t xml:space="preserve">The balance of </w:t>
      </w:r>
      <w:r w:rsidRPr="00DA718F">
        <w:rPr>
          <w:b/>
          <w:bCs/>
        </w:rPr>
        <w:t>tradable corporate bonds traded in Israel</w:t>
      </w:r>
      <w:r>
        <w:t xml:space="preserve"> increased by about NIS 23.4 billion during the quarter, to about NIS 382 billion at the end of the quarter, </w:t>
      </w:r>
      <w:r w:rsidR="00334B4B">
        <w:t xml:space="preserve">mainly </w:t>
      </w:r>
      <w:r>
        <w:t>due to net investments</w:t>
      </w:r>
      <w:r w:rsidR="00285C6E">
        <w:t xml:space="preserve">, </w:t>
      </w:r>
      <w:r>
        <w:t xml:space="preserve">in view of net issuances during the quarter. </w:t>
      </w:r>
    </w:p>
    <w:p w14:paraId="4F4CE828" w14:textId="51596F04" w:rsidR="002B4397" w:rsidRPr="00285C6E" w:rsidRDefault="00391815" w:rsidP="00112898">
      <w:pPr>
        <w:pStyle w:val="ab"/>
        <w:numPr>
          <w:ilvl w:val="0"/>
          <w:numId w:val="23"/>
        </w:numPr>
        <w:bidi w:val="0"/>
        <w:spacing w:line="300" w:lineRule="exact"/>
        <w:ind w:left="426"/>
        <w:jc w:val="both"/>
        <w:rPr>
          <w:b/>
          <w:bCs/>
        </w:rPr>
      </w:pPr>
      <w:r>
        <w:t xml:space="preserve">The balance of </w:t>
      </w:r>
      <w:r w:rsidRPr="00285C6E">
        <w:rPr>
          <w:b/>
          <w:bCs/>
        </w:rPr>
        <w:t>government bonds</w:t>
      </w:r>
      <w:r>
        <w:t xml:space="preserve"> (tradable and nontradable)</w:t>
      </w:r>
      <w:r w:rsidRPr="00285C6E">
        <w:rPr>
          <w:b/>
          <w:bCs/>
        </w:rPr>
        <w:t xml:space="preserve"> and </w:t>
      </w:r>
      <w:r w:rsidRPr="00285C6E">
        <w:rPr>
          <w:b/>
          <w:bCs/>
          <w:i/>
          <w:iCs/>
        </w:rPr>
        <w:t>makam</w:t>
      </w:r>
      <w:r>
        <w:t xml:space="preserve"> </w:t>
      </w:r>
      <w:r w:rsidR="00686AA2">
        <w:t>in</w:t>
      </w:r>
      <w:r>
        <w:t xml:space="preserve">creased </w:t>
      </w:r>
      <w:r w:rsidR="00245041">
        <w:t xml:space="preserve">during the quarter </w:t>
      </w:r>
      <w:r>
        <w:t xml:space="preserve">by about NIS </w:t>
      </w:r>
      <w:r w:rsidR="00285C6E">
        <w:t xml:space="preserve">7.4 </w:t>
      </w:r>
      <w:r>
        <w:t>billion (</w:t>
      </w:r>
      <w:r w:rsidR="00285C6E">
        <w:t xml:space="preserve">0.8 </w:t>
      </w:r>
      <w:r w:rsidR="009D3518">
        <w:t xml:space="preserve">percent), to </w:t>
      </w:r>
      <w:r w:rsidR="00686AA2">
        <w:t xml:space="preserve">about </w:t>
      </w:r>
      <w:r w:rsidR="009D3518">
        <w:t xml:space="preserve">NIS </w:t>
      </w:r>
      <w:r w:rsidR="00285C6E">
        <w:t xml:space="preserve">950 </w:t>
      </w:r>
      <w:r w:rsidR="009D3518">
        <w:t>billion at the end of the quarter</w:t>
      </w:r>
      <w:r w:rsidR="006914A2">
        <w:t>.</w:t>
      </w:r>
      <w:r w:rsidR="00413395">
        <w:t xml:space="preserve"> </w:t>
      </w:r>
    </w:p>
    <w:p w14:paraId="5412869D" w14:textId="11795A02" w:rsidR="002B4397" w:rsidRDefault="009421ED" w:rsidP="002B4397">
      <w:pPr>
        <w:bidi w:val="0"/>
        <w:spacing w:line="300" w:lineRule="exact"/>
        <w:jc w:val="both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17AE0909" wp14:editId="39068C0E">
            <wp:simplePos x="0" y="0"/>
            <wp:positionH relativeFrom="margin">
              <wp:align>center</wp:align>
            </wp:positionH>
            <wp:positionV relativeFrom="paragraph">
              <wp:posOffset>171450</wp:posOffset>
            </wp:positionV>
            <wp:extent cx="5198400" cy="2733124"/>
            <wp:effectExtent l="0" t="0" r="2540" b="0"/>
            <wp:wrapSquare wrapText="bothSides"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400" cy="27331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ED2D23" w14:textId="3EC9DA60" w:rsidR="002B4397" w:rsidRDefault="002B4397" w:rsidP="002B4397">
      <w:pPr>
        <w:bidi w:val="0"/>
        <w:spacing w:line="300" w:lineRule="exact"/>
        <w:jc w:val="both"/>
        <w:rPr>
          <w:b/>
          <w:bCs/>
        </w:rPr>
      </w:pPr>
    </w:p>
    <w:p w14:paraId="36A892F7" w14:textId="0ACAB169" w:rsidR="00A2266D" w:rsidRDefault="00A2266D" w:rsidP="00A2266D">
      <w:pPr>
        <w:bidi w:val="0"/>
        <w:spacing w:line="300" w:lineRule="exact"/>
        <w:jc w:val="both"/>
        <w:rPr>
          <w:b/>
          <w:bCs/>
          <w:rtl/>
        </w:rPr>
      </w:pPr>
    </w:p>
    <w:p w14:paraId="34851178" w14:textId="77777777" w:rsidR="009421ED" w:rsidRDefault="009421ED" w:rsidP="00343B20">
      <w:pPr>
        <w:bidi w:val="0"/>
        <w:spacing w:line="300" w:lineRule="exact"/>
        <w:jc w:val="both"/>
      </w:pPr>
    </w:p>
    <w:p w14:paraId="5555E753" w14:textId="77777777" w:rsidR="009421ED" w:rsidRDefault="009421ED" w:rsidP="009421ED">
      <w:pPr>
        <w:bidi w:val="0"/>
        <w:spacing w:line="300" w:lineRule="exact"/>
        <w:jc w:val="both"/>
      </w:pPr>
    </w:p>
    <w:p w14:paraId="7F8F5695" w14:textId="77777777" w:rsidR="009421ED" w:rsidRDefault="009421ED" w:rsidP="009421ED">
      <w:pPr>
        <w:bidi w:val="0"/>
        <w:spacing w:line="300" w:lineRule="exact"/>
        <w:jc w:val="both"/>
      </w:pPr>
    </w:p>
    <w:p w14:paraId="18824C7F" w14:textId="77777777" w:rsidR="009421ED" w:rsidRDefault="009421ED" w:rsidP="009421ED">
      <w:pPr>
        <w:bidi w:val="0"/>
        <w:spacing w:line="300" w:lineRule="exact"/>
        <w:jc w:val="both"/>
      </w:pPr>
    </w:p>
    <w:p w14:paraId="7CBBDBF1" w14:textId="77777777" w:rsidR="009421ED" w:rsidRDefault="009421ED" w:rsidP="009421ED">
      <w:pPr>
        <w:bidi w:val="0"/>
        <w:spacing w:line="300" w:lineRule="exact"/>
        <w:jc w:val="both"/>
      </w:pPr>
    </w:p>
    <w:p w14:paraId="73EDB9EC" w14:textId="77777777" w:rsidR="009421ED" w:rsidRDefault="009421ED" w:rsidP="009421ED">
      <w:pPr>
        <w:bidi w:val="0"/>
        <w:spacing w:line="300" w:lineRule="exact"/>
        <w:jc w:val="both"/>
      </w:pPr>
    </w:p>
    <w:p w14:paraId="16ADB3FE" w14:textId="77777777" w:rsidR="009421ED" w:rsidRDefault="009421ED" w:rsidP="009421ED">
      <w:pPr>
        <w:bidi w:val="0"/>
        <w:spacing w:line="300" w:lineRule="exact"/>
        <w:jc w:val="both"/>
      </w:pPr>
    </w:p>
    <w:p w14:paraId="467CC56B" w14:textId="77777777" w:rsidR="009421ED" w:rsidRDefault="009421ED" w:rsidP="009421ED">
      <w:pPr>
        <w:bidi w:val="0"/>
        <w:spacing w:line="300" w:lineRule="exact"/>
        <w:jc w:val="both"/>
      </w:pPr>
    </w:p>
    <w:p w14:paraId="6AF4C14A" w14:textId="77777777" w:rsidR="009421ED" w:rsidRDefault="009421ED" w:rsidP="009421ED">
      <w:pPr>
        <w:bidi w:val="0"/>
        <w:spacing w:line="300" w:lineRule="exact"/>
        <w:jc w:val="both"/>
      </w:pPr>
    </w:p>
    <w:p w14:paraId="577DE1D5" w14:textId="77777777" w:rsidR="009421ED" w:rsidRDefault="009421ED" w:rsidP="009421ED">
      <w:pPr>
        <w:bidi w:val="0"/>
        <w:spacing w:line="300" w:lineRule="exact"/>
        <w:jc w:val="both"/>
      </w:pPr>
    </w:p>
    <w:p w14:paraId="601CA57D" w14:textId="77777777" w:rsidR="009421ED" w:rsidRDefault="009421ED" w:rsidP="009421ED">
      <w:pPr>
        <w:bidi w:val="0"/>
        <w:spacing w:line="300" w:lineRule="exact"/>
        <w:jc w:val="both"/>
      </w:pPr>
    </w:p>
    <w:p w14:paraId="5A3EF519" w14:textId="77777777" w:rsidR="009421ED" w:rsidRDefault="009421ED" w:rsidP="009421ED">
      <w:pPr>
        <w:bidi w:val="0"/>
        <w:spacing w:line="300" w:lineRule="exact"/>
        <w:jc w:val="both"/>
      </w:pPr>
    </w:p>
    <w:p w14:paraId="7F7CF760" w14:textId="77777777" w:rsidR="00CA0B5F" w:rsidRDefault="00CA0B5F" w:rsidP="009421ED">
      <w:pPr>
        <w:bidi w:val="0"/>
        <w:spacing w:line="300" w:lineRule="exact"/>
        <w:jc w:val="both"/>
      </w:pPr>
    </w:p>
    <w:p w14:paraId="1B9A08BA" w14:textId="0EFC48AE" w:rsidR="004B0B9B" w:rsidRPr="00A2266D" w:rsidRDefault="009421ED" w:rsidP="00CA0B5F">
      <w:pPr>
        <w:bidi w:val="0"/>
        <w:spacing w:line="300" w:lineRule="exact"/>
        <w:jc w:val="both"/>
        <w:rPr>
          <w:b/>
          <w:bCs/>
        </w:rPr>
      </w:pPr>
      <w:r>
        <w:t xml:space="preserve">The </w:t>
      </w:r>
      <w:r w:rsidR="00466D57">
        <w:t xml:space="preserve">balance of investments abroad </w:t>
      </w:r>
      <w:r w:rsidR="00413395">
        <w:t>declined</w:t>
      </w:r>
      <w:r w:rsidR="00A017DF">
        <w:t xml:space="preserve"> </w:t>
      </w:r>
      <w:r w:rsidR="00517F66">
        <w:t xml:space="preserve">by about NIS </w:t>
      </w:r>
      <w:r w:rsidR="00343B20">
        <w:t xml:space="preserve">5.1 </w:t>
      </w:r>
      <w:r w:rsidR="00517F66">
        <w:t>billion (</w:t>
      </w:r>
      <w:r w:rsidR="00343B20">
        <w:t>0</w:t>
      </w:r>
      <w:r w:rsidR="00413395">
        <w:t>.7</w:t>
      </w:r>
      <w:r w:rsidR="00314CFD">
        <w:t xml:space="preserve"> </w:t>
      </w:r>
      <w:r w:rsidR="00517F66">
        <w:t xml:space="preserve">percent) </w:t>
      </w:r>
      <w:r w:rsidR="00756981">
        <w:t>during</w:t>
      </w:r>
      <w:r w:rsidR="00211075">
        <w:t xml:space="preserve"> the quarter</w:t>
      </w:r>
      <w:r w:rsidR="00756981">
        <w:t>,</w:t>
      </w:r>
      <w:r w:rsidR="00211075">
        <w:t xml:space="preserve"> </w:t>
      </w:r>
      <w:r w:rsidR="00A2193F">
        <w:t>to</w:t>
      </w:r>
      <w:r w:rsidR="001C2C91">
        <w:t xml:space="preserve"> about</w:t>
      </w:r>
      <w:r w:rsidR="00466D57">
        <w:t xml:space="preserve"> NIS</w:t>
      </w:r>
      <w:r w:rsidR="001C2C91">
        <w:t xml:space="preserve"> </w:t>
      </w:r>
      <w:r w:rsidR="00343B20">
        <w:t xml:space="preserve">766 </w:t>
      </w:r>
      <w:r w:rsidR="00466D57">
        <w:t>billion</w:t>
      </w:r>
      <w:r w:rsidR="00211075">
        <w:t xml:space="preserve">, </w:t>
      </w:r>
      <w:r w:rsidR="00466D57">
        <w:t xml:space="preserve">constituting </w:t>
      </w:r>
      <w:r w:rsidR="00413395">
        <w:t xml:space="preserve">about </w:t>
      </w:r>
      <w:r w:rsidR="00343B20">
        <w:t>15 p</w:t>
      </w:r>
      <w:r w:rsidR="00466D57">
        <w:t>ercent of the total asset portfolio</w:t>
      </w:r>
      <w:r w:rsidR="00343B20">
        <w:t>. The decline derived from the following 2 components:</w:t>
      </w:r>
    </w:p>
    <w:p w14:paraId="7F4D805D" w14:textId="77777777" w:rsidR="00466D57" w:rsidRDefault="00466D57" w:rsidP="007E422E">
      <w:pPr>
        <w:bidi w:val="0"/>
        <w:spacing w:line="300" w:lineRule="exact"/>
        <w:jc w:val="both"/>
      </w:pPr>
    </w:p>
    <w:p w14:paraId="5B4263D9" w14:textId="6209098B" w:rsidR="00466D57" w:rsidRDefault="00413395" w:rsidP="00644498">
      <w:pPr>
        <w:pStyle w:val="ab"/>
        <w:numPr>
          <w:ilvl w:val="0"/>
          <w:numId w:val="24"/>
        </w:numPr>
        <w:bidi w:val="0"/>
        <w:spacing w:line="300" w:lineRule="exact"/>
        <w:ind w:left="426"/>
        <w:jc w:val="both"/>
      </w:pPr>
      <w:r>
        <w:t xml:space="preserve">The balance of </w:t>
      </w:r>
      <w:r>
        <w:rPr>
          <w:b/>
          <w:bCs/>
        </w:rPr>
        <w:t>tradable (corporate and government) bonds abroad</w:t>
      </w:r>
      <w:r>
        <w:t xml:space="preserve"> declined by about NIS </w:t>
      </w:r>
      <w:r w:rsidR="00550603">
        <w:t xml:space="preserve">2.6 </w:t>
      </w:r>
      <w:r>
        <w:t xml:space="preserve">billion </w:t>
      </w:r>
      <w:r w:rsidR="00CB0861">
        <w:t>(</w:t>
      </w:r>
      <w:r w:rsidR="00550603">
        <w:t>1</w:t>
      </w:r>
      <w:r w:rsidR="00CB0861">
        <w:t xml:space="preserve">.5 percent) </w:t>
      </w:r>
      <w:r>
        <w:t xml:space="preserve">during the quarter, </w:t>
      </w:r>
      <w:r w:rsidR="00550603">
        <w:t>despite net investments of about NIS 10 billion. This was due to the appreciation of the shekel</w:t>
      </w:r>
      <w:r w:rsidR="00644498">
        <w:t xml:space="preserve"> </w:t>
      </w:r>
      <w:r w:rsidR="00550603">
        <w:t xml:space="preserve">against the dollar (3.7 percent) and price declines, </w:t>
      </w:r>
      <w:r>
        <w:t xml:space="preserve">to about NIS </w:t>
      </w:r>
      <w:r w:rsidR="00550603">
        <w:t xml:space="preserve">166 </w:t>
      </w:r>
      <w:r>
        <w:t>billion</w:t>
      </w:r>
      <w:r w:rsidR="00550603">
        <w:t xml:space="preserve"> at the end of the quarter</w:t>
      </w:r>
      <w:r>
        <w:t>.</w:t>
      </w:r>
      <w:r w:rsidR="00644071">
        <w:t xml:space="preserve"> </w:t>
      </w:r>
    </w:p>
    <w:p w14:paraId="1CFD639C" w14:textId="1547E4E4" w:rsidR="00466D57" w:rsidRDefault="00413395" w:rsidP="00644498">
      <w:pPr>
        <w:pStyle w:val="ab"/>
        <w:numPr>
          <w:ilvl w:val="0"/>
          <w:numId w:val="24"/>
        </w:numPr>
        <w:bidi w:val="0"/>
        <w:spacing w:line="300" w:lineRule="exact"/>
        <w:ind w:left="426"/>
        <w:jc w:val="both"/>
      </w:pPr>
      <w:r>
        <w:t xml:space="preserve">The </w:t>
      </w:r>
      <w:r w:rsidR="00CB0861">
        <w:t>balance of</w:t>
      </w:r>
      <w:r>
        <w:t xml:space="preserve"> </w:t>
      </w:r>
      <w:r w:rsidRPr="00644498">
        <w:rPr>
          <w:b/>
          <w:bCs/>
        </w:rPr>
        <w:t>equities held abroad</w:t>
      </w:r>
      <w:r w:rsidRPr="00CB0861">
        <w:t xml:space="preserve"> </w:t>
      </w:r>
      <w:r w:rsidR="00CB0861" w:rsidRPr="00CB0861">
        <w:t>declin</w:t>
      </w:r>
      <w:r w:rsidRPr="00A9574E">
        <w:t>ed</w:t>
      </w:r>
      <w:r w:rsidRPr="00644498">
        <w:rPr>
          <w:b/>
          <w:bCs/>
        </w:rPr>
        <w:t xml:space="preserve"> </w:t>
      </w:r>
      <w:r>
        <w:t xml:space="preserve">by about NIS </w:t>
      </w:r>
      <w:r w:rsidR="00644498">
        <w:t xml:space="preserve">2.5 </w:t>
      </w:r>
      <w:r>
        <w:t>billion (</w:t>
      </w:r>
      <w:r w:rsidR="00644498">
        <w:t xml:space="preserve">0.4 </w:t>
      </w:r>
      <w:r>
        <w:t xml:space="preserve">percent), to about NIS </w:t>
      </w:r>
      <w:r w:rsidR="00644498">
        <w:t>599</w:t>
      </w:r>
      <w:r>
        <w:t xml:space="preserve"> billion at the end of the quarter.</w:t>
      </w:r>
      <w:r w:rsidR="00644498">
        <w:t xml:space="preserve"> Despite the increases in equity indices, the balance declined as a result of net realizations of about NIS 1.7 billion and from the </w:t>
      </w:r>
      <w:r>
        <w:t>shekel’s appreciation against the dollar (</w:t>
      </w:r>
      <w:r w:rsidR="00644498">
        <w:t xml:space="preserve">3.7 </w:t>
      </w:r>
      <w:r>
        <w:t>percent).</w:t>
      </w:r>
    </w:p>
    <w:p w14:paraId="0779BC96" w14:textId="77777777" w:rsidR="00A36FE7" w:rsidRDefault="00A36FE7" w:rsidP="007E422E">
      <w:pPr>
        <w:bidi w:val="0"/>
        <w:spacing w:line="300" w:lineRule="exact"/>
        <w:ind w:left="66"/>
        <w:jc w:val="both"/>
      </w:pPr>
    </w:p>
    <w:p w14:paraId="64448DAC" w14:textId="23DF002F" w:rsidR="00AC12BA" w:rsidRDefault="00A36FE7" w:rsidP="004D7118">
      <w:pPr>
        <w:bidi w:val="0"/>
        <w:spacing w:line="300" w:lineRule="exact"/>
        <w:ind w:left="66"/>
        <w:jc w:val="both"/>
      </w:pPr>
      <w:r w:rsidRPr="004D074E">
        <w:t xml:space="preserve">As a result of developments during the </w:t>
      </w:r>
      <w:r w:rsidR="00C16DFE" w:rsidRPr="004D074E">
        <w:t>quarter</w:t>
      </w:r>
      <w:r w:rsidRPr="004D074E">
        <w:t xml:space="preserve">, there </w:t>
      </w:r>
      <w:r w:rsidR="00A21EDF" w:rsidRPr="004D074E">
        <w:t xml:space="preserve">was </w:t>
      </w:r>
      <w:r w:rsidR="00A87F7C">
        <w:t xml:space="preserve">a </w:t>
      </w:r>
      <w:r w:rsidR="00CB0861">
        <w:t>decline</w:t>
      </w:r>
      <w:r w:rsidR="00A21EDF" w:rsidRPr="004D074E">
        <w:t xml:space="preserve"> </w:t>
      </w:r>
      <w:r w:rsidRPr="004D074E">
        <w:t xml:space="preserve">of about </w:t>
      </w:r>
      <w:r w:rsidR="00F233D2">
        <w:t>0.</w:t>
      </w:r>
      <w:r w:rsidR="004D7118">
        <w:t>8</w:t>
      </w:r>
      <w:r w:rsidR="00216C54" w:rsidRPr="004D074E">
        <w:t xml:space="preserve"> </w:t>
      </w:r>
      <w:r w:rsidR="00AC12BA" w:rsidRPr="004D074E">
        <w:t>percentage point</w:t>
      </w:r>
      <w:r w:rsidR="008F720F" w:rsidRPr="004D074E">
        <w:t>s</w:t>
      </w:r>
      <w:r w:rsidR="00B46EB5" w:rsidRPr="004D074E">
        <w:t xml:space="preserve"> (from </w:t>
      </w:r>
      <w:r w:rsidR="00CB0861">
        <w:t>16</w:t>
      </w:r>
      <w:r w:rsidR="004D7118">
        <w:t xml:space="preserve"> </w:t>
      </w:r>
      <w:r w:rsidR="00B46EB5" w:rsidRPr="004D074E">
        <w:t xml:space="preserve">percent to </w:t>
      </w:r>
      <w:r w:rsidR="004D7118">
        <w:t xml:space="preserve">15.2 </w:t>
      </w:r>
      <w:r w:rsidR="00B46EB5" w:rsidRPr="00F233D2">
        <w:t>percent)</w:t>
      </w:r>
      <w:r w:rsidR="00CE11C4" w:rsidRPr="00F233D2">
        <w:t xml:space="preserve"> </w:t>
      </w:r>
      <w:r w:rsidR="006A10A7" w:rsidRPr="00F233D2">
        <w:t xml:space="preserve">in the share of </w:t>
      </w:r>
      <w:r w:rsidR="00CB0861">
        <w:t>foreign</w:t>
      </w:r>
      <w:r w:rsidR="00E02A56" w:rsidRPr="00F233D2">
        <w:t xml:space="preserve"> </w:t>
      </w:r>
      <w:r w:rsidR="00301495" w:rsidRPr="00F233D2">
        <w:t>assets</w:t>
      </w:r>
      <w:r w:rsidR="00F233D2" w:rsidRPr="00F233D2">
        <w:t xml:space="preserve">, and a </w:t>
      </w:r>
      <w:r w:rsidR="00CB0861">
        <w:t>declin</w:t>
      </w:r>
      <w:r w:rsidR="00F233D2" w:rsidRPr="00F233D2">
        <w:t>e of about 0.</w:t>
      </w:r>
      <w:r w:rsidR="004D7118">
        <w:t>7</w:t>
      </w:r>
      <w:r w:rsidR="00F233D2" w:rsidRPr="00F233D2">
        <w:t xml:space="preserve"> percentage points (from </w:t>
      </w:r>
      <w:r w:rsidR="00CB0861">
        <w:t>23</w:t>
      </w:r>
      <w:r w:rsidR="00F233D2" w:rsidRPr="00F233D2">
        <w:t>.</w:t>
      </w:r>
      <w:r w:rsidR="004D7118">
        <w:t>1</w:t>
      </w:r>
      <w:r w:rsidR="00F233D2" w:rsidRPr="00F233D2">
        <w:t xml:space="preserve"> percent to </w:t>
      </w:r>
      <w:r w:rsidR="004D7118">
        <w:t xml:space="preserve">22.4 </w:t>
      </w:r>
      <w:r w:rsidR="00F233D2" w:rsidRPr="00F233D2">
        <w:t xml:space="preserve">percent) in the share of </w:t>
      </w:r>
      <w:r w:rsidR="00CB0861">
        <w:t>foreign exchange</w:t>
      </w:r>
      <w:r w:rsidR="00F233D2" w:rsidRPr="00F233D2">
        <w:t xml:space="preserve"> assets.</w:t>
      </w:r>
      <w:r w:rsidR="00B46EB5" w:rsidRPr="00F233D2">
        <w:rPr>
          <w:rStyle w:val="a8"/>
        </w:rPr>
        <w:footnoteReference w:id="2"/>
      </w:r>
      <w:r>
        <w:t xml:space="preserve"> </w:t>
      </w:r>
    </w:p>
    <w:p w14:paraId="34FBEEC1" w14:textId="5B38A14E" w:rsidR="00AC12BA" w:rsidRDefault="00AC12BA" w:rsidP="007E422E">
      <w:pPr>
        <w:bidi w:val="0"/>
        <w:spacing w:line="300" w:lineRule="exact"/>
        <w:jc w:val="both"/>
      </w:pPr>
    </w:p>
    <w:p w14:paraId="26911DCE" w14:textId="77777777" w:rsidR="009421ED" w:rsidRPr="00466D57" w:rsidRDefault="009421ED" w:rsidP="009421ED">
      <w:pPr>
        <w:bidi w:val="0"/>
        <w:spacing w:line="300" w:lineRule="exact"/>
        <w:jc w:val="both"/>
      </w:pPr>
    </w:p>
    <w:p w14:paraId="400331D6" w14:textId="5852F875" w:rsidR="00111C23" w:rsidRDefault="00111C23" w:rsidP="007E422E">
      <w:pPr>
        <w:bidi w:val="0"/>
        <w:spacing w:line="300" w:lineRule="exact"/>
        <w:jc w:val="both"/>
      </w:pPr>
    </w:p>
    <w:p w14:paraId="7541D2BB" w14:textId="3F6010D0" w:rsidR="0053542D" w:rsidRPr="0053542D" w:rsidRDefault="009421ED" w:rsidP="0053542D">
      <w:pPr>
        <w:pStyle w:val="1"/>
        <w:jc w:val="left"/>
      </w:pPr>
      <w:r>
        <w:rPr>
          <w:noProof/>
          <w:lang w:eastAsia="en-US" w:bidi="he-IL"/>
        </w:rPr>
        <w:lastRenderedPageBreak/>
        <w:drawing>
          <wp:anchor distT="0" distB="0" distL="114300" distR="114300" simplePos="0" relativeHeight="251675648" behindDoc="0" locked="0" layoutInCell="1" allowOverlap="1" wp14:anchorId="5259C3E7" wp14:editId="073EC4FB">
            <wp:simplePos x="0" y="0"/>
            <wp:positionH relativeFrom="margin">
              <wp:align>center</wp:align>
            </wp:positionH>
            <wp:positionV relativeFrom="paragraph">
              <wp:posOffset>298450</wp:posOffset>
            </wp:positionV>
            <wp:extent cx="5760000" cy="2563271"/>
            <wp:effectExtent l="0" t="0" r="0" b="8890"/>
            <wp:wrapSquare wrapText="bothSides"/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5632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4CD" w:rsidRPr="0098482A">
        <w:t>3. The portfolio managed by institutional investors</w:t>
      </w:r>
      <w:r w:rsidR="00DF0119" w:rsidRPr="0098482A">
        <w:rPr>
          <w:rStyle w:val="a8"/>
        </w:rPr>
        <w:footnoteReference w:id="3"/>
      </w:r>
    </w:p>
    <w:p w14:paraId="538BEC36" w14:textId="5A02FAE5" w:rsidR="004F34CD" w:rsidRDefault="004F34CD" w:rsidP="007E422E">
      <w:pPr>
        <w:bidi w:val="0"/>
        <w:spacing w:line="300" w:lineRule="exact"/>
        <w:jc w:val="both"/>
      </w:pPr>
    </w:p>
    <w:p w14:paraId="7798CCDC" w14:textId="39A3789F" w:rsidR="00E24F21" w:rsidRDefault="004F34CD" w:rsidP="004D7118">
      <w:pPr>
        <w:pStyle w:val="ab"/>
        <w:numPr>
          <w:ilvl w:val="0"/>
          <w:numId w:val="26"/>
        </w:numPr>
        <w:bidi w:val="0"/>
        <w:spacing w:line="300" w:lineRule="exact"/>
        <w:jc w:val="both"/>
      </w:pPr>
      <w:r w:rsidRPr="008B1707">
        <w:rPr>
          <w:b/>
          <w:bCs/>
        </w:rPr>
        <w:t xml:space="preserve">The </w:t>
      </w:r>
      <w:r w:rsidR="006F52CC" w:rsidRPr="008B1707">
        <w:rPr>
          <w:b/>
          <w:bCs/>
        </w:rPr>
        <w:t>balance</w:t>
      </w:r>
      <w:r w:rsidRPr="008B1707">
        <w:rPr>
          <w:b/>
          <w:bCs/>
        </w:rPr>
        <w:t xml:space="preserve"> of the asset portfolio managed by </w:t>
      </w:r>
      <w:r w:rsidR="00186701" w:rsidRPr="008B1707">
        <w:rPr>
          <w:b/>
          <w:bCs/>
        </w:rPr>
        <w:t xml:space="preserve">all </w:t>
      </w:r>
      <w:r w:rsidRPr="008B1707">
        <w:rPr>
          <w:b/>
          <w:bCs/>
        </w:rPr>
        <w:t>institutional investors</w:t>
      </w:r>
      <w:r>
        <w:t xml:space="preserve"> </w:t>
      </w:r>
      <w:r w:rsidR="00110F2B">
        <w:t>increased</w:t>
      </w:r>
      <w:r w:rsidR="00B44B06">
        <w:t xml:space="preserve"> </w:t>
      </w:r>
      <w:r w:rsidR="006A0C03">
        <w:t xml:space="preserve">in </w:t>
      </w:r>
      <w:r w:rsidR="00C8104F">
        <w:t xml:space="preserve">the </w:t>
      </w:r>
      <w:r w:rsidR="00390134">
        <w:t>fourth</w:t>
      </w:r>
      <w:r w:rsidR="006919D1">
        <w:t xml:space="preserve"> quarter</w:t>
      </w:r>
      <w:r w:rsidR="00850C5D">
        <w:t xml:space="preserve"> </w:t>
      </w:r>
      <w:r w:rsidR="0015326A">
        <w:t xml:space="preserve">by about NIS </w:t>
      </w:r>
      <w:r w:rsidR="004D7118">
        <w:t xml:space="preserve">120 </w:t>
      </w:r>
      <w:r w:rsidR="001648C9">
        <w:t>billion</w:t>
      </w:r>
      <w:r w:rsidR="00CF4334">
        <w:t xml:space="preserve"> (</w:t>
      </w:r>
      <w:r w:rsidR="004D7118">
        <w:t xml:space="preserve">5.3 </w:t>
      </w:r>
      <w:r w:rsidR="00CF4334">
        <w:t>percent</w:t>
      </w:r>
      <w:r w:rsidR="00681F56">
        <w:t>)</w:t>
      </w:r>
      <w:r w:rsidR="008442B0">
        <w:t xml:space="preserve">, </w:t>
      </w:r>
      <w:r w:rsidR="0015326A">
        <w:t xml:space="preserve">to about NIS </w:t>
      </w:r>
      <w:r w:rsidR="00E24F21">
        <w:t>2.</w:t>
      </w:r>
      <w:r w:rsidR="004D7118">
        <w:t xml:space="preserve">4 </w:t>
      </w:r>
      <w:r w:rsidR="0015326A">
        <w:t>trillion at the end of</w:t>
      </w:r>
      <w:r w:rsidR="009876C3">
        <w:t xml:space="preserve"> </w:t>
      </w:r>
      <w:r w:rsidR="00E54E85">
        <w:t>the quarter</w:t>
      </w:r>
      <w:r w:rsidR="008D2F94">
        <w:t xml:space="preserve"> (about 4</w:t>
      </w:r>
      <w:r w:rsidR="004D7118">
        <w:t>8</w:t>
      </w:r>
      <w:r w:rsidR="008D2F94">
        <w:t xml:space="preserve"> percent of the public’s </w:t>
      </w:r>
      <w:r w:rsidR="00E34ED5">
        <w:t xml:space="preserve">total </w:t>
      </w:r>
      <w:r w:rsidR="008D2F94">
        <w:t>financial assets portfolio)</w:t>
      </w:r>
      <w:r w:rsidR="00E24F21">
        <w:t>.</w:t>
      </w:r>
      <w:r w:rsidR="008D2F94">
        <w:t xml:space="preserve"> </w:t>
      </w:r>
      <w:r w:rsidR="000F5D12">
        <w:t xml:space="preserve">The increase in the balance </w:t>
      </w:r>
      <w:r w:rsidR="00CB0861">
        <w:t>encompassed</w:t>
      </w:r>
      <w:r w:rsidR="000F5D12">
        <w:t xml:space="preserve"> </w:t>
      </w:r>
      <w:r w:rsidR="00F233D2">
        <w:t>all</w:t>
      </w:r>
      <w:r w:rsidR="00CF6F55">
        <w:t xml:space="preserve"> </w:t>
      </w:r>
      <w:r w:rsidR="000F5D12">
        <w:t xml:space="preserve">institutional investors and was </w:t>
      </w:r>
      <w:r w:rsidR="00CF6F55">
        <w:t xml:space="preserve">notable </w:t>
      </w:r>
      <w:r w:rsidR="000F5D12">
        <w:t>m</w:t>
      </w:r>
      <w:r w:rsidR="004723F7">
        <w:t>a</w:t>
      </w:r>
      <w:r w:rsidR="000F5D12">
        <w:t xml:space="preserve">inly in the new pension funds (an increase of </w:t>
      </w:r>
      <w:r w:rsidR="00F233D2">
        <w:t xml:space="preserve">about </w:t>
      </w:r>
      <w:r w:rsidR="000F5D12">
        <w:t>NIS</w:t>
      </w:r>
      <w:r w:rsidR="002A6A02">
        <w:t xml:space="preserve"> </w:t>
      </w:r>
      <w:r w:rsidR="004D7118">
        <w:t xml:space="preserve">39 </w:t>
      </w:r>
      <w:r w:rsidR="00E24F21">
        <w:t>b</w:t>
      </w:r>
      <w:r w:rsidR="000F5D12">
        <w:t xml:space="preserve">illion). The increase in the </w:t>
      </w:r>
      <w:r w:rsidR="00CB0861">
        <w:t xml:space="preserve">balance of the </w:t>
      </w:r>
      <w:r w:rsidR="000F5D12">
        <w:t xml:space="preserve">managed portfolio during the quarter derived mainly from </w:t>
      </w:r>
      <w:r w:rsidR="004D7118">
        <w:t>changes</w:t>
      </w:r>
      <w:r w:rsidR="00F233D2">
        <w:t xml:space="preserve"> </w:t>
      </w:r>
      <w:r w:rsidR="00E24F21">
        <w:t xml:space="preserve">in the following investment components: </w:t>
      </w:r>
      <w:r w:rsidR="004D7118">
        <w:t xml:space="preserve">equities in Israel—an increase of about NIS 34 billion (15.5 percent), mainly due to price increases; </w:t>
      </w:r>
      <w:r w:rsidR="00F233D2">
        <w:t xml:space="preserve">government bonds and </w:t>
      </w:r>
      <w:r w:rsidR="00F233D2">
        <w:rPr>
          <w:i/>
          <w:iCs/>
        </w:rPr>
        <w:t>makam</w:t>
      </w:r>
      <w:r w:rsidR="00F233D2">
        <w:t xml:space="preserve">—an increase of about NIS </w:t>
      </w:r>
      <w:r w:rsidR="004D7118">
        <w:t>22</w:t>
      </w:r>
      <w:r w:rsidR="00F233D2">
        <w:t xml:space="preserve"> billion (</w:t>
      </w:r>
      <w:r w:rsidR="004D7118">
        <w:t xml:space="preserve">2.6 </w:t>
      </w:r>
      <w:r w:rsidR="00F233D2">
        <w:t xml:space="preserve">percent); </w:t>
      </w:r>
      <w:r w:rsidR="004D7118">
        <w:t>equities abroad—a decline of about NIS 30 billion (15.4 percent), mainly due to net sales.</w:t>
      </w:r>
    </w:p>
    <w:p w14:paraId="6FEC0E4D" w14:textId="37C26957" w:rsidR="002B4397" w:rsidRDefault="002B4397" w:rsidP="002B4397">
      <w:pPr>
        <w:bidi w:val="0"/>
        <w:spacing w:line="300" w:lineRule="exact"/>
        <w:jc w:val="both"/>
      </w:pPr>
    </w:p>
    <w:p w14:paraId="75802A2B" w14:textId="4543291C" w:rsidR="004A407B" w:rsidRDefault="004A407B" w:rsidP="00B74076">
      <w:pPr>
        <w:pStyle w:val="ab"/>
        <w:numPr>
          <w:ilvl w:val="0"/>
          <w:numId w:val="25"/>
        </w:numPr>
        <w:bidi w:val="0"/>
        <w:spacing w:line="300" w:lineRule="exact"/>
        <w:jc w:val="both"/>
      </w:pPr>
      <w:r w:rsidRPr="001C09C8">
        <w:rPr>
          <w:b/>
          <w:bCs/>
        </w:rPr>
        <w:t>Exposure</w:t>
      </w:r>
      <w:r w:rsidR="00240F5E" w:rsidRPr="001C09C8">
        <w:rPr>
          <w:b/>
          <w:bCs/>
        </w:rPr>
        <w:t xml:space="preserve"> of the portfolio managed by institutional investors</w:t>
      </w:r>
      <w:r>
        <w:rPr>
          <w:rStyle w:val="a8"/>
          <w:b/>
          <w:bCs/>
        </w:rPr>
        <w:footnoteReference w:id="4"/>
      </w:r>
      <w:r w:rsidRPr="001C09C8">
        <w:rPr>
          <w:b/>
          <w:bCs/>
        </w:rPr>
        <w:t xml:space="preserve"> to </w:t>
      </w:r>
      <w:r w:rsidR="00B74076" w:rsidRPr="00B74076">
        <w:rPr>
          <w:b/>
          <w:bCs/>
        </w:rPr>
        <w:t>assets abroad</w:t>
      </w:r>
      <w:r w:rsidR="00B74076">
        <w:rPr>
          <w:b/>
          <w:bCs/>
        </w:rPr>
        <w:t xml:space="preserve"> </w:t>
      </w:r>
      <w:r w:rsidR="00E04B4A" w:rsidRPr="001C09C8">
        <w:rPr>
          <w:b/>
          <w:bCs/>
        </w:rPr>
        <w:t>and to foreign currency</w:t>
      </w:r>
    </w:p>
    <w:p w14:paraId="50DEA6A3" w14:textId="5AA90D94" w:rsidR="004A407B" w:rsidRDefault="004A407B" w:rsidP="007E422E">
      <w:pPr>
        <w:bidi w:val="0"/>
        <w:spacing w:line="300" w:lineRule="exact"/>
        <w:jc w:val="both"/>
      </w:pPr>
    </w:p>
    <w:p w14:paraId="77BC4B0A" w14:textId="6317180A" w:rsidR="00112DFA" w:rsidRDefault="00EB7E20" w:rsidP="00B74076">
      <w:pPr>
        <w:bidi w:val="0"/>
        <w:spacing w:line="300" w:lineRule="exact"/>
        <w:jc w:val="both"/>
      </w:pPr>
      <w:r w:rsidRPr="00F0775C">
        <w:t xml:space="preserve">In the </w:t>
      </w:r>
      <w:r w:rsidR="00390134">
        <w:t>fourth</w:t>
      </w:r>
      <w:r w:rsidR="006919D1">
        <w:t xml:space="preserve"> quarter</w:t>
      </w:r>
      <w:r w:rsidRPr="00F0775C">
        <w:t xml:space="preserve"> of </w:t>
      </w:r>
      <w:r w:rsidR="006919D1">
        <w:t>2021</w:t>
      </w:r>
      <w:r w:rsidRPr="00D15E31">
        <w:t xml:space="preserve">, </w:t>
      </w:r>
      <w:r w:rsidR="00CB0861">
        <w:t xml:space="preserve">the share of </w:t>
      </w:r>
      <w:r w:rsidRPr="00D15E31">
        <w:t>institutional investors</w:t>
      </w:r>
      <w:r w:rsidR="00CB0861">
        <w:t>’</w:t>
      </w:r>
      <w:r w:rsidR="00D15E31" w:rsidRPr="00D15E31">
        <w:t xml:space="preserve"> </w:t>
      </w:r>
      <w:r w:rsidRPr="00D15E31">
        <w:t xml:space="preserve">exposure to </w:t>
      </w:r>
      <w:r w:rsidR="00B74076" w:rsidRPr="00B74076">
        <w:t xml:space="preserve">assets abroad </w:t>
      </w:r>
      <w:r w:rsidR="00112DFA">
        <w:t xml:space="preserve">increased </w:t>
      </w:r>
      <w:r w:rsidR="00B46EB5" w:rsidRPr="00D15E31">
        <w:t xml:space="preserve">by about </w:t>
      </w:r>
      <w:r w:rsidR="00AB4EF3">
        <w:t>0.</w:t>
      </w:r>
      <w:r w:rsidR="00CB0861">
        <w:t>9</w:t>
      </w:r>
      <w:r w:rsidR="00D8221C" w:rsidRPr="00D15E31">
        <w:t xml:space="preserve"> </w:t>
      </w:r>
      <w:r w:rsidR="00B46EB5" w:rsidRPr="00D15E31">
        <w:t>percentage points</w:t>
      </w:r>
      <w:r w:rsidR="00D15E31">
        <w:t>,</w:t>
      </w:r>
      <w:r w:rsidR="00B46EB5">
        <w:t xml:space="preserve"> to about </w:t>
      </w:r>
      <w:r w:rsidR="00112DFA">
        <w:t xml:space="preserve">37.5 </w:t>
      </w:r>
      <w:r w:rsidR="00B46EB5">
        <w:t xml:space="preserve">percent of </w:t>
      </w:r>
      <w:r w:rsidR="007E404C">
        <w:t>total assets</w:t>
      </w:r>
      <w:r w:rsidR="00300932">
        <w:t xml:space="preserve">. This </w:t>
      </w:r>
      <w:r w:rsidR="00A30F43">
        <w:t xml:space="preserve">was </w:t>
      </w:r>
      <w:r w:rsidR="00D8221C">
        <w:t xml:space="preserve">a result of a larger increase in </w:t>
      </w:r>
      <w:r w:rsidR="006E668A">
        <w:t>institutional investors’</w:t>
      </w:r>
      <w:r w:rsidR="006E668A" w:rsidRPr="00AB4EF3">
        <w:t xml:space="preserve"> </w:t>
      </w:r>
      <w:r w:rsidR="00112DFA" w:rsidRPr="00AB4EF3">
        <w:t xml:space="preserve">balance of exposure to </w:t>
      </w:r>
      <w:r w:rsidR="00B74076" w:rsidRPr="00B74076">
        <w:t xml:space="preserve">assets abroad </w:t>
      </w:r>
      <w:r w:rsidR="00112DFA">
        <w:t xml:space="preserve">than the rate of increase in </w:t>
      </w:r>
      <w:r w:rsidR="006E668A" w:rsidRPr="00AB4EF3">
        <w:t>total assets</w:t>
      </w:r>
      <w:r w:rsidR="00112DFA">
        <w:t xml:space="preserve"> of institutional investors</w:t>
      </w:r>
      <w:r w:rsidR="00D8221C" w:rsidRPr="00E41319">
        <w:t xml:space="preserve">. </w:t>
      </w:r>
      <w:r w:rsidR="00112DFA">
        <w:t xml:space="preserve">Provident funds and advanced training funds were notable for their increase in exposure to abroad up to a level of 44.5 percent. </w:t>
      </w:r>
    </w:p>
    <w:p w14:paraId="3F6BE4B5" w14:textId="064B6801" w:rsidR="00FF2C7E" w:rsidRDefault="00AB4EF3" w:rsidP="00B74076">
      <w:pPr>
        <w:bidi w:val="0"/>
        <w:spacing w:line="300" w:lineRule="exact"/>
        <w:jc w:val="both"/>
      </w:pPr>
      <w:r>
        <w:t>Most of t</w:t>
      </w:r>
      <w:r w:rsidR="00A30F43">
        <w:t xml:space="preserve">he </w:t>
      </w:r>
      <w:r w:rsidR="0026287A" w:rsidRPr="00E41319">
        <w:t xml:space="preserve">increase in the balance of exposure to </w:t>
      </w:r>
      <w:r w:rsidR="00B74076" w:rsidRPr="00B74076">
        <w:t xml:space="preserve">assets abroad </w:t>
      </w:r>
      <w:r w:rsidR="00300932">
        <w:t>(</w:t>
      </w:r>
      <w:r>
        <w:t xml:space="preserve">about </w:t>
      </w:r>
      <w:r w:rsidR="00300932">
        <w:t>$</w:t>
      </w:r>
      <w:r w:rsidR="00112DFA">
        <w:t xml:space="preserve">29.7 </w:t>
      </w:r>
      <w:r w:rsidR="00300932">
        <w:t>billion) derived from an increase in</w:t>
      </w:r>
      <w:r w:rsidR="00112DFA">
        <w:t xml:space="preserve"> exposure to equity indices abroad through </w:t>
      </w:r>
      <w:r>
        <w:t>futures contracts and options (about $</w:t>
      </w:r>
      <w:r w:rsidR="00112DFA">
        <w:t>17</w:t>
      </w:r>
      <w:r w:rsidR="006E668A">
        <w:t>.6</w:t>
      </w:r>
      <w:r>
        <w:t xml:space="preserve"> billion)</w:t>
      </w:r>
      <w:r w:rsidR="00300932">
        <w:t>.</w:t>
      </w:r>
      <w:r w:rsidR="006E668A">
        <w:t xml:space="preserve">  </w:t>
      </w:r>
    </w:p>
    <w:p w14:paraId="5CEF4FAD" w14:textId="77777777" w:rsidR="00FF2C7E" w:rsidRDefault="00FF2C7E" w:rsidP="00FF2C7E">
      <w:pPr>
        <w:bidi w:val="0"/>
        <w:spacing w:line="300" w:lineRule="exact"/>
        <w:jc w:val="both"/>
      </w:pPr>
    </w:p>
    <w:p w14:paraId="1B1BB9CA" w14:textId="38EF1BD5" w:rsidR="00F72BCB" w:rsidRDefault="00A85686" w:rsidP="00231BD6">
      <w:pPr>
        <w:bidi w:val="0"/>
        <w:spacing w:line="300" w:lineRule="exact"/>
        <w:jc w:val="both"/>
      </w:pPr>
      <w:r w:rsidRPr="00767508">
        <w:rPr>
          <w:b/>
          <w:bCs/>
        </w:rPr>
        <w:t>Exposure to foreign currency—</w:t>
      </w:r>
      <w:r w:rsidR="00FF2C7E" w:rsidRPr="00767508">
        <w:t xml:space="preserve">During the </w:t>
      </w:r>
      <w:r w:rsidR="00390134">
        <w:t>fourth</w:t>
      </w:r>
      <w:r w:rsidR="006919D1">
        <w:t xml:space="preserve"> quarter</w:t>
      </w:r>
      <w:r w:rsidR="00FF2C7E" w:rsidRPr="00767508">
        <w:t xml:space="preserve"> </w:t>
      </w:r>
      <w:r w:rsidR="00FF2C7E" w:rsidRPr="007B6403">
        <w:t xml:space="preserve">of </w:t>
      </w:r>
      <w:r w:rsidR="006919D1">
        <w:t>2021</w:t>
      </w:r>
      <w:r w:rsidR="00FF2C7E" w:rsidRPr="007B6403">
        <w:t>, institutional investors</w:t>
      </w:r>
      <w:r w:rsidRPr="007B6403">
        <w:t xml:space="preserve"> </w:t>
      </w:r>
      <w:r w:rsidR="006E668A">
        <w:t>made net sales of</w:t>
      </w:r>
      <w:r w:rsidR="00652F5A" w:rsidRPr="007B6403">
        <w:t xml:space="preserve"> </w:t>
      </w:r>
      <w:r w:rsidRPr="007B6403">
        <w:t xml:space="preserve">foreign currency assets totaling </w:t>
      </w:r>
      <w:r w:rsidR="00AB4EF3">
        <w:t xml:space="preserve">about </w:t>
      </w:r>
      <w:r w:rsidRPr="007B6403">
        <w:t>$</w:t>
      </w:r>
      <w:r w:rsidR="00A34C08">
        <w:t xml:space="preserve">3.3 </w:t>
      </w:r>
      <w:r w:rsidRPr="007B6403">
        <w:t>billion</w:t>
      </w:r>
      <w:r w:rsidR="00A34C08">
        <w:t>, p</w:t>
      </w:r>
      <w:r w:rsidR="006E668A">
        <w:t>urchases totaling about $</w:t>
      </w:r>
      <w:r w:rsidR="00A34C08">
        <w:t xml:space="preserve">3.9 </w:t>
      </w:r>
      <w:r w:rsidR="006E668A">
        <w:t xml:space="preserve">billion in </w:t>
      </w:r>
      <w:r w:rsidR="0058335D">
        <w:lastRenderedPageBreak/>
        <w:t>assets denominated in and linked to foreign currency (mainly</w:t>
      </w:r>
      <w:r w:rsidR="006E668A">
        <w:t xml:space="preserve"> in </w:t>
      </w:r>
      <w:r w:rsidR="00A34C08">
        <w:t xml:space="preserve">deposits and </w:t>
      </w:r>
      <w:r w:rsidR="00231BD6" w:rsidRPr="00231BD6">
        <w:t>in foreign currency-denominated current accounts in Israel</w:t>
      </w:r>
      <w:r w:rsidR="006E668A">
        <w:t>)</w:t>
      </w:r>
      <w:r w:rsidR="00677750">
        <w:t xml:space="preserve"> </w:t>
      </w:r>
      <w:r w:rsidR="000A2FAD">
        <w:t xml:space="preserve">were </w:t>
      </w:r>
      <w:r w:rsidR="006E668A">
        <w:t>offset by</w:t>
      </w:r>
      <w:r w:rsidR="00AB4EF3">
        <w:t xml:space="preserve"> the net sale of foreign exchange through derivative financial instruments totaling about $</w:t>
      </w:r>
      <w:r w:rsidR="00A34C08">
        <w:t xml:space="preserve">7.2 </w:t>
      </w:r>
      <w:r w:rsidR="00AB4EF3">
        <w:t xml:space="preserve">billion, meaning an increase in futures transactions for the sale of foreign exchange. </w:t>
      </w:r>
    </w:p>
    <w:p w14:paraId="0281A81B" w14:textId="6D281274" w:rsidR="006E668A" w:rsidRDefault="006E668A" w:rsidP="006E668A">
      <w:pPr>
        <w:bidi w:val="0"/>
        <w:spacing w:line="300" w:lineRule="exact"/>
        <w:jc w:val="both"/>
      </w:pPr>
    </w:p>
    <w:p w14:paraId="2E3841BB" w14:textId="1D074401" w:rsidR="00A34C08" w:rsidRDefault="006E668A" w:rsidP="00A34C08">
      <w:pPr>
        <w:bidi w:val="0"/>
        <w:spacing w:line="300" w:lineRule="exact"/>
        <w:jc w:val="both"/>
      </w:pPr>
      <w:r>
        <w:t xml:space="preserve">As a result of these developments, institutional investors’ rate of exposure to foreign exchange (including shekel/forex derivatives) declined by about </w:t>
      </w:r>
      <w:r w:rsidR="00A34C08">
        <w:t xml:space="preserve">0.4 </w:t>
      </w:r>
      <w:r>
        <w:t>percentage points to about 17.</w:t>
      </w:r>
      <w:r w:rsidR="00A34C08">
        <w:t>3</w:t>
      </w:r>
      <w:r>
        <w:t xml:space="preserve"> percent.  </w:t>
      </w:r>
    </w:p>
    <w:p w14:paraId="6F8E28B9" w14:textId="371685E3" w:rsidR="00A34C08" w:rsidRDefault="00A34C08" w:rsidP="00A34C08">
      <w:pPr>
        <w:bidi w:val="0"/>
        <w:spacing w:line="300" w:lineRule="exact"/>
        <w:jc w:val="both"/>
      </w:pPr>
    </w:p>
    <w:p w14:paraId="3558EDC4" w14:textId="673C8A6C" w:rsidR="006E668A" w:rsidRDefault="006E668A" w:rsidP="00A34C08">
      <w:pPr>
        <w:bidi w:val="0"/>
        <w:spacing w:line="300" w:lineRule="exact"/>
        <w:jc w:val="both"/>
      </w:pPr>
      <w:r>
        <w:t>The decline in the rate of exposure to foreign exchange encompassed all institutional investors.  Prominent among the</w:t>
      </w:r>
      <w:r w:rsidR="00A35DF3">
        <w:t>se</w:t>
      </w:r>
      <w:r>
        <w:t xml:space="preserve"> were </w:t>
      </w:r>
      <w:r w:rsidR="00A34C08">
        <w:t>new pension funds, which</w:t>
      </w:r>
      <w:r>
        <w:t xml:space="preserve">, which lowered their rates of exposure to foreign exchange by about </w:t>
      </w:r>
      <w:r w:rsidR="00A34C08">
        <w:t xml:space="preserve">0.9 </w:t>
      </w:r>
      <w:r>
        <w:t xml:space="preserve">percentage points to </w:t>
      </w:r>
      <w:r w:rsidR="00A34C08">
        <w:t xml:space="preserve">17.9 </w:t>
      </w:r>
      <w:r>
        <w:t>percent.</w:t>
      </w:r>
    </w:p>
    <w:p w14:paraId="2E188642" w14:textId="1AA27145" w:rsidR="006E668A" w:rsidRDefault="003D4316" w:rsidP="006E668A">
      <w:pPr>
        <w:bidi w:val="0"/>
        <w:spacing w:line="300" w:lineRule="exact"/>
        <w:jc w:val="both"/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424DCAFB" wp14:editId="04CE7758">
            <wp:simplePos x="0" y="0"/>
            <wp:positionH relativeFrom="column">
              <wp:posOffset>-209550</wp:posOffset>
            </wp:positionH>
            <wp:positionV relativeFrom="paragraph">
              <wp:posOffset>387350</wp:posOffset>
            </wp:positionV>
            <wp:extent cx="3322800" cy="2476627"/>
            <wp:effectExtent l="0" t="0" r="0" b="0"/>
            <wp:wrapSquare wrapText="bothSides"/>
            <wp:docPr id="19" name="תמונה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800" cy="2476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174238" w14:textId="5D445277" w:rsidR="00935E04" w:rsidRDefault="003D4316" w:rsidP="00A35DF3">
      <w:pPr>
        <w:bidi w:val="0"/>
        <w:spacing w:line="300" w:lineRule="exact"/>
        <w:jc w:val="both"/>
      </w:pPr>
      <w:r>
        <w:rPr>
          <w:noProof/>
        </w:rPr>
        <w:drawing>
          <wp:anchor distT="0" distB="0" distL="114300" distR="114300" simplePos="0" relativeHeight="251677696" behindDoc="0" locked="0" layoutInCell="1" allowOverlap="1" wp14:anchorId="5723D942" wp14:editId="113D5A21">
            <wp:simplePos x="0" y="0"/>
            <wp:positionH relativeFrom="column">
              <wp:posOffset>3276600</wp:posOffset>
            </wp:positionH>
            <wp:positionV relativeFrom="paragraph">
              <wp:posOffset>217805</wp:posOffset>
            </wp:positionV>
            <wp:extent cx="3004185" cy="2455545"/>
            <wp:effectExtent l="0" t="0" r="5715" b="1905"/>
            <wp:wrapSquare wrapText="bothSides"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85" cy="2455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80E867" w14:textId="509ACA00" w:rsidR="00935E04" w:rsidRDefault="00935E04" w:rsidP="007E422E">
      <w:pPr>
        <w:bidi w:val="0"/>
        <w:spacing w:line="300" w:lineRule="exact"/>
        <w:jc w:val="both"/>
      </w:pPr>
    </w:p>
    <w:p w14:paraId="6A32BCD4" w14:textId="51856BD1" w:rsidR="00111C23" w:rsidRDefault="004F34CD" w:rsidP="007E422E">
      <w:pPr>
        <w:pStyle w:val="1"/>
        <w:jc w:val="left"/>
      </w:pPr>
      <w:r>
        <w:t>4</w:t>
      </w:r>
      <w:r w:rsidR="00111C23">
        <w:t xml:space="preserve">. </w:t>
      </w:r>
      <w:r w:rsidR="008C0538">
        <w:t>The portfolio managed by m</w:t>
      </w:r>
      <w:r w:rsidR="00111C23" w:rsidRPr="00C40D7E">
        <w:t>utual funds</w:t>
      </w:r>
    </w:p>
    <w:p w14:paraId="3782F0C6" w14:textId="61E665CB" w:rsidR="00111C23" w:rsidRDefault="00111C23" w:rsidP="007E422E">
      <w:pPr>
        <w:bidi w:val="0"/>
        <w:spacing w:line="300" w:lineRule="exact"/>
        <w:jc w:val="both"/>
      </w:pPr>
    </w:p>
    <w:p w14:paraId="355BBB04" w14:textId="2E642A9C" w:rsidR="002F55F2" w:rsidRDefault="00111C23" w:rsidP="005E246B">
      <w:pPr>
        <w:bidi w:val="0"/>
        <w:spacing w:line="300" w:lineRule="exact"/>
        <w:jc w:val="both"/>
      </w:pPr>
      <w:r>
        <w:t>The value of the portfolio managed by</w:t>
      </w:r>
      <w:r w:rsidR="00150DCF">
        <w:t xml:space="preserve"> Israeli </w:t>
      </w:r>
      <w:r>
        <w:t xml:space="preserve">mutual funds </w:t>
      </w:r>
      <w:r w:rsidR="00551888">
        <w:t>increased</w:t>
      </w:r>
      <w:r w:rsidR="005F1CA9">
        <w:t xml:space="preserve"> in the </w:t>
      </w:r>
      <w:r w:rsidR="00390134">
        <w:t>fourth</w:t>
      </w:r>
      <w:r w:rsidR="006919D1">
        <w:t xml:space="preserve"> quarter</w:t>
      </w:r>
      <w:r w:rsidR="005F1CA9">
        <w:t xml:space="preserve"> by </w:t>
      </w:r>
      <w:r w:rsidR="00935E04">
        <w:t xml:space="preserve">about NIS </w:t>
      </w:r>
      <w:r w:rsidR="005E246B">
        <w:t xml:space="preserve">20 </w:t>
      </w:r>
      <w:r w:rsidR="00935E04">
        <w:t>billion (</w:t>
      </w:r>
      <w:r w:rsidR="005E246B">
        <w:t xml:space="preserve">5.4 </w:t>
      </w:r>
      <w:r w:rsidR="00935E04">
        <w:t>percent), to</w:t>
      </w:r>
      <w:r>
        <w:t xml:space="preserve"> </w:t>
      </w:r>
      <w:r w:rsidR="00A22FC4">
        <w:t xml:space="preserve">about </w:t>
      </w:r>
      <w:r>
        <w:t xml:space="preserve">NIS </w:t>
      </w:r>
      <w:r w:rsidR="005E246B">
        <w:t xml:space="preserve">397 </w:t>
      </w:r>
      <w:r>
        <w:t>billion</w:t>
      </w:r>
      <w:r w:rsidR="000A2FAD">
        <w:t>,</w:t>
      </w:r>
      <w:r>
        <w:t xml:space="preserve"> </w:t>
      </w:r>
      <w:r w:rsidR="000A2FAD">
        <w:t>constituting</w:t>
      </w:r>
      <w:r w:rsidR="00E3433E">
        <w:t xml:space="preserve"> about 7.</w:t>
      </w:r>
      <w:r w:rsidR="005E246B">
        <w:t>9</w:t>
      </w:r>
      <w:r w:rsidR="00E3433E">
        <w:t xml:space="preserve"> percent of the public’s total asset portfolio. </w:t>
      </w:r>
    </w:p>
    <w:p w14:paraId="1B224F30" w14:textId="03E54A14" w:rsidR="006704E6" w:rsidRDefault="006704E6" w:rsidP="007E422E">
      <w:pPr>
        <w:bidi w:val="0"/>
        <w:spacing w:line="300" w:lineRule="exact"/>
        <w:jc w:val="both"/>
      </w:pPr>
    </w:p>
    <w:p w14:paraId="0E44A9E6" w14:textId="32C77AB3" w:rsidR="00062BC0" w:rsidRDefault="006A3AF5" w:rsidP="005E246B">
      <w:pPr>
        <w:bidi w:val="0"/>
        <w:spacing w:line="300" w:lineRule="exact"/>
        <w:jc w:val="both"/>
      </w:pPr>
      <w:r>
        <w:t xml:space="preserve">The </w:t>
      </w:r>
      <w:r w:rsidR="003D03CF">
        <w:t xml:space="preserve">increase </w:t>
      </w:r>
      <w:r>
        <w:t xml:space="preserve">in the </w:t>
      </w:r>
      <w:r w:rsidR="00390134">
        <w:t>fourth</w:t>
      </w:r>
      <w:r w:rsidR="006919D1">
        <w:t xml:space="preserve"> quarter</w:t>
      </w:r>
      <w:r>
        <w:t xml:space="preserve"> </w:t>
      </w:r>
      <w:r w:rsidR="00A35DF3">
        <w:t>was mainly due to</w:t>
      </w:r>
      <w:r w:rsidR="000D1297">
        <w:t xml:space="preserve"> </w:t>
      </w:r>
      <w:r w:rsidR="005E246B">
        <w:t xml:space="preserve">a combination of price increases in the capital market and </w:t>
      </w:r>
      <w:r w:rsidR="000D1297">
        <w:t>net new investment in</w:t>
      </w:r>
      <w:r w:rsidR="00A35DF3">
        <w:t xml:space="preserve"> the</w:t>
      </w:r>
      <w:r w:rsidR="000D1297">
        <w:t xml:space="preserve"> funds, </w:t>
      </w:r>
      <w:r w:rsidR="000A2FAD">
        <w:t>totaling about</w:t>
      </w:r>
      <w:r w:rsidR="000D1297">
        <w:t xml:space="preserve"> NIS </w:t>
      </w:r>
      <w:r w:rsidR="005E246B">
        <w:t xml:space="preserve">5.6 </w:t>
      </w:r>
      <w:r w:rsidR="000D1297">
        <w:t>billion</w:t>
      </w:r>
      <w:r w:rsidR="00117EA8">
        <w:t>.</w:t>
      </w:r>
      <w:r w:rsidR="000D1297">
        <w:t xml:space="preserve"> </w:t>
      </w:r>
      <w:r w:rsidR="00117EA8">
        <w:t xml:space="preserve">Most of the </w:t>
      </w:r>
      <w:r w:rsidR="00EB4490">
        <w:t>net new investments</w:t>
      </w:r>
      <w:r w:rsidR="00117EA8">
        <w:t xml:space="preserve"> were in funds </w:t>
      </w:r>
      <w:r w:rsidR="00117EA8" w:rsidRPr="00854764">
        <w:t xml:space="preserve">specializing in </w:t>
      </w:r>
      <w:r w:rsidR="00576F10">
        <w:t xml:space="preserve">general </w:t>
      </w:r>
      <w:r w:rsidR="00117EA8" w:rsidRPr="00854764">
        <w:t>domestic bonds</w:t>
      </w:r>
      <w:r w:rsidR="006937DD">
        <w:t>,</w:t>
      </w:r>
      <w:r w:rsidR="000D1297" w:rsidRPr="00854764">
        <w:t xml:space="preserve"> </w:t>
      </w:r>
      <w:r w:rsidR="000A2FAD">
        <w:t>totaling about</w:t>
      </w:r>
      <w:r w:rsidR="00117EA8" w:rsidRPr="00854764">
        <w:t xml:space="preserve"> NIS </w:t>
      </w:r>
      <w:r w:rsidR="005E246B">
        <w:t xml:space="preserve">3.5 </w:t>
      </w:r>
      <w:r w:rsidR="00EB4490" w:rsidRPr="00854764">
        <w:t>billion</w:t>
      </w:r>
      <w:r w:rsidR="006937DD">
        <w:t>,</w:t>
      </w:r>
      <w:r w:rsidR="000D1297" w:rsidRPr="00854764">
        <w:t xml:space="preserve"> </w:t>
      </w:r>
      <w:r w:rsidR="00E029C2">
        <w:t xml:space="preserve">and in funds specializing in equities in Israel, totaling about NIS 2.3 billion, </w:t>
      </w:r>
      <w:r w:rsidR="00A35DF3">
        <w:t xml:space="preserve">while in contrast, there were negative net new investments in funds specializing in equities abroad, </w:t>
      </w:r>
      <w:r w:rsidR="000A2FAD">
        <w:t>totaling about</w:t>
      </w:r>
      <w:r w:rsidR="000D1297" w:rsidRPr="00854764">
        <w:t xml:space="preserve"> NIS </w:t>
      </w:r>
      <w:r w:rsidR="00A35DF3">
        <w:t>1.</w:t>
      </w:r>
      <w:r w:rsidR="005E246B">
        <w:t>2</w:t>
      </w:r>
      <w:r w:rsidR="00F338D0">
        <w:t xml:space="preserve"> </w:t>
      </w:r>
      <w:r w:rsidR="000D1297" w:rsidRPr="00854764">
        <w:t>billion.</w:t>
      </w:r>
      <w:r w:rsidR="00117EA8">
        <w:t xml:space="preserve"> </w:t>
      </w:r>
    </w:p>
    <w:p w14:paraId="799C33E8" w14:textId="50BA9C3E" w:rsidR="00F856FE" w:rsidRDefault="00F856FE" w:rsidP="007E422E">
      <w:pPr>
        <w:bidi w:val="0"/>
        <w:spacing w:line="300" w:lineRule="exact"/>
        <w:jc w:val="both"/>
      </w:pPr>
    </w:p>
    <w:p w14:paraId="7880433D" w14:textId="3A1145D1" w:rsidR="00F856FE" w:rsidRDefault="00F856FE" w:rsidP="007E422E">
      <w:pPr>
        <w:bidi w:val="0"/>
        <w:spacing w:line="300" w:lineRule="exact"/>
        <w:jc w:val="both"/>
      </w:pPr>
    </w:p>
    <w:p w14:paraId="4A1BB88E" w14:textId="3854BE7E" w:rsidR="00030E0F" w:rsidRPr="00D82DF3" w:rsidRDefault="00FA1969" w:rsidP="007E422E">
      <w:pPr>
        <w:pStyle w:val="regpar"/>
        <w:ind w:firstLine="0"/>
        <w:jc w:val="left"/>
        <w:outlineLvl w:val="0"/>
        <w:rPr>
          <w:b/>
          <w:bCs/>
        </w:rPr>
      </w:pPr>
      <w:r w:rsidRPr="00D82DF3">
        <w:rPr>
          <w:b/>
          <w:bCs/>
        </w:rPr>
        <w:t>Further information and details:</w:t>
      </w:r>
    </w:p>
    <w:p w14:paraId="248400D8" w14:textId="157097D2" w:rsidR="00030E0F" w:rsidRDefault="00030E0F" w:rsidP="007E422E">
      <w:pPr>
        <w:pStyle w:val="regpar"/>
        <w:ind w:firstLine="0"/>
        <w:jc w:val="left"/>
        <w:outlineLvl w:val="0"/>
      </w:pPr>
    </w:p>
    <w:p w14:paraId="77212F77" w14:textId="334C5C72" w:rsidR="00030E0F" w:rsidRDefault="00030E0F" w:rsidP="007E422E">
      <w:pPr>
        <w:pStyle w:val="regpar"/>
        <w:ind w:firstLine="0"/>
        <w:jc w:val="left"/>
        <w:outlineLvl w:val="0"/>
      </w:pPr>
      <w:r>
        <w:t>Long-term tables on the asset portfolio are available here.</w:t>
      </w:r>
    </w:p>
    <w:p w14:paraId="4F26CFA2" w14:textId="36321110" w:rsidR="00030E0F" w:rsidRDefault="00030E0F" w:rsidP="007E422E">
      <w:pPr>
        <w:pStyle w:val="regpar"/>
        <w:ind w:firstLine="0"/>
        <w:jc w:val="left"/>
        <w:outlineLvl w:val="0"/>
      </w:pPr>
      <w:r>
        <w:t>Long-term tables on institutional investors’ exposure to foreign exchange and to foreign assets are available here.</w:t>
      </w:r>
    </w:p>
    <w:p w14:paraId="1EF846CE" w14:textId="1BB82663" w:rsidR="00030E0F" w:rsidRDefault="00030E0F" w:rsidP="007E422E">
      <w:pPr>
        <w:pStyle w:val="regpar"/>
        <w:ind w:firstLine="0"/>
        <w:jc w:val="left"/>
        <w:outlineLvl w:val="0"/>
      </w:pPr>
      <w:r>
        <w:t>Long-term tables on mutual funds are available here.</w:t>
      </w:r>
      <w:r w:rsidR="00BE513C">
        <w:t xml:space="preserve"> </w:t>
      </w:r>
    </w:p>
    <w:sectPr w:rsidR="00030E0F" w:rsidSect="009E75D5"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54E72" w14:textId="77777777" w:rsidR="008E33A1" w:rsidRDefault="008E33A1">
      <w:r>
        <w:separator/>
      </w:r>
    </w:p>
  </w:endnote>
  <w:endnote w:type="continuationSeparator" w:id="0">
    <w:p w14:paraId="105F314E" w14:textId="77777777" w:rsidR="008E33A1" w:rsidRDefault="008E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EC83F" w14:textId="508B7BD3" w:rsidR="00FA1969" w:rsidRPr="00FA1969" w:rsidRDefault="00FA1969" w:rsidP="00633277">
    <w:pPr>
      <w:bidi w:val="0"/>
      <w:spacing w:line="300" w:lineRule="exact"/>
      <w:rPr>
        <w:sz w:val="20"/>
        <w:szCs w:val="20"/>
        <w:rtl/>
        <w:cs/>
      </w:rPr>
    </w:pPr>
    <w:r>
      <w:rPr>
        <w:sz w:val="20"/>
        <w:szCs w:val="20"/>
      </w:rPr>
      <w:t xml:space="preserve">Bank of Israel - </w:t>
    </w:r>
    <w:r w:rsidRPr="00FA1969">
      <w:rPr>
        <w:sz w:val="20"/>
        <w:szCs w:val="20"/>
      </w:rPr>
      <w:t xml:space="preserve">The public's financial assets portfolio in the </w:t>
    </w:r>
    <w:r w:rsidR="00390134">
      <w:rPr>
        <w:sz w:val="20"/>
        <w:szCs w:val="20"/>
      </w:rPr>
      <w:t>fourth</w:t>
    </w:r>
    <w:r w:rsidR="006919D1">
      <w:rPr>
        <w:sz w:val="20"/>
        <w:szCs w:val="20"/>
      </w:rPr>
      <w:t xml:space="preserve"> quarter</w:t>
    </w:r>
    <w:r w:rsidRPr="00FA1969">
      <w:rPr>
        <w:sz w:val="20"/>
        <w:szCs w:val="20"/>
      </w:rPr>
      <w:t xml:space="preserve"> of </w:t>
    </w:r>
    <w:r w:rsidR="006919D1">
      <w:rPr>
        <w:sz w:val="20"/>
        <w:szCs w:val="20"/>
      </w:rPr>
      <w:t>2021</w:t>
    </w:r>
    <w:r w:rsidR="00BB70FB">
      <w:rPr>
        <w:sz w:val="20"/>
        <w:szCs w:val="20"/>
      </w:rPr>
      <w:t>.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FA1969">
      <w:rPr>
        <w:sz w:val="20"/>
        <w:szCs w:val="20"/>
      </w:rPr>
      <w:t xml:space="preserve"> Page</w:t>
    </w:r>
    <w:r w:rsidRPr="00FA1969">
      <w:rPr>
        <w:sz w:val="20"/>
        <w:szCs w:val="20"/>
        <w:rtl/>
        <w:cs/>
      </w:rPr>
      <w:t xml:space="preserve"> </w:t>
    </w:r>
    <w:r w:rsidRPr="00FA1969">
      <w:rPr>
        <w:sz w:val="20"/>
        <w:szCs w:val="20"/>
      </w:rPr>
      <w:fldChar w:fldCharType="begin"/>
    </w:r>
    <w:r w:rsidRPr="00FA1969">
      <w:rPr>
        <w:sz w:val="20"/>
        <w:szCs w:val="20"/>
        <w:rtl/>
        <w:cs/>
      </w:rPr>
      <w:instrText>PAGE</w:instrText>
    </w:r>
    <w:r w:rsidRPr="00FA1969">
      <w:rPr>
        <w:sz w:val="20"/>
        <w:szCs w:val="20"/>
      </w:rPr>
      <w:fldChar w:fldCharType="separate"/>
    </w:r>
    <w:r w:rsidR="005A529B">
      <w:rPr>
        <w:noProof/>
        <w:sz w:val="20"/>
        <w:szCs w:val="20"/>
      </w:rPr>
      <w:t>5</w:t>
    </w:r>
    <w:r w:rsidRPr="00FA1969">
      <w:rPr>
        <w:sz w:val="20"/>
        <w:szCs w:val="20"/>
      </w:rPr>
      <w:fldChar w:fldCharType="end"/>
    </w:r>
    <w:r w:rsidRPr="00FA1969">
      <w:rPr>
        <w:sz w:val="20"/>
        <w:szCs w:val="20"/>
      </w:rPr>
      <w:t xml:space="preserve"> Of</w:t>
    </w:r>
    <w:r w:rsidRPr="00FA1969">
      <w:rPr>
        <w:sz w:val="20"/>
        <w:szCs w:val="20"/>
        <w:rtl/>
        <w:cs/>
      </w:rPr>
      <w:t xml:space="preserve"> </w:t>
    </w:r>
    <w:r w:rsidRPr="00FA1969">
      <w:rPr>
        <w:sz w:val="20"/>
        <w:szCs w:val="20"/>
      </w:rPr>
      <w:fldChar w:fldCharType="begin"/>
    </w:r>
    <w:r w:rsidRPr="00FA1969">
      <w:rPr>
        <w:sz w:val="20"/>
        <w:szCs w:val="20"/>
        <w:rtl/>
        <w:cs/>
      </w:rPr>
      <w:instrText>NUMPAGES</w:instrText>
    </w:r>
    <w:r w:rsidRPr="00FA1969">
      <w:rPr>
        <w:sz w:val="20"/>
        <w:szCs w:val="20"/>
      </w:rPr>
      <w:fldChar w:fldCharType="separate"/>
    </w:r>
    <w:r w:rsidR="005A529B">
      <w:rPr>
        <w:noProof/>
        <w:sz w:val="20"/>
        <w:szCs w:val="20"/>
      </w:rPr>
      <w:t>5</w:t>
    </w:r>
    <w:r w:rsidRPr="00FA1969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686564" w14:textId="4E132683" w:rsidR="00FA1969" w:rsidRPr="00883CEC" w:rsidRDefault="00FA1969" w:rsidP="00BB70FB">
    <w:pPr>
      <w:pStyle w:val="regpar"/>
      <w:jc w:val="left"/>
      <w:outlineLvl w:val="0"/>
      <w:rPr>
        <w:sz w:val="20"/>
        <w:szCs w:val="20"/>
        <w:rtl/>
        <w:cs/>
      </w:rPr>
    </w:pPr>
    <w:r>
      <w:rPr>
        <w:sz w:val="20"/>
        <w:szCs w:val="20"/>
      </w:rPr>
      <w:t xml:space="preserve">Bank of Israel </w:t>
    </w:r>
    <w:r w:rsidR="00BB70FB">
      <w:rPr>
        <w:sz w:val="20"/>
        <w:szCs w:val="20"/>
      </w:rPr>
      <w:t>–</w:t>
    </w:r>
    <w:r>
      <w:rPr>
        <w:sz w:val="20"/>
        <w:szCs w:val="20"/>
      </w:rPr>
      <w:t xml:space="preserve"> </w:t>
    </w:r>
    <w:r w:rsidR="00BB70FB">
      <w:rPr>
        <w:sz w:val="20"/>
        <w:szCs w:val="20"/>
      </w:rPr>
      <w:t xml:space="preserve">The </w:t>
    </w:r>
    <w:r w:rsidR="00644071">
      <w:rPr>
        <w:sz w:val="20"/>
        <w:szCs w:val="20"/>
      </w:rPr>
      <w:t>Public</w:t>
    </w:r>
    <w:r w:rsidR="00BB70FB">
      <w:rPr>
        <w:sz w:val="20"/>
        <w:szCs w:val="20"/>
      </w:rPr>
      <w:t>’s</w:t>
    </w:r>
    <w:r w:rsidR="00644071">
      <w:rPr>
        <w:sz w:val="20"/>
        <w:szCs w:val="20"/>
      </w:rPr>
      <w:t xml:space="preserve"> </w:t>
    </w:r>
    <w:r w:rsidR="00BB70FB">
      <w:rPr>
        <w:sz w:val="20"/>
        <w:szCs w:val="20"/>
      </w:rPr>
      <w:t xml:space="preserve">Financial </w:t>
    </w:r>
    <w:r w:rsidR="00644071">
      <w:rPr>
        <w:sz w:val="20"/>
        <w:szCs w:val="20"/>
      </w:rPr>
      <w:t>Asset</w:t>
    </w:r>
    <w:r w:rsidR="00BB70FB">
      <w:rPr>
        <w:sz w:val="20"/>
        <w:szCs w:val="20"/>
      </w:rPr>
      <w:t>s</w:t>
    </w:r>
    <w:r w:rsidR="00644071">
      <w:rPr>
        <w:sz w:val="20"/>
        <w:szCs w:val="20"/>
      </w:rPr>
      <w:t xml:space="preserve"> Portfolio, </w:t>
    </w:r>
    <w:r w:rsidR="00390134">
      <w:rPr>
        <w:sz w:val="20"/>
        <w:szCs w:val="20"/>
      </w:rPr>
      <w:t>fourth</w:t>
    </w:r>
    <w:r w:rsidR="006919D1">
      <w:rPr>
        <w:sz w:val="20"/>
        <w:szCs w:val="20"/>
      </w:rPr>
      <w:t xml:space="preserve"> quarter</w:t>
    </w:r>
    <w:r w:rsidR="00644071">
      <w:rPr>
        <w:sz w:val="20"/>
        <w:szCs w:val="20"/>
      </w:rPr>
      <w:t xml:space="preserve"> </w:t>
    </w:r>
    <w:r w:rsidR="006919D1">
      <w:rPr>
        <w:sz w:val="20"/>
        <w:szCs w:val="20"/>
      </w:rPr>
      <w:t>2021</w:t>
    </w:r>
    <w:r w:rsidR="00BB70FB">
      <w:rPr>
        <w:sz w:val="20"/>
        <w:szCs w:val="20"/>
      </w:rPr>
      <w:t>.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B96022">
      <w:rPr>
        <w:sz w:val="20"/>
        <w:szCs w:val="20"/>
      </w:rPr>
      <w:t>Page</w:t>
    </w:r>
    <w:r w:rsidRPr="00883CEC">
      <w:rPr>
        <w:sz w:val="20"/>
        <w:szCs w:val="20"/>
        <w:rtl/>
        <w:cs/>
      </w:rPr>
      <w:t xml:space="preserve"> </w:t>
    </w:r>
    <w:r w:rsidRPr="00883CEC">
      <w:rPr>
        <w:sz w:val="20"/>
        <w:szCs w:val="20"/>
      </w:rPr>
      <w:fldChar w:fldCharType="begin"/>
    </w:r>
    <w:r w:rsidRPr="00883CEC">
      <w:rPr>
        <w:sz w:val="20"/>
        <w:szCs w:val="20"/>
        <w:rtl/>
        <w:cs/>
      </w:rPr>
      <w:instrText>PAGE</w:instrText>
    </w:r>
    <w:r w:rsidRPr="00883CEC">
      <w:rPr>
        <w:sz w:val="20"/>
        <w:szCs w:val="20"/>
      </w:rPr>
      <w:fldChar w:fldCharType="separate"/>
    </w:r>
    <w:r w:rsidR="005A529B">
      <w:rPr>
        <w:noProof/>
        <w:sz w:val="20"/>
        <w:szCs w:val="20"/>
      </w:rPr>
      <w:t>1</w:t>
    </w:r>
    <w:r w:rsidRPr="00883CEC">
      <w:rPr>
        <w:sz w:val="20"/>
        <w:szCs w:val="20"/>
      </w:rPr>
      <w:fldChar w:fldCharType="end"/>
    </w:r>
    <w:r w:rsidRPr="00B96022">
      <w:rPr>
        <w:sz w:val="20"/>
        <w:szCs w:val="20"/>
      </w:rPr>
      <w:t xml:space="preserve"> Of</w:t>
    </w:r>
    <w:r w:rsidRPr="00883CEC">
      <w:rPr>
        <w:sz w:val="20"/>
        <w:szCs w:val="20"/>
        <w:rtl/>
        <w:cs/>
      </w:rPr>
      <w:t xml:space="preserve"> </w:t>
    </w:r>
    <w:r w:rsidRPr="00883CEC">
      <w:rPr>
        <w:sz w:val="20"/>
        <w:szCs w:val="20"/>
      </w:rPr>
      <w:fldChar w:fldCharType="begin"/>
    </w:r>
    <w:r w:rsidRPr="00883CEC">
      <w:rPr>
        <w:sz w:val="20"/>
        <w:szCs w:val="20"/>
        <w:rtl/>
        <w:cs/>
      </w:rPr>
      <w:instrText>NUMPAGES</w:instrText>
    </w:r>
    <w:r w:rsidRPr="00883CEC">
      <w:rPr>
        <w:sz w:val="20"/>
        <w:szCs w:val="20"/>
      </w:rPr>
      <w:fldChar w:fldCharType="separate"/>
    </w:r>
    <w:r w:rsidR="005A529B">
      <w:rPr>
        <w:noProof/>
        <w:sz w:val="20"/>
        <w:szCs w:val="20"/>
      </w:rPr>
      <w:t>5</w:t>
    </w:r>
    <w:r w:rsidRPr="00883CEC">
      <w:rPr>
        <w:sz w:val="20"/>
        <w:szCs w:val="20"/>
      </w:rPr>
      <w:fldChar w:fldCharType="end"/>
    </w:r>
  </w:p>
  <w:p w14:paraId="1706978B" w14:textId="77777777" w:rsidR="00527385" w:rsidRPr="00FA1969" w:rsidRDefault="00527385" w:rsidP="00FA1969">
    <w:pPr>
      <w:pStyle w:val="a4"/>
      <w:rPr>
        <w:rtl/>
        <w:lang w:bidi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433EEC" w14:textId="77777777" w:rsidR="008E33A1" w:rsidRDefault="008E33A1">
      <w:r>
        <w:separator/>
      </w:r>
    </w:p>
  </w:footnote>
  <w:footnote w:type="continuationSeparator" w:id="0">
    <w:p w14:paraId="35A64E8D" w14:textId="77777777" w:rsidR="008E33A1" w:rsidRDefault="008E33A1">
      <w:r>
        <w:continuationSeparator/>
      </w:r>
    </w:p>
  </w:footnote>
  <w:footnote w:id="1">
    <w:p w14:paraId="3887FD9E" w14:textId="39DA5DBD" w:rsidR="00650CE5" w:rsidRDefault="00650CE5" w:rsidP="00650CE5">
      <w:pPr>
        <w:pStyle w:val="a7"/>
        <w:bidi w:val="0"/>
      </w:pPr>
      <w:r>
        <w:rPr>
          <w:rStyle w:val="a8"/>
        </w:rPr>
        <w:footnoteRef/>
      </w:r>
      <w:r>
        <w:rPr>
          <w:rtl/>
        </w:rPr>
        <w:t xml:space="preserve"> </w:t>
      </w:r>
      <w:r>
        <w:t xml:space="preserve">Due to the receipt of new data, the data on the Public’s Assets Portfolio was </w:t>
      </w:r>
      <w:r w:rsidRPr="00943622">
        <w:t>scrubbed</w:t>
      </w:r>
      <w:r>
        <w:t>, beginning from January 2020.</w:t>
      </w:r>
    </w:p>
  </w:footnote>
  <w:footnote w:id="2">
    <w:p w14:paraId="2A1343FF" w14:textId="5B3FA77E" w:rsidR="00B46EB5" w:rsidRDefault="00B46EB5" w:rsidP="00B46EB5">
      <w:pPr>
        <w:pStyle w:val="a7"/>
        <w:bidi w:val="0"/>
      </w:pPr>
      <w:r>
        <w:rPr>
          <w:rStyle w:val="a8"/>
        </w:rPr>
        <w:footnoteRef/>
      </w:r>
      <w:r>
        <w:rPr>
          <w:rtl/>
        </w:rPr>
        <w:t xml:space="preserve"> </w:t>
      </w:r>
      <w:r>
        <w:t xml:space="preserve">For an explanation of the terms, see the indicators table on the Bank of Israel website at </w:t>
      </w:r>
      <w:hyperlink r:id="rId1" w:history="1">
        <w:r w:rsidRPr="00E75CF9">
          <w:rPr>
            <w:rStyle w:val="Hyperlink"/>
          </w:rPr>
          <w:t>https://www.boi.org.il/en/DataAndStatistics/Pages/MainPage.aspx?Level=3&amp;Sid=47&amp;SubjectType=2</w:t>
        </w:r>
      </w:hyperlink>
    </w:p>
  </w:footnote>
  <w:footnote w:id="3">
    <w:p w14:paraId="28D7B6E0" w14:textId="77777777" w:rsidR="00DF0119" w:rsidRDefault="00DF0119" w:rsidP="00DF0119">
      <w:pPr>
        <w:pStyle w:val="a7"/>
        <w:bidi w:val="0"/>
      </w:pPr>
      <w:r>
        <w:rPr>
          <w:rStyle w:val="a8"/>
        </w:rPr>
        <w:footnoteRef/>
      </w:r>
      <w:r>
        <w:t xml:space="preserve"> Excluding mutual funds.</w:t>
      </w:r>
    </w:p>
  </w:footnote>
  <w:footnote w:id="4">
    <w:p w14:paraId="768F7FB2" w14:textId="02E7293E" w:rsidR="004A407B" w:rsidRDefault="004A407B" w:rsidP="0004599E">
      <w:pPr>
        <w:pStyle w:val="a7"/>
        <w:bidi w:val="0"/>
      </w:pPr>
      <w:r>
        <w:rPr>
          <w:rStyle w:val="a8"/>
        </w:rPr>
        <w:footnoteRef/>
      </w:r>
      <w:r>
        <w:rPr>
          <w:rtl/>
        </w:rPr>
        <w:t xml:space="preserve"> </w:t>
      </w:r>
      <w:r w:rsidR="00D879B5">
        <w:t>Estimates of members’ exposure (rather than exposure of the institutional investors themselves) to various risks in the portfolio managed for them by the institutional investors (excluding insurance policies with a guaranteed yield, where the risk is taken on by the institutional investors).</w:t>
      </w:r>
      <w:r w:rsidR="00CC1271">
        <w:t xml:space="preserve"> For additional details on definitions, terms, and explanations, see “Measuring the Exposures of Institutional Investors to Foreign Currency and to Foreign Assets” in the Bank’s Statistical Bulletin for 2016</w:t>
      </w:r>
      <w:r w:rsidR="0004599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34405" w14:textId="77777777" w:rsidR="009E75D5" w:rsidRPr="009E75D5" w:rsidRDefault="009E75D5" w:rsidP="009E75D5">
    <w:pPr>
      <w:pStyle w:val="Letterhead2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0D1B"/>
    <w:multiLevelType w:val="hybridMultilevel"/>
    <w:tmpl w:val="CFEAE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90A0C"/>
    <w:multiLevelType w:val="hybridMultilevel"/>
    <w:tmpl w:val="1C124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976DF"/>
    <w:multiLevelType w:val="hybridMultilevel"/>
    <w:tmpl w:val="2A148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FF2751"/>
    <w:multiLevelType w:val="hybridMultilevel"/>
    <w:tmpl w:val="0DEEE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803CB"/>
    <w:multiLevelType w:val="hybridMultilevel"/>
    <w:tmpl w:val="4A9A770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6605F3"/>
    <w:multiLevelType w:val="hybridMultilevel"/>
    <w:tmpl w:val="B30C4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94805"/>
    <w:multiLevelType w:val="hybridMultilevel"/>
    <w:tmpl w:val="A8BC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A3B03"/>
    <w:multiLevelType w:val="multilevel"/>
    <w:tmpl w:val="A4E44050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61592"/>
    <w:multiLevelType w:val="hybridMultilevel"/>
    <w:tmpl w:val="47BEB7D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745DF"/>
    <w:multiLevelType w:val="hybridMultilevel"/>
    <w:tmpl w:val="6018DF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27C0C"/>
    <w:multiLevelType w:val="hybridMultilevel"/>
    <w:tmpl w:val="5B8804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A46D6"/>
    <w:multiLevelType w:val="hybridMultilevel"/>
    <w:tmpl w:val="75F83FFC"/>
    <w:lvl w:ilvl="0" w:tplc="DB888D32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40138"/>
    <w:multiLevelType w:val="hybridMultilevel"/>
    <w:tmpl w:val="8FE6CDB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427E5E"/>
    <w:multiLevelType w:val="hybridMultilevel"/>
    <w:tmpl w:val="B40844E8"/>
    <w:lvl w:ilvl="0" w:tplc="82020CE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A3A5F80"/>
    <w:multiLevelType w:val="hybridMultilevel"/>
    <w:tmpl w:val="1E8C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A0AB1"/>
    <w:multiLevelType w:val="hybridMultilevel"/>
    <w:tmpl w:val="0B4A8B5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495A6B"/>
    <w:multiLevelType w:val="hybridMultilevel"/>
    <w:tmpl w:val="5F8CFB4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721EA"/>
    <w:multiLevelType w:val="hybridMultilevel"/>
    <w:tmpl w:val="A4E44050"/>
    <w:lvl w:ilvl="0" w:tplc="4B12868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34EF0"/>
    <w:multiLevelType w:val="hybridMultilevel"/>
    <w:tmpl w:val="15442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067F0E"/>
    <w:multiLevelType w:val="hybridMultilevel"/>
    <w:tmpl w:val="3B941A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969B0"/>
    <w:multiLevelType w:val="hybridMultilevel"/>
    <w:tmpl w:val="331E9492"/>
    <w:lvl w:ilvl="0" w:tplc="C45ED432">
      <w:start w:val="1"/>
      <w:numFmt w:val="decimal"/>
      <w:lvlText w:val="%1."/>
      <w:lvlJc w:val="left"/>
      <w:pPr>
        <w:tabs>
          <w:tab w:val="num" w:pos="3120"/>
        </w:tabs>
        <w:ind w:left="3120" w:hanging="27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E37DDA"/>
    <w:multiLevelType w:val="multilevel"/>
    <w:tmpl w:val="E758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B5E70"/>
    <w:multiLevelType w:val="hybridMultilevel"/>
    <w:tmpl w:val="182003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450E37"/>
    <w:multiLevelType w:val="hybridMultilevel"/>
    <w:tmpl w:val="162E62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F6054"/>
    <w:multiLevelType w:val="hybridMultilevel"/>
    <w:tmpl w:val="9CB69E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4"/>
  </w:num>
  <w:num w:numId="4">
    <w:abstractNumId w:val="12"/>
  </w:num>
  <w:num w:numId="5">
    <w:abstractNumId w:val="22"/>
  </w:num>
  <w:num w:numId="6">
    <w:abstractNumId w:val="11"/>
  </w:num>
  <w:num w:numId="7">
    <w:abstractNumId w:val="19"/>
  </w:num>
  <w:num w:numId="8">
    <w:abstractNumId w:val="13"/>
  </w:num>
  <w:num w:numId="9">
    <w:abstractNumId w:val="0"/>
  </w:num>
  <w:num w:numId="10">
    <w:abstractNumId w:val="21"/>
  </w:num>
  <w:num w:numId="11">
    <w:abstractNumId w:val="23"/>
  </w:num>
  <w:num w:numId="12">
    <w:abstractNumId w:val="24"/>
  </w:num>
  <w:num w:numId="13">
    <w:abstractNumId w:val="9"/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7"/>
  </w:num>
  <w:num w:numId="17">
    <w:abstractNumId w:val="10"/>
  </w:num>
  <w:num w:numId="18">
    <w:abstractNumId w:val="8"/>
  </w:num>
  <w:num w:numId="19">
    <w:abstractNumId w:val="16"/>
  </w:num>
  <w:num w:numId="20">
    <w:abstractNumId w:val="14"/>
  </w:num>
  <w:num w:numId="21">
    <w:abstractNumId w:val="1"/>
  </w:num>
  <w:num w:numId="22">
    <w:abstractNumId w:val="6"/>
  </w:num>
  <w:num w:numId="23">
    <w:abstractNumId w:val="3"/>
  </w:num>
  <w:num w:numId="24">
    <w:abstractNumId w:val="5"/>
  </w:num>
  <w:num w:numId="25">
    <w:abstractNumId w:val="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53"/>
    <w:rsid w:val="00001639"/>
    <w:rsid w:val="00002378"/>
    <w:rsid w:val="000029D9"/>
    <w:rsid w:val="00004DEE"/>
    <w:rsid w:val="00005F13"/>
    <w:rsid w:val="00007712"/>
    <w:rsid w:val="00007ABC"/>
    <w:rsid w:val="00007CFD"/>
    <w:rsid w:val="00010E6D"/>
    <w:rsid w:val="00011480"/>
    <w:rsid w:val="0001230C"/>
    <w:rsid w:val="00012BEC"/>
    <w:rsid w:val="000130F6"/>
    <w:rsid w:val="0001349E"/>
    <w:rsid w:val="00014CF7"/>
    <w:rsid w:val="00015F2B"/>
    <w:rsid w:val="0001611E"/>
    <w:rsid w:val="00016AAE"/>
    <w:rsid w:val="0001757B"/>
    <w:rsid w:val="00021226"/>
    <w:rsid w:val="00021906"/>
    <w:rsid w:val="00021A26"/>
    <w:rsid w:val="00022CED"/>
    <w:rsid w:val="00023598"/>
    <w:rsid w:val="0002460E"/>
    <w:rsid w:val="0002558A"/>
    <w:rsid w:val="00025A61"/>
    <w:rsid w:val="00026495"/>
    <w:rsid w:val="00026948"/>
    <w:rsid w:val="00027156"/>
    <w:rsid w:val="000303AD"/>
    <w:rsid w:val="00030937"/>
    <w:rsid w:val="00030C47"/>
    <w:rsid w:val="00030E0F"/>
    <w:rsid w:val="00031A70"/>
    <w:rsid w:val="00034BDA"/>
    <w:rsid w:val="00037EA5"/>
    <w:rsid w:val="00040334"/>
    <w:rsid w:val="00042656"/>
    <w:rsid w:val="00042EBE"/>
    <w:rsid w:val="0004373E"/>
    <w:rsid w:val="000451FC"/>
    <w:rsid w:val="0004599E"/>
    <w:rsid w:val="00046071"/>
    <w:rsid w:val="00046636"/>
    <w:rsid w:val="00046B0A"/>
    <w:rsid w:val="00046FFC"/>
    <w:rsid w:val="000515C2"/>
    <w:rsid w:val="000534FA"/>
    <w:rsid w:val="00055574"/>
    <w:rsid w:val="000555D2"/>
    <w:rsid w:val="000568B1"/>
    <w:rsid w:val="00056985"/>
    <w:rsid w:val="00056FD7"/>
    <w:rsid w:val="00060F3C"/>
    <w:rsid w:val="00061279"/>
    <w:rsid w:val="0006161F"/>
    <w:rsid w:val="00061E54"/>
    <w:rsid w:val="00062BC0"/>
    <w:rsid w:val="00064B14"/>
    <w:rsid w:val="00066BE2"/>
    <w:rsid w:val="00071569"/>
    <w:rsid w:val="00071706"/>
    <w:rsid w:val="00072650"/>
    <w:rsid w:val="00072BC5"/>
    <w:rsid w:val="000730F5"/>
    <w:rsid w:val="000733F6"/>
    <w:rsid w:val="00073536"/>
    <w:rsid w:val="00073A52"/>
    <w:rsid w:val="000742EC"/>
    <w:rsid w:val="00074A88"/>
    <w:rsid w:val="00075628"/>
    <w:rsid w:val="0007598C"/>
    <w:rsid w:val="00076E8B"/>
    <w:rsid w:val="000770C2"/>
    <w:rsid w:val="00077374"/>
    <w:rsid w:val="00077422"/>
    <w:rsid w:val="0007769E"/>
    <w:rsid w:val="00077ABB"/>
    <w:rsid w:val="00077D45"/>
    <w:rsid w:val="00080272"/>
    <w:rsid w:val="00080D87"/>
    <w:rsid w:val="000827F1"/>
    <w:rsid w:val="000836B8"/>
    <w:rsid w:val="00083D7F"/>
    <w:rsid w:val="00083FB0"/>
    <w:rsid w:val="00084032"/>
    <w:rsid w:val="00084081"/>
    <w:rsid w:val="0008433F"/>
    <w:rsid w:val="00084AD9"/>
    <w:rsid w:val="00087197"/>
    <w:rsid w:val="00087B82"/>
    <w:rsid w:val="00087F9E"/>
    <w:rsid w:val="00090B9D"/>
    <w:rsid w:val="00090F04"/>
    <w:rsid w:val="000913E8"/>
    <w:rsid w:val="00096B23"/>
    <w:rsid w:val="000979C4"/>
    <w:rsid w:val="000A0574"/>
    <w:rsid w:val="000A05C1"/>
    <w:rsid w:val="000A0B1D"/>
    <w:rsid w:val="000A0DC3"/>
    <w:rsid w:val="000A1364"/>
    <w:rsid w:val="000A28FD"/>
    <w:rsid w:val="000A2FAD"/>
    <w:rsid w:val="000A5131"/>
    <w:rsid w:val="000A5497"/>
    <w:rsid w:val="000A5596"/>
    <w:rsid w:val="000A616C"/>
    <w:rsid w:val="000A6565"/>
    <w:rsid w:val="000A794F"/>
    <w:rsid w:val="000A7A78"/>
    <w:rsid w:val="000A7F6F"/>
    <w:rsid w:val="000B3856"/>
    <w:rsid w:val="000B38F4"/>
    <w:rsid w:val="000C000E"/>
    <w:rsid w:val="000C21A7"/>
    <w:rsid w:val="000C2857"/>
    <w:rsid w:val="000D1297"/>
    <w:rsid w:val="000D193E"/>
    <w:rsid w:val="000D1D64"/>
    <w:rsid w:val="000D1F69"/>
    <w:rsid w:val="000D1FF2"/>
    <w:rsid w:val="000D283A"/>
    <w:rsid w:val="000D2F56"/>
    <w:rsid w:val="000D2F8B"/>
    <w:rsid w:val="000D4E1C"/>
    <w:rsid w:val="000D6056"/>
    <w:rsid w:val="000D6826"/>
    <w:rsid w:val="000D6F91"/>
    <w:rsid w:val="000E15B9"/>
    <w:rsid w:val="000E1E65"/>
    <w:rsid w:val="000E1EBF"/>
    <w:rsid w:val="000E3BB6"/>
    <w:rsid w:val="000E3F59"/>
    <w:rsid w:val="000F008D"/>
    <w:rsid w:val="000F0704"/>
    <w:rsid w:val="000F09CF"/>
    <w:rsid w:val="000F1279"/>
    <w:rsid w:val="000F3911"/>
    <w:rsid w:val="000F4E29"/>
    <w:rsid w:val="000F5D12"/>
    <w:rsid w:val="000F5E04"/>
    <w:rsid w:val="00100BAC"/>
    <w:rsid w:val="00101E40"/>
    <w:rsid w:val="001028F7"/>
    <w:rsid w:val="001037DF"/>
    <w:rsid w:val="0010395A"/>
    <w:rsid w:val="001041D2"/>
    <w:rsid w:val="0010469E"/>
    <w:rsid w:val="00105992"/>
    <w:rsid w:val="00105A05"/>
    <w:rsid w:val="00106B14"/>
    <w:rsid w:val="00110A6B"/>
    <w:rsid w:val="00110F2B"/>
    <w:rsid w:val="00111379"/>
    <w:rsid w:val="00111C23"/>
    <w:rsid w:val="00112DFA"/>
    <w:rsid w:val="00113852"/>
    <w:rsid w:val="00117240"/>
    <w:rsid w:val="00117349"/>
    <w:rsid w:val="00117C88"/>
    <w:rsid w:val="00117EA8"/>
    <w:rsid w:val="001212BC"/>
    <w:rsid w:val="00121863"/>
    <w:rsid w:val="00121AD1"/>
    <w:rsid w:val="001225C6"/>
    <w:rsid w:val="00122677"/>
    <w:rsid w:val="00123403"/>
    <w:rsid w:val="00123F47"/>
    <w:rsid w:val="00125BC4"/>
    <w:rsid w:val="00126B0A"/>
    <w:rsid w:val="00130432"/>
    <w:rsid w:val="00131BF1"/>
    <w:rsid w:val="00131BFB"/>
    <w:rsid w:val="00134B93"/>
    <w:rsid w:val="00134BBB"/>
    <w:rsid w:val="001361FB"/>
    <w:rsid w:val="001368EE"/>
    <w:rsid w:val="00137F23"/>
    <w:rsid w:val="00141D4A"/>
    <w:rsid w:val="00142F66"/>
    <w:rsid w:val="00143081"/>
    <w:rsid w:val="00150DCF"/>
    <w:rsid w:val="00152DB5"/>
    <w:rsid w:val="0015326A"/>
    <w:rsid w:val="00153693"/>
    <w:rsid w:val="00153B8E"/>
    <w:rsid w:val="00153E5E"/>
    <w:rsid w:val="001559DF"/>
    <w:rsid w:val="00155A7B"/>
    <w:rsid w:val="00155FC7"/>
    <w:rsid w:val="0015643E"/>
    <w:rsid w:val="00156775"/>
    <w:rsid w:val="00157086"/>
    <w:rsid w:val="00160252"/>
    <w:rsid w:val="001617F7"/>
    <w:rsid w:val="001621C9"/>
    <w:rsid w:val="00162C08"/>
    <w:rsid w:val="00164265"/>
    <w:rsid w:val="001648C9"/>
    <w:rsid w:val="00164F0B"/>
    <w:rsid w:val="00166FAD"/>
    <w:rsid w:val="00167663"/>
    <w:rsid w:val="00173CD7"/>
    <w:rsid w:val="0017463C"/>
    <w:rsid w:val="00175845"/>
    <w:rsid w:val="0017625D"/>
    <w:rsid w:val="001777E8"/>
    <w:rsid w:val="00177B46"/>
    <w:rsid w:val="00180F85"/>
    <w:rsid w:val="0018249C"/>
    <w:rsid w:val="001825F8"/>
    <w:rsid w:val="001829FC"/>
    <w:rsid w:val="00182C7D"/>
    <w:rsid w:val="001849E7"/>
    <w:rsid w:val="001862E3"/>
    <w:rsid w:val="00186591"/>
    <w:rsid w:val="00186701"/>
    <w:rsid w:val="001904AF"/>
    <w:rsid w:val="00190880"/>
    <w:rsid w:val="00190956"/>
    <w:rsid w:val="00190B50"/>
    <w:rsid w:val="001910E4"/>
    <w:rsid w:val="00192FE0"/>
    <w:rsid w:val="0019307C"/>
    <w:rsid w:val="00193AC4"/>
    <w:rsid w:val="0019572A"/>
    <w:rsid w:val="00195C3E"/>
    <w:rsid w:val="00195E75"/>
    <w:rsid w:val="00196353"/>
    <w:rsid w:val="00197D9E"/>
    <w:rsid w:val="001A0B4E"/>
    <w:rsid w:val="001A0F65"/>
    <w:rsid w:val="001A1082"/>
    <w:rsid w:val="001A17D0"/>
    <w:rsid w:val="001A3A99"/>
    <w:rsid w:val="001A3B35"/>
    <w:rsid w:val="001A3EBE"/>
    <w:rsid w:val="001A5804"/>
    <w:rsid w:val="001A620F"/>
    <w:rsid w:val="001A76C1"/>
    <w:rsid w:val="001B0802"/>
    <w:rsid w:val="001B155A"/>
    <w:rsid w:val="001B275A"/>
    <w:rsid w:val="001B42A1"/>
    <w:rsid w:val="001B4C79"/>
    <w:rsid w:val="001B4FF0"/>
    <w:rsid w:val="001B6F1C"/>
    <w:rsid w:val="001B7792"/>
    <w:rsid w:val="001B7AE4"/>
    <w:rsid w:val="001B7C95"/>
    <w:rsid w:val="001C09C8"/>
    <w:rsid w:val="001C13BF"/>
    <w:rsid w:val="001C17FB"/>
    <w:rsid w:val="001C1C22"/>
    <w:rsid w:val="001C2666"/>
    <w:rsid w:val="001C2C91"/>
    <w:rsid w:val="001C3794"/>
    <w:rsid w:val="001C5AAF"/>
    <w:rsid w:val="001C7BA1"/>
    <w:rsid w:val="001C7F86"/>
    <w:rsid w:val="001D03E7"/>
    <w:rsid w:val="001D2255"/>
    <w:rsid w:val="001D672B"/>
    <w:rsid w:val="001D72B6"/>
    <w:rsid w:val="001D73FB"/>
    <w:rsid w:val="001D7666"/>
    <w:rsid w:val="001E03F4"/>
    <w:rsid w:val="001E0BB4"/>
    <w:rsid w:val="001E1450"/>
    <w:rsid w:val="001E4860"/>
    <w:rsid w:val="001E6BC1"/>
    <w:rsid w:val="001E74E0"/>
    <w:rsid w:val="001E7841"/>
    <w:rsid w:val="001E78EB"/>
    <w:rsid w:val="001E7E8F"/>
    <w:rsid w:val="001F07D8"/>
    <w:rsid w:val="001F25C6"/>
    <w:rsid w:val="001F2773"/>
    <w:rsid w:val="001F294B"/>
    <w:rsid w:val="001F47EA"/>
    <w:rsid w:val="001F4FC4"/>
    <w:rsid w:val="001F5034"/>
    <w:rsid w:val="001F55BF"/>
    <w:rsid w:val="00202426"/>
    <w:rsid w:val="002026ED"/>
    <w:rsid w:val="00202B01"/>
    <w:rsid w:val="00202C1F"/>
    <w:rsid w:val="002035D1"/>
    <w:rsid w:val="00203777"/>
    <w:rsid w:val="00203997"/>
    <w:rsid w:val="00204632"/>
    <w:rsid w:val="00204BED"/>
    <w:rsid w:val="002058CF"/>
    <w:rsid w:val="00205985"/>
    <w:rsid w:val="00206068"/>
    <w:rsid w:val="0020691A"/>
    <w:rsid w:val="00207390"/>
    <w:rsid w:val="00207524"/>
    <w:rsid w:val="00210190"/>
    <w:rsid w:val="00210A74"/>
    <w:rsid w:val="00211069"/>
    <w:rsid w:val="00211075"/>
    <w:rsid w:val="0021142F"/>
    <w:rsid w:val="0021170F"/>
    <w:rsid w:val="002134F9"/>
    <w:rsid w:val="00214F11"/>
    <w:rsid w:val="00215694"/>
    <w:rsid w:val="0021590B"/>
    <w:rsid w:val="00215D14"/>
    <w:rsid w:val="002165A4"/>
    <w:rsid w:val="00216917"/>
    <w:rsid w:val="002169A7"/>
    <w:rsid w:val="00216BA0"/>
    <w:rsid w:val="00216C54"/>
    <w:rsid w:val="00221532"/>
    <w:rsid w:val="00221663"/>
    <w:rsid w:val="002234B0"/>
    <w:rsid w:val="00223E46"/>
    <w:rsid w:val="00226B34"/>
    <w:rsid w:val="002274B2"/>
    <w:rsid w:val="00227817"/>
    <w:rsid w:val="002279C5"/>
    <w:rsid w:val="00231BD6"/>
    <w:rsid w:val="002322C4"/>
    <w:rsid w:val="00233E6F"/>
    <w:rsid w:val="00234629"/>
    <w:rsid w:val="002348A9"/>
    <w:rsid w:val="00236044"/>
    <w:rsid w:val="00240305"/>
    <w:rsid w:val="00240F5E"/>
    <w:rsid w:val="00242EEC"/>
    <w:rsid w:val="00243B18"/>
    <w:rsid w:val="00243D62"/>
    <w:rsid w:val="00244AA4"/>
    <w:rsid w:val="00244B90"/>
    <w:rsid w:val="00245041"/>
    <w:rsid w:val="00245B79"/>
    <w:rsid w:val="00245C37"/>
    <w:rsid w:val="00245F1B"/>
    <w:rsid w:val="002468D7"/>
    <w:rsid w:val="00247F90"/>
    <w:rsid w:val="00250BA8"/>
    <w:rsid w:val="00251701"/>
    <w:rsid w:val="00251E96"/>
    <w:rsid w:val="0025230A"/>
    <w:rsid w:val="002527B1"/>
    <w:rsid w:val="00253115"/>
    <w:rsid w:val="00254125"/>
    <w:rsid w:val="00254AAB"/>
    <w:rsid w:val="00255454"/>
    <w:rsid w:val="0025558D"/>
    <w:rsid w:val="002559A8"/>
    <w:rsid w:val="00257E01"/>
    <w:rsid w:val="00257E2A"/>
    <w:rsid w:val="00260AB9"/>
    <w:rsid w:val="00260AFC"/>
    <w:rsid w:val="00260FE7"/>
    <w:rsid w:val="00261B22"/>
    <w:rsid w:val="00262435"/>
    <w:rsid w:val="00262464"/>
    <w:rsid w:val="0026287A"/>
    <w:rsid w:val="00262B04"/>
    <w:rsid w:val="002643E0"/>
    <w:rsid w:val="00264B82"/>
    <w:rsid w:val="00265935"/>
    <w:rsid w:val="00265E31"/>
    <w:rsid w:val="002666F2"/>
    <w:rsid w:val="00267C4D"/>
    <w:rsid w:val="00267E9D"/>
    <w:rsid w:val="00270181"/>
    <w:rsid w:val="0027082F"/>
    <w:rsid w:val="00270C3E"/>
    <w:rsid w:val="00270F3E"/>
    <w:rsid w:val="002720DA"/>
    <w:rsid w:val="00272EB6"/>
    <w:rsid w:val="00272F0C"/>
    <w:rsid w:val="00274DE1"/>
    <w:rsid w:val="002763E8"/>
    <w:rsid w:val="002804F4"/>
    <w:rsid w:val="00280D05"/>
    <w:rsid w:val="00281187"/>
    <w:rsid w:val="00281D1F"/>
    <w:rsid w:val="002830B3"/>
    <w:rsid w:val="002837E1"/>
    <w:rsid w:val="00283948"/>
    <w:rsid w:val="00284325"/>
    <w:rsid w:val="002854F4"/>
    <w:rsid w:val="00285C6E"/>
    <w:rsid w:val="00285FCB"/>
    <w:rsid w:val="002862C7"/>
    <w:rsid w:val="00287183"/>
    <w:rsid w:val="0028784B"/>
    <w:rsid w:val="002910A7"/>
    <w:rsid w:val="00291F87"/>
    <w:rsid w:val="00292F62"/>
    <w:rsid w:val="00293A2B"/>
    <w:rsid w:val="00294ED7"/>
    <w:rsid w:val="002956DF"/>
    <w:rsid w:val="00295E21"/>
    <w:rsid w:val="0029626E"/>
    <w:rsid w:val="00296C0D"/>
    <w:rsid w:val="002A0A29"/>
    <w:rsid w:val="002A1069"/>
    <w:rsid w:val="002A1F90"/>
    <w:rsid w:val="002A5618"/>
    <w:rsid w:val="002A6A02"/>
    <w:rsid w:val="002A79DB"/>
    <w:rsid w:val="002A7A79"/>
    <w:rsid w:val="002A7F2D"/>
    <w:rsid w:val="002B03AC"/>
    <w:rsid w:val="002B0735"/>
    <w:rsid w:val="002B0EA2"/>
    <w:rsid w:val="002B111B"/>
    <w:rsid w:val="002B132F"/>
    <w:rsid w:val="002B146C"/>
    <w:rsid w:val="002B1956"/>
    <w:rsid w:val="002B20B9"/>
    <w:rsid w:val="002B36CA"/>
    <w:rsid w:val="002B41EA"/>
    <w:rsid w:val="002B4397"/>
    <w:rsid w:val="002C1606"/>
    <w:rsid w:val="002C4278"/>
    <w:rsid w:val="002C4625"/>
    <w:rsid w:val="002C46ED"/>
    <w:rsid w:val="002C6355"/>
    <w:rsid w:val="002C6776"/>
    <w:rsid w:val="002C77A3"/>
    <w:rsid w:val="002D0722"/>
    <w:rsid w:val="002D0953"/>
    <w:rsid w:val="002D09EE"/>
    <w:rsid w:val="002D17EE"/>
    <w:rsid w:val="002D1DB1"/>
    <w:rsid w:val="002D21DA"/>
    <w:rsid w:val="002D3AFA"/>
    <w:rsid w:val="002D43A1"/>
    <w:rsid w:val="002D4AF7"/>
    <w:rsid w:val="002D4F52"/>
    <w:rsid w:val="002D670F"/>
    <w:rsid w:val="002D6929"/>
    <w:rsid w:val="002D6B8A"/>
    <w:rsid w:val="002D7028"/>
    <w:rsid w:val="002E1F22"/>
    <w:rsid w:val="002E269A"/>
    <w:rsid w:val="002E347D"/>
    <w:rsid w:val="002E3A4D"/>
    <w:rsid w:val="002E579F"/>
    <w:rsid w:val="002E5D3E"/>
    <w:rsid w:val="002E63B3"/>
    <w:rsid w:val="002F0FD5"/>
    <w:rsid w:val="002F1A50"/>
    <w:rsid w:val="002F1D64"/>
    <w:rsid w:val="002F348F"/>
    <w:rsid w:val="002F3824"/>
    <w:rsid w:val="002F426A"/>
    <w:rsid w:val="002F456F"/>
    <w:rsid w:val="002F55F2"/>
    <w:rsid w:val="002F57E5"/>
    <w:rsid w:val="002F6063"/>
    <w:rsid w:val="002F660B"/>
    <w:rsid w:val="0030076F"/>
    <w:rsid w:val="0030084A"/>
    <w:rsid w:val="00300932"/>
    <w:rsid w:val="00300B42"/>
    <w:rsid w:val="003013B7"/>
    <w:rsid w:val="00301495"/>
    <w:rsid w:val="00301814"/>
    <w:rsid w:val="00304403"/>
    <w:rsid w:val="00304E14"/>
    <w:rsid w:val="003060EE"/>
    <w:rsid w:val="00306B10"/>
    <w:rsid w:val="00306DD1"/>
    <w:rsid w:val="00307A36"/>
    <w:rsid w:val="0031159F"/>
    <w:rsid w:val="00311BB9"/>
    <w:rsid w:val="0031228A"/>
    <w:rsid w:val="00314470"/>
    <w:rsid w:val="00314A18"/>
    <w:rsid w:val="00314CFD"/>
    <w:rsid w:val="0031513A"/>
    <w:rsid w:val="00316F2B"/>
    <w:rsid w:val="0031760F"/>
    <w:rsid w:val="003220F2"/>
    <w:rsid w:val="0032250E"/>
    <w:rsid w:val="003229AF"/>
    <w:rsid w:val="0032497A"/>
    <w:rsid w:val="00331310"/>
    <w:rsid w:val="00332036"/>
    <w:rsid w:val="00332140"/>
    <w:rsid w:val="00332339"/>
    <w:rsid w:val="0033260A"/>
    <w:rsid w:val="00332FA1"/>
    <w:rsid w:val="00333D4A"/>
    <w:rsid w:val="00333E56"/>
    <w:rsid w:val="003341B1"/>
    <w:rsid w:val="00334B4B"/>
    <w:rsid w:val="003352A9"/>
    <w:rsid w:val="003362E9"/>
    <w:rsid w:val="003364AD"/>
    <w:rsid w:val="00340064"/>
    <w:rsid w:val="00342578"/>
    <w:rsid w:val="003432BF"/>
    <w:rsid w:val="00343B20"/>
    <w:rsid w:val="003464F1"/>
    <w:rsid w:val="003472F7"/>
    <w:rsid w:val="00347A26"/>
    <w:rsid w:val="00347D8B"/>
    <w:rsid w:val="00347DED"/>
    <w:rsid w:val="0035064D"/>
    <w:rsid w:val="0035079C"/>
    <w:rsid w:val="00350CB8"/>
    <w:rsid w:val="00352B3C"/>
    <w:rsid w:val="00355822"/>
    <w:rsid w:val="0035617A"/>
    <w:rsid w:val="00356331"/>
    <w:rsid w:val="003564F1"/>
    <w:rsid w:val="0036192B"/>
    <w:rsid w:val="003619A6"/>
    <w:rsid w:val="003619D5"/>
    <w:rsid w:val="00364581"/>
    <w:rsid w:val="00364A9A"/>
    <w:rsid w:val="00365255"/>
    <w:rsid w:val="00367017"/>
    <w:rsid w:val="00370133"/>
    <w:rsid w:val="00372C60"/>
    <w:rsid w:val="00372D42"/>
    <w:rsid w:val="0038136B"/>
    <w:rsid w:val="003814BD"/>
    <w:rsid w:val="00383726"/>
    <w:rsid w:val="0038374A"/>
    <w:rsid w:val="0038469B"/>
    <w:rsid w:val="00384AF4"/>
    <w:rsid w:val="00384D46"/>
    <w:rsid w:val="003866F0"/>
    <w:rsid w:val="0038756A"/>
    <w:rsid w:val="00390134"/>
    <w:rsid w:val="0039069F"/>
    <w:rsid w:val="00391815"/>
    <w:rsid w:val="0039305B"/>
    <w:rsid w:val="00394B7C"/>
    <w:rsid w:val="00395476"/>
    <w:rsid w:val="003966E0"/>
    <w:rsid w:val="00396F9B"/>
    <w:rsid w:val="003A171E"/>
    <w:rsid w:val="003A1B2E"/>
    <w:rsid w:val="003A292D"/>
    <w:rsid w:val="003A2D09"/>
    <w:rsid w:val="003A2F59"/>
    <w:rsid w:val="003A336D"/>
    <w:rsid w:val="003A3AB2"/>
    <w:rsid w:val="003A3E05"/>
    <w:rsid w:val="003A4A56"/>
    <w:rsid w:val="003A4CC3"/>
    <w:rsid w:val="003A5AE4"/>
    <w:rsid w:val="003A5B8D"/>
    <w:rsid w:val="003A613B"/>
    <w:rsid w:val="003A6D75"/>
    <w:rsid w:val="003B1261"/>
    <w:rsid w:val="003B1FA5"/>
    <w:rsid w:val="003B2166"/>
    <w:rsid w:val="003B3F9A"/>
    <w:rsid w:val="003B4B09"/>
    <w:rsid w:val="003B5666"/>
    <w:rsid w:val="003B693D"/>
    <w:rsid w:val="003B6B7E"/>
    <w:rsid w:val="003B7065"/>
    <w:rsid w:val="003C0136"/>
    <w:rsid w:val="003C2229"/>
    <w:rsid w:val="003C2952"/>
    <w:rsid w:val="003C2F9D"/>
    <w:rsid w:val="003C3E71"/>
    <w:rsid w:val="003C4BEC"/>
    <w:rsid w:val="003D008A"/>
    <w:rsid w:val="003D03CF"/>
    <w:rsid w:val="003D14D9"/>
    <w:rsid w:val="003D2DB4"/>
    <w:rsid w:val="003D2F2A"/>
    <w:rsid w:val="003D4316"/>
    <w:rsid w:val="003D4469"/>
    <w:rsid w:val="003D5846"/>
    <w:rsid w:val="003D677F"/>
    <w:rsid w:val="003D7F26"/>
    <w:rsid w:val="003E017C"/>
    <w:rsid w:val="003E02FC"/>
    <w:rsid w:val="003E0FF4"/>
    <w:rsid w:val="003E103A"/>
    <w:rsid w:val="003E2295"/>
    <w:rsid w:val="003E25CB"/>
    <w:rsid w:val="003E3084"/>
    <w:rsid w:val="003E32B0"/>
    <w:rsid w:val="003E56C0"/>
    <w:rsid w:val="003E5F37"/>
    <w:rsid w:val="003E6527"/>
    <w:rsid w:val="003E656B"/>
    <w:rsid w:val="003E71DE"/>
    <w:rsid w:val="003E77F7"/>
    <w:rsid w:val="003F1446"/>
    <w:rsid w:val="003F1DF8"/>
    <w:rsid w:val="003F3161"/>
    <w:rsid w:val="003F457B"/>
    <w:rsid w:val="003F56A0"/>
    <w:rsid w:val="003F58C6"/>
    <w:rsid w:val="003F6B6D"/>
    <w:rsid w:val="003F718B"/>
    <w:rsid w:val="004001F6"/>
    <w:rsid w:val="004004B8"/>
    <w:rsid w:val="0040273E"/>
    <w:rsid w:val="004027A7"/>
    <w:rsid w:val="00404E58"/>
    <w:rsid w:val="00405DAB"/>
    <w:rsid w:val="00406531"/>
    <w:rsid w:val="00406BA6"/>
    <w:rsid w:val="00410D14"/>
    <w:rsid w:val="004110C5"/>
    <w:rsid w:val="004121F0"/>
    <w:rsid w:val="00413395"/>
    <w:rsid w:val="004144FD"/>
    <w:rsid w:val="00414638"/>
    <w:rsid w:val="00415701"/>
    <w:rsid w:val="004179FC"/>
    <w:rsid w:val="00417F90"/>
    <w:rsid w:val="00420603"/>
    <w:rsid w:val="00420BC3"/>
    <w:rsid w:val="00422354"/>
    <w:rsid w:val="00423C29"/>
    <w:rsid w:val="00426567"/>
    <w:rsid w:val="00427B96"/>
    <w:rsid w:val="00427E1D"/>
    <w:rsid w:val="00432340"/>
    <w:rsid w:val="0043361B"/>
    <w:rsid w:val="00435548"/>
    <w:rsid w:val="00436A27"/>
    <w:rsid w:val="0044010B"/>
    <w:rsid w:val="00441550"/>
    <w:rsid w:val="00441CC4"/>
    <w:rsid w:val="00442B1C"/>
    <w:rsid w:val="00442D5A"/>
    <w:rsid w:val="004432EF"/>
    <w:rsid w:val="00443AE1"/>
    <w:rsid w:val="00445287"/>
    <w:rsid w:val="004473DA"/>
    <w:rsid w:val="004477AF"/>
    <w:rsid w:val="00447D06"/>
    <w:rsid w:val="00447E57"/>
    <w:rsid w:val="00450271"/>
    <w:rsid w:val="0045049D"/>
    <w:rsid w:val="00450B95"/>
    <w:rsid w:val="00450D5F"/>
    <w:rsid w:val="00451008"/>
    <w:rsid w:val="00452759"/>
    <w:rsid w:val="00452EFF"/>
    <w:rsid w:val="004548B3"/>
    <w:rsid w:val="00454A9D"/>
    <w:rsid w:val="00455E2B"/>
    <w:rsid w:val="00456ADF"/>
    <w:rsid w:val="0045793A"/>
    <w:rsid w:val="004614B4"/>
    <w:rsid w:val="00463E31"/>
    <w:rsid w:val="00465820"/>
    <w:rsid w:val="00465B91"/>
    <w:rsid w:val="00465C25"/>
    <w:rsid w:val="00465C9F"/>
    <w:rsid w:val="00466098"/>
    <w:rsid w:val="00466D57"/>
    <w:rsid w:val="00467EA1"/>
    <w:rsid w:val="004723F7"/>
    <w:rsid w:val="0047420A"/>
    <w:rsid w:val="0047470A"/>
    <w:rsid w:val="0047471D"/>
    <w:rsid w:val="004750F0"/>
    <w:rsid w:val="00475E93"/>
    <w:rsid w:val="004769B0"/>
    <w:rsid w:val="00476B88"/>
    <w:rsid w:val="00476D5E"/>
    <w:rsid w:val="0048255E"/>
    <w:rsid w:val="004828F9"/>
    <w:rsid w:val="00484071"/>
    <w:rsid w:val="00484250"/>
    <w:rsid w:val="00484C72"/>
    <w:rsid w:val="0048738A"/>
    <w:rsid w:val="0048761D"/>
    <w:rsid w:val="004877C1"/>
    <w:rsid w:val="00487B02"/>
    <w:rsid w:val="004900B1"/>
    <w:rsid w:val="004905B5"/>
    <w:rsid w:val="0049064A"/>
    <w:rsid w:val="00490B94"/>
    <w:rsid w:val="0049133F"/>
    <w:rsid w:val="004917A5"/>
    <w:rsid w:val="0049194E"/>
    <w:rsid w:val="00496384"/>
    <w:rsid w:val="0049671C"/>
    <w:rsid w:val="00496808"/>
    <w:rsid w:val="004968D4"/>
    <w:rsid w:val="00497370"/>
    <w:rsid w:val="004A1436"/>
    <w:rsid w:val="004A24ED"/>
    <w:rsid w:val="004A2AF4"/>
    <w:rsid w:val="004A2CFC"/>
    <w:rsid w:val="004A36D0"/>
    <w:rsid w:val="004A3FEE"/>
    <w:rsid w:val="004A407B"/>
    <w:rsid w:val="004A4FEC"/>
    <w:rsid w:val="004A582B"/>
    <w:rsid w:val="004A603B"/>
    <w:rsid w:val="004A700F"/>
    <w:rsid w:val="004B0A46"/>
    <w:rsid w:val="004B0B9B"/>
    <w:rsid w:val="004B1208"/>
    <w:rsid w:val="004B1404"/>
    <w:rsid w:val="004B1FF8"/>
    <w:rsid w:val="004B27F2"/>
    <w:rsid w:val="004B2B27"/>
    <w:rsid w:val="004B2C68"/>
    <w:rsid w:val="004B2D26"/>
    <w:rsid w:val="004B4733"/>
    <w:rsid w:val="004B4F42"/>
    <w:rsid w:val="004B500B"/>
    <w:rsid w:val="004B6368"/>
    <w:rsid w:val="004B7D72"/>
    <w:rsid w:val="004B7E92"/>
    <w:rsid w:val="004C05B2"/>
    <w:rsid w:val="004C0CE7"/>
    <w:rsid w:val="004C25E5"/>
    <w:rsid w:val="004C459F"/>
    <w:rsid w:val="004C610B"/>
    <w:rsid w:val="004C62AF"/>
    <w:rsid w:val="004C644A"/>
    <w:rsid w:val="004C6845"/>
    <w:rsid w:val="004C6B47"/>
    <w:rsid w:val="004C7181"/>
    <w:rsid w:val="004C7879"/>
    <w:rsid w:val="004C7F25"/>
    <w:rsid w:val="004D074E"/>
    <w:rsid w:val="004D20FF"/>
    <w:rsid w:val="004D2F40"/>
    <w:rsid w:val="004D3901"/>
    <w:rsid w:val="004D446A"/>
    <w:rsid w:val="004D53F8"/>
    <w:rsid w:val="004D6523"/>
    <w:rsid w:val="004D700B"/>
    <w:rsid w:val="004D7118"/>
    <w:rsid w:val="004D7DFB"/>
    <w:rsid w:val="004E2907"/>
    <w:rsid w:val="004E3447"/>
    <w:rsid w:val="004E37A4"/>
    <w:rsid w:val="004E5A18"/>
    <w:rsid w:val="004F1539"/>
    <w:rsid w:val="004F1F78"/>
    <w:rsid w:val="004F26C6"/>
    <w:rsid w:val="004F34CD"/>
    <w:rsid w:val="004F472B"/>
    <w:rsid w:val="004F5256"/>
    <w:rsid w:val="004F6146"/>
    <w:rsid w:val="004F6F2D"/>
    <w:rsid w:val="004F7FFD"/>
    <w:rsid w:val="0050004E"/>
    <w:rsid w:val="005011FE"/>
    <w:rsid w:val="00502BC8"/>
    <w:rsid w:val="00502DFD"/>
    <w:rsid w:val="005034F5"/>
    <w:rsid w:val="0050420E"/>
    <w:rsid w:val="0050429F"/>
    <w:rsid w:val="00505128"/>
    <w:rsid w:val="00505893"/>
    <w:rsid w:val="0050623C"/>
    <w:rsid w:val="00506636"/>
    <w:rsid w:val="0050748D"/>
    <w:rsid w:val="00510000"/>
    <w:rsid w:val="0051030E"/>
    <w:rsid w:val="00510728"/>
    <w:rsid w:val="00511523"/>
    <w:rsid w:val="00511CFF"/>
    <w:rsid w:val="0051226E"/>
    <w:rsid w:val="00512D49"/>
    <w:rsid w:val="00513C6B"/>
    <w:rsid w:val="00515115"/>
    <w:rsid w:val="00515118"/>
    <w:rsid w:val="00515342"/>
    <w:rsid w:val="0051650E"/>
    <w:rsid w:val="0051690D"/>
    <w:rsid w:val="00516F34"/>
    <w:rsid w:val="00517377"/>
    <w:rsid w:val="00517389"/>
    <w:rsid w:val="0051741F"/>
    <w:rsid w:val="005175F3"/>
    <w:rsid w:val="00517971"/>
    <w:rsid w:val="00517B78"/>
    <w:rsid w:val="00517E67"/>
    <w:rsid w:val="00517F66"/>
    <w:rsid w:val="00520686"/>
    <w:rsid w:val="00521080"/>
    <w:rsid w:val="005218E7"/>
    <w:rsid w:val="00522134"/>
    <w:rsid w:val="005226D3"/>
    <w:rsid w:val="00522B01"/>
    <w:rsid w:val="0052314F"/>
    <w:rsid w:val="00523846"/>
    <w:rsid w:val="005243CF"/>
    <w:rsid w:val="00524C45"/>
    <w:rsid w:val="0052690C"/>
    <w:rsid w:val="00526DCA"/>
    <w:rsid w:val="00527385"/>
    <w:rsid w:val="0053056A"/>
    <w:rsid w:val="00530D53"/>
    <w:rsid w:val="00531E72"/>
    <w:rsid w:val="00531E88"/>
    <w:rsid w:val="0053230B"/>
    <w:rsid w:val="00532518"/>
    <w:rsid w:val="00532F90"/>
    <w:rsid w:val="00535119"/>
    <w:rsid w:val="0053542D"/>
    <w:rsid w:val="00536471"/>
    <w:rsid w:val="00536959"/>
    <w:rsid w:val="00536C99"/>
    <w:rsid w:val="005401D4"/>
    <w:rsid w:val="005415D4"/>
    <w:rsid w:val="005428A9"/>
    <w:rsid w:val="005434A3"/>
    <w:rsid w:val="0054358D"/>
    <w:rsid w:val="00543C15"/>
    <w:rsid w:val="0054568D"/>
    <w:rsid w:val="005466CA"/>
    <w:rsid w:val="00546C44"/>
    <w:rsid w:val="00547AE7"/>
    <w:rsid w:val="00550603"/>
    <w:rsid w:val="00550BC8"/>
    <w:rsid w:val="00551061"/>
    <w:rsid w:val="00551888"/>
    <w:rsid w:val="00551F8F"/>
    <w:rsid w:val="00552EE3"/>
    <w:rsid w:val="00553C92"/>
    <w:rsid w:val="00554944"/>
    <w:rsid w:val="005572AB"/>
    <w:rsid w:val="00557500"/>
    <w:rsid w:val="00557FE0"/>
    <w:rsid w:val="005604CC"/>
    <w:rsid w:val="00561DC3"/>
    <w:rsid w:val="00561E95"/>
    <w:rsid w:val="005620AD"/>
    <w:rsid w:val="00562F0E"/>
    <w:rsid w:val="0056459E"/>
    <w:rsid w:val="00566740"/>
    <w:rsid w:val="0057079B"/>
    <w:rsid w:val="00571362"/>
    <w:rsid w:val="005734B9"/>
    <w:rsid w:val="00573D81"/>
    <w:rsid w:val="00575ED5"/>
    <w:rsid w:val="0057653C"/>
    <w:rsid w:val="005769DB"/>
    <w:rsid w:val="00576D60"/>
    <w:rsid w:val="00576F10"/>
    <w:rsid w:val="005800FE"/>
    <w:rsid w:val="00582971"/>
    <w:rsid w:val="00582B78"/>
    <w:rsid w:val="0058335D"/>
    <w:rsid w:val="00583559"/>
    <w:rsid w:val="00584C12"/>
    <w:rsid w:val="00585C8E"/>
    <w:rsid w:val="00586094"/>
    <w:rsid w:val="00586228"/>
    <w:rsid w:val="0059046F"/>
    <w:rsid w:val="00591E4E"/>
    <w:rsid w:val="0059241D"/>
    <w:rsid w:val="005941C4"/>
    <w:rsid w:val="00594D2B"/>
    <w:rsid w:val="005951C9"/>
    <w:rsid w:val="005956BD"/>
    <w:rsid w:val="00595986"/>
    <w:rsid w:val="00597C34"/>
    <w:rsid w:val="00597D68"/>
    <w:rsid w:val="005A087D"/>
    <w:rsid w:val="005A3C44"/>
    <w:rsid w:val="005A43E3"/>
    <w:rsid w:val="005A5172"/>
    <w:rsid w:val="005A5250"/>
    <w:rsid w:val="005A529B"/>
    <w:rsid w:val="005A6CCA"/>
    <w:rsid w:val="005A7C9A"/>
    <w:rsid w:val="005B3433"/>
    <w:rsid w:val="005B48BE"/>
    <w:rsid w:val="005B52DB"/>
    <w:rsid w:val="005B58FC"/>
    <w:rsid w:val="005B5D81"/>
    <w:rsid w:val="005B6C67"/>
    <w:rsid w:val="005C00C2"/>
    <w:rsid w:val="005C0357"/>
    <w:rsid w:val="005C1C7B"/>
    <w:rsid w:val="005C54E9"/>
    <w:rsid w:val="005D0063"/>
    <w:rsid w:val="005D1209"/>
    <w:rsid w:val="005D15BE"/>
    <w:rsid w:val="005D40B8"/>
    <w:rsid w:val="005D431A"/>
    <w:rsid w:val="005D72F4"/>
    <w:rsid w:val="005D786E"/>
    <w:rsid w:val="005E0530"/>
    <w:rsid w:val="005E057B"/>
    <w:rsid w:val="005E13FB"/>
    <w:rsid w:val="005E246B"/>
    <w:rsid w:val="005E42AB"/>
    <w:rsid w:val="005E5075"/>
    <w:rsid w:val="005E6A08"/>
    <w:rsid w:val="005E7523"/>
    <w:rsid w:val="005F103C"/>
    <w:rsid w:val="005F10C2"/>
    <w:rsid w:val="005F1CA9"/>
    <w:rsid w:val="005F36DF"/>
    <w:rsid w:val="005F4F97"/>
    <w:rsid w:val="005F513B"/>
    <w:rsid w:val="005F5632"/>
    <w:rsid w:val="005F60A7"/>
    <w:rsid w:val="005F7982"/>
    <w:rsid w:val="006003FC"/>
    <w:rsid w:val="00602DE6"/>
    <w:rsid w:val="006047FE"/>
    <w:rsid w:val="006048C6"/>
    <w:rsid w:val="00612CEF"/>
    <w:rsid w:val="006133D1"/>
    <w:rsid w:val="00613C32"/>
    <w:rsid w:val="00616069"/>
    <w:rsid w:val="006163C1"/>
    <w:rsid w:val="00616DFC"/>
    <w:rsid w:val="00616EC6"/>
    <w:rsid w:val="00617676"/>
    <w:rsid w:val="00620048"/>
    <w:rsid w:val="0062245B"/>
    <w:rsid w:val="00624FD4"/>
    <w:rsid w:val="0062610C"/>
    <w:rsid w:val="00626EC4"/>
    <w:rsid w:val="00632B5D"/>
    <w:rsid w:val="00633277"/>
    <w:rsid w:val="0063417E"/>
    <w:rsid w:val="006347FE"/>
    <w:rsid w:val="00635BDA"/>
    <w:rsid w:val="006400C7"/>
    <w:rsid w:val="00640C52"/>
    <w:rsid w:val="00641337"/>
    <w:rsid w:val="00643C08"/>
    <w:rsid w:val="00644071"/>
    <w:rsid w:val="00644211"/>
    <w:rsid w:val="00644498"/>
    <w:rsid w:val="00644622"/>
    <w:rsid w:val="006448E2"/>
    <w:rsid w:val="00645379"/>
    <w:rsid w:val="00646A8C"/>
    <w:rsid w:val="00646FBD"/>
    <w:rsid w:val="00650141"/>
    <w:rsid w:val="00650CE5"/>
    <w:rsid w:val="00651D36"/>
    <w:rsid w:val="00652F5A"/>
    <w:rsid w:val="00654374"/>
    <w:rsid w:val="00654EC6"/>
    <w:rsid w:val="00655244"/>
    <w:rsid w:val="00657D1A"/>
    <w:rsid w:val="0066169D"/>
    <w:rsid w:val="0066317F"/>
    <w:rsid w:val="00664212"/>
    <w:rsid w:val="00665B3A"/>
    <w:rsid w:val="00665B96"/>
    <w:rsid w:val="006660A7"/>
    <w:rsid w:val="0066680B"/>
    <w:rsid w:val="006704E6"/>
    <w:rsid w:val="006705B4"/>
    <w:rsid w:val="00671268"/>
    <w:rsid w:val="00671805"/>
    <w:rsid w:val="00672724"/>
    <w:rsid w:val="00673481"/>
    <w:rsid w:val="006737E5"/>
    <w:rsid w:val="00674AB1"/>
    <w:rsid w:val="00677750"/>
    <w:rsid w:val="00680665"/>
    <w:rsid w:val="00681F56"/>
    <w:rsid w:val="00682436"/>
    <w:rsid w:val="00682981"/>
    <w:rsid w:val="00683395"/>
    <w:rsid w:val="006843F7"/>
    <w:rsid w:val="00684D56"/>
    <w:rsid w:val="00685E23"/>
    <w:rsid w:val="00686AA2"/>
    <w:rsid w:val="00690B65"/>
    <w:rsid w:val="006914A2"/>
    <w:rsid w:val="006919D1"/>
    <w:rsid w:val="006926B8"/>
    <w:rsid w:val="006937DD"/>
    <w:rsid w:val="00694333"/>
    <w:rsid w:val="00695646"/>
    <w:rsid w:val="00696C1B"/>
    <w:rsid w:val="00696E05"/>
    <w:rsid w:val="006A0C03"/>
    <w:rsid w:val="006A10A7"/>
    <w:rsid w:val="006A1B7B"/>
    <w:rsid w:val="006A374C"/>
    <w:rsid w:val="006A3AF5"/>
    <w:rsid w:val="006A3FDB"/>
    <w:rsid w:val="006A494B"/>
    <w:rsid w:val="006A6F00"/>
    <w:rsid w:val="006A7EAE"/>
    <w:rsid w:val="006B097B"/>
    <w:rsid w:val="006B0D61"/>
    <w:rsid w:val="006B170E"/>
    <w:rsid w:val="006B19D7"/>
    <w:rsid w:val="006B2627"/>
    <w:rsid w:val="006B285E"/>
    <w:rsid w:val="006B3099"/>
    <w:rsid w:val="006B331A"/>
    <w:rsid w:val="006B547A"/>
    <w:rsid w:val="006B61CC"/>
    <w:rsid w:val="006C03B7"/>
    <w:rsid w:val="006C0FD1"/>
    <w:rsid w:val="006C2A2E"/>
    <w:rsid w:val="006C2B04"/>
    <w:rsid w:val="006C32FA"/>
    <w:rsid w:val="006C34DA"/>
    <w:rsid w:val="006C44C6"/>
    <w:rsid w:val="006C524E"/>
    <w:rsid w:val="006C7BE0"/>
    <w:rsid w:val="006D0ADE"/>
    <w:rsid w:val="006D5767"/>
    <w:rsid w:val="006D607B"/>
    <w:rsid w:val="006E01EF"/>
    <w:rsid w:val="006E1594"/>
    <w:rsid w:val="006E170F"/>
    <w:rsid w:val="006E1E27"/>
    <w:rsid w:val="006E668A"/>
    <w:rsid w:val="006E672F"/>
    <w:rsid w:val="006E6A28"/>
    <w:rsid w:val="006E73A8"/>
    <w:rsid w:val="006E74A6"/>
    <w:rsid w:val="006F1458"/>
    <w:rsid w:val="006F4150"/>
    <w:rsid w:val="006F44F1"/>
    <w:rsid w:val="006F497B"/>
    <w:rsid w:val="006F52CC"/>
    <w:rsid w:val="006F55D1"/>
    <w:rsid w:val="006F6344"/>
    <w:rsid w:val="006F66EF"/>
    <w:rsid w:val="00700924"/>
    <w:rsid w:val="00702707"/>
    <w:rsid w:val="00702E5E"/>
    <w:rsid w:val="00702F3D"/>
    <w:rsid w:val="0070358D"/>
    <w:rsid w:val="00703DC5"/>
    <w:rsid w:val="00703E6E"/>
    <w:rsid w:val="007043F0"/>
    <w:rsid w:val="00704D2C"/>
    <w:rsid w:val="00705A2E"/>
    <w:rsid w:val="0070654C"/>
    <w:rsid w:val="00706604"/>
    <w:rsid w:val="00707FB9"/>
    <w:rsid w:val="0071108D"/>
    <w:rsid w:val="007114C4"/>
    <w:rsid w:val="00711F1A"/>
    <w:rsid w:val="007123E1"/>
    <w:rsid w:val="00712571"/>
    <w:rsid w:val="00714D14"/>
    <w:rsid w:val="00715A66"/>
    <w:rsid w:val="00716CC9"/>
    <w:rsid w:val="00717D97"/>
    <w:rsid w:val="00721156"/>
    <w:rsid w:val="00721AE9"/>
    <w:rsid w:val="007226D8"/>
    <w:rsid w:val="00722DC0"/>
    <w:rsid w:val="007233D0"/>
    <w:rsid w:val="0072429C"/>
    <w:rsid w:val="00724A1F"/>
    <w:rsid w:val="00725CE7"/>
    <w:rsid w:val="007261A7"/>
    <w:rsid w:val="00727457"/>
    <w:rsid w:val="00727F8B"/>
    <w:rsid w:val="00734510"/>
    <w:rsid w:val="007352B7"/>
    <w:rsid w:val="00736312"/>
    <w:rsid w:val="00737595"/>
    <w:rsid w:val="00737EE4"/>
    <w:rsid w:val="00740B14"/>
    <w:rsid w:val="007416B0"/>
    <w:rsid w:val="00741E9C"/>
    <w:rsid w:val="00742176"/>
    <w:rsid w:val="00744096"/>
    <w:rsid w:val="0074589B"/>
    <w:rsid w:val="00745FEE"/>
    <w:rsid w:val="0074640A"/>
    <w:rsid w:val="00746B90"/>
    <w:rsid w:val="007522DE"/>
    <w:rsid w:val="00753F88"/>
    <w:rsid w:val="007540AD"/>
    <w:rsid w:val="00754340"/>
    <w:rsid w:val="00754E11"/>
    <w:rsid w:val="00755014"/>
    <w:rsid w:val="00755348"/>
    <w:rsid w:val="00756981"/>
    <w:rsid w:val="00757830"/>
    <w:rsid w:val="00757CBE"/>
    <w:rsid w:val="00760323"/>
    <w:rsid w:val="00760CD2"/>
    <w:rsid w:val="00762518"/>
    <w:rsid w:val="0076377C"/>
    <w:rsid w:val="00766451"/>
    <w:rsid w:val="007667AD"/>
    <w:rsid w:val="00767508"/>
    <w:rsid w:val="00770889"/>
    <w:rsid w:val="00770DA6"/>
    <w:rsid w:val="00771AA6"/>
    <w:rsid w:val="00772567"/>
    <w:rsid w:val="007727A3"/>
    <w:rsid w:val="007745DC"/>
    <w:rsid w:val="00774B19"/>
    <w:rsid w:val="007763A9"/>
    <w:rsid w:val="007803B4"/>
    <w:rsid w:val="0078052A"/>
    <w:rsid w:val="00780704"/>
    <w:rsid w:val="00780B06"/>
    <w:rsid w:val="00781BF4"/>
    <w:rsid w:val="00782EA5"/>
    <w:rsid w:val="007835E5"/>
    <w:rsid w:val="00785BC0"/>
    <w:rsid w:val="00785DDB"/>
    <w:rsid w:val="007866C0"/>
    <w:rsid w:val="007905B5"/>
    <w:rsid w:val="0079181B"/>
    <w:rsid w:val="007969B0"/>
    <w:rsid w:val="00797E86"/>
    <w:rsid w:val="007A09FA"/>
    <w:rsid w:val="007A1B83"/>
    <w:rsid w:val="007A30DE"/>
    <w:rsid w:val="007A4048"/>
    <w:rsid w:val="007A49D9"/>
    <w:rsid w:val="007A4A25"/>
    <w:rsid w:val="007A4E9B"/>
    <w:rsid w:val="007A543D"/>
    <w:rsid w:val="007A5503"/>
    <w:rsid w:val="007A565D"/>
    <w:rsid w:val="007A5CFB"/>
    <w:rsid w:val="007B0BD9"/>
    <w:rsid w:val="007B6403"/>
    <w:rsid w:val="007B757B"/>
    <w:rsid w:val="007C0E51"/>
    <w:rsid w:val="007C3898"/>
    <w:rsid w:val="007C42CA"/>
    <w:rsid w:val="007C59A0"/>
    <w:rsid w:val="007C5C97"/>
    <w:rsid w:val="007D0D02"/>
    <w:rsid w:val="007D2943"/>
    <w:rsid w:val="007D37A6"/>
    <w:rsid w:val="007D3FC1"/>
    <w:rsid w:val="007D4C14"/>
    <w:rsid w:val="007D7606"/>
    <w:rsid w:val="007E3701"/>
    <w:rsid w:val="007E404C"/>
    <w:rsid w:val="007E41FC"/>
    <w:rsid w:val="007E422E"/>
    <w:rsid w:val="007E5190"/>
    <w:rsid w:val="007E529F"/>
    <w:rsid w:val="007E7961"/>
    <w:rsid w:val="007E7CBF"/>
    <w:rsid w:val="007E7E6A"/>
    <w:rsid w:val="007F0B00"/>
    <w:rsid w:val="007F11D9"/>
    <w:rsid w:val="007F23D5"/>
    <w:rsid w:val="007F38C5"/>
    <w:rsid w:val="007F4D5F"/>
    <w:rsid w:val="007F69A1"/>
    <w:rsid w:val="007F791B"/>
    <w:rsid w:val="00801E32"/>
    <w:rsid w:val="00802530"/>
    <w:rsid w:val="00803217"/>
    <w:rsid w:val="008033B3"/>
    <w:rsid w:val="008046DD"/>
    <w:rsid w:val="00804A2B"/>
    <w:rsid w:val="00805544"/>
    <w:rsid w:val="0080668F"/>
    <w:rsid w:val="00810F0A"/>
    <w:rsid w:val="00811044"/>
    <w:rsid w:val="00812EFD"/>
    <w:rsid w:val="00813539"/>
    <w:rsid w:val="00822D47"/>
    <w:rsid w:val="00824AAA"/>
    <w:rsid w:val="00825FC7"/>
    <w:rsid w:val="0083134F"/>
    <w:rsid w:val="0083165E"/>
    <w:rsid w:val="00831FB9"/>
    <w:rsid w:val="00832105"/>
    <w:rsid w:val="00832C83"/>
    <w:rsid w:val="00833BC1"/>
    <w:rsid w:val="008344AC"/>
    <w:rsid w:val="008359A8"/>
    <w:rsid w:val="00835D18"/>
    <w:rsid w:val="00835EB3"/>
    <w:rsid w:val="00835F93"/>
    <w:rsid w:val="00837EEB"/>
    <w:rsid w:val="00840E20"/>
    <w:rsid w:val="00840E98"/>
    <w:rsid w:val="0084133D"/>
    <w:rsid w:val="008413EC"/>
    <w:rsid w:val="008422B1"/>
    <w:rsid w:val="00842463"/>
    <w:rsid w:val="00842C0D"/>
    <w:rsid w:val="00842C38"/>
    <w:rsid w:val="00842F1C"/>
    <w:rsid w:val="008436D5"/>
    <w:rsid w:val="0084400C"/>
    <w:rsid w:val="00844089"/>
    <w:rsid w:val="008442B0"/>
    <w:rsid w:val="008445C8"/>
    <w:rsid w:val="008448D2"/>
    <w:rsid w:val="008452FF"/>
    <w:rsid w:val="00845B49"/>
    <w:rsid w:val="00845D48"/>
    <w:rsid w:val="00845DCA"/>
    <w:rsid w:val="008473C0"/>
    <w:rsid w:val="00850C5D"/>
    <w:rsid w:val="00851DFC"/>
    <w:rsid w:val="00853D37"/>
    <w:rsid w:val="00854396"/>
    <w:rsid w:val="00854764"/>
    <w:rsid w:val="008548B1"/>
    <w:rsid w:val="008554EB"/>
    <w:rsid w:val="008562FD"/>
    <w:rsid w:val="00857CF3"/>
    <w:rsid w:val="00861E0E"/>
    <w:rsid w:val="008620C1"/>
    <w:rsid w:val="008625DE"/>
    <w:rsid w:val="00863F2A"/>
    <w:rsid w:val="008648C4"/>
    <w:rsid w:val="00865278"/>
    <w:rsid w:val="00865D55"/>
    <w:rsid w:val="00866D7A"/>
    <w:rsid w:val="00867008"/>
    <w:rsid w:val="00867A17"/>
    <w:rsid w:val="00871AF5"/>
    <w:rsid w:val="0087214C"/>
    <w:rsid w:val="00872846"/>
    <w:rsid w:val="00872D92"/>
    <w:rsid w:val="0087332E"/>
    <w:rsid w:val="00873619"/>
    <w:rsid w:val="008756BE"/>
    <w:rsid w:val="00875B26"/>
    <w:rsid w:val="00875C82"/>
    <w:rsid w:val="00881220"/>
    <w:rsid w:val="0088133C"/>
    <w:rsid w:val="00881BF1"/>
    <w:rsid w:val="00881D08"/>
    <w:rsid w:val="00881DEE"/>
    <w:rsid w:val="00882F30"/>
    <w:rsid w:val="00885071"/>
    <w:rsid w:val="00885B9F"/>
    <w:rsid w:val="008903F8"/>
    <w:rsid w:val="00890D30"/>
    <w:rsid w:val="008910AD"/>
    <w:rsid w:val="008915E2"/>
    <w:rsid w:val="008929B6"/>
    <w:rsid w:val="00892D46"/>
    <w:rsid w:val="008955A5"/>
    <w:rsid w:val="0089700D"/>
    <w:rsid w:val="008973F2"/>
    <w:rsid w:val="008A0D6B"/>
    <w:rsid w:val="008A1BC5"/>
    <w:rsid w:val="008A225D"/>
    <w:rsid w:val="008A2902"/>
    <w:rsid w:val="008A3704"/>
    <w:rsid w:val="008A40F3"/>
    <w:rsid w:val="008A4A4D"/>
    <w:rsid w:val="008A5583"/>
    <w:rsid w:val="008A666E"/>
    <w:rsid w:val="008A7274"/>
    <w:rsid w:val="008A78F2"/>
    <w:rsid w:val="008B1707"/>
    <w:rsid w:val="008B2220"/>
    <w:rsid w:val="008B2B82"/>
    <w:rsid w:val="008B309B"/>
    <w:rsid w:val="008B3BF4"/>
    <w:rsid w:val="008B792F"/>
    <w:rsid w:val="008C0538"/>
    <w:rsid w:val="008C0622"/>
    <w:rsid w:val="008C0DB0"/>
    <w:rsid w:val="008C2C15"/>
    <w:rsid w:val="008C3A03"/>
    <w:rsid w:val="008C3F48"/>
    <w:rsid w:val="008C6503"/>
    <w:rsid w:val="008C71C4"/>
    <w:rsid w:val="008C72E9"/>
    <w:rsid w:val="008C78E9"/>
    <w:rsid w:val="008C7B48"/>
    <w:rsid w:val="008D08E9"/>
    <w:rsid w:val="008D2F94"/>
    <w:rsid w:val="008D43DB"/>
    <w:rsid w:val="008D4B98"/>
    <w:rsid w:val="008D62DF"/>
    <w:rsid w:val="008D76D3"/>
    <w:rsid w:val="008E0E54"/>
    <w:rsid w:val="008E15B3"/>
    <w:rsid w:val="008E1629"/>
    <w:rsid w:val="008E1ADC"/>
    <w:rsid w:val="008E278E"/>
    <w:rsid w:val="008E33A1"/>
    <w:rsid w:val="008E4AA7"/>
    <w:rsid w:val="008E4D2E"/>
    <w:rsid w:val="008E5AED"/>
    <w:rsid w:val="008F0323"/>
    <w:rsid w:val="008F19A1"/>
    <w:rsid w:val="008F321C"/>
    <w:rsid w:val="008F365E"/>
    <w:rsid w:val="008F50FD"/>
    <w:rsid w:val="008F5631"/>
    <w:rsid w:val="008F6700"/>
    <w:rsid w:val="008F720F"/>
    <w:rsid w:val="00900029"/>
    <w:rsid w:val="009010AE"/>
    <w:rsid w:val="0090374C"/>
    <w:rsid w:val="00903CBE"/>
    <w:rsid w:val="009056FB"/>
    <w:rsid w:val="0090623E"/>
    <w:rsid w:val="00907152"/>
    <w:rsid w:val="00910D7D"/>
    <w:rsid w:val="009118F8"/>
    <w:rsid w:val="00911F97"/>
    <w:rsid w:val="00913B5E"/>
    <w:rsid w:val="00913C07"/>
    <w:rsid w:val="00914E66"/>
    <w:rsid w:val="00915E5B"/>
    <w:rsid w:val="0091622F"/>
    <w:rsid w:val="009167AA"/>
    <w:rsid w:val="00917120"/>
    <w:rsid w:val="009171EC"/>
    <w:rsid w:val="00917882"/>
    <w:rsid w:val="009205A6"/>
    <w:rsid w:val="00920D89"/>
    <w:rsid w:val="009212FE"/>
    <w:rsid w:val="00921E0E"/>
    <w:rsid w:val="00922E56"/>
    <w:rsid w:val="00924D8B"/>
    <w:rsid w:val="00924E7C"/>
    <w:rsid w:val="0092572E"/>
    <w:rsid w:val="00927D48"/>
    <w:rsid w:val="00930FC9"/>
    <w:rsid w:val="00932202"/>
    <w:rsid w:val="00932800"/>
    <w:rsid w:val="0093282E"/>
    <w:rsid w:val="00933507"/>
    <w:rsid w:val="00933DBE"/>
    <w:rsid w:val="00934CCE"/>
    <w:rsid w:val="0093535B"/>
    <w:rsid w:val="00935E04"/>
    <w:rsid w:val="00936863"/>
    <w:rsid w:val="00936E8D"/>
    <w:rsid w:val="00937177"/>
    <w:rsid w:val="009376DD"/>
    <w:rsid w:val="0093776C"/>
    <w:rsid w:val="00940B64"/>
    <w:rsid w:val="00940E4D"/>
    <w:rsid w:val="009421ED"/>
    <w:rsid w:val="0094361C"/>
    <w:rsid w:val="00943622"/>
    <w:rsid w:val="00945ABC"/>
    <w:rsid w:val="009464D5"/>
    <w:rsid w:val="00946657"/>
    <w:rsid w:val="00947B89"/>
    <w:rsid w:val="009502CD"/>
    <w:rsid w:val="009512C2"/>
    <w:rsid w:val="0095137B"/>
    <w:rsid w:val="009518B0"/>
    <w:rsid w:val="00951E4B"/>
    <w:rsid w:val="0095248C"/>
    <w:rsid w:val="00955437"/>
    <w:rsid w:val="00955E3A"/>
    <w:rsid w:val="009574E5"/>
    <w:rsid w:val="009603C1"/>
    <w:rsid w:val="009611EB"/>
    <w:rsid w:val="009624DA"/>
    <w:rsid w:val="00962759"/>
    <w:rsid w:val="00964A03"/>
    <w:rsid w:val="00964B4C"/>
    <w:rsid w:val="00964D39"/>
    <w:rsid w:val="009659F2"/>
    <w:rsid w:val="0096670E"/>
    <w:rsid w:val="00966ACF"/>
    <w:rsid w:val="00967058"/>
    <w:rsid w:val="00967F9C"/>
    <w:rsid w:val="00967FBF"/>
    <w:rsid w:val="00972AC7"/>
    <w:rsid w:val="009733F7"/>
    <w:rsid w:val="00973C9F"/>
    <w:rsid w:val="00973DC2"/>
    <w:rsid w:val="009761E3"/>
    <w:rsid w:val="00980348"/>
    <w:rsid w:val="00980E8C"/>
    <w:rsid w:val="00982246"/>
    <w:rsid w:val="0098482A"/>
    <w:rsid w:val="00985792"/>
    <w:rsid w:val="00986431"/>
    <w:rsid w:val="00986A31"/>
    <w:rsid w:val="00986E05"/>
    <w:rsid w:val="0098703F"/>
    <w:rsid w:val="009876C3"/>
    <w:rsid w:val="00991445"/>
    <w:rsid w:val="0099173F"/>
    <w:rsid w:val="00992167"/>
    <w:rsid w:val="00992FAC"/>
    <w:rsid w:val="009944C0"/>
    <w:rsid w:val="0099474B"/>
    <w:rsid w:val="0099582F"/>
    <w:rsid w:val="0099743A"/>
    <w:rsid w:val="009A0F0E"/>
    <w:rsid w:val="009A2151"/>
    <w:rsid w:val="009A2766"/>
    <w:rsid w:val="009A386B"/>
    <w:rsid w:val="009A548F"/>
    <w:rsid w:val="009A569D"/>
    <w:rsid w:val="009A7F01"/>
    <w:rsid w:val="009B1D75"/>
    <w:rsid w:val="009B1ED8"/>
    <w:rsid w:val="009B2B6B"/>
    <w:rsid w:val="009B5880"/>
    <w:rsid w:val="009B6028"/>
    <w:rsid w:val="009C042F"/>
    <w:rsid w:val="009C1C08"/>
    <w:rsid w:val="009C20F0"/>
    <w:rsid w:val="009C332E"/>
    <w:rsid w:val="009C3491"/>
    <w:rsid w:val="009C3830"/>
    <w:rsid w:val="009C38E8"/>
    <w:rsid w:val="009C53C5"/>
    <w:rsid w:val="009C6117"/>
    <w:rsid w:val="009C690F"/>
    <w:rsid w:val="009C7907"/>
    <w:rsid w:val="009D00F8"/>
    <w:rsid w:val="009D1E7F"/>
    <w:rsid w:val="009D21FB"/>
    <w:rsid w:val="009D33AF"/>
    <w:rsid w:val="009D3518"/>
    <w:rsid w:val="009D40DD"/>
    <w:rsid w:val="009D47D8"/>
    <w:rsid w:val="009D7F6F"/>
    <w:rsid w:val="009E076D"/>
    <w:rsid w:val="009E24DD"/>
    <w:rsid w:val="009E2980"/>
    <w:rsid w:val="009E2D6A"/>
    <w:rsid w:val="009E4AF8"/>
    <w:rsid w:val="009E4EF3"/>
    <w:rsid w:val="009E5259"/>
    <w:rsid w:val="009E5F7D"/>
    <w:rsid w:val="009E6643"/>
    <w:rsid w:val="009E75D5"/>
    <w:rsid w:val="009E7703"/>
    <w:rsid w:val="009F0D6F"/>
    <w:rsid w:val="009F1863"/>
    <w:rsid w:val="009F259C"/>
    <w:rsid w:val="009F2625"/>
    <w:rsid w:val="009F30C3"/>
    <w:rsid w:val="009F3203"/>
    <w:rsid w:val="009F352F"/>
    <w:rsid w:val="009F358E"/>
    <w:rsid w:val="009F68FC"/>
    <w:rsid w:val="009F73B2"/>
    <w:rsid w:val="00A0146C"/>
    <w:rsid w:val="00A017DF"/>
    <w:rsid w:val="00A01F37"/>
    <w:rsid w:val="00A03B9B"/>
    <w:rsid w:val="00A0569D"/>
    <w:rsid w:val="00A05C05"/>
    <w:rsid w:val="00A070B1"/>
    <w:rsid w:val="00A10210"/>
    <w:rsid w:val="00A10F11"/>
    <w:rsid w:val="00A118BD"/>
    <w:rsid w:val="00A118E7"/>
    <w:rsid w:val="00A11BAB"/>
    <w:rsid w:val="00A127B4"/>
    <w:rsid w:val="00A12EDF"/>
    <w:rsid w:val="00A13156"/>
    <w:rsid w:val="00A13794"/>
    <w:rsid w:val="00A156D1"/>
    <w:rsid w:val="00A15D73"/>
    <w:rsid w:val="00A20E2C"/>
    <w:rsid w:val="00A2193F"/>
    <w:rsid w:val="00A21EDF"/>
    <w:rsid w:val="00A2266D"/>
    <w:rsid w:val="00A22FC4"/>
    <w:rsid w:val="00A2304D"/>
    <w:rsid w:val="00A24D55"/>
    <w:rsid w:val="00A255CD"/>
    <w:rsid w:val="00A259E8"/>
    <w:rsid w:val="00A26597"/>
    <w:rsid w:val="00A30001"/>
    <w:rsid w:val="00A30F43"/>
    <w:rsid w:val="00A31558"/>
    <w:rsid w:val="00A31D44"/>
    <w:rsid w:val="00A31EEB"/>
    <w:rsid w:val="00A32ECA"/>
    <w:rsid w:val="00A33B68"/>
    <w:rsid w:val="00A33BAB"/>
    <w:rsid w:val="00A34079"/>
    <w:rsid w:val="00A34185"/>
    <w:rsid w:val="00A34C08"/>
    <w:rsid w:val="00A35554"/>
    <w:rsid w:val="00A35C46"/>
    <w:rsid w:val="00A35DF3"/>
    <w:rsid w:val="00A35F02"/>
    <w:rsid w:val="00A36FE7"/>
    <w:rsid w:val="00A37B04"/>
    <w:rsid w:val="00A40A6D"/>
    <w:rsid w:val="00A4158E"/>
    <w:rsid w:val="00A418D2"/>
    <w:rsid w:val="00A4321B"/>
    <w:rsid w:val="00A432FD"/>
    <w:rsid w:val="00A4383B"/>
    <w:rsid w:val="00A45010"/>
    <w:rsid w:val="00A4506E"/>
    <w:rsid w:val="00A473BD"/>
    <w:rsid w:val="00A47C87"/>
    <w:rsid w:val="00A5014B"/>
    <w:rsid w:val="00A50216"/>
    <w:rsid w:val="00A51089"/>
    <w:rsid w:val="00A51D81"/>
    <w:rsid w:val="00A525FB"/>
    <w:rsid w:val="00A535BE"/>
    <w:rsid w:val="00A55592"/>
    <w:rsid w:val="00A6097C"/>
    <w:rsid w:val="00A60CCF"/>
    <w:rsid w:val="00A63123"/>
    <w:rsid w:val="00A64E2C"/>
    <w:rsid w:val="00A6594B"/>
    <w:rsid w:val="00A71261"/>
    <w:rsid w:val="00A7302F"/>
    <w:rsid w:val="00A7534B"/>
    <w:rsid w:val="00A76B70"/>
    <w:rsid w:val="00A8065D"/>
    <w:rsid w:val="00A80F5B"/>
    <w:rsid w:val="00A820A3"/>
    <w:rsid w:val="00A82428"/>
    <w:rsid w:val="00A82A65"/>
    <w:rsid w:val="00A83C1B"/>
    <w:rsid w:val="00A84BDB"/>
    <w:rsid w:val="00A85686"/>
    <w:rsid w:val="00A85EF0"/>
    <w:rsid w:val="00A861CB"/>
    <w:rsid w:val="00A87F7C"/>
    <w:rsid w:val="00A905EE"/>
    <w:rsid w:val="00A925EB"/>
    <w:rsid w:val="00A9574E"/>
    <w:rsid w:val="00A95D7E"/>
    <w:rsid w:val="00A96169"/>
    <w:rsid w:val="00A971EC"/>
    <w:rsid w:val="00A97200"/>
    <w:rsid w:val="00A97228"/>
    <w:rsid w:val="00AA2086"/>
    <w:rsid w:val="00AA2F35"/>
    <w:rsid w:val="00AA3DD5"/>
    <w:rsid w:val="00AA44C5"/>
    <w:rsid w:val="00AA4CBD"/>
    <w:rsid w:val="00AA4DFA"/>
    <w:rsid w:val="00AA5423"/>
    <w:rsid w:val="00AA631F"/>
    <w:rsid w:val="00AA7994"/>
    <w:rsid w:val="00AB1BBD"/>
    <w:rsid w:val="00AB2F7D"/>
    <w:rsid w:val="00AB42EB"/>
    <w:rsid w:val="00AB4BA7"/>
    <w:rsid w:val="00AB4E44"/>
    <w:rsid w:val="00AB4EF3"/>
    <w:rsid w:val="00AB5089"/>
    <w:rsid w:val="00AB5A45"/>
    <w:rsid w:val="00AB5C61"/>
    <w:rsid w:val="00AB652F"/>
    <w:rsid w:val="00AC0438"/>
    <w:rsid w:val="00AC0CB7"/>
    <w:rsid w:val="00AC0D9A"/>
    <w:rsid w:val="00AC0F62"/>
    <w:rsid w:val="00AC10A8"/>
    <w:rsid w:val="00AC12BA"/>
    <w:rsid w:val="00AC1E32"/>
    <w:rsid w:val="00AC3451"/>
    <w:rsid w:val="00AC3545"/>
    <w:rsid w:val="00AC38B3"/>
    <w:rsid w:val="00AC446A"/>
    <w:rsid w:val="00AC4DE1"/>
    <w:rsid w:val="00AC6AF3"/>
    <w:rsid w:val="00AC6CCE"/>
    <w:rsid w:val="00AC7D82"/>
    <w:rsid w:val="00AD022E"/>
    <w:rsid w:val="00AD1054"/>
    <w:rsid w:val="00AD12FC"/>
    <w:rsid w:val="00AD18EF"/>
    <w:rsid w:val="00AD230D"/>
    <w:rsid w:val="00AD28EB"/>
    <w:rsid w:val="00AD3E34"/>
    <w:rsid w:val="00AD4108"/>
    <w:rsid w:val="00AD4B7E"/>
    <w:rsid w:val="00AD4F19"/>
    <w:rsid w:val="00AD71E5"/>
    <w:rsid w:val="00AD7782"/>
    <w:rsid w:val="00AD78AF"/>
    <w:rsid w:val="00AD7B0C"/>
    <w:rsid w:val="00AE0383"/>
    <w:rsid w:val="00AE0970"/>
    <w:rsid w:val="00AE128C"/>
    <w:rsid w:val="00AE2C51"/>
    <w:rsid w:val="00AE6D05"/>
    <w:rsid w:val="00AE7464"/>
    <w:rsid w:val="00AE7887"/>
    <w:rsid w:val="00AE7BD9"/>
    <w:rsid w:val="00AE7CD3"/>
    <w:rsid w:val="00AF061A"/>
    <w:rsid w:val="00AF0627"/>
    <w:rsid w:val="00AF1C2A"/>
    <w:rsid w:val="00AF21BC"/>
    <w:rsid w:val="00AF311E"/>
    <w:rsid w:val="00AF3A7E"/>
    <w:rsid w:val="00AF405A"/>
    <w:rsid w:val="00AF43CD"/>
    <w:rsid w:val="00AF4E15"/>
    <w:rsid w:val="00AF5372"/>
    <w:rsid w:val="00AF5635"/>
    <w:rsid w:val="00AF59BA"/>
    <w:rsid w:val="00B008E3"/>
    <w:rsid w:val="00B0147E"/>
    <w:rsid w:val="00B0186C"/>
    <w:rsid w:val="00B02265"/>
    <w:rsid w:val="00B02EE0"/>
    <w:rsid w:val="00B02F7E"/>
    <w:rsid w:val="00B030E9"/>
    <w:rsid w:val="00B03FC4"/>
    <w:rsid w:val="00B04049"/>
    <w:rsid w:val="00B04898"/>
    <w:rsid w:val="00B0797F"/>
    <w:rsid w:val="00B07E9E"/>
    <w:rsid w:val="00B120AC"/>
    <w:rsid w:val="00B125FE"/>
    <w:rsid w:val="00B1262D"/>
    <w:rsid w:val="00B1313A"/>
    <w:rsid w:val="00B13166"/>
    <w:rsid w:val="00B13E2E"/>
    <w:rsid w:val="00B1442B"/>
    <w:rsid w:val="00B14963"/>
    <w:rsid w:val="00B14A17"/>
    <w:rsid w:val="00B15341"/>
    <w:rsid w:val="00B15DA2"/>
    <w:rsid w:val="00B1702C"/>
    <w:rsid w:val="00B17705"/>
    <w:rsid w:val="00B20148"/>
    <w:rsid w:val="00B20E67"/>
    <w:rsid w:val="00B21A6E"/>
    <w:rsid w:val="00B24526"/>
    <w:rsid w:val="00B27059"/>
    <w:rsid w:val="00B2797F"/>
    <w:rsid w:val="00B30710"/>
    <w:rsid w:val="00B3072E"/>
    <w:rsid w:val="00B308D6"/>
    <w:rsid w:val="00B31D19"/>
    <w:rsid w:val="00B3201D"/>
    <w:rsid w:val="00B332FE"/>
    <w:rsid w:val="00B348C8"/>
    <w:rsid w:val="00B36E03"/>
    <w:rsid w:val="00B40A32"/>
    <w:rsid w:val="00B40F65"/>
    <w:rsid w:val="00B41683"/>
    <w:rsid w:val="00B41798"/>
    <w:rsid w:val="00B42A20"/>
    <w:rsid w:val="00B42AE5"/>
    <w:rsid w:val="00B4389B"/>
    <w:rsid w:val="00B438C4"/>
    <w:rsid w:val="00B43AA3"/>
    <w:rsid w:val="00B44B06"/>
    <w:rsid w:val="00B451AE"/>
    <w:rsid w:val="00B45209"/>
    <w:rsid w:val="00B4554C"/>
    <w:rsid w:val="00B45C54"/>
    <w:rsid w:val="00B46EB5"/>
    <w:rsid w:val="00B47889"/>
    <w:rsid w:val="00B502B8"/>
    <w:rsid w:val="00B50370"/>
    <w:rsid w:val="00B54AAD"/>
    <w:rsid w:val="00B552E5"/>
    <w:rsid w:val="00B56B8C"/>
    <w:rsid w:val="00B56CDB"/>
    <w:rsid w:val="00B57938"/>
    <w:rsid w:val="00B57B35"/>
    <w:rsid w:val="00B62D55"/>
    <w:rsid w:val="00B62DAF"/>
    <w:rsid w:val="00B64FEC"/>
    <w:rsid w:val="00B67877"/>
    <w:rsid w:val="00B706BE"/>
    <w:rsid w:val="00B710D1"/>
    <w:rsid w:val="00B71B06"/>
    <w:rsid w:val="00B71DBD"/>
    <w:rsid w:val="00B72F48"/>
    <w:rsid w:val="00B7341E"/>
    <w:rsid w:val="00B73E88"/>
    <w:rsid w:val="00B74076"/>
    <w:rsid w:val="00B74104"/>
    <w:rsid w:val="00B75420"/>
    <w:rsid w:val="00B7616C"/>
    <w:rsid w:val="00B808F7"/>
    <w:rsid w:val="00B80991"/>
    <w:rsid w:val="00B80FE3"/>
    <w:rsid w:val="00B81B2B"/>
    <w:rsid w:val="00B84509"/>
    <w:rsid w:val="00B84EFF"/>
    <w:rsid w:val="00B8715B"/>
    <w:rsid w:val="00B901F9"/>
    <w:rsid w:val="00B92F44"/>
    <w:rsid w:val="00B93974"/>
    <w:rsid w:val="00B93E17"/>
    <w:rsid w:val="00B949C9"/>
    <w:rsid w:val="00B965E5"/>
    <w:rsid w:val="00B96FD4"/>
    <w:rsid w:val="00B972F7"/>
    <w:rsid w:val="00B97A4D"/>
    <w:rsid w:val="00BA1007"/>
    <w:rsid w:val="00BA2A4F"/>
    <w:rsid w:val="00BA2AE3"/>
    <w:rsid w:val="00BA325F"/>
    <w:rsid w:val="00BA37AD"/>
    <w:rsid w:val="00BA3FFF"/>
    <w:rsid w:val="00BA45FE"/>
    <w:rsid w:val="00BA67B6"/>
    <w:rsid w:val="00BA6F96"/>
    <w:rsid w:val="00BB1291"/>
    <w:rsid w:val="00BB3948"/>
    <w:rsid w:val="00BB4BE0"/>
    <w:rsid w:val="00BB5486"/>
    <w:rsid w:val="00BB6F4A"/>
    <w:rsid w:val="00BB70FB"/>
    <w:rsid w:val="00BB77F8"/>
    <w:rsid w:val="00BB7C1A"/>
    <w:rsid w:val="00BD0AAD"/>
    <w:rsid w:val="00BD1066"/>
    <w:rsid w:val="00BD139A"/>
    <w:rsid w:val="00BD218E"/>
    <w:rsid w:val="00BD25B2"/>
    <w:rsid w:val="00BD3350"/>
    <w:rsid w:val="00BD5E2D"/>
    <w:rsid w:val="00BD7B9D"/>
    <w:rsid w:val="00BE02B2"/>
    <w:rsid w:val="00BE0641"/>
    <w:rsid w:val="00BE0FB1"/>
    <w:rsid w:val="00BE12BF"/>
    <w:rsid w:val="00BE1B75"/>
    <w:rsid w:val="00BE513C"/>
    <w:rsid w:val="00BE524A"/>
    <w:rsid w:val="00BE5AA8"/>
    <w:rsid w:val="00BF0504"/>
    <w:rsid w:val="00BF0C4B"/>
    <w:rsid w:val="00BF0D19"/>
    <w:rsid w:val="00BF154A"/>
    <w:rsid w:val="00BF24DA"/>
    <w:rsid w:val="00BF3B74"/>
    <w:rsid w:val="00BF56A0"/>
    <w:rsid w:val="00BF6403"/>
    <w:rsid w:val="00BF725E"/>
    <w:rsid w:val="00C01214"/>
    <w:rsid w:val="00C01AC9"/>
    <w:rsid w:val="00C02A67"/>
    <w:rsid w:val="00C02F4B"/>
    <w:rsid w:val="00C03D0F"/>
    <w:rsid w:val="00C04924"/>
    <w:rsid w:val="00C04D49"/>
    <w:rsid w:val="00C074A9"/>
    <w:rsid w:val="00C07A18"/>
    <w:rsid w:val="00C13C37"/>
    <w:rsid w:val="00C14C5D"/>
    <w:rsid w:val="00C16CFF"/>
    <w:rsid w:val="00C16DFE"/>
    <w:rsid w:val="00C20153"/>
    <w:rsid w:val="00C21895"/>
    <w:rsid w:val="00C23319"/>
    <w:rsid w:val="00C23494"/>
    <w:rsid w:val="00C23BC3"/>
    <w:rsid w:val="00C23CDD"/>
    <w:rsid w:val="00C25158"/>
    <w:rsid w:val="00C319A5"/>
    <w:rsid w:val="00C3216D"/>
    <w:rsid w:val="00C32D37"/>
    <w:rsid w:val="00C330A1"/>
    <w:rsid w:val="00C3320B"/>
    <w:rsid w:val="00C34224"/>
    <w:rsid w:val="00C34D1F"/>
    <w:rsid w:val="00C351DF"/>
    <w:rsid w:val="00C3556A"/>
    <w:rsid w:val="00C35EDB"/>
    <w:rsid w:val="00C36ED1"/>
    <w:rsid w:val="00C37AF8"/>
    <w:rsid w:val="00C37BC0"/>
    <w:rsid w:val="00C402EE"/>
    <w:rsid w:val="00C40626"/>
    <w:rsid w:val="00C418EB"/>
    <w:rsid w:val="00C437A2"/>
    <w:rsid w:val="00C45C1D"/>
    <w:rsid w:val="00C472D1"/>
    <w:rsid w:val="00C476FC"/>
    <w:rsid w:val="00C47A7B"/>
    <w:rsid w:val="00C47D12"/>
    <w:rsid w:val="00C50BCA"/>
    <w:rsid w:val="00C50D05"/>
    <w:rsid w:val="00C50EA4"/>
    <w:rsid w:val="00C52E6D"/>
    <w:rsid w:val="00C55547"/>
    <w:rsid w:val="00C56756"/>
    <w:rsid w:val="00C575DB"/>
    <w:rsid w:val="00C6070A"/>
    <w:rsid w:val="00C611A1"/>
    <w:rsid w:val="00C61570"/>
    <w:rsid w:val="00C61EC0"/>
    <w:rsid w:val="00C63DC2"/>
    <w:rsid w:val="00C65F88"/>
    <w:rsid w:val="00C66380"/>
    <w:rsid w:val="00C6645B"/>
    <w:rsid w:val="00C66947"/>
    <w:rsid w:val="00C67064"/>
    <w:rsid w:val="00C670FB"/>
    <w:rsid w:val="00C705F1"/>
    <w:rsid w:val="00C7071E"/>
    <w:rsid w:val="00C71092"/>
    <w:rsid w:val="00C72CDB"/>
    <w:rsid w:val="00C7411F"/>
    <w:rsid w:val="00C7499B"/>
    <w:rsid w:val="00C754B1"/>
    <w:rsid w:val="00C75E8C"/>
    <w:rsid w:val="00C8104F"/>
    <w:rsid w:val="00C82CDF"/>
    <w:rsid w:val="00C82F8F"/>
    <w:rsid w:val="00C8452B"/>
    <w:rsid w:val="00C8495D"/>
    <w:rsid w:val="00C8518C"/>
    <w:rsid w:val="00C856B4"/>
    <w:rsid w:val="00C87086"/>
    <w:rsid w:val="00C901C2"/>
    <w:rsid w:val="00C90F6D"/>
    <w:rsid w:val="00C9104D"/>
    <w:rsid w:val="00C91206"/>
    <w:rsid w:val="00C91E94"/>
    <w:rsid w:val="00C935C0"/>
    <w:rsid w:val="00C9432C"/>
    <w:rsid w:val="00C97695"/>
    <w:rsid w:val="00CA012C"/>
    <w:rsid w:val="00CA0417"/>
    <w:rsid w:val="00CA0B5F"/>
    <w:rsid w:val="00CA0D62"/>
    <w:rsid w:val="00CA33F4"/>
    <w:rsid w:val="00CA6C90"/>
    <w:rsid w:val="00CB0861"/>
    <w:rsid w:val="00CB1075"/>
    <w:rsid w:val="00CB3EE6"/>
    <w:rsid w:val="00CB408E"/>
    <w:rsid w:val="00CB542F"/>
    <w:rsid w:val="00CB56FA"/>
    <w:rsid w:val="00CB598D"/>
    <w:rsid w:val="00CB696D"/>
    <w:rsid w:val="00CC072B"/>
    <w:rsid w:val="00CC0DA3"/>
    <w:rsid w:val="00CC1271"/>
    <w:rsid w:val="00CC17C8"/>
    <w:rsid w:val="00CC17E7"/>
    <w:rsid w:val="00CC3CA0"/>
    <w:rsid w:val="00CC3E60"/>
    <w:rsid w:val="00CC7795"/>
    <w:rsid w:val="00CD193D"/>
    <w:rsid w:val="00CD2D49"/>
    <w:rsid w:val="00CD48F9"/>
    <w:rsid w:val="00CD50C9"/>
    <w:rsid w:val="00CD623F"/>
    <w:rsid w:val="00CD67A6"/>
    <w:rsid w:val="00CD79DC"/>
    <w:rsid w:val="00CE0729"/>
    <w:rsid w:val="00CE0856"/>
    <w:rsid w:val="00CE0CFB"/>
    <w:rsid w:val="00CE11C4"/>
    <w:rsid w:val="00CE18F5"/>
    <w:rsid w:val="00CE3580"/>
    <w:rsid w:val="00CE4893"/>
    <w:rsid w:val="00CE4D28"/>
    <w:rsid w:val="00CE5054"/>
    <w:rsid w:val="00CE6DDA"/>
    <w:rsid w:val="00CF0623"/>
    <w:rsid w:val="00CF22FA"/>
    <w:rsid w:val="00CF3578"/>
    <w:rsid w:val="00CF4334"/>
    <w:rsid w:val="00CF6E2B"/>
    <w:rsid w:val="00CF6F55"/>
    <w:rsid w:val="00CF7862"/>
    <w:rsid w:val="00D013B4"/>
    <w:rsid w:val="00D01785"/>
    <w:rsid w:val="00D020BD"/>
    <w:rsid w:val="00D03F36"/>
    <w:rsid w:val="00D05CA4"/>
    <w:rsid w:val="00D0787F"/>
    <w:rsid w:val="00D10037"/>
    <w:rsid w:val="00D104EE"/>
    <w:rsid w:val="00D1085D"/>
    <w:rsid w:val="00D11078"/>
    <w:rsid w:val="00D13BCE"/>
    <w:rsid w:val="00D14953"/>
    <w:rsid w:val="00D14AEA"/>
    <w:rsid w:val="00D14CBA"/>
    <w:rsid w:val="00D14D9A"/>
    <w:rsid w:val="00D15E31"/>
    <w:rsid w:val="00D178F1"/>
    <w:rsid w:val="00D214AF"/>
    <w:rsid w:val="00D21779"/>
    <w:rsid w:val="00D224FB"/>
    <w:rsid w:val="00D23833"/>
    <w:rsid w:val="00D25089"/>
    <w:rsid w:val="00D25FA1"/>
    <w:rsid w:val="00D30203"/>
    <w:rsid w:val="00D308D1"/>
    <w:rsid w:val="00D32657"/>
    <w:rsid w:val="00D348FD"/>
    <w:rsid w:val="00D35BB5"/>
    <w:rsid w:val="00D3669B"/>
    <w:rsid w:val="00D375A1"/>
    <w:rsid w:val="00D376B4"/>
    <w:rsid w:val="00D376BF"/>
    <w:rsid w:val="00D40CFD"/>
    <w:rsid w:val="00D41081"/>
    <w:rsid w:val="00D429D2"/>
    <w:rsid w:val="00D42F1B"/>
    <w:rsid w:val="00D4405E"/>
    <w:rsid w:val="00D44B1C"/>
    <w:rsid w:val="00D45083"/>
    <w:rsid w:val="00D45A04"/>
    <w:rsid w:val="00D46357"/>
    <w:rsid w:val="00D478BA"/>
    <w:rsid w:val="00D50A29"/>
    <w:rsid w:val="00D51209"/>
    <w:rsid w:val="00D52D0D"/>
    <w:rsid w:val="00D53721"/>
    <w:rsid w:val="00D568EA"/>
    <w:rsid w:val="00D56DC8"/>
    <w:rsid w:val="00D57902"/>
    <w:rsid w:val="00D57DAE"/>
    <w:rsid w:val="00D606F9"/>
    <w:rsid w:val="00D6178A"/>
    <w:rsid w:val="00D61D15"/>
    <w:rsid w:val="00D628F9"/>
    <w:rsid w:val="00D64596"/>
    <w:rsid w:val="00D6615F"/>
    <w:rsid w:val="00D67107"/>
    <w:rsid w:val="00D67569"/>
    <w:rsid w:val="00D67BDF"/>
    <w:rsid w:val="00D67DCE"/>
    <w:rsid w:val="00D700E5"/>
    <w:rsid w:val="00D71B0C"/>
    <w:rsid w:val="00D73649"/>
    <w:rsid w:val="00D737C0"/>
    <w:rsid w:val="00D7473F"/>
    <w:rsid w:val="00D749B6"/>
    <w:rsid w:val="00D74B97"/>
    <w:rsid w:val="00D76A8F"/>
    <w:rsid w:val="00D772B2"/>
    <w:rsid w:val="00D77D83"/>
    <w:rsid w:val="00D81248"/>
    <w:rsid w:val="00D8221C"/>
    <w:rsid w:val="00D82DF3"/>
    <w:rsid w:val="00D85097"/>
    <w:rsid w:val="00D85391"/>
    <w:rsid w:val="00D8569E"/>
    <w:rsid w:val="00D879B5"/>
    <w:rsid w:val="00D928BE"/>
    <w:rsid w:val="00D936FC"/>
    <w:rsid w:val="00D93F47"/>
    <w:rsid w:val="00D9433D"/>
    <w:rsid w:val="00D952A5"/>
    <w:rsid w:val="00D96523"/>
    <w:rsid w:val="00D96A9A"/>
    <w:rsid w:val="00D973C6"/>
    <w:rsid w:val="00D9792F"/>
    <w:rsid w:val="00D97C44"/>
    <w:rsid w:val="00DA1602"/>
    <w:rsid w:val="00DA1799"/>
    <w:rsid w:val="00DA277F"/>
    <w:rsid w:val="00DA34CA"/>
    <w:rsid w:val="00DA479C"/>
    <w:rsid w:val="00DA5034"/>
    <w:rsid w:val="00DA55A3"/>
    <w:rsid w:val="00DA5ADA"/>
    <w:rsid w:val="00DA718F"/>
    <w:rsid w:val="00DB1BB3"/>
    <w:rsid w:val="00DB4896"/>
    <w:rsid w:val="00DB5EBF"/>
    <w:rsid w:val="00DB7C68"/>
    <w:rsid w:val="00DC4D6A"/>
    <w:rsid w:val="00DC570C"/>
    <w:rsid w:val="00DC72DC"/>
    <w:rsid w:val="00DC74B6"/>
    <w:rsid w:val="00DD076A"/>
    <w:rsid w:val="00DD191D"/>
    <w:rsid w:val="00DD2239"/>
    <w:rsid w:val="00DD27F2"/>
    <w:rsid w:val="00DD2FAD"/>
    <w:rsid w:val="00DD4ED1"/>
    <w:rsid w:val="00DD5C7E"/>
    <w:rsid w:val="00DD6CED"/>
    <w:rsid w:val="00DD7414"/>
    <w:rsid w:val="00DD7886"/>
    <w:rsid w:val="00DE0467"/>
    <w:rsid w:val="00DE247E"/>
    <w:rsid w:val="00DE33E4"/>
    <w:rsid w:val="00DE6869"/>
    <w:rsid w:val="00DE705E"/>
    <w:rsid w:val="00DE7DEE"/>
    <w:rsid w:val="00DF0119"/>
    <w:rsid w:val="00DF05DD"/>
    <w:rsid w:val="00DF3532"/>
    <w:rsid w:val="00DF35B5"/>
    <w:rsid w:val="00DF48FC"/>
    <w:rsid w:val="00DF4AEA"/>
    <w:rsid w:val="00DF612C"/>
    <w:rsid w:val="00DF619E"/>
    <w:rsid w:val="00DF67D1"/>
    <w:rsid w:val="00DF75D1"/>
    <w:rsid w:val="00DF7964"/>
    <w:rsid w:val="00E029C2"/>
    <w:rsid w:val="00E02A56"/>
    <w:rsid w:val="00E03CB3"/>
    <w:rsid w:val="00E0417C"/>
    <w:rsid w:val="00E04503"/>
    <w:rsid w:val="00E04A0B"/>
    <w:rsid w:val="00E04B4A"/>
    <w:rsid w:val="00E05EE5"/>
    <w:rsid w:val="00E07A19"/>
    <w:rsid w:val="00E1001C"/>
    <w:rsid w:val="00E114C3"/>
    <w:rsid w:val="00E11787"/>
    <w:rsid w:val="00E12AF3"/>
    <w:rsid w:val="00E12E9D"/>
    <w:rsid w:val="00E14980"/>
    <w:rsid w:val="00E14B5C"/>
    <w:rsid w:val="00E1693A"/>
    <w:rsid w:val="00E1753A"/>
    <w:rsid w:val="00E175F3"/>
    <w:rsid w:val="00E20A1F"/>
    <w:rsid w:val="00E216AB"/>
    <w:rsid w:val="00E24F21"/>
    <w:rsid w:val="00E24F35"/>
    <w:rsid w:val="00E31BA3"/>
    <w:rsid w:val="00E32885"/>
    <w:rsid w:val="00E334A6"/>
    <w:rsid w:val="00E3433E"/>
    <w:rsid w:val="00E346FB"/>
    <w:rsid w:val="00E34ED5"/>
    <w:rsid w:val="00E37877"/>
    <w:rsid w:val="00E408CB"/>
    <w:rsid w:val="00E40A3C"/>
    <w:rsid w:val="00E40C98"/>
    <w:rsid w:val="00E4116B"/>
    <w:rsid w:val="00E41319"/>
    <w:rsid w:val="00E421BA"/>
    <w:rsid w:val="00E428D7"/>
    <w:rsid w:val="00E43E07"/>
    <w:rsid w:val="00E44349"/>
    <w:rsid w:val="00E4446A"/>
    <w:rsid w:val="00E44D13"/>
    <w:rsid w:val="00E46431"/>
    <w:rsid w:val="00E51A20"/>
    <w:rsid w:val="00E52372"/>
    <w:rsid w:val="00E53614"/>
    <w:rsid w:val="00E536C6"/>
    <w:rsid w:val="00E54653"/>
    <w:rsid w:val="00E54E85"/>
    <w:rsid w:val="00E56018"/>
    <w:rsid w:val="00E5721A"/>
    <w:rsid w:val="00E60FEA"/>
    <w:rsid w:val="00E6152D"/>
    <w:rsid w:val="00E62056"/>
    <w:rsid w:val="00E625D6"/>
    <w:rsid w:val="00E63021"/>
    <w:rsid w:val="00E6319F"/>
    <w:rsid w:val="00E63722"/>
    <w:rsid w:val="00E648A7"/>
    <w:rsid w:val="00E660F6"/>
    <w:rsid w:val="00E716B9"/>
    <w:rsid w:val="00E71ADF"/>
    <w:rsid w:val="00E74569"/>
    <w:rsid w:val="00E76725"/>
    <w:rsid w:val="00E775C4"/>
    <w:rsid w:val="00E80471"/>
    <w:rsid w:val="00E80BBA"/>
    <w:rsid w:val="00E81C21"/>
    <w:rsid w:val="00E837E3"/>
    <w:rsid w:val="00E8555A"/>
    <w:rsid w:val="00E86EDB"/>
    <w:rsid w:val="00E87302"/>
    <w:rsid w:val="00E87628"/>
    <w:rsid w:val="00E8768A"/>
    <w:rsid w:val="00E87B73"/>
    <w:rsid w:val="00E90450"/>
    <w:rsid w:val="00E91422"/>
    <w:rsid w:val="00E916FD"/>
    <w:rsid w:val="00E918F3"/>
    <w:rsid w:val="00E9221B"/>
    <w:rsid w:val="00E92ADC"/>
    <w:rsid w:val="00E92C93"/>
    <w:rsid w:val="00E972C2"/>
    <w:rsid w:val="00E97FDA"/>
    <w:rsid w:val="00EA0033"/>
    <w:rsid w:val="00EA0F1E"/>
    <w:rsid w:val="00EA2D45"/>
    <w:rsid w:val="00EA4F3D"/>
    <w:rsid w:val="00EB05A1"/>
    <w:rsid w:val="00EB1521"/>
    <w:rsid w:val="00EB1CAA"/>
    <w:rsid w:val="00EB1CDC"/>
    <w:rsid w:val="00EB3385"/>
    <w:rsid w:val="00EB39B1"/>
    <w:rsid w:val="00EB4490"/>
    <w:rsid w:val="00EB4573"/>
    <w:rsid w:val="00EB5A9C"/>
    <w:rsid w:val="00EB5FFA"/>
    <w:rsid w:val="00EB7907"/>
    <w:rsid w:val="00EB7E20"/>
    <w:rsid w:val="00EC0D11"/>
    <w:rsid w:val="00EC0E7F"/>
    <w:rsid w:val="00EC114E"/>
    <w:rsid w:val="00EC1B94"/>
    <w:rsid w:val="00EC1DA4"/>
    <w:rsid w:val="00EC2633"/>
    <w:rsid w:val="00EC460A"/>
    <w:rsid w:val="00EC4D5A"/>
    <w:rsid w:val="00EC6894"/>
    <w:rsid w:val="00EC6F89"/>
    <w:rsid w:val="00ED0363"/>
    <w:rsid w:val="00ED03EC"/>
    <w:rsid w:val="00ED0548"/>
    <w:rsid w:val="00ED5946"/>
    <w:rsid w:val="00ED7A49"/>
    <w:rsid w:val="00ED7B36"/>
    <w:rsid w:val="00ED7EC7"/>
    <w:rsid w:val="00EE087A"/>
    <w:rsid w:val="00EE3567"/>
    <w:rsid w:val="00EE3D35"/>
    <w:rsid w:val="00EE6024"/>
    <w:rsid w:val="00EF1D4C"/>
    <w:rsid w:val="00EF3B14"/>
    <w:rsid w:val="00EF3CB8"/>
    <w:rsid w:val="00EF3D05"/>
    <w:rsid w:val="00EF5BD7"/>
    <w:rsid w:val="00EF7A43"/>
    <w:rsid w:val="00F067D1"/>
    <w:rsid w:val="00F0685C"/>
    <w:rsid w:val="00F075EE"/>
    <w:rsid w:val="00F0775C"/>
    <w:rsid w:val="00F07DA5"/>
    <w:rsid w:val="00F10BB9"/>
    <w:rsid w:val="00F124CE"/>
    <w:rsid w:val="00F12944"/>
    <w:rsid w:val="00F12EDE"/>
    <w:rsid w:val="00F1437A"/>
    <w:rsid w:val="00F14DEE"/>
    <w:rsid w:val="00F14EBA"/>
    <w:rsid w:val="00F16A3B"/>
    <w:rsid w:val="00F17693"/>
    <w:rsid w:val="00F200CE"/>
    <w:rsid w:val="00F221FD"/>
    <w:rsid w:val="00F2224A"/>
    <w:rsid w:val="00F233D2"/>
    <w:rsid w:val="00F23E7B"/>
    <w:rsid w:val="00F23FD5"/>
    <w:rsid w:val="00F24C4D"/>
    <w:rsid w:val="00F24CEF"/>
    <w:rsid w:val="00F25DB7"/>
    <w:rsid w:val="00F26FF4"/>
    <w:rsid w:val="00F27753"/>
    <w:rsid w:val="00F300E2"/>
    <w:rsid w:val="00F326FB"/>
    <w:rsid w:val="00F338D0"/>
    <w:rsid w:val="00F33C1B"/>
    <w:rsid w:val="00F36065"/>
    <w:rsid w:val="00F36FE8"/>
    <w:rsid w:val="00F37396"/>
    <w:rsid w:val="00F37550"/>
    <w:rsid w:val="00F378AB"/>
    <w:rsid w:val="00F43A3F"/>
    <w:rsid w:val="00F43A68"/>
    <w:rsid w:val="00F454AF"/>
    <w:rsid w:val="00F458B7"/>
    <w:rsid w:val="00F46F59"/>
    <w:rsid w:val="00F47CBB"/>
    <w:rsid w:val="00F503F4"/>
    <w:rsid w:val="00F50434"/>
    <w:rsid w:val="00F51284"/>
    <w:rsid w:val="00F513E3"/>
    <w:rsid w:val="00F51BCD"/>
    <w:rsid w:val="00F52278"/>
    <w:rsid w:val="00F52D6C"/>
    <w:rsid w:val="00F556C6"/>
    <w:rsid w:val="00F56215"/>
    <w:rsid w:val="00F563A5"/>
    <w:rsid w:val="00F578F6"/>
    <w:rsid w:val="00F60A1F"/>
    <w:rsid w:val="00F61A88"/>
    <w:rsid w:val="00F61CD8"/>
    <w:rsid w:val="00F64857"/>
    <w:rsid w:val="00F667AB"/>
    <w:rsid w:val="00F67038"/>
    <w:rsid w:val="00F67D49"/>
    <w:rsid w:val="00F703AD"/>
    <w:rsid w:val="00F713A2"/>
    <w:rsid w:val="00F7236E"/>
    <w:rsid w:val="00F72BCB"/>
    <w:rsid w:val="00F73A4C"/>
    <w:rsid w:val="00F73A71"/>
    <w:rsid w:val="00F74B38"/>
    <w:rsid w:val="00F764E7"/>
    <w:rsid w:val="00F76FFC"/>
    <w:rsid w:val="00F80155"/>
    <w:rsid w:val="00F80A95"/>
    <w:rsid w:val="00F81B3F"/>
    <w:rsid w:val="00F81F27"/>
    <w:rsid w:val="00F82FAC"/>
    <w:rsid w:val="00F835F1"/>
    <w:rsid w:val="00F843C9"/>
    <w:rsid w:val="00F856FE"/>
    <w:rsid w:val="00F86F33"/>
    <w:rsid w:val="00F8771F"/>
    <w:rsid w:val="00F9000A"/>
    <w:rsid w:val="00F9006C"/>
    <w:rsid w:val="00F930C5"/>
    <w:rsid w:val="00F932E1"/>
    <w:rsid w:val="00F93F90"/>
    <w:rsid w:val="00F94488"/>
    <w:rsid w:val="00F94F1A"/>
    <w:rsid w:val="00F95055"/>
    <w:rsid w:val="00F95BD6"/>
    <w:rsid w:val="00F96EE7"/>
    <w:rsid w:val="00FA12D7"/>
    <w:rsid w:val="00FA13B7"/>
    <w:rsid w:val="00FA1969"/>
    <w:rsid w:val="00FA1D01"/>
    <w:rsid w:val="00FA2960"/>
    <w:rsid w:val="00FA4031"/>
    <w:rsid w:val="00FA578E"/>
    <w:rsid w:val="00FA6417"/>
    <w:rsid w:val="00FA67AA"/>
    <w:rsid w:val="00FA6B45"/>
    <w:rsid w:val="00FB0A07"/>
    <w:rsid w:val="00FB0A3F"/>
    <w:rsid w:val="00FB1597"/>
    <w:rsid w:val="00FB35CF"/>
    <w:rsid w:val="00FB35D6"/>
    <w:rsid w:val="00FB45D2"/>
    <w:rsid w:val="00FB48AF"/>
    <w:rsid w:val="00FB5344"/>
    <w:rsid w:val="00FB59A1"/>
    <w:rsid w:val="00FB62E4"/>
    <w:rsid w:val="00FB65F3"/>
    <w:rsid w:val="00FB6F9C"/>
    <w:rsid w:val="00FC0264"/>
    <w:rsid w:val="00FC095A"/>
    <w:rsid w:val="00FC103C"/>
    <w:rsid w:val="00FC14A4"/>
    <w:rsid w:val="00FC1D37"/>
    <w:rsid w:val="00FC3B8E"/>
    <w:rsid w:val="00FC4D38"/>
    <w:rsid w:val="00FC5B55"/>
    <w:rsid w:val="00FC5EF4"/>
    <w:rsid w:val="00FC6FA7"/>
    <w:rsid w:val="00FD06B9"/>
    <w:rsid w:val="00FD0A29"/>
    <w:rsid w:val="00FD3703"/>
    <w:rsid w:val="00FD4138"/>
    <w:rsid w:val="00FD50A0"/>
    <w:rsid w:val="00FD5147"/>
    <w:rsid w:val="00FD60C3"/>
    <w:rsid w:val="00FD6174"/>
    <w:rsid w:val="00FD6983"/>
    <w:rsid w:val="00FE0291"/>
    <w:rsid w:val="00FE144A"/>
    <w:rsid w:val="00FE1B48"/>
    <w:rsid w:val="00FE1E7B"/>
    <w:rsid w:val="00FE399B"/>
    <w:rsid w:val="00FE3F9D"/>
    <w:rsid w:val="00FE60DD"/>
    <w:rsid w:val="00FE7537"/>
    <w:rsid w:val="00FF2C7E"/>
    <w:rsid w:val="00FF2D50"/>
    <w:rsid w:val="00FF3720"/>
    <w:rsid w:val="00FF3769"/>
    <w:rsid w:val="00FF449E"/>
    <w:rsid w:val="00FF4CAA"/>
    <w:rsid w:val="00FF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1B783F"/>
  <w15:docId w15:val="{33CAA76A-3977-4E66-BAB9-2FB0C4A4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488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7E41FC"/>
    <w:pPr>
      <w:keepNext/>
      <w:bidi w:val="0"/>
      <w:spacing w:line="300" w:lineRule="exact"/>
      <w:jc w:val="center"/>
      <w:outlineLvl w:val="0"/>
    </w:pPr>
    <w:rPr>
      <w:rFonts w:ascii="Times" w:hAnsi="Times" w:cs="Times"/>
      <w:b/>
      <w:bCs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E41F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7E41FC"/>
    <w:pPr>
      <w:tabs>
        <w:tab w:val="center" w:pos="4153"/>
        <w:tab w:val="right" w:pos="8306"/>
      </w:tabs>
    </w:pPr>
  </w:style>
  <w:style w:type="paragraph" w:customStyle="1" w:styleId="regpar">
    <w:name w:val="regpar"/>
    <w:basedOn w:val="a"/>
    <w:rsid w:val="007E41FC"/>
    <w:pPr>
      <w:bidi w:val="0"/>
      <w:spacing w:line="300" w:lineRule="exact"/>
      <w:ind w:firstLine="240"/>
      <w:jc w:val="both"/>
    </w:pPr>
    <w:rPr>
      <w:rFonts w:ascii="Times" w:hAnsi="Times" w:cs="Times"/>
      <w:lang w:eastAsia="zh-CN" w:bidi="ar-SA"/>
    </w:rPr>
  </w:style>
  <w:style w:type="character" w:styleId="Hyperlink">
    <w:name w:val="Hyperlink"/>
    <w:uiPriority w:val="99"/>
    <w:rsid w:val="007E41FC"/>
    <w:rPr>
      <w:color w:val="0000FF"/>
      <w:u w:val="single"/>
    </w:rPr>
  </w:style>
  <w:style w:type="character" w:styleId="a5">
    <w:name w:val="page number"/>
    <w:basedOn w:val="a0"/>
    <w:rsid w:val="00E32885"/>
  </w:style>
  <w:style w:type="paragraph" w:styleId="a6">
    <w:name w:val="Balloon Text"/>
    <w:basedOn w:val="a"/>
    <w:semiHidden/>
    <w:rsid w:val="00616EC6"/>
    <w:rPr>
      <w:rFonts w:ascii="Tahoma" w:hAnsi="Tahoma" w:cs="Tahoma"/>
      <w:sz w:val="16"/>
      <w:szCs w:val="16"/>
    </w:rPr>
  </w:style>
  <w:style w:type="paragraph" w:styleId="a7">
    <w:name w:val="footnote text"/>
    <w:basedOn w:val="a"/>
    <w:semiHidden/>
    <w:rsid w:val="009D47D8"/>
    <w:rPr>
      <w:sz w:val="20"/>
      <w:szCs w:val="20"/>
    </w:rPr>
  </w:style>
  <w:style w:type="character" w:styleId="a8">
    <w:name w:val="footnote reference"/>
    <w:semiHidden/>
    <w:rsid w:val="009D47D8"/>
    <w:rPr>
      <w:vertAlign w:val="superscript"/>
    </w:rPr>
  </w:style>
  <w:style w:type="paragraph" w:styleId="a9">
    <w:name w:val="Document Map"/>
    <w:basedOn w:val="a"/>
    <w:semiHidden/>
    <w:rsid w:val="00801E32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57653C"/>
    <w:rPr>
      <w:color w:val="800080"/>
      <w:u w:val="single"/>
    </w:rPr>
  </w:style>
  <w:style w:type="table" w:styleId="aa">
    <w:name w:val="Table Grid"/>
    <w:basedOn w:val="a1"/>
    <w:rsid w:val="00707FB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614B4"/>
    <w:pPr>
      <w:ind w:left="720"/>
    </w:pPr>
  </w:style>
  <w:style w:type="paragraph" w:styleId="ac">
    <w:name w:val="Title"/>
    <w:basedOn w:val="a"/>
    <w:next w:val="a"/>
    <w:link w:val="ad"/>
    <w:qFormat/>
    <w:rsid w:val="006448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כותרת טקסט תו"/>
    <w:basedOn w:val="a0"/>
    <w:link w:val="ac"/>
    <w:rsid w:val="006448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Strong"/>
    <w:basedOn w:val="a0"/>
    <w:qFormat/>
    <w:rsid w:val="006448E2"/>
    <w:rPr>
      <w:b/>
      <w:bCs/>
    </w:rPr>
  </w:style>
  <w:style w:type="character" w:styleId="af">
    <w:name w:val="annotation reference"/>
    <w:basedOn w:val="a0"/>
    <w:rsid w:val="00A861CB"/>
    <w:rPr>
      <w:sz w:val="16"/>
      <w:szCs w:val="16"/>
    </w:rPr>
  </w:style>
  <w:style w:type="paragraph" w:styleId="af0">
    <w:name w:val="annotation text"/>
    <w:basedOn w:val="a"/>
    <w:link w:val="af1"/>
    <w:rsid w:val="00A861CB"/>
    <w:rPr>
      <w:sz w:val="20"/>
      <w:szCs w:val="20"/>
    </w:rPr>
  </w:style>
  <w:style w:type="character" w:customStyle="1" w:styleId="af1">
    <w:name w:val="טקסט הערה תו"/>
    <w:basedOn w:val="a0"/>
    <w:link w:val="af0"/>
    <w:rsid w:val="00A861CB"/>
  </w:style>
  <w:style w:type="paragraph" w:styleId="af2">
    <w:name w:val="annotation subject"/>
    <w:basedOn w:val="af0"/>
    <w:next w:val="af0"/>
    <w:link w:val="af3"/>
    <w:rsid w:val="00A861CB"/>
    <w:rPr>
      <w:b/>
      <w:bCs/>
    </w:rPr>
  </w:style>
  <w:style w:type="character" w:customStyle="1" w:styleId="af3">
    <w:name w:val="נושא הערה תו"/>
    <w:basedOn w:val="af1"/>
    <w:link w:val="af2"/>
    <w:rsid w:val="00A861CB"/>
    <w:rPr>
      <w:b/>
      <w:bCs/>
    </w:rPr>
  </w:style>
  <w:style w:type="paragraph" w:customStyle="1" w:styleId="LetterheadBOI">
    <w:name w:val="Letterhead BOI"/>
    <w:basedOn w:val="regpar"/>
    <w:link w:val="LetterheadBOIChar"/>
    <w:qFormat/>
    <w:rsid w:val="00D772B2"/>
    <w:pPr>
      <w:spacing w:line="300" w:lineRule="atLeast"/>
      <w:ind w:firstLine="0"/>
      <w:jc w:val="center"/>
    </w:pPr>
    <w:rPr>
      <w:rFonts w:ascii="Times New Roman" w:hAnsi="Times New Roman" w:cs="David"/>
      <w:b/>
      <w:lang w:eastAsia="en-US" w:bidi="he-IL"/>
    </w:rPr>
  </w:style>
  <w:style w:type="paragraph" w:customStyle="1" w:styleId="Letterhead2">
    <w:name w:val="Letterhead 2"/>
    <w:basedOn w:val="regpar"/>
    <w:link w:val="Letterhead2Char"/>
    <w:qFormat/>
    <w:rsid w:val="00D772B2"/>
    <w:pPr>
      <w:spacing w:line="300" w:lineRule="atLeast"/>
      <w:ind w:firstLine="0"/>
      <w:jc w:val="center"/>
    </w:pPr>
    <w:rPr>
      <w:rFonts w:ascii="Times New Roman" w:hAnsi="Times New Roman" w:cs="Times New Roman"/>
      <w:sz w:val="26"/>
      <w:szCs w:val="26"/>
      <w:lang w:eastAsia="en-US" w:bidi="he-IL"/>
    </w:rPr>
  </w:style>
  <w:style w:type="character" w:customStyle="1" w:styleId="LetterheadBOIChar">
    <w:name w:val="Letterhead BOI Char"/>
    <w:basedOn w:val="a0"/>
    <w:link w:val="LetterheadBOI"/>
    <w:rsid w:val="00D772B2"/>
    <w:rPr>
      <w:rFonts w:cs="David"/>
      <w:b/>
      <w:sz w:val="24"/>
      <w:szCs w:val="24"/>
    </w:rPr>
  </w:style>
  <w:style w:type="paragraph" w:customStyle="1" w:styleId="PressReleaseTitle">
    <w:name w:val="Press Release Title"/>
    <w:basedOn w:val="a"/>
    <w:link w:val="PressReleaseTitleChar"/>
    <w:qFormat/>
    <w:rsid w:val="00D772B2"/>
    <w:pPr>
      <w:tabs>
        <w:tab w:val="center" w:pos="4156"/>
        <w:tab w:val="right" w:pos="8312"/>
      </w:tabs>
      <w:bidi w:val="0"/>
      <w:jc w:val="center"/>
    </w:pPr>
    <w:rPr>
      <w:rFonts w:cs="David"/>
      <w:b/>
      <w:bCs/>
      <w:sz w:val="26"/>
      <w:szCs w:val="26"/>
    </w:rPr>
  </w:style>
  <w:style w:type="character" w:customStyle="1" w:styleId="Letterhead2Char">
    <w:name w:val="Letterhead 2 Char"/>
    <w:basedOn w:val="a0"/>
    <w:link w:val="Letterhead2"/>
    <w:rsid w:val="00D772B2"/>
    <w:rPr>
      <w:sz w:val="26"/>
      <w:szCs w:val="26"/>
    </w:rPr>
  </w:style>
  <w:style w:type="character" w:customStyle="1" w:styleId="PressReleaseTitleChar">
    <w:name w:val="Press Release Title Char"/>
    <w:basedOn w:val="a0"/>
    <w:link w:val="PressReleaseTitle"/>
    <w:rsid w:val="00D772B2"/>
    <w:rPr>
      <w:rFonts w:cs="David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customXml" Target="../customXml/item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oi.org.il/en/DataAndStatistics/Pages/MainPage.aspx?Level=3&amp;Sid=47&amp;SubjectType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WaveListOrderValu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9343D4987C6478DC1BE6EDC107D2A" ma:contentTypeVersion="2" ma:contentTypeDescription="Create a new document." ma:contentTypeScope="" ma:versionID="dc66967819e61477bbb22baefbd466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a2d015b092b9b034dac7bb82bea7ad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eWaveListOrderValu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eWaveListOrderValue" ma:index="10" nillable="true" ma:displayName="סידור" ma:decimals="2" ma:internalName="eWaveListOrderValue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18BE48-5A61-4A7E-B258-20D9C3726DA6}"/>
</file>

<file path=customXml/itemProps2.xml><?xml version="1.0" encoding="utf-8"?>
<ds:datastoreItem xmlns:ds="http://schemas.openxmlformats.org/officeDocument/2006/customXml" ds:itemID="{6A936FA1-ABA3-4799-842A-EE522AA487AE}"/>
</file>

<file path=customXml/itemProps3.xml><?xml version="1.0" encoding="utf-8"?>
<ds:datastoreItem xmlns:ds="http://schemas.openxmlformats.org/officeDocument/2006/customXml" ds:itemID="{2226B8AD-B4A6-4E8B-A660-0F5705D4582F}"/>
</file>

<file path=customXml/itemProps4.xml><?xml version="1.0" encoding="utf-8"?>
<ds:datastoreItem xmlns:ds="http://schemas.openxmlformats.org/officeDocument/2006/customXml" ds:itemID="{05358B73-8EE7-406E-ACF0-9763801753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1392</Words>
  <Characters>6962</Characters>
  <Application>Microsoft Office Word</Application>
  <DocSecurity>0</DocSecurity>
  <Lines>58</Lines>
  <Paragraphs>16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Interest Rate Decision – February 20, 2006</vt:lpstr>
      <vt:lpstr>Interest Rate Decision – February 20, 2006</vt:lpstr>
    </vt:vector>
  </TitlesOfParts>
  <Company>BOI</Company>
  <LinksUpToDate>false</LinksUpToDate>
  <CharactersWithSpaces>8338</CharactersWithSpaces>
  <SharedDoc>false</SharedDoc>
  <HLinks>
    <vt:vector size="6" baseType="variant">
      <vt:variant>
        <vt:i4>3080238</vt:i4>
      </vt:variant>
      <vt:variant>
        <vt:i4>0</vt:i4>
      </vt:variant>
      <vt:variant>
        <vt:i4>0</vt:i4>
      </vt:variant>
      <vt:variant>
        <vt:i4>5</vt:i4>
      </vt:variant>
      <vt:variant>
        <vt:lpwstr>http://www.boi.org.il/en/DataAndStatistics/Pages/MainPage.aspx?Level=2&amp;Sid=15&amp;SubjectType=1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Interest Rate Decision – February 20, 2006</dc:title>
  <dc:creator>SFisher</dc:creator>
  <cp:lastModifiedBy>dovrot</cp:lastModifiedBy>
  <cp:revision>12</cp:revision>
  <cp:lastPrinted>2015-12-09T14:43:00Z</cp:lastPrinted>
  <dcterms:created xsi:type="dcterms:W3CDTF">2022-03-20T12:44:00Z</dcterms:created>
  <dcterms:modified xsi:type="dcterms:W3CDTF">2022-03-23T08:46:00Z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0x010100BEE9343D4987C6478DC1BE6EDC107D2A</vt:lpwstr>
  </property>
</Properties>
</file>