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2C55CC6A" w:rsidR="007617BD" w:rsidRPr="00821CB5" w:rsidRDefault="00340A67" w:rsidP="00445F3E">
      <w:pPr>
        <w:pStyle w:val="regpar"/>
        <w:jc w:val="right"/>
        <w:rPr>
          <w:rFonts w:ascii="Segoe UI" w:hAnsi="Segoe UI" w:cs="Segoe UI"/>
          <w:sz w:val="22"/>
          <w:szCs w:val="22"/>
        </w:rPr>
      </w:pPr>
      <w:r>
        <w:rPr>
          <w:rFonts w:ascii="Segoe UI" w:hAnsi="Segoe UI" w:cs="Segoe UI"/>
          <w:sz w:val="22"/>
          <w:szCs w:val="22"/>
        </w:rPr>
        <w:t>March</w:t>
      </w:r>
      <w:r w:rsidR="008503B3">
        <w:rPr>
          <w:rFonts w:ascii="Segoe UI" w:hAnsi="Segoe UI" w:cs="Segoe UI"/>
          <w:sz w:val="22"/>
          <w:szCs w:val="22"/>
        </w:rPr>
        <w:t xml:space="preserve"> 5</w:t>
      </w:r>
      <w:r w:rsidR="00821CB5" w:rsidRPr="00821CB5">
        <w:rPr>
          <w:rFonts w:ascii="Segoe UI" w:hAnsi="Segoe UI" w:cs="Segoe UI"/>
          <w:sz w:val="22"/>
          <w:szCs w:val="22"/>
        </w:rPr>
        <w:t>, 2026</w:t>
      </w:r>
    </w:p>
    <w:p w14:paraId="22D7AE78" w14:textId="3BEA9B84" w:rsidR="00F23C43" w:rsidRDefault="00F23C43" w:rsidP="00F23C43">
      <w:pPr>
        <w:pStyle w:val="regpar"/>
      </w:pPr>
    </w:p>
    <w:p w14:paraId="7BF8A788" w14:textId="07BBCEE9" w:rsidR="00D00CF7" w:rsidRPr="00340A67" w:rsidRDefault="00340A67" w:rsidP="00340A67">
      <w:pPr>
        <w:pStyle w:val="regpar"/>
        <w:ind w:firstLine="0"/>
        <w:jc w:val="center"/>
        <w:rPr>
          <w:rFonts w:ascii="Segoe UI" w:hAnsi="Segoe UI" w:cs="Segoe UI"/>
          <w:b/>
          <w:bCs/>
          <w:sz w:val="22"/>
          <w:szCs w:val="22"/>
        </w:rPr>
      </w:pPr>
      <w:r>
        <w:rPr>
          <w:rFonts w:ascii="Segoe UI" w:hAnsi="Segoe UI" w:cs="Segoe UI"/>
          <w:b/>
          <w:bCs/>
          <w:sz w:val="22"/>
          <w:szCs w:val="22"/>
        </w:rPr>
        <w:t>Delay in reporting to the Credit Data Registry on arrears in customer loan repayments</w:t>
      </w:r>
    </w:p>
    <w:p w14:paraId="4C0F55D9" w14:textId="776418A9" w:rsidR="00340A67" w:rsidRPr="00340A67" w:rsidRDefault="00340A67" w:rsidP="00340A67">
      <w:pPr>
        <w:spacing w:before="100" w:beforeAutospacing="1" w:after="100" w:afterAutospacing="1" w:line="240" w:lineRule="auto"/>
        <w:rPr>
          <w:rFonts w:ascii="Segoe UI" w:hAnsi="Segoe UI" w:cs="Segoe UI"/>
          <w:sz w:val="22"/>
          <w:szCs w:val="22"/>
        </w:rPr>
      </w:pPr>
      <w:bookmarkStart w:id="0" w:name="_GoBack"/>
      <w:r w:rsidRPr="00340A67">
        <w:rPr>
          <w:rFonts w:ascii="Segoe UI" w:hAnsi="Segoe UI" w:cs="Segoe UI"/>
          <w:sz w:val="22"/>
          <w:szCs w:val="22"/>
        </w:rPr>
        <w:t xml:space="preserve">Operation Roaring Lion, which </w:t>
      </w:r>
      <w:proofErr w:type="gramStart"/>
      <w:r w:rsidRPr="00340A67">
        <w:rPr>
          <w:rFonts w:ascii="Segoe UI" w:hAnsi="Segoe UI" w:cs="Segoe UI"/>
          <w:sz w:val="22"/>
          <w:szCs w:val="22"/>
        </w:rPr>
        <w:t>was launched</w:t>
      </w:r>
      <w:proofErr w:type="gramEnd"/>
      <w:r w:rsidRPr="00340A67">
        <w:rPr>
          <w:rFonts w:ascii="Segoe UI" w:hAnsi="Segoe UI" w:cs="Segoe UI"/>
          <w:sz w:val="22"/>
          <w:szCs w:val="22"/>
        </w:rPr>
        <w:t xml:space="preserve"> against Iran, may impose an economic burden on some of the country’s citizens. This burden </w:t>
      </w:r>
      <w:proofErr w:type="gramStart"/>
      <w:r w:rsidRPr="00340A67">
        <w:rPr>
          <w:rFonts w:ascii="Segoe UI" w:hAnsi="Segoe UI" w:cs="Segoe UI"/>
          <w:sz w:val="22"/>
          <w:szCs w:val="22"/>
        </w:rPr>
        <w:t>is expected to be reflected</w:t>
      </w:r>
      <w:proofErr w:type="gramEnd"/>
      <w:r w:rsidRPr="00340A67">
        <w:rPr>
          <w:rFonts w:ascii="Segoe UI" w:hAnsi="Segoe UI" w:cs="Segoe UI"/>
          <w:sz w:val="22"/>
          <w:szCs w:val="22"/>
        </w:rPr>
        <w:t xml:space="preserve"> in the internal records maintained by credit providers and in the data reported to the Credit Data </w:t>
      </w:r>
      <w:r>
        <w:rPr>
          <w:rFonts w:ascii="Segoe UI" w:hAnsi="Segoe UI" w:cs="Segoe UI"/>
          <w:sz w:val="22"/>
          <w:szCs w:val="22"/>
        </w:rPr>
        <w:t>Register</w:t>
      </w:r>
      <w:r w:rsidRPr="00340A67">
        <w:rPr>
          <w:rFonts w:ascii="Segoe UI" w:hAnsi="Segoe UI" w:cs="Segoe UI"/>
          <w:sz w:val="22"/>
          <w:szCs w:val="22"/>
        </w:rPr>
        <w:t xml:space="preserve"> (hereinafter: “the </w:t>
      </w:r>
      <w:r>
        <w:rPr>
          <w:rFonts w:ascii="Segoe UI" w:hAnsi="Segoe UI" w:cs="Segoe UI"/>
          <w:sz w:val="22"/>
          <w:szCs w:val="22"/>
        </w:rPr>
        <w:t>Register</w:t>
      </w:r>
      <w:r w:rsidRPr="00340A67">
        <w:rPr>
          <w:rFonts w:ascii="Segoe UI" w:hAnsi="Segoe UI" w:cs="Segoe UI"/>
          <w:sz w:val="22"/>
          <w:szCs w:val="22"/>
        </w:rPr>
        <w:t xml:space="preserve">”). </w:t>
      </w:r>
      <w:proofErr w:type="gramStart"/>
      <w:r w:rsidRPr="00340A67">
        <w:rPr>
          <w:rFonts w:ascii="Segoe UI" w:hAnsi="Segoe UI" w:cs="Segoe UI"/>
          <w:sz w:val="22"/>
          <w:szCs w:val="22"/>
        </w:rPr>
        <w:t>These data are used by various credit providers to assess the risk involved in granting loans to borrowers and, in certain cases, may adversely affect borrowers’ credit ratings, their ability to obtain credit, and the terms of such credit</w:t>
      </w:r>
      <w:proofErr w:type="gramEnd"/>
      <w:r w:rsidRPr="00340A67">
        <w:rPr>
          <w:rFonts w:ascii="Segoe UI" w:hAnsi="Segoe UI" w:cs="Segoe UI"/>
          <w:sz w:val="22"/>
          <w:szCs w:val="22"/>
        </w:rPr>
        <w:t>.</w:t>
      </w:r>
    </w:p>
    <w:p w14:paraId="035D34BC" w14:textId="7C3B86FE" w:rsidR="00340A67" w:rsidRPr="00340A67" w:rsidRDefault="00340A67" w:rsidP="00340A67">
      <w:pPr>
        <w:spacing w:before="100" w:beforeAutospacing="1" w:after="100" w:afterAutospacing="1" w:line="240" w:lineRule="auto"/>
        <w:rPr>
          <w:rFonts w:ascii="Segoe UI" w:hAnsi="Segoe UI" w:cs="Segoe UI"/>
          <w:sz w:val="22"/>
          <w:szCs w:val="22"/>
        </w:rPr>
      </w:pPr>
      <w:proofErr w:type="gramStart"/>
      <w:r w:rsidRPr="00340A67">
        <w:rPr>
          <w:rFonts w:ascii="Segoe UI" w:hAnsi="Segoe UI" w:cs="Segoe UI"/>
          <w:sz w:val="22"/>
          <w:szCs w:val="22"/>
        </w:rPr>
        <w:t xml:space="preserve">In order to allow the public sufficient time to settle their obligations with credit providers and to prevent the reporting of delays in loan payments that resulted from various technical reasons, the Supervisor of Credit Data Sharing at the Bank of Israel has instructed the credit </w:t>
      </w:r>
      <w:r>
        <w:rPr>
          <w:rFonts w:ascii="Segoe UI" w:hAnsi="Segoe UI" w:cs="Segoe UI"/>
          <w:sz w:val="22"/>
          <w:szCs w:val="22"/>
        </w:rPr>
        <w:t>providers r</w:t>
      </w:r>
      <w:r w:rsidRPr="00340A67">
        <w:rPr>
          <w:rFonts w:ascii="Segoe UI" w:hAnsi="Segoe UI" w:cs="Segoe UI"/>
          <w:sz w:val="22"/>
          <w:szCs w:val="22"/>
        </w:rPr>
        <w:t>eport</w:t>
      </w:r>
      <w:r>
        <w:rPr>
          <w:rFonts w:ascii="Segoe UI" w:hAnsi="Segoe UI" w:cs="Segoe UI"/>
          <w:sz w:val="22"/>
          <w:szCs w:val="22"/>
        </w:rPr>
        <w:t>ing</w:t>
      </w:r>
      <w:r w:rsidRPr="00340A67">
        <w:rPr>
          <w:rFonts w:ascii="Segoe UI" w:hAnsi="Segoe UI" w:cs="Segoe UI"/>
          <w:sz w:val="22"/>
          <w:szCs w:val="22"/>
        </w:rPr>
        <w:t xml:space="preserve"> to the Re</w:t>
      </w:r>
      <w:r>
        <w:rPr>
          <w:rFonts w:ascii="Segoe UI" w:hAnsi="Segoe UI" w:cs="Segoe UI"/>
          <w:sz w:val="22"/>
          <w:szCs w:val="22"/>
        </w:rPr>
        <w:t>gister</w:t>
      </w:r>
      <w:r w:rsidRPr="00340A67">
        <w:rPr>
          <w:rFonts w:ascii="Segoe UI" w:hAnsi="Segoe UI" w:cs="Segoe UI"/>
          <w:sz w:val="22"/>
          <w:szCs w:val="22"/>
        </w:rPr>
        <w:t xml:space="preserve"> to extend the period required before reporting arrears in loan payments.</w:t>
      </w:r>
      <w:proofErr w:type="gramEnd"/>
      <w:r w:rsidRPr="00340A67">
        <w:rPr>
          <w:rFonts w:ascii="Segoe UI" w:hAnsi="Segoe UI" w:cs="Segoe UI"/>
          <w:sz w:val="22"/>
          <w:szCs w:val="22"/>
        </w:rPr>
        <w:t xml:space="preserve"> Accordingly, instead of reporting arrears after 30 days, they will report only after 60 days. The directive will apply to the monthly reports for the months of March 2026 and April 2026, and the Supervisor may decide to apply it to additional reporting months.</w:t>
      </w:r>
    </w:p>
    <w:p w14:paraId="4B3922E2" w14:textId="5301F7E8" w:rsidR="00340A67" w:rsidRPr="00340A67" w:rsidRDefault="00340A67" w:rsidP="00340A67">
      <w:pPr>
        <w:spacing w:before="100" w:beforeAutospacing="1" w:after="100" w:afterAutospacing="1" w:line="240" w:lineRule="auto"/>
        <w:rPr>
          <w:rFonts w:ascii="Segoe UI" w:hAnsi="Segoe UI" w:cs="Segoe UI"/>
          <w:sz w:val="22"/>
          <w:szCs w:val="22"/>
        </w:rPr>
      </w:pPr>
      <w:r>
        <w:rPr>
          <w:rFonts w:ascii="Segoe UI" w:hAnsi="Segoe UI" w:cs="Segoe UI"/>
          <w:b/>
          <w:bCs/>
          <w:sz w:val="22"/>
          <w:szCs w:val="22"/>
        </w:rPr>
        <w:t xml:space="preserve">Bank of Israel </w:t>
      </w:r>
      <w:r w:rsidRPr="00340A67">
        <w:rPr>
          <w:rFonts w:ascii="Segoe UI" w:hAnsi="Segoe UI" w:cs="Segoe UI"/>
          <w:b/>
          <w:bCs/>
          <w:sz w:val="22"/>
          <w:szCs w:val="22"/>
        </w:rPr>
        <w:t>Director General</w:t>
      </w:r>
      <w:r>
        <w:rPr>
          <w:rFonts w:ascii="Segoe UI" w:hAnsi="Segoe UI" w:cs="Segoe UI"/>
          <w:b/>
          <w:bCs/>
          <w:sz w:val="22"/>
          <w:szCs w:val="22"/>
        </w:rPr>
        <w:t xml:space="preserve"> </w:t>
      </w:r>
      <w:proofErr w:type="spellStart"/>
      <w:r w:rsidRPr="00340A67">
        <w:rPr>
          <w:rFonts w:ascii="Segoe UI" w:hAnsi="Segoe UI" w:cs="Segoe UI"/>
          <w:b/>
          <w:bCs/>
          <w:sz w:val="22"/>
          <w:szCs w:val="22"/>
        </w:rPr>
        <w:t>Shulamit</w:t>
      </w:r>
      <w:proofErr w:type="spellEnd"/>
      <w:r w:rsidRPr="00340A67">
        <w:rPr>
          <w:rFonts w:ascii="Segoe UI" w:hAnsi="Segoe UI" w:cs="Segoe UI"/>
          <w:b/>
          <w:bCs/>
          <w:sz w:val="22"/>
          <w:szCs w:val="22"/>
        </w:rPr>
        <w:t xml:space="preserve"> Geri:</w:t>
      </w:r>
      <w:r>
        <w:rPr>
          <w:rFonts w:ascii="Segoe UI" w:hAnsi="Segoe UI" w:cs="Segoe UI"/>
          <w:b/>
          <w:bCs/>
          <w:sz w:val="22"/>
          <w:szCs w:val="22"/>
        </w:rPr>
        <w:t xml:space="preserve"> </w:t>
      </w:r>
      <w:r w:rsidRPr="00340A67">
        <w:rPr>
          <w:rFonts w:ascii="Segoe UI" w:hAnsi="Segoe UI" w:cs="Segoe UI"/>
          <w:sz w:val="22"/>
          <w:szCs w:val="22"/>
        </w:rPr>
        <w:t>“The credit data system is very important for the development of Israel’s economy, even in times of crisis and emergency. I would like to commend the Supervisor of Credit Data Sharing and his team for mapping areas where assistance can be provided to populations that may be affected by Operation Roaring Lion, and in particular for promoting this additional and important step on their behalf.”</w:t>
      </w:r>
    </w:p>
    <w:p w14:paraId="07D8AA40" w14:textId="4533731F" w:rsidR="00340A67" w:rsidRPr="00340A67" w:rsidRDefault="00340A67" w:rsidP="00BE4136">
      <w:pPr>
        <w:spacing w:before="100" w:beforeAutospacing="1" w:after="100" w:afterAutospacing="1" w:line="240" w:lineRule="auto"/>
        <w:rPr>
          <w:rFonts w:ascii="Segoe UI" w:hAnsi="Segoe UI" w:cs="Segoe UI"/>
          <w:sz w:val="22"/>
          <w:szCs w:val="22"/>
        </w:rPr>
      </w:pPr>
      <w:proofErr w:type="gramStart"/>
      <w:r w:rsidRPr="00340A67">
        <w:rPr>
          <w:rFonts w:ascii="Segoe UI" w:hAnsi="Segoe UI" w:cs="Segoe UI"/>
          <w:b/>
          <w:bCs/>
          <w:sz w:val="22"/>
          <w:szCs w:val="22"/>
        </w:rPr>
        <w:t xml:space="preserve">Supervisor of Credit Data Sharing </w:t>
      </w:r>
      <w:proofErr w:type="spellStart"/>
      <w:r>
        <w:rPr>
          <w:rFonts w:ascii="Segoe UI" w:hAnsi="Segoe UI" w:cs="Segoe UI"/>
          <w:b/>
          <w:bCs/>
          <w:sz w:val="22"/>
          <w:szCs w:val="22"/>
        </w:rPr>
        <w:t>Eyal</w:t>
      </w:r>
      <w:proofErr w:type="spellEnd"/>
      <w:r>
        <w:rPr>
          <w:rFonts w:ascii="Segoe UI" w:hAnsi="Segoe UI" w:cs="Segoe UI"/>
          <w:b/>
          <w:bCs/>
          <w:sz w:val="22"/>
          <w:szCs w:val="22"/>
        </w:rPr>
        <w:t xml:space="preserve"> </w:t>
      </w:r>
      <w:proofErr w:type="spellStart"/>
      <w:r>
        <w:rPr>
          <w:rFonts w:ascii="Segoe UI" w:hAnsi="Segoe UI" w:cs="Segoe UI"/>
          <w:b/>
          <w:bCs/>
          <w:sz w:val="22"/>
          <w:szCs w:val="22"/>
        </w:rPr>
        <w:t>Hadad</w:t>
      </w:r>
      <w:proofErr w:type="spellEnd"/>
      <w:r w:rsidRPr="00340A67">
        <w:rPr>
          <w:rFonts w:ascii="Segoe UI" w:hAnsi="Segoe UI" w:cs="Segoe UI"/>
          <w:b/>
          <w:bCs/>
          <w:sz w:val="22"/>
          <w:szCs w:val="22"/>
        </w:rPr>
        <w:t>:</w:t>
      </w:r>
      <w:r>
        <w:rPr>
          <w:rFonts w:ascii="Segoe UI" w:hAnsi="Segoe UI" w:cs="Segoe UI"/>
          <w:b/>
          <w:bCs/>
          <w:sz w:val="22"/>
          <w:szCs w:val="22"/>
        </w:rPr>
        <w:t xml:space="preserve"> </w:t>
      </w:r>
      <w:r w:rsidRPr="00340A67">
        <w:rPr>
          <w:rFonts w:ascii="Segoe UI" w:hAnsi="Segoe UI" w:cs="Segoe UI"/>
          <w:sz w:val="22"/>
          <w:szCs w:val="22"/>
        </w:rPr>
        <w:t>“</w:t>
      </w:r>
      <w:r>
        <w:rPr>
          <w:rFonts w:ascii="Segoe UI" w:hAnsi="Segoe UI" w:cs="Segoe UI"/>
          <w:sz w:val="22"/>
          <w:szCs w:val="22"/>
        </w:rPr>
        <w:t>T</w:t>
      </w:r>
      <w:r w:rsidRPr="00340A67">
        <w:rPr>
          <w:rFonts w:ascii="Segoe UI" w:hAnsi="Segoe UI" w:cs="Segoe UI"/>
          <w:sz w:val="22"/>
          <w:szCs w:val="22"/>
        </w:rPr>
        <w:t>he Credit Data System will continue to provide support for the population affected by the operation and will act</w:t>
      </w:r>
      <w:r>
        <w:rPr>
          <w:rFonts w:ascii="Segoe UI" w:hAnsi="Segoe UI" w:cs="Segoe UI"/>
          <w:sz w:val="22"/>
          <w:szCs w:val="22"/>
        </w:rPr>
        <w:t xml:space="preserve"> as necessary</w:t>
      </w:r>
      <w:r w:rsidRPr="00340A67">
        <w:rPr>
          <w:rFonts w:ascii="Segoe UI" w:hAnsi="Segoe UI" w:cs="Segoe UI"/>
          <w:sz w:val="22"/>
          <w:szCs w:val="22"/>
        </w:rPr>
        <w:t xml:space="preserve"> to expand the assistance or extend its duration, using the tools available to us and with great caution, so that alongside the relief provided, the reports will continue to reflect the borrowers’ situation accurately and reliably.”</w:t>
      </w:r>
      <w:proofErr w:type="gramEnd"/>
    </w:p>
    <w:p w14:paraId="1E080EE7" w14:textId="207BCF07" w:rsidR="00340A67" w:rsidRPr="00340A67" w:rsidRDefault="00340A67" w:rsidP="00BE4136">
      <w:pPr>
        <w:spacing w:before="100" w:beforeAutospacing="1" w:after="100" w:afterAutospacing="1" w:line="240" w:lineRule="auto"/>
        <w:rPr>
          <w:rFonts w:ascii="Segoe UI" w:hAnsi="Segoe UI" w:cs="Segoe UI"/>
          <w:sz w:val="22"/>
          <w:szCs w:val="22"/>
        </w:rPr>
      </w:pPr>
      <w:r w:rsidRPr="00340A67">
        <w:rPr>
          <w:rFonts w:ascii="Segoe UI" w:hAnsi="Segoe UI" w:cs="Segoe UI"/>
          <w:sz w:val="22"/>
          <w:szCs w:val="22"/>
        </w:rPr>
        <w:t>We again wish to draw the public’s attention to the products offered by credit providers intended to ease conditions for customers, in light of th</w:t>
      </w:r>
      <w:r w:rsidR="00BE4136">
        <w:rPr>
          <w:rFonts w:ascii="Segoe UI" w:hAnsi="Segoe UI" w:cs="Segoe UI"/>
          <w:sz w:val="22"/>
          <w:szCs w:val="22"/>
        </w:rPr>
        <w:t xml:space="preserve">e assistance framework </w:t>
      </w:r>
      <w:r w:rsidR="00BE4136" w:rsidRPr="00340A67">
        <w:rPr>
          <w:rFonts w:ascii="Segoe UI" w:hAnsi="Segoe UI" w:cs="Segoe UI"/>
          <w:sz w:val="22"/>
          <w:szCs w:val="22"/>
        </w:rPr>
        <w:t xml:space="preserve">established by the Bank of Israel </w:t>
      </w:r>
      <w:r w:rsidR="00BE4136">
        <w:rPr>
          <w:rFonts w:ascii="Segoe UI" w:hAnsi="Segoe UI" w:cs="Segoe UI"/>
          <w:sz w:val="22"/>
          <w:szCs w:val="22"/>
        </w:rPr>
        <w:t>f</w:t>
      </w:r>
      <w:r w:rsidRPr="00340A67">
        <w:rPr>
          <w:rFonts w:ascii="Segoe UI" w:hAnsi="Segoe UI" w:cs="Segoe UI"/>
          <w:sz w:val="22"/>
          <w:szCs w:val="22"/>
        </w:rPr>
        <w:t xml:space="preserve">or customers affected by </w:t>
      </w:r>
      <w:r w:rsidRPr="00BE4136">
        <w:rPr>
          <w:rFonts w:ascii="Segoe UI" w:hAnsi="Segoe UI" w:cs="Segoe UI"/>
          <w:sz w:val="22"/>
          <w:szCs w:val="22"/>
        </w:rPr>
        <w:t>Operation Roaring Lion</w:t>
      </w:r>
      <w:r w:rsidRPr="00340A67">
        <w:rPr>
          <w:rFonts w:ascii="Segoe UI" w:hAnsi="Segoe UI" w:cs="Segoe UI"/>
          <w:sz w:val="22"/>
          <w:szCs w:val="22"/>
        </w:rPr>
        <w:t xml:space="preserve">. In this context, it </w:t>
      </w:r>
      <w:proofErr w:type="gramStart"/>
      <w:r w:rsidRPr="00340A67">
        <w:rPr>
          <w:rFonts w:ascii="Segoe UI" w:hAnsi="Segoe UI" w:cs="Segoe UI"/>
          <w:sz w:val="22"/>
          <w:szCs w:val="22"/>
        </w:rPr>
        <w:t>is recommended</w:t>
      </w:r>
      <w:proofErr w:type="gramEnd"/>
      <w:r w:rsidRPr="00340A67">
        <w:rPr>
          <w:rFonts w:ascii="Segoe UI" w:hAnsi="Segoe UI" w:cs="Segoe UI"/>
          <w:sz w:val="22"/>
          <w:szCs w:val="22"/>
        </w:rPr>
        <w:t xml:space="preserve"> to contact the credit providers to whom you are obligated and to examine options for postponing or rescheduling payments only if necessary.</w:t>
      </w:r>
    </w:p>
    <w:p w14:paraId="3630697E" w14:textId="77777777" w:rsidR="00340A67" w:rsidRPr="00340A67" w:rsidRDefault="00340A67" w:rsidP="00BE4136">
      <w:pPr>
        <w:spacing w:before="100" w:beforeAutospacing="1" w:after="100" w:afterAutospacing="1" w:line="240" w:lineRule="auto"/>
        <w:rPr>
          <w:rFonts w:ascii="Segoe UI" w:hAnsi="Segoe UI" w:cs="Segoe UI"/>
          <w:sz w:val="22"/>
          <w:szCs w:val="22"/>
        </w:rPr>
      </w:pPr>
      <w:r w:rsidRPr="00340A67">
        <w:rPr>
          <w:rFonts w:ascii="Segoe UI" w:hAnsi="Segoe UI" w:cs="Segoe UI"/>
          <w:sz w:val="22"/>
          <w:szCs w:val="22"/>
        </w:rPr>
        <w:t>In this regard, we recommend acting in coordination with credit providers in order to prevent, as far as possible, situations of exceeding credit limits, returned checks, or payment delays. Uncoordinated overdrafts or arrears may harm your ability to obtain credit on favorable terms in the future.</w:t>
      </w:r>
    </w:p>
    <w:p w14:paraId="1F24E301" w14:textId="2681959B" w:rsidR="00445F3E" w:rsidRDefault="00BE4136" w:rsidP="00340A67">
      <w:pPr>
        <w:spacing w:before="100" w:beforeAutospacing="1" w:after="100" w:afterAutospacing="1" w:line="240" w:lineRule="auto"/>
        <w:rPr>
          <w:rFonts w:ascii="Segoe UI" w:hAnsi="Segoe UI" w:cs="Segoe UI"/>
          <w:sz w:val="22"/>
          <w:szCs w:val="22"/>
        </w:rPr>
      </w:pPr>
      <w:r>
        <w:rPr>
          <w:rFonts w:ascii="Segoe UI" w:hAnsi="Segoe UI" w:cs="Segoe UI"/>
          <w:sz w:val="22"/>
          <w:szCs w:val="22"/>
        </w:rPr>
        <w:lastRenderedPageBreak/>
        <w:t xml:space="preserve">For more information on all Bank of Israel measures, and contact details, please see the bank of Israel website at </w:t>
      </w:r>
    </w:p>
    <w:p w14:paraId="54552E07" w14:textId="7EE84CDC" w:rsidR="00BE4136" w:rsidRPr="00BE4136" w:rsidRDefault="00BE4136" w:rsidP="00BE4136">
      <w:pPr>
        <w:pStyle w:val="regpar"/>
        <w:ind w:firstLine="0"/>
        <w:rPr>
          <w:rFonts w:ascii="Segoe UI" w:hAnsi="Segoe UI" w:cs="Segoe UI"/>
          <w:sz w:val="22"/>
          <w:szCs w:val="22"/>
        </w:rPr>
      </w:pPr>
      <w:hyperlink r:id="rId12" w:history="1">
        <w:r w:rsidRPr="00BE4136">
          <w:rPr>
            <w:rStyle w:val="Hyperlink"/>
            <w:rFonts w:ascii="Segoe UI" w:hAnsi="Segoe UI" w:cs="Segoe UI"/>
            <w:sz w:val="22"/>
            <w:szCs w:val="22"/>
          </w:rPr>
          <w:t>https://www.boi.org.il/en/bank-of-israel/iron-swords/</w:t>
        </w:r>
      </w:hyperlink>
    </w:p>
    <w:p w14:paraId="6B2A1CF1" w14:textId="30D98823" w:rsidR="00BE4136" w:rsidRPr="00BE4136" w:rsidRDefault="00BE4136" w:rsidP="00BE4136">
      <w:pPr>
        <w:pStyle w:val="regpar"/>
        <w:ind w:firstLine="0"/>
        <w:rPr>
          <w:rFonts w:ascii="Segoe UI" w:hAnsi="Segoe UI" w:cs="Segoe UI"/>
          <w:sz w:val="22"/>
          <w:szCs w:val="22"/>
        </w:rPr>
      </w:pPr>
    </w:p>
    <w:p w14:paraId="24487611" w14:textId="78923617" w:rsidR="00BE4136" w:rsidRPr="00BE4136" w:rsidRDefault="00BE4136" w:rsidP="00BE4136">
      <w:pPr>
        <w:pStyle w:val="regpar"/>
        <w:ind w:firstLine="0"/>
        <w:rPr>
          <w:rFonts w:ascii="Segoe UI" w:hAnsi="Segoe UI" w:cs="Segoe UI"/>
          <w:sz w:val="22"/>
          <w:szCs w:val="22"/>
        </w:rPr>
      </w:pPr>
      <w:r w:rsidRPr="00BE4136">
        <w:rPr>
          <w:rFonts w:ascii="Segoe UI" w:hAnsi="Segoe UI" w:cs="Segoe UI"/>
          <w:sz w:val="22"/>
          <w:szCs w:val="22"/>
        </w:rPr>
        <w:t xml:space="preserve">For your personal credit report and additional information on the Credit Data System, please visit the System’s website at </w:t>
      </w:r>
      <w:hyperlink r:id="rId13" w:history="1">
        <w:r w:rsidRPr="00BE4136">
          <w:rPr>
            <w:rStyle w:val="Hyperlink"/>
            <w:rFonts w:ascii="Segoe UI" w:hAnsi="Segoe UI" w:cs="Segoe UI"/>
            <w:sz w:val="22"/>
            <w:szCs w:val="22"/>
          </w:rPr>
          <w:t>www.creditdata.org.il</w:t>
        </w:r>
      </w:hyperlink>
      <w:r w:rsidRPr="00BE4136">
        <w:rPr>
          <w:rFonts w:ascii="Segoe UI" w:hAnsi="Segoe UI" w:cs="Segoe UI"/>
          <w:sz w:val="22"/>
          <w:szCs w:val="22"/>
        </w:rPr>
        <w:t>, or contact the System’s public call center at *6194.</w:t>
      </w:r>
      <w:bookmarkEnd w:id="0"/>
    </w:p>
    <w:sectPr w:rsidR="00BE4136" w:rsidRPr="00BE4136"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5E6FC" w14:textId="77777777" w:rsidR="004B0212" w:rsidRDefault="004B0212">
      <w:pPr>
        <w:spacing w:line="240" w:lineRule="auto"/>
      </w:pPr>
      <w:r>
        <w:separator/>
      </w:r>
    </w:p>
  </w:endnote>
  <w:endnote w:type="continuationSeparator" w:id="0">
    <w:p w14:paraId="3BFB076A" w14:textId="77777777" w:rsidR="004B0212" w:rsidRDefault="004B0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7ECC4" w14:textId="77777777" w:rsidR="004B0212" w:rsidRDefault="004B0212">
      <w:pPr>
        <w:spacing w:line="160" w:lineRule="exact"/>
      </w:pPr>
    </w:p>
  </w:footnote>
  <w:footnote w:type="continuationSeparator" w:id="0">
    <w:p w14:paraId="6CF5A66E" w14:textId="77777777" w:rsidR="004B0212" w:rsidRDefault="004B0212">
      <w:pPr>
        <w:pStyle w:val="rule"/>
      </w:pPr>
      <w:r>
        <w:t>–––––––––––––––––––––––––––</w:t>
      </w:r>
    </w:p>
    <w:p w14:paraId="26FEBD0D" w14:textId="77777777" w:rsidR="004B0212" w:rsidRDefault="004B0212">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0A67"/>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B0212"/>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1AA3"/>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4136"/>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paragraph" w:styleId="Heading3">
    <w:name w:val="heading 3"/>
    <w:basedOn w:val="Normal"/>
    <w:link w:val="Heading3Char"/>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445F3E"/>
    <w:rPr>
      <w:rFonts w:ascii="Times New Roman" w:hAnsi="Times New Roman"/>
      <w:b/>
      <w:bCs/>
      <w:sz w:val="27"/>
      <w:szCs w:val="27"/>
    </w:rPr>
  </w:style>
  <w:style w:type="character" w:styleId="Strong">
    <w:name w:val="Strong"/>
    <w:basedOn w:val="DefaultParagraphFont"/>
    <w:uiPriority w:val="22"/>
    <w:qFormat/>
    <w:rsid w:val="00445F3E"/>
    <w:rPr>
      <w:b/>
      <w:bCs/>
    </w:rPr>
  </w:style>
  <w:style w:type="character" w:styleId="Emphasis">
    <w:name w:val="Emphasis"/>
    <w:basedOn w:val="DefaultParagraphFont"/>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993601878">
      <w:bodyDiv w:val="1"/>
      <w:marLeft w:val="0"/>
      <w:marRight w:val="0"/>
      <w:marTop w:val="0"/>
      <w:marBottom w:val="0"/>
      <w:divBdr>
        <w:top w:val="none" w:sz="0" w:space="0" w:color="auto"/>
        <w:left w:val="none" w:sz="0" w:space="0" w:color="auto"/>
        <w:bottom w:val="none" w:sz="0" w:space="0" w:color="auto"/>
        <w:right w:val="none" w:sz="0" w:space="0" w:color="auto"/>
      </w:divBdr>
      <w:divsChild>
        <w:div w:id="99700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919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 w:id="2093695567">
      <w:bodyDiv w:val="1"/>
      <w:marLeft w:val="0"/>
      <w:marRight w:val="0"/>
      <w:marTop w:val="0"/>
      <w:marBottom w:val="0"/>
      <w:divBdr>
        <w:top w:val="none" w:sz="0" w:space="0" w:color="auto"/>
        <w:left w:val="none" w:sz="0" w:space="0" w:color="auto"/>
        <w:bottom w:val="none" w:sz="0" w:space="0" w:color="auto"/>
        <w:right w:val="none" w:sz="0" w:space="0" w:color="auto"/>
      </w:divBdr>
      <w:divsChild>
        <w:div w:id="119534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ditdata.org.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en/bank-of-israel/iron-sw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E7AB6F2F-683C-45B6-B5D1-7C18A155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2920</Characters>
  <Application>Microsoft Office Word</Application>
  <DocSecurity>4</DocSecurity>
  <Lines>208</Lines>
  <Paragraphs>163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2026-03-08T11:24:00Z</dcterms:created>
  <dcterms:modified xsi:type="dcterms:W3CDTF">2026-03-08T11:24:00Z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