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18D" w:rsidRDefault="00ED212E" w:rsidP="00284FC0">
      <w:pPr>
        <w:spacing w:after="0" w:line="360" w:lineRule="auto"/>
        <w:ind w:right="-101"/>
        <w:jc w:val="right"/>
        <w:rPr>
          <w:rFonts w:cs="David"/>
          <w:sz w:val="24"/>
          <w:szCs w:val="24"/>
          <w:rtl/>
        </w:rPr>
      </w:pPr>
      <w:r>
        <w:rPr>
          <w:rFonts w:cs="David" w:hint="eastAsia"/>
          <w:sz w:val="24"/>
          <w:szCs w:val="24"/>
          <w:rtl/>
        </w:rPr>
        <w:t>‏</w:t>
      </w:r>
    </w:p>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74418D" w:rsidRPr="0074418D" w:rsidTr="00585CE2">
        <w:trPr>
          <w:jc w:val="center"/>
        </w:trPr>
        <w:tc>
          <w:tcPr>
            <w:tcW w:w="2840" w:type="dxa"/>
            <w:vAlign w:val="center"/>
          </w:tcPr>
          <w:p w:rsidR="0074418D" w:rsidRPr="0074418D" w:rsidRDefault="0074418D" w:rsidP="0074418D">
            <w:pPr>
              <w:spacing w:before="240" w:after="0" w:line="360" w:lineRule="auto"/>
              <w:rPr>
                <w:rFonts w:ascii="Times New Roman" w:eastAsia="Times New Roman" w:hAnsi="Times New Roman" w:cs="David"/>
                <w:b/>
                <w:bCs/>
                <w:sz w:val="28"/>
                <w:szCs w:val="28"/>
                <w:lang w:eastAsia="he-IL"/>
              </w:rPr>
            </w:pPr>
            <w:r w:rsidRPr="0074418D">
              <w:rPr>
                <w:rFonts w:ascii="Times New Roman" w:eastAsia="Times New Roman" w:hAnsi="Times New Roman" w:cs="David"/>
                <w:b/>
                <w:bCs/>
                <w:sz w:val="28"/>
                <w:szCs w:val="28"/>
                <w:rtl/>
                <w:lang w:eastAsia="he-IL"/>
              </w:rPr>
              <w:t>בנ</w:t>
            </w:r>
            <w:r w:rsidRPr="0074418D">
              <w:rPr>
                <w:rFonts w:ascii="Times New Roman" w:eastAsia="Times New Roman" w:hAnsi="Times New Roman" w:cs="David" w:hint="cs"/>
                <w:b/>
                <w:bCs/>
                <w:sz w:val="28"/>
                <w:szCs w:val="28"/>
                <w:rtl/>
                <w:lang w:eastAsia="he-IL"/>
              </w:rPr>
              <w:t xml:space="preserve">ק </w:t>
            </w:r>
            <w:r w:rsidRPr="0074418D">
              <w:rPr>
                <w:rFonts w:ascii="Times New Roman" w:eastAsia="Times New Roman" w:hAnsi="Times New Roman" w:cs="David"/>
                <w:b/>
                <w:bCs/>
                <w:sz w:val="28"/>
                <w:szCs w:val="28"/>
                <w:rtl/>
                <w:lang w:eastAsia="he-IL"/>
              </w:rPr>
              <w:t>יש</w:t>
            </w:r>
            <w:r w:rsidRPr="0074418D">
              <w:rPr>
                <w:rFonts w:ascii="Times New Roman" w:eastAsia="Times New Roman" w:hAnsi="Times New Roman" w:cs="David" w:hint="cs"/>
                <w:b/>
                <w:bCs/>
                <w:sz w:val="28"/>
                <w:szCs w:val="28"/>
                <w:rtl/>
                <w:lang w:eastAsia="he-IL"/>
              </w:rPr>
              <w:t>ראל</w:t>
            </w:r>
          </w:p>
          <w:p w:rsidR="0074418D" w:rsidRPr="0074418D" w:rsidRDefault="0074418D" w:rsidP="0074418D">
            <w:pPr>
              <w:spacing w:before="240" w:after="0" w:line="360" w:lineRule="auto"/>
              <w:ind w:right="-101"/>
              <w:jc w:val="both"/>
              <w:rPr>
                <w:rFonts w:ascii="Times New Roman" w:eastAsia="Times New Roman" w:hAnsi="Times New Roman" w:cs="David"/>
                <w:sz w:val="24"/>
                <w:szCs w:val="24"/>
                <w:lang w:eastAsia="he-IL"/>
              </w:rPr>
            </w:pPr>
            <w:r w:rsidRPr="0074418D">
              <w:rPr>
                <w:rFonts w:ascii="Times New Roman" w:eastAsia="Times New Roman" w:hAnsi="Times New Roman" w:cs="David"/>
                <w:sz w:val="24"/>
                <w:szCs w:val="24"/>
                <w:rtl/>
                <w:lang w:eastAsia="he-IL"/>
              </w:rPr>
              <w:t>דו</w:t>
            </w:r>
            <w:r w:rsidRPr="0074418D">
              <w:rPr>
                <w:rFonts w:ascii="Times New Roman" w:eastAsia="Times New Roman" w:hAnsi="Times New Roman" w:cs="David" w:hint="cs"/>
                <w:sz w:val="24"/>
                <w:szCs w:val="24"/>
                <w:rtl/>
                <w:lang w:eastAsia="he-IL"/>
              </w:rPr>
              <w:t>בר</w:t>
            </w:r>
            <w:r w:rsidRPr="0074418D">
              <w:rPr>
                <w:rFonts w:ascii="Times New Roman" w:eastAsia="Times New Roman" w:hAnsi="Times New Roman" w:cs="David"/>
                <w:sz w:val="24"/>
                <w:szCs w:val="24"/>
                <w:rtl/>
                <w:lang w:eastAsia="he-IL"/>
              </w:rPr>
              <w:t>ות</w:t>
            </w:r>
            <w:r w:rsidRPr="0074418D">
              <w:rPr>
                <w:rFonts w:ascii="Times New Roman" w:eastAsia="Times New Roman" w:hAnsi="Times New Roman" w:cs="David" w:hint="cs"/>
                <w:sz w:val="24"/>
                <w:szCs w:val="24"/>
                <w:rtl/>
                <w:lang w:eastAsia="he-IL"/>
              </w:rPr>
              <w:t xml:space="preserve"> והסברה כלכלית</w:t>
            </w:r>
          </w:p>
        </w:tc>
        <w:tc>
          <w:tcPr>
            <w:tcW w:w="2596" w:type="dxa"/>
          </w:tcPr>
          <w:p w:rsidR="0074418D" w:rsidRPr="0074418D" w:rsidRDefault="0074418D" w:rsidP="0074418D">
            <w:pPr>
              <w:tabs>
                <w:tab w:val="right" w:pos="2380"/>
              </w:tabs>
              <w:spacing w:before="240" w:after="0" w:line="240" w:lineRule="auto"/>
              <w:jc w:val="both"/>
              <w:rPr>
                <w:rFonts w:ascii="Times New Roman" w:eastAsia="Times New Roman" w:hAnsi="Times New Roman" w:cs="David"/>
                <w:sz w:val="24"/>
                <w:szCs w:val="24"/>
                <w:lang w:eastAsia="he-IL"/>
              </w:rPr>
            </w:pPr>
            <w:r w:rsidRPr="0074418D">
              <w:rPr>
                <w:rFonts w:ascii="Times New Roman" w:eastAsia="Times New Roman" w:hAnsi="Times New Roman" w:cs="David"/>
                <w:noProof/>
                <w:sz w:val="24"/>
                <w:szCs w:val="24"/>
                <w:rtl/>
              </w:rPr>
              <w:drawing>
                <wp:anchor distT="0" distB="0" distL="114300" distR="114300" simplePos="0" relativeHeight="251659264" behindDoc="0" locked="0" layoutInCell="1" allowOverlap="1" wp14:anchorId="68F5284E" wp14:editId="20181E2A">
                  <wp:simplePos x="3561715" y="786765"/>
                  <wp:positionH relativeFrom="column">
                    <wp:align>center</wp:align>
                  </wp:positionH>
                  <wp:positionV relativeFrom="paragraph">
                    <wp:posOffset>154940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18D">
              <w:rPr>
                <w:rFonts w:ascii="Times New Roman" w:eastAsia="Times New Roman" w:hAnsi="Times New Roman" w:cs="David"/>
                <w:sz w:val="24"/>
                <w:szCs w:val="24"/>
                <w:lang w:eastAsia="he-IL"/>
              </w:rPr>
              <w:tab/>
            </w:r>
          </w:p>
        </w:tc>
        <w:tc>
          <w:tcPr>
            <w:tcW w:w="3084" w:type="dxa"/>
            <w:vAlign w:val="center"/>
          </w:tcPr>
          <w:p w:rsidR="0074418D" w:rsidRPr="0074418D" w:rsidRDefault="0074418D" w:rsidP="0031461D">
            <w:pPr>
              <w:spacing w:before="240" w:after="0" w:line="480" w:lineRule="auto"/>
              <w:jc w:val="right"/>
              <w:rPr>
                <w:rFonts w:ascii="Times New Roman" w:eastAsia="Times New Roman" w:hAnsi="Times New Roman" w:cs="David"/>
                <w:sz w:val="24"/>
                <w:szCs w:val="24"/>
                <w:rtl/>
                <w:lang w:eastAsia="he-IL"/>
              </w:rPr>
            </w:pPr>
            <w:r w:rsidRPr="0074418D">
              <w:rPr>
                <w:rFonts w:ascii="Times New Roman" w:eastAsia="Times New Roman" w:hAnsi="Times New Roman" w:cs="David" w:hint="eastAsia"/>
                <w:sz w:val="24"/>
                <w:szCs w:val="24"/>
                <w:rtl/>
                <w:lang w:eastAsia="he-IL"/>
              </w:rPr>
              <w:t>‏</w:t>
            </w:r>
            <w:r w:rsidRPr="0074418D">
              <w:rPr>
                <w:rFonts w:ascii="Times New Roman" w:eastAsia="Times New Roman" w:hAnsi="Times New Roman" w:cs="David" w:hint="cs"/>
                <w:sz w:val="24"/>
                <w:szCs w:val="24"/>
                <w:rtl/>
                <w:lang w:eastAsia="he-IL"/>
              </w:rPr>
              <w:t xml:space="preserve">ירושלים, </w:t>
            </w:r>
            <w:r w:rsidR="0031461D">
              <w:rPr>
                <w:rFonts w:ascii="Times New Roman" w:eastAsia="Times New Roman" w:hAnsi="Times New Roman" w:cs="David" w:hint="cs"/>
                <w:sz w:val="24"/>
                <w:szCs w:val="24"/>
                <w:rtl/>
                <w:lang w:eastAsia="he-IL"/>
              </w:rPr>
              <w:t>ה</w:t>
            </w:r>
            <w:bookmarkStart w:id="0" w:name="_GoBack"/>
            <w:bookmarkEnd w:id="0"/>
            <w:r w:rsidR="0031461D">
              <w:rPr>
                <w:rFonts w:ascii="Times New Roman" w:eastAsia="Times New Roman" w:hAnsi="Times New Roman" w:cs="David" w:hint="cs"/>
                <w:sz w:val="24"/>
                <w:szCs w:val="24"/>
                <w:rtl/>
                <w:lang w:eastAsia="he-IL"/>
              </w:rPr>
              <w:t xml:space="preserve">' </w:t>
            </w:r>
            <w:r w:rsidR="008C2A2C">
              <w:rPr>
                <w:rFonts w:ascii="Times New Roman" w:eastAsia="Times New Roman" w:hAnsi="Times New Roman" w:cs="David" w:hint="cs"/>
                <w:sz w:val="24"/>
                <w:szCs w:val="24"/>
                <w:rtl/>
                <w:lang w:eastAsia="he-IL"/>
              </w:rPr>
              <w:t>בניסן</w:t>
            </w:r>
            <w:r w:rsidRPr="0074418D">
              <w:rPr>
                <w:rFonts w:ascii="Times New Roman" w:eastAsia="Times New Roman" w:hAnsi="Times New Roman" w:cs="David" w:hint="cs"/>
                <w:sz w:val="24"/>
                <w:szCs w:val="24"/>
                <w:rtl/>
                <w:lang w:eastAsia="he-IL"/>
              </w:rPr>
              <w:t xml:space="preserve"> </w:t>
            </w:r>
            <w:proofErr w:type="spellStart"/>
            <w:r w:rsidRPr="0074418D">
              <w:rPr>
                <w:rFonts w:ascii="Times New Roman" w:eastAsia="Times New Roman" w:hAnsi="Times New Roman" w:cs="David"/>
                <w:sz w:val="24"/>
                <w:szCs w:val="24"/>
                <w:rtl/>
                <w:lang w:eastAsia="he-IL"/>
              </w:rPr>
              <w:t>תש"</w:t>
            </w:r>
            <w:r w:rsidRPr="0074418D">
              <w:rPr>
                <w:rFonts w:ascii="Times New Roman" w:eastAsia="Times New Roman" w:hAnsi="Times New Roman" w:cs="David" w:hint="cs"/>
                <w:sz w:val="24"/>
                <w:szCs w:val="24"/>
                <w:rtl/>
                <w:lang w:eastAsia="he-IL"/>
              </w:rPr>
              <w:t>ף</w:t>
            </w:r>
            <w:proofErr w:type="spellEnd"/>
          </w:p>
          <w:p w:rsidR="0074418D" w:rsidRPr="0074418D" w:rsidRDefault="0031461D" w:rsidP="0074418D">
            <w:pPr>
              <w:spacing w:before="240" w:after="0" w:line="480" w:lineRule="auto"/>
              <w:jc w:val="right"/>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30 </w:t>
            </w:r>
            <w:r w:rsidR="0074418D" w:rsidRPr="0074418D">
              <w:rPr>
                <w:rFonts w:ascii="Times New Roman" w:eastAsia="Times New Roman" w:hAnsi="Times New Roman" w:cs="David" w:hint="cs"/>
                <w:sz w:val="24"/>
                <w:szCs w:val="24"/>
                <w:rtl/>
                <w:lang w:eastAsia="he-IL"/>
              </w:rPr>
              <w:t>במרץ 2020</w:t>
            </w:r>
          </w:p>
        </w:tc>
      </w:tr>
      <w:tr w:rsidR="0074418D" w:rsidRPr="0074418D" w:rsidTr="00585CE2">
        <w:trPr>
          <w:jc w:val="center"/>
        </w:trPr>
        <w:tc>
          <w:tcPr>
            <w:tcW w:w="2840" w:type="dxa"/>
            <w:vAlign w:val="center"/>
          </w:tcPr>
          <w:p w:rsidR="0074418D" w:rsidRPr="0074418D" w:rsidRDefault="0074418D" w:rsidP="0074418D">
            <w:pPr>
              <w:spacing w:before="240" w:after="0" w:line="360" w:lineRule="auto"/>
              <w:jc w:val="both"/>
              <w:rPr>
                <w:rFonts w:ascii="Times New Roman" w:eastAsia="Times New Roman" w:hAnsi="Times New Roman" w:cs="David"/>
                <w:b/>
                <w:bCs/>
                <w:sz w:val="28"/>
                <w:szCs w:val="28"/>
                <w:rtl/>
                <w:lang w:eastAsia="he-IL"/>
              </w:rPr>
            </w:pPr>
          </w:p>
        </w:tc>
        <w:tc>
          <w:tcPr>
            <w:tcW w:w="2596" w:type="dxa"/>
          </w:tcPr>
          <w:p w:rsidR="0074418D" w:rsidRPr="0074418D" w:rsidRDefault="0074418D" w:rsidP="0074418D">
            <w:pPr>
              <w:spacing w:before="240" w:after="0" w:line="240" w:lineRule="auto"/>
              <w:jc w:val="both"/>
              <w:rPr>
                <w:rFonts w:ascii="Times New Roman" w:eastAsia="Times New Roman" w:hAnsi="Times New Roman" w:cs="David"/>
                <w:noProof/>
                <w:sz w:val="24"/>
                <w:szCs w:val="24"/>
                <w:rtl/>
              </w:rPr>
            </w:pPr>
          </w:p>
        </w:tc>
        <w:tc>
          <w:tcPr>
            <w:tcW w:w="3084" w:type="dxa"/>
            <w:vAlign w:val="center"/>
          </w:tcPr>
          <w:p w:rsidR="0074418D" w:rsidRPr="0074418D" w:rsidRDefault="0074418D" w:rsidP="0074418D">
            <w:pPr>
              <w:spacing w:before="240" w:after="0" w:line="480" w:lineRule="auto"/>
              <w:jc w:val="both"/>
              <w:rPr>
                <w:rFonts w:ascii="Times New Roman" w:eastAsia="Times New Roman" w:hAnsi="Times New Roman" w:cs="David"/>
                <w:sz w:val="24"/>
                <w:szCs w:val="24"/>
                <w:rtl/>
                <w:lang w:eastAsia="he-IL"/>
              </w:rPr>
            </w:pPr>
          </w:p>
        </w:tc>
      </w:tr>
    </w:tbl>
    <w:p w:rsidR="0074418D" w:rsidRDefault="00ED212E" w:rsidP="0074418D">
      <w:pPr>
        <w:spacing w:line="360" w:lineRule="auto"/>
        <w:ind w:right="-101"/>
        <w:rPr>
          <w:rFonts w:cs="David"/>
          <w:sz w:val="24"/>
          <w:szCs w:val="24"/>
          <w:rtl/>
        </w:rPr>
      </w:pPr>
      <w:r w:rsidRPr="007E18EE">
        <w:rPr>
          <w:rFonts w:cs="David" w:hint="cs"/>
          <w:sz w:val="24"/>
          <w:szCs w:val="24"/>
          <w:rtl/>
        </w:rPr>
        <w:t>הודעה לעיתונות:</w:t>
      </w:r>
    </w:p>
    <w:p w:rsidR="009307B8" w:rsidRPr="009307B8" w:rsidRDefault="009307B8" w:rsidP="00124B44">
      <w:pPr>
        <w:spacing w:line="360" w:lineRule="auto"/>
        <w:jc w:val="center"/>
        <w:rPr>
          <w:rFonts w:ascii="David" w:hAnsi="David" w:cs="David"/>
          <w:b/>
          <w:bCs/>
          <w:sz w:val="28"/>
          <w:szCs w:val="28"/>
          <w:rtl/>
        </w:rPr>
      </w:pPr>
      <w:r w:rsidRPr="009307B8">
        <w:rPr>
          <w:rFonts w:ascii="David" w:hAnsi="David" w:cs="David" w:hint="cs"/>
          <w:b/>
          <w:bCs/>
          <w:sz w:val="28"/>
          <w:szCs w:val="28"/>
          <w:rtl/>
        </w:rPr>
        <w:t xml:space="preserve">על רקע משבר הקורונה, הפיקוח על הבנקים </w:t>
      </w:r>
      <w:r w:rsidR="00124B44">
        <w:rPr>
          <w:rFonts w:ascii="David" w:hAnsi="David" w:cs="David" w:hint="cs"/>
          <w:b/>
          <w:bCs/>
          <w:sz w:val="28"/>
          <w:szCs w:val="28"/>
          <w:rtl/>
        </w:rPr>
        <w:t>מודיע</w:t>
      </w:r>
      <w:r w:rsidRPr="009307B8">
        <w:rPr>
          <w:rFonts w:ascii="David" w:hAnsi="David" w:cs="David" w:hint="cs"/>
          <w:b/>
          <w:bCs/>
          <w:sz w:val="28"/>
          <w:szCs w:val="28"/>
          <w:rtl/>
        </w:rPr>
        <w:t xml:space="preserve"> על </w:t>
      </w:r>
      <w:r w:rsidR="00124B44">
        <w:rPr>
          <w:rFonts w:ascii="David" w:hAnsi="David" w:cs="David" w:hint="cs"/>
          <w:b/>
          <w:bCs/>
          <w:sz w:val="28"/>
          <w:szCs w:val="28"/>
          <w:rtl/>
        </w:rPr>
        <w:t>הקלות ב</w:t>
      </w:r>
      <w:r w:rsidR="00AD7E29">
        <w:rPr>
          <w:rFonts w:ascii="David" w:hAnsi="David" w:cs="David" w:hint="cs"/>
          <w:b/>
          <w:bCs/>
          <w:sz w:val="28"/>
          <w:szCs w:val="28"/>
          <w:rtl/>
        </w:rPr>
        <w:t>צירוף לקוחות ל</w:t>
      </w:r>
      <w:r w:rsidRPr="009307B8">
        <w:rPr>
          <w:rFonts w:ascii="David" w:hAnsi="David" w:cs="David"/>
          <w:b/>
          <w:bCs/>
          <w:sz w:val="28"/>
          <w:szCs w:val="28"/>
          <w:rtl/>
        </w:rPr>
        <w:t>ביצוע פעולות מרחוק והנפקת כרטיסי דביט ללקוחות</w:t>
      </w:r>
    </w:p>
    <w:p w:rsidR="009307B8" w:rsidRDefault="009307B8" w:rsidP="008A1871">
      <w:pPr>
        <w:spacing w:line="360" w:lineRule="auto"/>
        <w:jc w:val="both"/>
        <w:rPr>
          <w:rFonts w:ascii="David" w:hAnsi="David" w:cs="David"/>
          <w:sz w:val="24"/>
          <w:szCs w:val="24"/>
          <w:rtl/>
        </w:rPr>
      </w:pPr>
      <w:r w:rsidRPr="00E72E2C">
        <w:rPr>
          <w:rFonts w:ascii="David" w:hAnsi="David" w:cs="David"/>
          <w:sz w:val="24"/>
          <w:szCs w:val="24"/>
          <w:rtl/>
        </w:rPr>
        <w:t xml:space="preserve">בעקבות הנחיות משרד הבריאות, ולאור צמצום שירותי </w:t>
      </w:r>
      <w:r w:rsidRPr="009307B8">
        <w:rPr>
          <w:rFonts w:ascii="David" w:hAnsi="David" w:cs="David"/>
          <w:sz w:val="24"/>
          <w:szCs w:val="24"/>
          <w:rtl/>
        </w:rPr>
        <w:t>קבלת הקהל</w:t>
      </w:r>
      <w:r w:rsidRPr="00E72E2C">
        <w:rPr>
          <w:rFonts w:ascii="David" w:hAnsi="David" w:cs="David"/>
          <w:sz w:val="24"/>
          <w:szCs w:val="24"/>
          <w:rtl/>
        </w:rPr>
        <w:t xml:space="preserve"> בסניפים</w:t>
      </w:r>
      <w:r>
        <w:rPr>
          <w:rFonts w:ascii="David" w:hAnsi="David" w:cs="David" w:hint="cs"/>
          <w:sz w:val="24"/>
          <w:szCs w:val="24"/>
          <w:rtl/>
        </w:rPr>
        <w:t>,</w:t>
      </w:r>
      <w:r w:rsidRPr="00E72E2C">
        <w:rPr>
          <w:rFonts w:ascii="David" w:hAnsi="David" w:cs="David"/>
          <w:sz w:val="24"/>
          <w:szCs w:val="24"/>
          <w:rtl/>
        </w:rPr>
        <w:t xml:space="preserve"> הפיקוח על הבנקים פועל כדי למצוא פתרונות, </w:t>
      </w:r>
      <w:r>
        <w:rPr>
          <w:rFonts w:ascii="David" w:hAnsi="David" w:cs="David" w:hint="cs"/>
          <w:sz w:val="24"/>
          <w:szCs w:val="24"/>
          <w:rtl/>
        </w:rPr>
        <w:t>שיסייעו בהגנה על</w:t>
      </w:r>
      <w:r w:rsidRPr="00E72E2C">
        <w:rPr>
          <w:rFonts w:ascii="David" w:hAnsi="David" w:cs="David"/>
          <w:sz w:val="24"/>
          <w:szCs w:val="24"/>
          <w:rtl/>
        </w:rPr>
        <w:t xml:space="preserve"> בריאות הלקוחות, </w:t>
      </w:r>
      <w:r>
        <w:rPr>
          <w:rFonts w:ascii="David" w:hAnsi="David" w:cs="David" w:hint="cs"/>
          <w:sz w:val="24"/>
          <w:szCs w:val="24"/>
          <w:rtl/>
        </w:rPr>
        <w:t>ו</w:t>
      </w:r>
      <w:r w:rsidRPr="00E72E2C">
        <w:rPr>
          <w:rFonts w:ascii="David" w:hAnsi="David" w:cs="David"/>
          <w:sz w:val="24"/>
          <w:szCs w:val="24"/>
          <w:rtl/>
        </w:rPr>
        <w:t>שיאפשרו ככל הניתן ביצוע עסקאות מרחוק</w:t>
      </w:r>
      <w:r w:rsidR="008A1871">
        <w:rPr>
          <w:rFonts w:ascii="David" w:hAnsi="David" w:cs="David" w:hint="cs"/>
          <w:sz w:val="24"/>
          <w:szCs w:val="24"/>
          <w:rtl/>
        </w:rPr>
        <w:t xml:space="preserve">. </w:t>
      </w:r>
      <w:r w:rsidRPr="00E72E2C">
        <w:rPr>
          <w:rFonts w:ascii="David" w:hAnsi="David" w:cs="David"/>
          <w:sz w:val="24"/>
          <w:szCs w:val="24"/>
          <w:rtl/>
        </w:rPr>
        <w:t>בכלל זה</w:t>
      </w:r>
      <w:r w:rsidR="006000E6">
        <w:rPr>
          <w:rFonts w:ascii="David" w:hAnsi="David" w:cs="David" w:hint="cs"/>
          <w:sz w:val="24"/>
          <w:szCs w:val="24"/>
          <w:rtl/>
        </w:rPr>
        <w:t xml:space="preserve"> </w:t>
      </w:r>
      <w:r w:rsidR="008A1871">
        <w:rPr>
          <w:rFonts w:ascii="David" w:hAnsi="David" w:cs="David" w:hint="cs"/>
          <w:sz w:val="24"/>
          <w:szCs w:val="24"/>
          <w:rtl/>
        </w:rPr>
        <w:t>הפיקוח פועל כדי שהבנקים ינפיקו</w:t>
      </w:r>
      <w:r w:rsidRPr="00E72E2C">
        <w:rPr>
          <w:rFonts w:ascii="David" w:hAnsi="David" w:cs="David"/>
          <w:sz w:val="24"/>
          <w:szCs w:val="24"/>
          <w:rtl/>
        </w:rPr>
        <w:t xml:space="preserve"> ללקוחות</w:t>
      </w:r>
      <w:r w:rsidR="008A1871">
        <w:rPr>
          <w:rFonts w:ascii="David" w:hAnsi="David" w:cs="David" w:hint="cs"/>
          <w:sz w:val="24"/>
          <w:szCs w:val="24"/>
          <w:rtl/>
        </w:rPr>
        <w:t xml:space="preserve"> כרטיסי חיוב </w:t>
      </w:r>
      <w:proofErr w:type="spellStart"/>
      <w:r w:rsidR="008A1871">
        <w:rPr>
          <w:rFonts w:ascii="David" w:hAnsi="David" w:cs="David" w:hint="cs"/>
          <w:sz w:val="24"/>
          <w:szCs w:val="24"/>
          <w:rtl/>
        </w:rPr>
        <w:t>מיידי</w:t>
      </w:r>
      <w:proofErr w:type="spellEnd"/>
      <w:r w:rsidR="008A1871">
        <w:rPr>
          <w:rFonts w:ascii="David" w:hAnsi="David" w:cs="David" w:hint="cs"/>
          <w:sz w:val="24"/>
          <w:szCs w:val="24"/>
          <w:rtl/>
        </w:rPr>
        <w:t xml:space="preserve"> (דביט), באמצעותם ניתן למשוך</w:t>
      </w:r>
      <w:r w:rsidR="006000E6">
        <w:rPr>
          <w:rFonts w:ascii="David" w:hAnsi="David" w:cs="David" w:hint="cs"/>
          <w:sz w:val="24"/>
          <w:szCs w:val="24"/>
          <w:rtl/>
        </w:rPr>
        <w:t xml:space="preserve"> </w:t>
      </w:r>
      <w:r w:rsidRPr="00E72E2C">
        <w:rPr>
          <w:rFonts w:ascii="David" w:hAnsi="David" w:cs="David"/>
          <w:sz w:val="24"/>
          <w:szCs w:val="24"/>
          <w:rtl/>
        </w:rPr>
        <w:t>מזומן ממכשירים אוטומטיים ו</w:t>
      </w:r>
      <w:r w:rsidR="008A1871">
        <w:rPr>
          <w:rFonts w:ascii="David" w:hAnsi="David" w:cs="David" w:hint="cs"/>
          <w:sz w:val="24"/>
          <w:szCs w:val="24"/>
          <w:rtl/>
        </w:rPr>
        <w:t>לבצע עסקאות רכישה, בבתי עסק וגם מרחוק (באינטרנט או בטלפון), בדומה לכרטיס אשראי</w:t>
      </w:r>
      <w:r w:rsidRPr="00E72E2C">
        <w:rPr>
          <w:rFonts w:ascii="David" w:hAnsi="David" w:cs="David"/>
          <w:sz w:val="24"/>
          <w:szCs w:val="24"/>
          <w:rtl/>
        </w:rPr>
        <w:t>.</w:t>
      </w:r>
      <w:r w:rsidR="00AB173C" w:rsidRPr="00AB173C">
        <w:rPr>
          <w:rFonts w:ascii="David" w:hAnsi="David" w:cs="David" w:hint="cs"/>
          <w:sz w:val="24"/>
          <w:szCs w:val="24"/>
          <w:rtl/>
        </w:rPr>
        <w:t xml:space="preserve"> </w:t>
      </w:r>
      <w:r w:rsidR="00AB173C">
        <w:rPr>
          <w:rFonts w:ascii="David" w:hAnsi="David" w:cs="David" w:hint="cs"/>
          <w:sz w:val="24"/>
          <w:szCs w:val="24"/>
          <w:rtl/>
        </w:rPr>
        <w:t xml:space="preserve">להלן </w:t>
      </w:r>
      <w:hyperlink r:id="rId12" w:history="1">
        <w:r w:rsidR="00AB173C" w:rsidRPr="006A235B">
          <w:rPr>
            <w:rStyle w:val="Hyperlink"/>
            <w:rFonts w:ascii="David" w:hAnsi="David" w:cs="David" w:hint="cs"/>
            <w:sz w:val="24"/>
            <w:szCs w:val="24"/>
            <w:rtl/>
          </w:rPr>
          <w:t>קישור</w:t>
        </w:r>
      </w:hyperlink>
      <w:r w:rsidR="00AB173C">
        <w:rPr>
          <w:rFonts w:ascii="David" w:hAnsi="David" w:cs="David" w:hint="cs"/>
          <w:sz w:val="24"/>
          <w:szCs w:val="24"/>
          <w:rtl/>
        </w:rPr>
        <w:t xml:space="preserve"> למידע אודות כרטיס חיוב </w:t>
      </w:r>
      <w:proofErr w:type="spellStart"/>
      <w:r w:rsidR="00AB173C">
        <w:rPr>
          <w:rFonts w:ascii="David" w:hAnsi="David" w:cs="David" w:hint="cs"/>
          <w:sz w:val="24"/>
          <w:szCs w:val="24"/>
          <w:rtl/>
        </w:rPr>
        <w:t>מיידי</w:t>
      </w:r>
      <w:proofErr w:type="spellEnd"/>
      <w:r w:rsidR="00AB173C">
        <w:rPr>
          <w:rFonts w:ascii="David" w:hAnsi="David" w:cs="David" w:hint="cs"/>
          <w:sz w:val="24"/>
          <w:szCs w:val="24"/>
          <w:rtl/>
        </w:rPr>
        <w:t xml:space="preserve"> באתר בנק ישראל "שווה לדעת"</w:t>
      </w:r>
      <w:r w:rsidR="008A1871">
        <w:rPr>
          <w:rFonts w:ascii="David" w:hAnsi="David" w:cs="David" w:hint="cs"/>
          <w:sz w:val="24"/>
          <w:szCs w:val="24"/>
          <w:rtl/>
        </w:rPr>
        <w:t>. בנוסף, פועל הפיקוח כדי להקל על הצטרפות של לקוחות לשירותי בנקאות בתקשורת, שחוסכים את הצורך בהגעה לסניף.</w:t>
      </w:r>
    </w:p>
    <w:p w:rsidR="00C57928" w:rsidRDefault="00C57928" w:rsidP="008A1871">
      <w:pPr>
        <w:spacing w:line="360" w:lineRule="auto"/>
        <w:jc w:val="both"/>
        <w:rPr>
          <w:rFonts w:ascii="David" w:hAnsi="David" w:cs="David"/>
          <w:sz w:val="24"/>
          <w:szCs w:val="24"/>
          <w:rtl/>
        </w:rPr>
      </w:pPr>
    </w:p>
    <w:p w:rsidR="00C57928" w:rsidRDefault="00C57928" w:rsidP="00FF10DE">
      <w:pPr>
        <w:spacing w:line="360" w:lineRule="auto"/>
        <w:jc w:val="both"/>
        <w:rPr>
          <w:rtl/>
        </w:rPr>
      </w:pPr>
      <w:r w:rsidRPr="00C57928">
        <w:rPr>
          <w:rFonts w:ascii="David" w:hAnsi="David" w:cs="David"/>
          <w:b/>
          <w:bCs/>
          <w:sz w:val="24"/>
          <w:szCs w:val="24"/>
          <w:rtl/>
        </w:rPr>
        <w:t>ד"ר חדוה בר, המפקחת על הבנקים</w:t>
      </w:r>
      <w:r w:rsidRPr="00E72E2C">
        <w:rPr>
          <w:rFonts w:ascii="David" w:hAnsi="David" w:cs="David"/>
          <w:sz w:val="24"/>
          <w:szCs w:val="24"/>
          <w:rtl/>
        </w:rPr>
        <w:t xml:space="preserve">: "הפיקוח על הבנקים פועל כדי לאפשר את המשכיות השירותים הבנקאיים </w:t>
      </w:r>
      <w:r w:rsidR="00FF10DE">
        <w:rPr>
          <w:rFonts w:ascii="David" w:hAnsi="David" w:cs="David" w:hint="cs"/>
          <w:sz w:val="24"/>
          <w:szCs w:val="24"/>
          <w:rtl/>
        </w:rPr>
        <w:t xml:space="preserve">החיוניים לעת הזו </w:t>
      </w:r>
      <w:r w:rsidRPr="00E72E2C">
        <w:rPr>
          <w:rFonts w:ascii="David" w:hAnsi="David" w:cs="David"/>
          <w:sz w:val="24"/>
          <w:szCs w:val="24"/>
          <w:rtl/>
        </w:rPr>
        <w:t xml:space="preserve">ושוקד על מתן פתרונות למצבים שונים שנוצרים בעקבות מגפת הקורונה. הצעד </w:t>
      </w:r>
      <w:r w:rsidR="00FF10DE">
        <w:rPr>
          <w:rFonts w:ascii="David" w:hAnsi="David" w:cs="David" w:hint="cs"/>
          <w:sz w:val="24"/>
          <w:szCs w:val="24"/>
          <w:rtl/>
        </w:rPr>
        <w:t>של הנפקת כרטיס דביט ללקוחות שאין ברשותם כרטיס אשראי  וצירופם לשירותים הבנקאיים שניתן לקבל מרחוק</w:t>
      </w:r>
      <w:r w:rsidRPr="00E72E2C">
        <w:rPr>
          <w:rFonts w:ascii="David" w:hAnsi="David" w:cs="David"/>
          <w:sz w:val="24"/>
          <w:szCs w:val="24"/>
          <w:rtl/>
        </w:rPr>
        <w:t xml:space="preserve"> יגדיל את מספר הלקוחות שיוכלו לבצע פעולות בחשבון ללא הגעה לסניף </w:t>
      </w:r>
      <w:r>
        <w:rPr>
          <w:rFonts w:ascii="David" w:hAnsi="David" w:cs="David" w:hint="cs"/>
          <w:sz w:val="24"/>
          <w:szCs w:val="24"/>
          <w:rtl/>
        </w:rPr>
        <w:t>ויסייע בשמירה</w:t>
      </w:r>
      <w:r w:rsidRPr="00E72E2C">
        <w:rPr>
          <w:rFonts w:ascii="David" w:hAnsi="David" w:cs="David"/>
          <w:sz w:val="24"/>
          <w:szCs w:val="24"/>
          <w:rtl/>
        </w:rPr>
        <w:t xml:space="preserve"> על בריאות</w:t>
      </w:r>
      <w:r>
        <w:rPr>
          <w:rFonts w:ascii="David" w:hAnsi="David" w:cs="David" w:hint="cs"/>
          <w:sz w:val="24"/>
          <w:szCs w:val="24"/>
          <w:rtl/>
        </w:rPr>
        <w:t xml:space="preserve"> הציבור</w:t>
      </w:r>
      <w:r w:rsidRPr="00E72E2C">
        <w:rPr>
          <w:rFonts w:ascii="David" w:hAnsi="David" w:cs="David"/>
          <w:sz w:val="24"/>
          <w:szCs w:val="24"/>
          <w:rtl/>
        </w:rPr>
        <w:t xml:space="preserve">". </w:t>
      </w:r>
    </w:p>
    <w:p w:rsidR="00C57928" w:rsidRPr="00C57928" w:rsidRDefault="00C57928" w:rsidP="00C57928">
      <w:pPr>
        <w:spacing w:line="360" w:lineRule="auto"/>
        <w:jc w:val="both"/>
        <w:rPr>
          <w:rtl/>
        </w:rPr>
      </w:pPr>
    </w:p>
    <w:p w:rsidR="00AD7E29" w:rsidRPr="001B3865" w:rsidRDefault="00AD7E29" w:rsidP="00AD7E29">
      <w:pPr>
        <w:spacing w:after="0" w:line="240" w:lineRule="auto"/>
        <w:ind w:left="720"/>
        <w:rPr>
          <w:rFonts w:ascii="Arial" w:eastAsia="Times New Roman" w:hAnsi="Arial" w:cs="Arial"/>
          <w:color w:val="1F497D"/>
          <w:rtl/>
        </w:rPr>
      </w:pPr>
    </w:p>
    <w:p w:rsidR="00E25F18" w:rsidRDefault="00AD7E29" w:rsidP="008A1871">
      <w:pPr>
        <w:spacing w:line="360" w:lineRule="auto"/>
        <w:jc w:val="both"/>
        <w:rPr>
          <w:rFonts w:ascii="David" w:hAnsi="David" w:cs="David"/>
          <w:sz w:val="24"/>
          <w:szCs w:val="24"/>
          <w:rtl/>
        </w:rPr>
      </w:pPr>
      <w:r w:rsidRPr="00E72E2C">
        <w:rPr>
          <w:rFonts w:ascii="David" w:hAnsi="David" w:cs="David"/>
          <w:sz w:val="24"/>
          <w:szCs w:val="24"/>
          <w:rtl/>
        </w:rPr>
        <w:t xml:space="preserve">הפיקוח על הבנקים קרא לתאגידים הבנקאיים לעשות כל מאמץ, </w:t>
      </w:r>
      <w:r w:rsidRPr="00E72E2C">
        <w:rPr>
          <w:rFonts w:ascii="David" w:hAnsi="David" w:cs="David"/>
          <w:b/>
          <w:bCs/>
          <w:sz w:val="24"/>
          <w:szCs w:val="24"/>
          <w:rtl/>
        </w:rPr>
        <w:t xml:space="preserve">לאתר את לקוחותיהם המנהלים חשבונות בהם מתקבלת משכורת או קצבה, שאין ברשותם </w:t>
      </w:r>
      <w:r w:rsidR="008A1871">
        <w:rPr>
          <w:rFonts w:ascii="David" w:hAnsi="David" w:cs="David" w:hint="cs"/>
          <w:b/>
          <w:bCs/>
          <w:sz w:val="24"/>
          <w:szCs w:val="24"/>
          <w:rtl/>
        </w:rPr>
        <w:t xml:space="preserve">כרטיס אשראי או כרטיס חיוב </w:t>
      </w:r>
      <w:proofErr w:type="spellStart"/>
      <w:r w:rsidR="008A1871">
        <w:rPr>
          <w:rFonts w:ascii="David" w:hAnsi="David" w:cs="David" w:hint="cs"/>
          <w:b/>
          <w:bCs/>
          <w:sz w:val="24"/>
          <w:szCs w:val="24"/>
          <w:rtl/>
        </w:rPr>
        <w:t>מיידי</w:t>
      </w:r>
      <w:proofErr w:type="spellEnd"/>
      <w:r w:rsidR="008A1871">
        <w:rPr>
          <w:rFonts w:ascii="David" w:hAnsi="David" w:cs="David" w:hint="cs"/>
          <w:b/>
          <w:bCs/>
          <w:sz w:val="24"/>
          <w:szCs w:val="24"/>
          <w:rtl/>
        </w:rPr>
        <w:t xml:space="preserve"> (דביט)</w:t>
      </w:r>
      <w:r w:rsidR="00B24997">
        <w:rPr>
          <w:rFonts w:ascii="David" w:hAnsi="David" w:cs="David" w:hint="cs"/>
          <w:b/>
          <w:bCs/>
          <w:sz w:val="24"/>
          <w:szCs w:val="24"/>
          <w:rtl/>
        </w:rPr>
        <w:t xml:space="preserve"> </w:t>
      </w:r>
      <w:r w:rsidRPr="00E72E2C">
        <w:rPr>
          <w:rFonts w:ascii="David" w:hAnsi="David" w:cs="David"/>
          <w:b/>
          <w:bCs/>
          <w:sz w:val="24"/>
          <w:szCs w:val="24"/>
          <w:rtl/>
        </w:rPr>
        <w:t xml:space="preserve">או </w:t>
      </w:r>
      <w:r w:rsidR="008A1871">
        <w:rPr>
          <w:rFonts w:ascii="David" w:hAnsi="David" w:cs="David" w:hint="cs"/>
          <w:b/>
          <w:bCs/>
          <w:sz w:val="24"/>
          <w:szCs w:val="24"/>
          <w:rtl/>
        </w:rPr>
        <w:t xml:space="preserve">שהם </w:t>
      </w:r>
      <w:r w:rsidRPr="00E72E2C">
        <w:rPr>
          <w:rFonts w:ascii="David" w:hAnsi="David" w:cs="David"/>
          <w:b/>
          <w:bCs/>
          <w:sz w:val="24"/>
          <w:szCs w:val="24"/>
          <w:rtl/>
        </w:rPr>
        <w:t>לא מחוברים לפעילות בערוצים ישירים</w:t>
      </w:r>
      <w:r w:rsidR="00406640">
        <w:rPr>
          <w:rFonts w:ascii="David" w:hAnsi="David" w:cs="David" w:hint="cs"/>
          <w:b/>
          <w:bCs/>
          <w:sz w:val="24"/>
          <w:szCs w:val="24"/>
          <w:rtl/>
        </w:rPr>
        <w:t xml:space="preserve"> (אתר הבנק, אפליקציה)</w:t>
      </w:r>
      <w:r w:rsidRPr="00E72E2C">
        <w:rPr>
          <w:rFonts w:ascii="David" w:hAnsi="David" w:cs="David"/>
          <w:b/>
          <w:bCs/>
          <w:sz w:val="24"/>
          <w:szCs w:val="24"/>
          <w:rtl/>
        </w:rPr>
        <w:t>, להציע להם להצטרף לשירותים אלה</w:t>
      </w:r>
      <w:r w:rsidRPr="00E72E2C">
        <w:rPr>
          <w:rFonts w:ascii="David" w:hAnsi="David" w:cs="David"/>
          <w:sz w:val="24"/>
          <w:szCs w:val="24"/>
          <w:rtl/>
        </w:rPr>
        <w:t>.</w:t>
      </w:r>
      <w:r w:rsidR="00AB173C">
        <w:rPr>
          <w:rFonts w:ascii="David" w:hAnsi="David" w:cs="David" w:hint="cs"/>
          <w:sz w:val="24"/>
          <w:szCs w:val="24"/>
          <w:rtl/>
        </w:rPr>
        <w:t xml:space="preserve"> </w:t>
      </w:r>
    </w:p>
    <w:p w:rsidR="00AD7E29" w:rsidRPr="008A1871" w:rsidRDefault="00406640" w:rsidP="008A1871">
      <w:pPr>
        <w:spacing w:line="360" w:lineRule="auto"/>
        <w:jc w:val="both"/>
        <w:rPr>
          <w:rFonts w:ascii="David" w:hAnsi="David" w:cs="David"/>
          <w:b/>
          <w:bCs/>
          <w:sz w:val="24"/>
          <w:szCs w:val="24"/>
          <w:rtl/>
        </w:rPr>
      </w:pPr>
      <w:r w:rsidRPr="008A1871">
        <w:rPr>
          <w:rFonts w:ascii="David" w:hAnsi="David" w:cs="David" w:hint="eastAsia"/>
          <w:b/>
          <w:bCs/>
          <w:sz w:val="24"/>
          <w:szCs w:val="24"/>
          <w:rtl/>
        </w:rPr>
        <w:t>לקוחות</w:t>
      </w:r>
      <w:r w:rsidRPr="008A1871">
        <w:rPr>
          <w:rFonts w:ascii="David" w:hAnsi="David" w:cs="David"/>
          <w:b/>
          <w:bCs/>
          <w:sz w:val="24"/>
          <w:szCs w:val="24"/>
          <w:rtl/>
        </w:rPr>
        <w:t xml:space="preserve"> שאין ברשותם </w:t>
      </w:r>
      <w:r w:rsidRPr="008A1871">
        <w:rPr>
          <w:rFonts w:ascii="David" w:hAnsi="David" w:cs="David" w:hint="eastAsia"/>
          <w:b/>
          <w:bCs/>
          <w:sz w:val="24"/>
          <w:szCs w:val="24"/>
          <w:rtl/>
        </w:rPr>
        <w:t>כרטיס</w:t>
      </w:r>
      <w:r w:rsidRPr="008A1871">
        <w:rPr>
          <w:rFonts w:ascii="David" w:hAnsi="David" w:cs="David"/>
          <w:b/>
          <w:bCs/>
          <w:sz w:val="24"/>
          <w:szCs w:val="24"/>
          <w:rtl/>
        </w:rPr>
        <w:t xml:space="preserve"> </w:t>
      </w:r>
      <w:r w:rsidRPr="008A1871">
        <w:rPr>
          <w:rFonts w:ascii="David" w:hAnsi="David" w:cs="David" w:hint="eastAsia"/>
          <w:b/>
          <w:bCs/>
          <w:sz w:val="24"/>
          <w:szCs w:val="24"/>
          <w:rtl/>
        </w:rPr>
        <w:t>כלשהו</w:t>
      </w:r>
      <w:r w:rsidRPr="008A1871">
        <w:rPr>
          <w:rFonts w:ascii="David" w:hAnsi="David" w:cs="David"/>
          <w:b/>
          <w:bCs/>
          <w:sz w:val="24"/>
          <w:szCs w:val="24"/>
          <w:rtl/>
        </w:rPr>
        <w:t xml:space="preserve"> </w:t>
      </w:r>
      <w:r w:rsidRPr="008A1871">
        <w:rPr>
          <w:rFonts w:ascii="David" w:hAnsi="David" w:cs="David" w:hint="eastAsia"/>
          <w:b/>
          <w:bCs/>
          <w:sz w:val="24"/>
          <w:szCs w:val="24"/>
          <w:rtl/>
        </w:rPr>
        <w:t>המאפשר</w:t>
      </w:r>
      <w:r w:rsidRPr="008A1871">
        <w:rPr>
          <w:rFonts w:ascii="David" w:hAnsi="David" w:cs="David"/>
          <w:b/>
          <w:bCs/>
          <w:sz w:val="24"/>
          <w:szCs w:val="24"/>
          <w:rtl/>
        </w:rPr>
        <w:t xml:space="preserve"> </w:t>
      </w:r>
      <w:r w:rsidRPr="008A1871">
        <w:rPr>
          <w:rFonts w:ascii="David" w:hAnsi="David" w:cs="David" w:hint="eastAsia"/>
          <w:b/>
          <w:bCs/>
          <w:sz w:val="24"/>
          <w:szCs w:val="24"/>
          <w:rtl/>
        </w:rPr>
        <w:t>להם</w:t>
      </w:r>
      <w:r w:rsidRPr="008A1871">
        <w:rPr>
          <w:rFonts w:ascii="David" w:hAnsi="David" w:cs="David"/>
          <w:b/>
          <w:bCs/>
          <w:sz w:val="24"/>
          <w:szCs w:val="24"/>
          <w:rtl/>
        </w:rPr>
        <w:t xml:space="preserve"> </w:t>
      </w:r>
      <w:r w:rsidRPr="008A1871">
        <w:rPr>
          <w:rFonts w:ascii="David" w:hAnsi="David" w:cs="David" w:hint="eastAsia"/>
          <w:b/>
          <w:bCs/>
          <w:sz w:val="24"/>
          <w:szCs w:val="24"/>
          <w:rtl/>
        </w:rPr>
        <w:t>למשוך</w:t>
      </w:r>
      <w:r w:rsidRPr="008A1871">
        <w:rPr>
          <w:rFonts w:ascii="David" w:hAnsi="David" w:cs="David"/>
          <w:b/>
          <w:bCs/>
          <w:sz w:val="24"/>
          <w:szCs w:val="24"/>
          <w:rtl/>
        </w:rPr>
        <w:t xml:space="preserve"> </w:t>
      </w:r>
      <w:r w:rsidRPr="008A1871">
        <w:rPr>
          <w:rFonts w:ascii="David" w:hAnsi="David" w:cs="David" w:hint="eastAsia"/>
          <w:b/>
          <w:bCs/>
          <w:sz w:val="24"/>
          <w:szCs w:val="24"/>
          <w:rtl/>
        </w:rPr>
        <w:t>כספים</w:t>
      </w:r>
      <w:r w:rsidRPr="008A1871">
        <w:rPr>
          <w:rFonts w:ascii="David" w:hAnsi="David" w:cs="David"/>
          <w:b/>
          <w:bCs/>
          <w:sz w:val="24"/>
          <w:szCs w:val="24"/>
          <w:rtl/>
        </w:rPr>
        <w:t xml:space="preserve"> </w:t>
      </w:r>
      <w:r w:rsidRPr="008A1871">
        <w:rPr>
          <w:rFonts w:ascii="David" w:hAnsi="David" w:cs="David" w:hint="eastAsia"/>
          <w:b/>
          <w:bCs/>
          <w:sz w:val="24"/>
          <w:szCs w:val="24"/>
          <w:rtl/>
        </w:rPr>
        <w:t>ולבצע</w:t>
      </w:r>
      <w:r w:rsidRPr="008A1871">
        <w:rPr>
          <w:rFonts w:ascii="David" w:hAnsi="David" w:cs="David"/>
          <w:b/>
          <w:bCs/>
          <w:sz w:val="24"/>
          <w:szCs w:val="24"/>
          <w:rtl/>
        </w:rPr>
        <w:t xml:space="preserve"> </w:t>
      </w:r>
      <w:r w:rsidRPr="008A1871">
        <w:rPr>
          <w:rFonts w:ascii="David" w:hAnsi="David" w:cs="David" w:hint="eastAsia"/>
          <w:b/>
          <w:bCs/>
          <w:sz w:val="24"/>
          <w:szCs w:val="24"/>
          <w:rtl/>
        </w:rPr>
        <w:t>עסקאות</w:t>
      </w:r>
      <w:r w:rsidRPr="008A1871">
        <w:rPr>
          <w:rFonts w:ascii="David" w:hAnsi="David" w:cs="David"/>
          <w:b/>
          <w:bCs/>
          <w:sz w:val="24"/>
          <w:szCs w:val="24"/>
          <w:rtl/>
        </w:rPr>
        <w:t xml:space="preserve"> </w:t>
      </w:r>
      <w:r w:rsidRPr="008A1871">
        <w:rPr>
          <w:rFonts w:ascii="David" w:hAnsi="David" w:cs="David" w:hint="eastAsia"/>
          <w:b/>
          <w:bCs/>
          <w:sz w:val="24"/>
          <w:szCs w:val="24"/>
          <w:rtl/>
        </w:rPr>
        <w:t>מרחוק</w:t>
      </w:r>
      <w:r w:rsidRPr="008A1871">
        <w:rPr>
          <w:rFonts w:ascii="David" w:hAnsi="David" w:cs="David"/>
          <w:b/>
          <w:bCs/>
          <w:sz w:val="24"/>
          <w:szCs w:val="24"/>
          <w:rtl/>
        </w:rPr>
        <w:t xml:space="preserve"> </w:t>
      </w:r>
      <w:r w:rsidRPr="008A1871">
        <w:rPr>
          <w:rFonts w:ascii="David" w:hAnsi="David" w:cs="David" w:hint="eastAsia"/>
          <w:b/>
          <w:bCs/>
          <w:sz w:val="24"/>
          <w:szCs w:val="24"/>
          <w:rtl/>
        </w:rPr>
        <w:t>ו</w:t>
      </w:r>
      <w:r w:rsidRPr="008A1871">
        <w:rPr>
          <w:rFonts w:ascii="David" w:hAnsi="David" w:cs="David"/>
          <w:b/>
          <w:bCs/>
          <w:sz w:val="24"/>
          <w:szCs w:val="24"/>
          <w:rtl/>
        </w:rPr>
        <w:t xml:space="preserve">/או </w:t>
      </w:r>
      <w:r w:rsidRPr="008A1871">
        <w:rPr>
          <w:rFonts w:ascii="David" w:hAnsi="David" w:cs="David" w:hint="eastAsia"/>
          <w:b/>
          <w:bCs/>
          <w:sz w:val="24"/>
          <w:szCs w:val="24"/>
          <w:rtl/>
        </w:rPr>
        <w:t>גישה</w:t>
      </w:r>
      <w:r w:rsidRPr="008A1871">
        <w:rPr>
          <w:rFonts w:ascii="David" w:hAnsi="David" w:cs="David"/>
          <w:b/>
          <w:bCs/>
          <w:sz w:val="24"/>
          <w:szCs w:val="24"/>
          <w:rtl/>
        </w:rPr>
        <w:t xml:space="preserve"> </w:t>
      </w:r>
      <w:r w:rsidRPr="008A1871">
        <w:rPr>
          <w:rFonts w:ascii="David" w:hAnsi="David" w:cs="David" w:hint="eastAsia"/>
          <w:b/>
          <w:bCs/>
          <w:sz w:val="24"/>
          <w:szCs w:val="24"/>
          <w:rtl/>
        </w:rPr>
        <w:t>ל</w:t>
      </w:r>
      <w:r w:rsidR="00E25F18" w:rsidRPr="008A1871">
        <w:rPr>
          <w:rFonts w:ascii="David" w:hAnsi="David" w:cs="David" w:hint="eastAsia"/>
          <w:b/>
          <w:bCs/>
          <w:sz w:val="24"/>
          <w:szCs w:val="24"/>
          <w:rtl/>
        </w:rPr>
        <w:t>ביצוע</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פעולות</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מרחוק</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באמצעות</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האינטרנט</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מוזמנים</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לפנות</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לבנק</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שלהם</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ולבקש</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להצטרף</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לשירותים</w:t>
      </w:r>
      <w:r w:rsidR="00E25F18" w:rsidRPr="008A1871">
        <w:rPr>
          <w:rFonts w:ascii="David" w:hAnsi="David" w:cs="David"/>
          <w:b/>
          <w:bCs/>
          <w:sz w:val="24"/>
          <w:szCs w:val="24"/>
          <w:rtl/>
        </w:rPr>
        <w:t xml:space="preserve"> </w:t>
      </w:r>
      <w:r w:rsidR="00E25F18" w:rsidRPr="008A1871">
        <w:rPr>
          <w:rFonts w:ascii="David" w:hAnsi="David" w:cs="David" w:hint="eastAsia"/>
          <w:b/>
          <w:bCs/>
          <w:sz w:val="24"/>
          <w:szCs w:val="24"/>
          <w:rtl/>
        </w:rPr>
        <w:t>אלה</w:t>
      </w:r>
      <w:r w:rsidR="00E25F18">
        <w:rPr>
          <w:rFonts w:ascii="David" w:hAnsi="David" w:cs="David" w:hint="cs"/>
          <w:b/>
          <w:bCs/>
          <w:sz w:val="24"/>
          <w:szCs w:val="24"/>
          <w:rtl/>
        </w:rPr>
        <w:t>.</w:t>
      </w:r>
    </w:p>
    <w:p w:rsidR="009307B8" w:rsidRDefault="009307B8" w:rsidP="008A1871">
      <w:pPr>
        <w:spacing w:line="360" w:lineRule="auto"/>
        <w:jc w:val="both"/>
        <w:rPr>
          <w:rFonts w:ascii="David" w:hAnsi="David" w:cs="David"/>
          <w:sz w:val="24"/>
          <w:szCs w:val="24"/>
          <w:rtl/>
        </w:rPr>
      </w:pPr>
      <w:r w:rsidRPr="00E72E2C">
        <w:rPr>
          <w:rFonts w:ascii="David" w:hAnsi="David" w:cs="David"/>
          <w:sz w:val="24"/>
          <w:szCs w:val="24"/>
          <w:rtl/>
        </w:rPr>
        <w:lastRenderedPageBreak/>
        <w:t xml:space="preserve">במטרה לאפשר לתאגידים הבנקאיים להנפיק ללקוחות </w:t>
      </w:r>
      <w:r>
        <w:rPr>
          <w:rFonts w:ascii="David" w:hAnsi="David" w:cs="David"/>
          <w:sz w:val="24"/>
          <w:szCs w:val="24"/>
          <w:rtl/>
        </w:rPr>
        <w:t>שאין ברשותם כרטיס</w:t>
      </w:r>
      <w:r>
        <w:rPr>
          <w:rFonts w:ascii="David" w:hAnsi="David" w:cs="David" w:hint="cs"/>
          <w:sz w:val="24"/>
          <w:szCs w:val="24"/>
          <w:rtl/>
        </w:rPr>
        <w:t xml:space="preserve">, </w:t>
      </w:r>
      <w:r w:rsidRPr="00E72E2C">
        <w:rPr>
          <w:rFonts w:ascii="David" w:hAnsi="David" w:cs="David"/>
          <w:sz w:val="24"/>
          <w:szCs w:val="24"/>
          <w:rtl/>
        </w:rPr>
        <w:t>ונוהגים לבצע פ</w:t>
      </w:r>
      <w:r>
        <w:rPr>
          <w:rFonts w:ascii="David" w:hAnsi="David" w:cs="David"/>
          <w:sz w:val="24"/>
          <w:szCs w:val="24"/>
          <w:rtl/>
        </w:rPr>
        <w:t>עולות בחשבון באמצעות בנקאי בסני</w:t>
      </w:r>
      <w:r>
        <w:rPr>
          <w:rFonts w:ascii="David" w:hAnsi="David" w:cs="David" w:hint="cs"/>
          <w:sz w:val="24"/>
          <w:szCs w:val="24"/>
          <w:rtl/>
        </w:rPr>
        <w:t>ף, ה</w:t>
      </w:r>
      <w:r w:rsidRPr="00E72E2C">
        <w:rPr>
          <w:rFonts w:ascii="David" w:hAnsi="David" w:cs="David"/>
          <w:sz w:val="24"/>
          <w:szCs w:val="24"/>
          <w:rtl/>
        </w:rPr>
        <w:t xml:space="preserve">סיר הפיקוח על הבנקים </w:t>
      </w:r>
      <w:r>
        <w:rPr>
          <w:rFonts w:ascii="David" w:hAnsi="David" w:cs="David" w:hint="cs"/>
          <w:sz w:val="24"/>
          <w:szCs w:val="24"/>
          <w:rtl/>
        </w:rPr>
        <w:t xml:space="preserve">בשבוע האחרון </w:t>
      </w:r>
      <w:r w:rsidRPr="00E72E2C">
        <w:rPr>
          <w:rFonts w:ascii="David" w:hAnsi="David" w:cs="David"/>
          <w:sz w:val="24"/>
          <w:szCs w:val="24"/>
          <w:rtl/>
        </w:rPr>
        <w:t>חסמים משמעותיים</w:t>
      </w:r>
      <w:r w:rsidR="00AB173C">
        <w:rPr>
          <w:rFonts w:ascii="David" w:hAnsi="David" w:cs="David" w:hint="cs"/>
          <w:sz w:val="24"/>
          <w:szCs w:val="24"/>
          <w:rtl/>
        </w:rPr>
        <w:t>, לעת הזו</w:t>
      </w:r>
      <w:r>
        <w:rPr>
          <w:rFonts w:ascii="David" w:hAnsi="David" w:cs="David" w:hint="cs"/>
          <w:sz w:val="24"/>
          <w:szCs w:val="24"/>
          <w:rtl/>
        </w:rPr>
        <w:t>:</w:t>
      </w:r>
    </w:p>
    <w:p w:rsidR="009307B8" w:rsidRDefault="009D404D" w:rsidP="008A1871">
      <w:pPr>
        <w:pStyle w:val="a7"/>
        <w:numPr>
          <w:ilvl w:val="0"/>
          <w:numId w:val="7"/>
        </w:numPr>
        <w:spacing w:line="360" w:lineRule="auto"/>
        <w:jc w:val="both"/>
        <w:rPr>
          <w:rFonts w:ascii="David" w:hAnsi="David" w:cs="David"/>
          <w:sz w:val="24"/>
          <w:szCs w:val="24"/>
        </w:rPr>
      </w:pPr>
      <w:r w:rsidRPr="0031461D">
        <w:rPr>
          <w:rFonts w:ascii="David" w:hAnsi="David" w:cs="David" w:hint="cs"/>
          <w:b/>
          <w:bCs/>
          <w:sz w:val="24"/>
          <w:szCs w:val="24"/>
          <w:rtl/>
        </w:rPr>
        <w:t>ניתן</w:t>
      </w:r>
      <w:r w:rsidRPr="0031461D">
        <w:rPr>
          <w:rFonts w:ascii="David" w:hAnsi="David" w:cs="David"/>
          <w:b/>
          <w:bCs/>
          <w:sz w:val="24"/>
          <w:szCs w:val="24"/>
          <w:rtl/>
        </w:rPr>
        <w:t xml:space="preserve"> היתר לבנקים לשלוח הודעה </w:t>
      </w:r>
      <w:r w:rsidR="009307B8" w:rsidRPr="0031461D">
        <w:rPr>
          <w:rFonts w:ascii="David" w:hAnsi="David" w:cs="David"/>
          <w:b/>
          <w:bCs/>
          <w:sz w:val="24"/>
          <w:szCs w:val="24"/>
          <w:rtl/>
        </w:rPr>
        <w:t>ללקוחותיהם בערוצי בנקאות בתקשורת</w:t>
      </w:r>
      <w:r w:rsidRPr="0031461D">
        <w:rPr>
          <w:rFonts w:ascii="David" w:hAnsi="David" w:cs="David"/>
          <w:b/>
          <w:bCs/>
          <w:sz w:val="24"/>
          <w:szCs w:val="24"/>
          <w:rtl/>
        </w:rPr>
        <w:t xml:space="preserve"> (אפליקציה, סמס</w:t>
      </w:r>
      <w:r w:rsidR="007A0861" w:rsidRPr="0031461D">
        <w:rPr>
          <w:rFonts w:ascii="David" w:hAnsi="David" w:cs="David"/>
          <w:b/>
          <w:bCs/>
          <w:sz w:val="24"/>
          <w:szCs w:val="24"/>
          <w:rtl/>
        </w:rPr>
        <w:t xml:space="preserve"> בטלפון וכד'</w:t>
      </w:r>
      <w:r w:rsidRPr="0031461D">
        <w:rPr>
          <w:rFonts w:ascii="David" w:hAnsi="David" w:cs="David"/>
          <w:b/>
          <w:bCs/>
          <w:sz w:val="24"/>
          <w:szCs w:val="24"/>
          <w:rtl/>
        </w:rPr>
        <w:t>)</w:t>
      </w:r>
      <w:r w:rsidR="009307B8" w:rsidRPr="0031461D">
        <w:rPr>
          <w:rFonts w:ascii="David" w:hAnsi="David" w:cs="David"/>
          <w:b/>
          <w:bCs/>
          <w:sz w:val="24"/>
          <w:szCs w:val="24"/>
          <w:rtl/>
        </w:rPr>
        <w:t xml:space="preserve">, </w:t>
      </w:r>
      <w:r w:rsidRPr="0031461D">
        <w:rPr>
          <w:rFonts w:ascii="David" w:hAnsi="David" w:cs="David" w:hint="cs"/>
          <w:b/>
          <w:bCs/>
          <w:sz w:val="24"/>
          <w:szCs w:val="24"/>
          <w:rtl/>
        </w:rPr>
        <w:t>להציע</w:t>
      </w:r>
      <w:r w:rsidRPr="0031461D">
        <w:rPr>
          <w:rFonts w:ascii="David" w:hAnsi="David" w:cs="David"/>
          <w:b/>
          <w:bCs/>
          <w:sz w:val="24"/>
          <w:szCs w:val="24"/>
          <w:rtl/>
        </w:rPr>
        <w:t xml:space="preserve"> להם </w:t>
      </w:r>
      <w:r w:rsidR="009307B8" w:rsidRPr="0031461D">
        <w:rPr>
          <w:rFonts w:ascii="David" w:hAnsi="David" w:cs="David"/>
          <w:b/>
          <w:bCs/>
          <w:sz w:val="24"/>
          <w:szCs w:val="24"/>
          <w:rtl/>
        </w:rPr>
        <w:t>להצטרף לשירותי</w:t>
      </w:r>
      <w:r w:rsidR="00E25F18" w:rsidRPr="0031461D">
        <w:rPr>
          <w:rFonts w:ascii="David" w:hAnsi="David" w:cs="David" w:hint="cs"/>
          <w:b/>
          <w:bCs/>
          <w:sz w:val="24"/>
          <w:szCs w:val="24"/>
          <w:rtl/>
        </w:rPr>
        <w:t>ם</w:t>
      </w:r>
      <w:r w:rsidR="00E25F18">
        <w:rPr>
          <w:rFonts w:ascii="David" w:hAnsi="David" w:cs="David" w:hint="cs"/>
          <w:sz w:val="24"/>
          <w:szCs w:val="24"/>
          <w:rtl/>
        </w:rPr>
        <w:t xml:space="preserve"> אלה</w:t>
      </w:r>
      <w:r>
        <w:rPr>
          <w:rFonts w:ascii="David" w:hAnsi="David" w:cs="David" w:hint="cs"/>
          <w:sz w:val="24"/>
          <w:szCs w:val="24"/>
          <w:rtl/>
        </w:rPr>
        <w:t xml:space="preserve"> ולה</w:t>
      </w:r>
      <w:r w:rsidR="009307B8" w:rsidRPr="001B3865">
        <w:rPr>
          <w:rFonts w:ascii="David" w:hAnsi="David" w:cs="David"/>
          <w:sz w:val="24"/>
          <w:szCs w:val="24"/>
          <w:rtl/>
        </w:rPr>
        <w:t xml:space="preserve">נחות אותם כיצד לבצע זאת, גם </w:t>
      </w:r>
      <w:r>
        <w:rPr>
          <w:rFonts w:ascii="David" w:hAnsi="David" w:cs="David" w:hint="cs"/>
          <w:sz w:val="24"/>
          <w:szCs w:val="24"/>
          <w:rtl/>
        </w:rPr>
        <w:t xml:space="preserve">אם הלקוח לא חתם על </w:t>
      </w:r>
      <w:r w:rsidR="00E25F18">
        <w:rPr>
          <w:rFonts w:ascii="David" w:hAnsi="David" w:cs="David" w:hint="cs"/>
          <w:sz w:val="24"/>
          <w:szCs w:val="24"/>
          <w:rtl/>
        </w:rPr>
        <w:t>ה</w:t>
      </w:r>
      <w:r w:rsidR="009307B8" w:rsidRPr="001B3865">
        <w:rPr>
          <w:rFonts w:ascii="David" w:hAnsi="David" w:cs="David"/>
          <w:sz w:val="24"/>
          <w:szCs w:val="24"/>
          <w:rtl/>
        </w:rPr>
        <w:t xml:space="preserve">הסכם </w:t>
      </w:r>
      <w:r w:rsidR="00E25F18">
        <w:rPr>
          <w:rFonts w:ascii="David" w:hAnsi="David" w:cs="David" w:hint="cs"/>
          <w:sz w:val="24"/>
          <w:szCs w:val="24"/>
          <w:rtl/>
        </w:rPr>
        <w:t>הנדרש לצורך כך</w:t>
      </w:r>
      <w:r w:rsidR="009307B8" w:rsidRPr="001B3865">
        <w:rPr>
          <w:rFonts w:ascii="David" w:hAnsi="David" w:cs="David"/>
          <w:sz w:val="24"/>
          <w:szCs w:val="24"/>
          <w:rtl/>
        </w:rPr>
        <w:t>. כמו כן, על מנת לסייע ללקוחות אשר אין ברשותם כרטיס חיוב להתנהל בתקופה זו, התאגידים הבנקאיים רשאים לשלוח להם הודעות בערוצי</w:t>
      </w:r>
      <w:r w:rsidR="00E25F18">
        <w:rPr>
          <w:rFonts w:ascii="David" w:hAnsi="David" w:cs="David" w:hint="cs"/>
          <w:sz w:val="24"/>
          <w:szCs w:val="24"/>
          <w:rtl/>
        </w:rPr>
        <w:t>ם אלה</w:t>
      </w:r>
      <w:r w:rsidR="009307B8" w:rsidRPr="001B3865">
        <w:rPr>
          <w:rFonts w:ascii="David" w:hAnsi="David" w:cs="David"/>
          <w:sz w:val="24"/>
          <w:szCs w:val="24"/>
          <w:rtl/>
        </w:rPr>
        <w:t xml:space="preserve"> על מנת להציע להם להנפיק עבורם כרטיס חיוב</w:t>
      </w:r>
      <w:r w:rsidR="009307B8" w:rsidRPr="001B3865">
        <w:rPr>
          <w:rFonts w:ascii="David" w:hAnsi="David" w:cs="David"/>
          <w:sz w:val="24"/>
          <w:szCs w:val="24"/>
        </w:rPr>
        <w:t>.</w:t>
      </w:r>
    </w:p>
    <w:p w:rsidR="009307B8" w:rsidRDefault="009D404D" w:rsidP="008C2A2C">
      <w:pPr>
        <w:pStyle w:val="a7"/>
        <w:numPr>
          <w:ilvl w:val="0"/>
          <w:numId w:val="7"/>
        </w:numPr>
        <w:spacing w:line="360" w:lineRule="auto"/>
        <w:jc w:val="both"/>
        <w:rPr>
          <w:rFonts w:ascii="David" w:hAnsi="David" w:cs="David"/>
          <w:sz w:val="24"/>
          <w:szCs w:val="24"/>
        </w:rPr>
      </w:pPr>
      <w:r>
        <w:rPr>
          <w:rFonts w:ascii="David" w:hAnsi="David" w:cs="David" w:hint="cs"/>
          <w:sz w:val="24"/>
          <w:szCs w:val="24"/>
          <w:rtl/>
        </w:rPr>
        <w:t xml:space="preserve">בשיתוף </w:t>
      </w:r>
      <w:r w:rsidR="00AD7E29">
        <w:rPr>
          <w:rFonts w:ascii="David" w:hAnsi="David" w:cs="David" w:hint="cs"/>
          <w:sz w:val="24"/>
          <w:szCs w:val="24"/>
          <w:rtl/>
        </w:rPr>
        <w:t>עם איגוד הבנקים</w:t>
      </w:r>
      <w:r w:rsidR="009307B8" w:rsidRPr="001B3865">
        <w:rPr>
          <w:rFonts w:ascii="David" w:hAnsi="David" w:cs="David"/>
          <w:sz w:val="24"/>
          <w:szCs w:val="24"/>
          <w:rtl/>
        </w:rPr>
        <w:t xml:space="preserve"> </w:t>
      </w:r>
      <w:r w:rsidRPr="0031461D">
        <w:rPr>
          <w:rFonts w:ascii="David" w:hAnsi="David" w:cs="David" w:hint="cs"/>
          <w:b/>
          <w:bCs/>
          <w:sz w:val="24"/>
          <w:szCs w:val="24"/>
          <w:rtl/>
        </w:rPr>
        <w:t>גובש</w:t>
      </w:r>
      <w:r w:rsidRPr="0031461D">
        <w:rPr>
          <w:rFonts w:ascii="David" w:hAnsi="David" w:cs="David"/>
          <w:b/>
          <w:bCs/>
          <w:sz w:val="24"/>
          <w:szCs w:val="24"/>
          <w:rtl/>
        </w:rPr>
        <w:t xml:space="preserve"> </w:t>
      </w:r>
      <w:r w:rsidR="009307B8" w:rsidRPr="0031461D">
        <w:rPr>
          <w:rFonts w:ascii="David" w:hAnsi="David" w:cs="David"/>
          <w:b/>
          <w:bCs/>
          <w:sz w:val="24"/>
          <w:szCs w:val="24"/>
          <w:rtl/>
        </w:rPr>
        <w:t>מתווה למקבלי קצבאות</w:t>
      </w:r>
      <w:r w:rsidR="00AD7E29" w:rsidRPr="0031461D">
        <w:rPr>
          <w:rFonts w:ascii="David" w:hAnsi="David" w:cs="David"/>
          <w:b/>
          <w:bCs/>
          <w:sz w:val="24"/>
          <w:szCs w:val="24"/>
          <w:rtl/>
        </w:rPr>
        <w:t xml:space="preserve"> הביטוח הלאומי</w:t>
      </w:r>
      <w:r w:rsidR="009307B8" w:rsidRPr="0031461D">
        <w:rPr>
          <w:rFonts w:ascii="David" w:hAnsi="David" w:cs="David"/>
          <w:b/>
          <w:bCs/>
          <w:sz w:val="24"/>
          <w:szCs w:val="24"/>
          <w:rtl/>
        </w:rPr>
        <w:t xml:space="preserve">, לפיו הבנקים ינפיקו ללקוחות האמורים כרטיסי </w:t>
      </w:r>
      <w:r w:rsidRPr="0031461D">
        <w:rPr>
          <w:rFonts w:ascii="David" w:hAnsi="David" w:cs="David" w:hint="cs"/>
          <w:b/>
          <w:bCs/>
          <w:sz w:val="24"/>
          <w:szCs w:val="24"/>
          <w:rtl/>
        </w:rPr>
        <w:t>חיוב</w:t>
      </w:r>
      <w:r w:rsidRPr="0031461D">
        <w:rPr>
          <w:rFonts w:ascii="David" w:hAnsi="David" w:cs="David"/>
          <w:b/>
          <w:bCs/>
          <w:sz w:val="24"/>
          <w:szCs w:val="24"/>
          <w:rtl/>
        </w:rPr>
        <w:t xml:space="preserve"> </w:t>
      </w:r>
      <w:proofErr w:type="spellStart"/>
      <w:r w:rsidRPr="0031461D">
        <w:rPr>
          <w:rFonts w:ascii="David" w:hAnsi="David" w:cs="David" w:hint="cs"/>
          <w:b/>
          <w:bCs/>
          <w:sz w:val="24"/>
          <w:szCs w:val="24"/>
          <w:rtl/>
        </w:rPr>
        <w:t>מיידי</w:t>
      </w:r>
      <w:proofErr w:type="spellEnd"/>
      <w:r w:rsidRPr="0031461D">
        <w:rPr>
          <w:rFonts w:ascii="David" w:hAnsi="David" w:cs="David"/>
          <w:b/>
          <w:bCs/>
          <w:sz w:val="24"/>
          <w:szCs w:val="24"/>
          <w:rtl/>
        </w:rPr>
        <w:t xml:space="preserve"> (</w:t>
      </w:r>
      <w:r w:rsidR="009307B8" w:rsidRPr="0031461D">
        <w:rPr>
          <w:rFonts w:ascii="David" w:hAnsi="David" w:cs="David"/>
          <w:b/>
          <w:bCs/>
          <w:sz w:val="24"/>
          <w:szCs w:val="24"/>
          <w:rtl/>
        </w:rPr>
        <w:t>דביט</w:t>
      </w:r>
      <w:r w:rsidRPr="0031461D">
        <w:rPr>
          <w:rFonts w:ascii="David" w:hAnsi="David" w:cs="David"/>
          <w:b/>
          <w:bCs/>
          <w:sz w:val="24"/>
          <w:szCs w:val="24"/>
          <w:rtl/>
        </w:rPr>
        <w:t>)</w:t>
      </w:r>
      <w:r w:rsidR="009307B8" w:rsidRPr="0031461D">
        <w:rPr>
          <w:rFonts w:ascii="David" w:hAnsi="David" w:cs="David"/>
          <w:b/>
          <w:bCs/>
          <w:sz w:val="24"/>
          <w:szCs w:val="24"/>
          <w:rtl/>
        </w:rPr>
        <w:t>, אשר ישלחו אליהם בדואר</w:t>
      </w:r>
      <w:r w:rsidR="009307B8" w:rsidRPr="001B3865">
        <w:rPr>
          <w:rFonts w:ascii="David" w:hAnsi="David" w:cs="David"/>
          <w:sz w:val="24"/>
          <w:szCs w:val="24"/>
          <w:rtl/>
        </w:rPr>
        <w:t xml:space="preserve">. במקביל, ישלח ללקוחות הסכם עם הבנק לקבלת </w:t>
      </w:r>
      <w:r w:rsidR="00E25F18">
        <w:rPr>
          <w:rFonts w:ascii="David" w:hAnsi="David" w:cs="David" w:hint="cs"/>
          <w:sz w:val="24"/>
          <w:szCs w:val="24"/>
          <w:rtl/>
        </w:rPr>
        <w:t>ה</w:t>
      </w:r>
      <w:r w:rsidR="009307B8" w:rsidRPr="001B3865">
        <w:rPr>
          <w:rFonts w:ascii="David" w:hAnsi="David" w:cs="David"/>
          <w:sz w:val="24"/>
          <w:szCs w:val="24"/>
          <w:rtl/>
        </w:rPr>
        <w:t xml:space="preserve">כרטיס , עליו יתבקשו הלקוחות לחתום. כמו כן, יובהר ללקוח, שעליו לחתום על ההסכם טרם </w:t>
      </w:r>
      <w:r w:rsidR="006000E6">
        <w:rPr>
          <w:rFonts w:ascii="David" w:hAnsi="David" w:cs="David" w:hint="cs"/>
          <w:sz w:val="24"/>
          <w:szCs w:val="24"/>
          <w:rtl/>
        </w:rPr>
        <w:t>הפעלת</w:t>
      </w:r>
      <w:r w:rsidR="006000E6" w:rsidRPr="001B3865">
        <w:rPr>
          <w:rFonts w:ascii="David" w:hAnsi="David" w:cs="David"/>
          <w:sz w:val="24"/>
          <w:szCs w:val="24"/>
          <w:rtl/>
        </w:rPr>
        <w:t xml:space="preserve"> </w:t>
      </w:r>
      <w:r w:rsidR="009307B8" w:rsidRPr="001B3865">
        <w:rPr>
          <w:rFonts w:ascii="David" w:hAnsi="David" w:cs="David"/>
          <w:sz w:val="24"/>
          <w:szCs w:val="24"/>
          <w:rtl/>
        </w:rPr>
        <w:t xml:space="preserve">הכרטיס, והוא יתבקש למסור לבנק את ההסכם החתום או את העתקו בהקדם, וזאת לא יאוחר מיום 1.11.2020. ככל שלא יתקבל הסכם חתום כאמור עד מועד זה, כרטיס הדביט יפקע. כמו כן הודענו, כי המתווה שגובש למקבלי הקצבאות יחול בעת הזו גם על כל משלוח כרטיס חיוב שהוזמן על ידי לקוחות. </w:t>
      </w:r>
    </w:p>
    <w:p w:rsidR="009307B8" w:rsidRDefault="009307B8" w:rsidP="008C2A2C">
      <w:pPr>
        <w:pStyle w:val="a7"/>
        <w:numPr>
          <w:ilvl w:val="0"/>
          <w:numId w:val="7"/>
        </w:numPr>
        <w:spacing w:line="360" w:lineRule="auto"/>
        <w:jc w:val="both"/>
        <w:rPr>
          <w:rFonts w:ascii="David" w:hAnsi="David" w:cs="David"/>
          <w:sz w:val="24"/>
          <w:szCs w:val="24"/>
        </w:rPr>
      </w:pPr>
      <w:r w:rsidRPr="0031461D">
        <w:rPr>
          <w:rFonts w:ascii="David" w:hAnsi="David" w:cs="David" w:hint="cs"/>
          <w:b/>
          <w:bCs/>
          <w:sz w:val="24"/>
          <w:szCs w:val="24"/>
          <w:rtl/>
        </w:rPr>
        <w:t>א</w:t>
      </w:r>
      <w:r w:rsidRPr="0031461D">
        <w:rPr>
          <w:rFonts w:ascii="David" w:hAnsi="David" w:cs="David"/>
          <w:b/>
          <w:bCs/>
          <w:sz w:val="24"/>
          <w:szCs w:val="24"/>
          <w:rtl/>
        </w:rPr>
        <w:t>פשר לכרות בטלפון הסכם לבנקאות בתקשורת</w:t>
      </w:r>
      <w:r w:rsidR="00576CEF">
        <w:rPr>
          <w:rFonts w:ascii="David" w:hAnsi="David" w:cs="David" w:hint="cs"/>
          <w:sz w:val="24"/>
          <w:szCs w:val="24"/>
          <w:rtl/>
        </w:rPr>
        <w:t xml:space="preserve"> -</w:t>
      </w:r>
      <w:r w:rsidRPr="001B3865">
        <w:rPr>
          <w:rFonts w:ascii="David" w:hAnsi="David" w:cs="David"/>
          <w:sz w:val="24"/>
          <w:szCs w:val="24"/>
          <w:rtl/>
        </w:rPr>
        <w:t xml:space="preserve"> </w:t>
      </w:r>
      <w:r w:rsidR="009D404D">
        <w:rPr>
          <w:rFonts w:ascii="David" w:hAnsi="David" w:cs="David" w:hint="cs"/>
          <w:sz w:val="24"/>
          <w:szCs w:val="24"/>
          <w:rtl/>
        </w:rPr>
        <w:t xml:space="preserve">ניתן לחתום על  </w:t>
      </w:r>
      <w:r w:rsidRPr="001B3865">
        <w:rPr>
          <w:rFonts w:ascii="David" w:hAnsi="David" w:cs="David"/>
          <w:sz w:val="24"/>
          <w:szCs w:val="24"/>
          <w:rtl/>
        </w:rPr>
        <w:t xml:space="preserve">הסכם </w:t>
      </w:r>
      <w:r w:rsidR="008C2A2C">
        <w:rPr>
          <w:rFonts w:ascii="David" w:hAnsi="David" w:cs="David" w:hint="cs"/>
          <w:sz w:val="24"/>
          <w:szCs w:val="24"/>
          <w:rtl/>
        </w:rPr>
        <w:t>בנקאות בתקשורת</w:t>
      </w:r>
      <w:r w:rsidR="009D404D">
        <w:rPr>
          <w:rFonts w:ascii="David" w:hAnsi="David" w:cs="David" w:hint="cs"/>
          <w:sz w:val="24"/>
          <w:szCs w:val="24"/>
          <w:rtl/>
        </w:rPr>
        <w:t xml:space="preserve"> באמצעות </w:t>
      </w:r>
      <w:r w:rsidR="00576CEF">
        <w:rPr>
          <w:rFonts w:ascii="David" w:hAnsi="David" w:cs="David" w:hint="cs"/>
          <w:sz w:val="24"/>
          <w:szCs w:val="24"/>
          <w:rtl/>
        </w:rPr>
        <w:t>מגוון ערוצים ישירים,</w:t>
      </w:r>
      <w:r w:rsidRPr="001B3865">
        <w:rPr>
          <w:rFonts w:ascii="David" w:hAnsi="David" w:cs="David"/>
          <w:sz w:val="24"/>
          <w:szCs w:val="24"/>
          <w:rtl/>
        </w:rPr>
        <w:t xml:space="preserve"> תוך תיעוד הסכמת הלקוח (גם ללא הקלטת השיחה). </w:t>
      </w:r>
      <w:r w:rsidR="007A0861">
        <w:rPr>
          <w:rFonts w:ascii="David" w:hAnsi="David" w:cs="David" w:hint="cs"/>
          <w:sz w:val="24"/>
          <w:szCs w:val="24"/>
          <w:rtl/>
        </w:rPr>
        <w:t>כך יקל על לקוחות המעוניינים בכך, להצטרף לפעילות בנקאית מרחוק ביתר קלות, ככל שהם מעוניינים בכך.</w:t>
      </w:r>
    </w:p>
    <w:p w:rsidR="009307B8" w:rsidRDefault="009D404D" w:rsidP="008A1871">
      <w:pPr>
        <w:pStyle w:val="a7"/>
        <w:numPr>
          <w:ilvl w:val="0"/>
          <w:numId w:val="7"/>
        </w:numPr>
        <w:spacing w:line="360" w:lineRule="auto"/>
        <w:jc w:val="both"/>
        <w:rPr>
          <w:rFonts w:ascii="David" w:hAnsi="David" w:cs="David"/>
          <w:sz w:val="24"/>
          <w:szCs w:val="24"/>
        </w:rPr>
      </w:pPr>
      <w:r w:rsidRPr="0031461D">
        <w:rPr>
          <w:rFonts w:ascii="David" w:hAnsi="David" w:cs="David" w:hint="cs"/>
          <w:b/>
          <w:bCs/>
          <w:sz w:val="24"/>
          <w:szCs w:val="24"/>
          <w:rtl/>
        </w:rPr>
        <w:t>הבנקים</w:t>
      </w:r>
      <w:r w:rsidRPr="0031461D">
        <w:rPr>
          <w:rFonts w:ascii="David" w:hAnsi="David" w:cs="David"/>
          <w:b/>
          <w:bCs/>
          <w:sz w:val="24"/>
          <w:szCs w:val="24"/>
          <w:rtl/>
        </w:rPr>
        <w:t xml:space="preserve"> הונחו </w:t>
      </w:r>
      <w:r w:rsidR="00AB173C" w:rsidRPr="0031461D">
        <w:rPr>
          <w:rFonts w:ascii="David" w:hAnsi="David" w:cs="David" w:hint="cs"/>
          <w:b/>
          <w:bCs/>
          <w:sz w:val="24"/>
          <w:szCs w:val="24"/>
          <w:rtl/>
        </w:rPr>
        <w:t>לאפשר</w:t>
      </w:r>
      <w:r w:rsidR="009307B8" w:rsidRPr="0031461D">
        <w:rPr>
          <w:rFonts w:ascii="David" w:hAnsi="David" w:cs="David"/>
          <w:b/>
          <w:bCs/>
          <w:sz w:val="24"/>
          <w:szCs w:val="24"/>
          <w:rtl/>
        </w:rPr>
        <w:t xml:space="preserve"> הנפקת כרטיס דביט ללקוחות פושטי רגל</w:t>
      </w:r>
      <w:r w:rsidR="009307B8" w:rsidRPr="00AD7E29">
        <w:rPr>
          <w:rFonts w:ascii="David" w:hAnsi="David" w:cs="David"/>
          <w:sz w:val="24"/>
          <w:szCs w:val="24"/>
          <w:rtl/>
        </w:rPr>
        <w:t xml:space="preserve"> וצירופם לשירות המאפשר ביצוע פעולות בחשבון דרך אתר האינטרנט של הבנק, האפליקציה וכיו"ב, ללא צורך באישור הנאמן, </w:t>
      </w:r>
      <w:r w:rsidR="00AB173C">
        <w:rPr>
          <w:rFonts w:ascii="David" w:hAnsi="David" w:cs="David" w:hint="cs"/>
          <w:sz w:val="24"/>
          <w:szCs w:val="24"/>
          <w:rtl/>
        </w:rPr>
        <w:t>בכל בקשה פרטני</w:t>
      </w:r>
      <w:r w:rsidR="00576CEF">
        <w:rPr>
          <w:rFonts w:ascii="David" w:hAnsi="David" w:cs="David" w:hint="cs"/>
          <w:sz w:val="24"/>
          <w:szCs w:val="24"/>
          <w:rtl/>
        </w:rPr>
        <w:t>ת</w:t>
      </w:r>
      <w:r w:rsidR="00AB173C">
        <w:rPr>
          <w:rFonts w:ascii="David" w:hAnsi="David" w:cs="David" w:hint="cs"/>
          <w:sz w:val="24"/>
          <w:szCs w:val="24"/>
          <w:rtl/>
        </w:rPr>
        <w:t>. זאת על בסיס עמדת הכונס הרשמי שנתן לכך הרשאה גורפת.</w:t>
      </w:r>
      <w:r w:rsidR="009307B8" w:rsidRPr="00AD7E29">
        <w:rPr>
          <w:rFonts w:ascii="David" w:hAnsi="David" w:cs="David"/>
          <w:sz w:val="24"/>
          <w:szCs w:val="24"/>
          <w:rtl/>
        </w:rPr>
        <w:t xml:space="preserve"> </w:t>
      </w:r>
      <w:r w:rsidR="00AB173C">
        <w:rPr>
          <w:rFonts w:ascii="David" w:hAnsi="David" w:cs="David" w:hint="cs"/>
          <w:sz w:val="24"/>
          <w:szCs w:val="24"/>
          <w:rtl/>
        </w:rPr>
        <w:t xml:space="preserve">צעד זה יקל מאד על תהליך הצירוף של פושטי הרגל לשירותים אלה, ככל </w:t>
      </w:r>
      <w:r w:rsidR="00576CEF">
        <w:rPr>
          <w:rFonts w:ascii="David" w:hAnsi="David" w:cs="David" w:hint="cs"/>
          <w:sz w:val="24"/>
          <w:szCs w:val="24"/>
          <w:rtl/>
        </w:rPr>
        <w:t>שיחפצו</w:t>
      </w:r>
      <w:r w:rsidR="00AB173C">
        <w:rPr>
          <w:rFonts w:ascii="David" w:hAnsi="David" w:cs="David" w:hint="cs"/>
          <w:sz w:val="24"/>
          <w:szCs w:val="24"/>
          <w:rtl/>
        </w:rPr>
        <w:t xml:space="preserve"> בכך.</w:t>
      </w:r>
    </w:p>
    <w:p w:rsidR="004038AB" w:rsidRDefault="004038AB" w:rsidP="00AB173C">
      <w:pPr>
        <w:spacing w:line="360" w:lineRule="auto"/>
        <w:jc w:val="both"/>
        <w:rPr>
          <w:rFonts w:ascii="David" w:hAnsi="David" w:cs="David"/>
          <w:sz w:val="24"/>
          <w:szCs w:val="24"/>
          <w:rtl/>
        </w:rPr>
      </w:pPr>
    </w:p>
    <w:p w:rsidR="004038AB" w:rsidRPr="00AB173C" w:rsidRDefault="004038AB" w:rsidP="008C2A2C">
      <w:pPr>
        <w:spacing w:line="360" w:lineRule="auto"/>
        <w:jc w:val="both"/>
        <w:rPr>
          <w:rFonts w:ascii="David" w:hAnsi="David" w:cs="David"/>
          <w:sz w:val="24"/>
          <w:szCs w:val="24"/>
          <w:rtl/>
        </w:rPr>
      </w:pPr>
    </w:p>
    <w:sectPr w:rsidR="004038AB" w:rsidRPr="00AB173C" w:rsidSect="00081618">
      <w:head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09" w:rsidRDefault="008F5709" w:rsidP="003A7F34">
      <w:pPr>
        <w:spacing w:after="0" w:line="240" w:lineRule="auto"/>
      </w:pPr>
      <w:r>
        <w:separator/>
      </w:r>
    </w:p>
  </w:endnote>
  <w:endnote w:type="continuationSeparator" w:id="0">
    <w:p w:rsidR="008F5709" w:rsidRDefault="008F5709" w:rsidP="003A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09" w:rsidRDefault="008F5709" w:rsidP="003A7F34">
      <w:pPr>
        <w:spacing w:after="0" w:line="240" w:lineRule="auto"/>
      </w:pPr>
      <w:r>
        <w:separator/>
      </w:r>
    </w:p>
  </w:footnote>
  <w:footnote w:type="continuationSeparator" w:id="0">
    <w:p w:rsidR="008F5709" w:rsidRDefault="008F5709" w:rsidP="003A7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34" w:rsidRDefault="003A7F34" w:rsidP="003A7F34">
    <w:pPr>
      <w:pStyle w:val="a3"/>
      <w:rPr>
        <w:rtl/>
      </w:rPr>
    </w:pPr>
  </w:p>
  <w:p w:rsidR="003A7F34" w:rsidRDefault="003A7F34" w:rsidP="003A7F34">
    <w:pPr>
      <w:pStyle w:val="a3"/>
      <w:rPr>
        <w:rtl/>
      </w:rPr>
    </w:pPr>
  </w:p>
  <w:p w:rsidR="003A7F34" w:rsidRDefault="003A7F34" w:rsidP="00C9484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3FF6"/>
    <w:multiLevelType w:val="hybridMultilevel"/>
    <w:tmpl w:val="08AC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657A2"/>
    <w:multiLevelType w:val="hybridMultilevel"/>
    <w:tmpl w:val="23B42772"/>
    <w:lvl w:ilvl="0" w:tplc="8A520AC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0C51351"/>
    <w:multiLevelType w:val="hybridMultilevel"/>
    <w:tmpl w:val="254A0C16"/>
    <w:lvl w:ilvl="0" w:tplc="5554E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F19CE"/>
    <w:multiLevelType w:val="hybridMultilevel"/>
    <w:tmpl w:val="DF4A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53DFE"/>
    <w:multiLevelType w:val="hybridMultilevel"/>
    <w:tmpl w:val="3606F566"/>
    <w:lvl w:ilvl="0" w:tplc="3B4666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22A27"/>
    <w:multiLevelType w:val="hybridMultilevel"/>
    <w:tmpl w:val="23A6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55D7F"/>
    <w:multiLevelType w:val="hybridMultilevel"/>
    <w:tmpl w:val="CCF46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34"/>
    <w:rsid w:val="00015FA1"/>
    <w:rsid w:val="00017DB8"/>
    <w:rsid w:val="000263B8"/>
    <w:rsid w:val="0005653D"/>
    <w:rsid w:val="00081618"/>
    <w:rsid w:val="00094C25"/>
    <w:rsid w:val="00094ED1"/>
    <w:rsid w:val="000A7E8D"/>
    <w:rsid w:val="000C1530"/>
    <w:rsid w:val="000C68CE"/>
    <w:rsid w:val="000E664E"/>
    <w:rsid w:val="00110244"/>
    <w:rsid w:val="00124B44"/>
    <w:rsid w:val="00133A15"/>
    <w:rsid w:val="00155AFA"/>
    <w:rsid w:val="001715CE"/>
    <w:rsid w:val="001773B9"/>
    <w:rsid w:val="00186C22"/>
    <w:rsid w:val="001926EA"/>
    <w:rsid w:val="001E5CB7"/>
    <w:rsid w:val="001F3B14"/>
    <w:rsid w:val="001F5B47"/>
    <w:rsid w:val="00256C44"/>
    <w:rsid w:val="00257E20"/>
    <w:rsid w:val="0027408D"/>
    <w:rsid w:val="00284FC0"/>
    <w:rsid w:val="0029567E"/>
    <w:rsid w:val="002F0AEC"/>
    <w:rsid w:val="003060A7"/>
    <w:rsid w:val="0031461D"/>
    <w:rsid w:val="00383D26"/>
    <w:rsid w:val="003A4CC4"/>
    <w:rsid w:val="003A7F34"/>
    <w:rsid w:val="003B483E"/>
    <w:rsid w:val="004038AB"/>
    <w:rsid w:val="00406640"/>
    <w:rsid w:val="00445C25"/>
    <w:rsid w:val="004548A1"/>
    <w:rsid w:val="0045556F"/>
    <w:rsid w:val="00467ABD"/>
    <w:rsid w:val="00471B1F"/>
    <w:rsid w:val="00474844"/>
    <w:rsid w:val="004B3B7E"/>
    <w:rsid w:val="004D1E1C"/>
    <w:rsid w:val="00513E0C"/>
    <w:rsid w:val="00576CEF"/>
    <w:rsid w:val="005A5237"/>
    <w:rsid w:val="006000E6"/>
    <w:rsid w:val="006171BA"/>
    <w:rsid w:val="00641752"/>
    <w:rsid w:val="00643580"/>
    <w:rsid w:val="0065770A"/>
    <w:rsid w:val="006600C7"/>
    <w:rsid w:val="00666E96"/>
    <w:rsid w:val="006A235B"/>
    <w:rsid w:val="006F1B6C"/>
    <w:rsid w:val="006F274D"/>
    <w:rsid w:val="00736AA7"/>
    <w:rsid w:val="00742E70"/>
    <w:rsid w:val="0074418D"/>
    <w:rsid w:val="00775B62"/>
    <w:rsid w:val="00781F37"/>
    <w:rsid w:val="007A0861"/>
    <w:rsid w:val="007F1488"/>
    <w:rsid w:val="007F1550"/>
    <w:rsid w:val="00877C7B"/>
    <w:rsid w:val="008956C4"/>
    <w:rsid w:val="008A1871"/>
    <w:rsid w:val="008B55DB"/>
    <w:rsid w:val="008C2A2C"/>
    <w:rsid w:val="008D0B6D"/>
    <w:rsid w:val="008D33C6"/>
    <w:rsid w:val="008F48C2"/>
    <w:rsid w:val="008F5709"/>
    <w:rsid w:val="009048CA"/>
    <w:rsid w:val="009143E3"/>
    <w:rsid w:val="009307B8"/>
    <w:rsid w:val="00942033"/>
    <w:rsid w:val="00953EDF"/>
    <w:rsid w:val="00964023"/>
    <w:rsid w:val="00971DD6"/>
    <w:rsid w:val="009C5E9B"/>
    <w:rsid w:val="009D09FB"/>
    <w:rsid w:val="009D404D"/>
    <w:rsid w:val="009E522B"/>
    <w:rsid w:val="00A20F92"/>
    <w:rsid w:val="00A41BB0"/>
    <w:rsid w:val="00A47EB5"/>
    <w:rsid w:val="00A56C46"/>
    <w:rsid w:val="00A637D5"/>
    <w:rsid w:val="00A70713"/>
    <w:rsid w:val="00A84BB1"/>
    <w:rsid w:val="00AB173C"/>
    <w:rsid w:val="00AD7E29"/>
    <w:rsid w:val="00B24997"/>
    <w:rsid w:val="00B63F49"/>
    <w:rsid w:val="00B67144"/>
    <w:rsid w:val="00BB3740"/>
    <w:rsid w:val="00BD448B"/>
    <w:rsid w:val="00C57928"/>
    <w:rsid w:val="00C60BAA"/>
    <w:rsid w:val="00C9484D"/>
    <w:rsid w:val="00C966D6"/>
    <w:rsid w:val="00CA2437"/>
    <w:rsid w:val="00CC1F0E"/>
    <w:rsid w:val="00CE287E"/>
    <w:rsid w:val="00CF5379"/>
    <w:rsid w:val="00CF6CAC"/>
    <w:rsid w:val="00D32C45"/>
    <w:rsid w:val="00D36941"/>
    <w:rsid w:val="00D54174"/>
    <w:rsid w:val="00D658FC"/>
    <w:rsid w:val="00D80380"/>
    <w:rsid w:val="00D80593"/>
    <w:rsid w:val="00D96E9F"/>
    <w:rsid w:val="00DD1B41"/>
    <w:rsid w:val="00DD6C1D"/>
    <w:rsid w:val="00E03E0F"/>
    <w:rsid w:val="00E23D71"/>
    <w:rsid w:val="00E25F18"/>
    <w:rsid w:val="00E34693"/>
    <w:rsid w:val="00E734CA"/>
    <w:rsid w:val="00EA4366"/>
    <w:rsid w:val="00EA4A17"/>
    <w:rsid w:val="00EA588A"/>
    <w:rsid w:val="00EC0B8F"/>
    <w:rsid w:val="00EC246F"/>
    <w:rsid w:val="00ED212E"/>
    <w:rsid w:val="00EE18F3"/>
    <w:rsid w:val="00F076C7"/>
    <w:rsid w:val="00F24394"/>
    <w:rsid w:val="00F34E57"/>
    <w:rsid w:val="00F67346"/>
    <w:rsid w:val="00FA2C97"/>
    <w:rsid w:val="00FC1BE9"/>
    <w:rsid w:val="00FC3B69"/>
    <w:rsid w:val="00FD1A83"/>
    <w:rsid w:val="00FD7C3D"/>
    <w:rsid w:val="00FF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B1962"/>
  <w15:docId w15:val="{4F5CD973-8763-4C3C-9C00-B6A07991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34"/>
    <w:pPr>
      <w:tabs>
        <w:tab w:val="center" w:pos="4153"/>
        <w:tab w:val="right" w:pos="8306"/>
      </w:tabs>
      <w:spacing w:after="0" w:line="240" w:lineRule="auto"/>
    </w:pPr>
  </w:style>
  <w:style w:type="character" w:customStyle="1" w:styleId="a4">
    <w:name w:val="כותרת עליונה תו"/>
    <w:basedOn w:val="a0"/>
    <w:link w:val="a3"/>
    <w:uiPriority w:val="99"/>
    <w:rsid w:val="003A7F34"/>
  </w:style>
  <w:style w:type="paragraph" w:styleId="a5">
    <w:name w:val="footer"/>
    <w:basedOn w:val="a"/>
    <w:link w:val="a6"/>
    <w:uiPriority w:val="99"/>
    <w:unhideWhenUsed/>
    <w:rsid w:val="003A7F34"/>
    <w:pPr>
      <w:tabs>
        <w:tab w:val="center" w:pos="4153"/>
        <w:tab w:val="right" w:pos="8306"/>
      </w:tabs>
      <w:spacing w:after="0" w:line="240" w:lineRule="auto"/>
    </w:pPr>
  </w:style>
  <w:style w:type="character" w:customStyle="1" w:styleId="a6">
    <w:name w:val="כותרת תחתונה תו"/>
    <w:basedOn w:val="a0"/>
    <w:link w:val="a5"/>
    <w:uiPriority w:val="99"/>
    <w:rsid w:val="003A7F34"/>
  </w:style>
  <w:style w:type="character" w:styleId="Hyperlink">
    <w:name w:val="Hyperlink"/>
    <w:basedOn w:val="a0"/>
    <w:uiPriority w:val="99"/>
    <w:unhideWhenUsed/>
    <w:rsid w:val="003A7F34"/>
    <w:rPr>
      <w:color w:val="0563C1" w:themeColor="hyperlink"/>
      <w:u w:val="single"/>
    </w:rPr>
  </w:style>
  <w:style w:type="paragraph" w:styleId="a7">
    <w:name w:val="List Paragraph"/>
    <w:basedOn w:val="a"/>
    <w:uiPriority w:val="34"/>
    <w:qFormat/>
    <w:rsid w:val="00D80380"/>
    <w:pPr>
      <w:ind w:left="720"/>
      <w:contextualSpacing/>
    </w:pPr>
  </w:style>
  <w:style w:type="paragraph" w:styleId="a8">
    <w:name w:val="Balloon Text"/>
    <w:basedOn w:val="a"/>
    <w:link w:val="a9"/>
    <w:uiPriority w:val="99"/>
    <w:semiHidden/>
    <w:unhideWhenUsed/>
    <w:rsid w:val="00D80593"/>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D80593"/>
    <w:rPr>
      <w:rFonts w:ascii="Tahoma" w:hAnsi="Tahoma" w:cs="Tahoma"/>
      <w:sz w:val="18"/>
      <w:szCs w:val="18"/>
    </w:rPr>
  </w:style>
  <w:style w:type="character" w:styleId="aa">
    <w:name w:val="annotation reference"/>
    <w:basedOn w:val="a0"/>
    <w:uiPriority w:val="99"/>
    <w:semiHidden/>
    <w:unhideWhenUsed/>
    <w:rsid w:val="00445C25"/>
    <w:rPr>
      <w:sz w:val="16"/>
      <w:szCs w:val="16"/>
    </w:rPr>
  </w:style>
  <w:style w:type="paragraph" w:styleId="ab">
    <w:name w:val="annotation text"/>
    <w:basedOn w:val="a"/>
    <w:link w:val="ac"/>
    <w:uiPriority w:val="99"/>
    <w:unhideWhenUsed/>
    <w:rsid w:val="00445C25"/>
    <w:pPr>
      <w:spacing w:line="240" w:lineRule="auto"/>
    </w:pPr>
    <w:rPr>
      <w:sz w:val="20"/>
      <w:szCs w:val="20"/>
    </w:rPr>
  </w:style>
  <w:style w:type="character" w:customStyle="1" w:styleId="ac">
    <w:name w:val="טקסט הערה תו"/>
    <w:basedOn w:val="a0"/>
    <w:link w:val="ab"/>
    <w:uiPriority w:val="99"/>
    <w:rsid w:val="00445C25"/>
    <w:rPr>
      <w:sz w:val="20"/>
      <w:szCs w:val="20"/>
    </w:rPr>
  </w:style>
  <w:style w:type="paragraph" w:styleId="ad">
    <w:name w:val="annotation subject"/>
    <w:basedOn w:val="ab"/>
    <w:next w:val="ab"/>
    <w:link w:val="ae"/>
    <w:uiPriority w:val="99"/>
    <w:semiHidden/>
    <w:unhideWhenUsed/>
    <w:rsid w:val="00445C25"/>
    <w:rPr>
      <w:b/>
      <w:bCs/>
    </w:rPr>
  </w:style>
  <w:style w:type="character" w:customStyle="1" w:styleId="ae">
    <w:name w:val="נושא הערה תו"/>
    <w:basedOn w:val="ac"/>
    <w:link w:val="ad"/>
    <w:uiPriority w:val="99"/>
    <w:semiHidden/>
    <w:rsid w:val="00445C25"/>
    <w:rPr>
      <w:b/>
      <w:bCs/>
      <w:sz w:val="20"/>
      <w:szCs w:val="20"/>
    </w:rPr>
  </w:style>
  <w:style w:type="character" w:styleId="FollowedHyperlink">
    <w:name w:val="FollowedHyperlink"/>
    <w:basedOn w:val="a0"/>
    <w:uiPriority w:val="99"/>
    <w:semiHidden/>
    <w:unhideWhenUsed/>
    <w:rsid w:val="00CA2437"/>
    <w:rPr>
      <w:color w:val="954F72" w:themeColor="followedHyperlink"/>
      <w:u w:val="single"/>
    </w:rPr>
  </w:style>
  <w:style w:type="paragraph" w:styleId="af">
    <w:name w:val="footnote text"/>
    <w:basedOn w:val="a"/>
    <w:link w:val="af0"/>
    <w:rsid w:val="00666E96"/>
    <w:pPr>
      <w:widowControl w:val="0"/>
      <w:spacing w:after="0" w:line="360" w:lineRule="auto"/>
      <w:jc w:val="both"/>
    </w:pPr>
    <w:rPr>
      <w:rFonts w:ascii="Times New Roman" w:eastAsia="Times New Roman" w:hAnsi="Times New Roman" w:cs="David"/>
      <w:snapToGrid w:val="0"/>
      <w:sz w:val="20"/>
      <w:szCs w:val="20"/>
      <w:lang w:eastAsia="he-IL"/>
    </w:rPr>
  </w:style>
  <w:style w:type="character" w:customStyle="1" w:styleId="af0">
    <w:name w:val="טקסט הערת שוליים תו"/>
    <w:basedOn w:val="a0"/>
    <w:link w:val="af"/>
    <w:rsid w:val="00666E96"/>
    <w:rPr>
      <w:rFonts w:ascii="Times New Roman" w:eastAsia="Times New Roman" w:hAnsi="Times New Roman" w:cs="David"/>
      <w:snapToGrid w:val="0"/>
      <w:sz w:val="20"/>
      <w:szCs w:val="20"/>
      <w:lang w:eastAsia="he-IL"/>
    </w:rPr>
  </w:style>
  <w:style w:type="character" w:styleId="af1">
    <w:name w:val="footnote reference"/>
    <w:rsid w:val="00666E96"/>
    <w:rPr>
      <w:vertAlign w:val="superscript"/>
    </w:rPr>
  </w:style>
  <w:style w:type="paragraph" w:styleId="af2">
    <w:name w:val="Revision"/>
    <w:hidden/>
    <w:uiPriority w:val="99"/>
    <w:semiHidden/>
    <w:rsid w:val="00056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he/NewsAndPublications/PressReleases/Documents/%D7%A9%D7%95%D7%95%D7%94%20%D7%9C%D7%93%D7%A2%D7%AA%20-%D7%93%D7%91%D7%99%D7%9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52f434674dbc269e7b3009c5efd52a81">
  <xsd:schema xmlns:xsd="http://www.w3.org/2001/XMLSchema" xmlns:xs="http://www.w3.org/2001/XMLSchema" xmlns:p="http://schemas.microsoft.com/office/2006/metadata/properties" xmlns:ns1="http://schemas.microsoft.com/sharepoint/v3" targetNamespace="http://schemas.microsoft.com/office/2006/metadata/properties" ma:root="true" ma:fieldsID="26bd0bc5acbe0e80b6b39ebe20217b1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CAE2D-B3DF-4CB5-978D-8749A66E6E59}">
  <ds:schemaRefs>
    <ds:schemaRef ds:uri="http://schemas.microsoft.com/sharepoint/v3/contenttype/forms"/>
  </ds:schemaRefs>
</ds:datastoreItem>
</file>

<file path=customXml/itemProps2.xml><?xml version="1.0" encoding="utf-8"?>
<ds:datastoreItem xmlns:ds="http://schemas.openxmlformats.org/officeDocument/2006/customXml" ds:itemID="{2A01B2CE-2A81-41D5-8CBF-C2AE7B9D59C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6C8F1A8-26F8-4B32-93DB-A5D616A84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A8D66-2E7F-418C-A126-1FE1A1B7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2798</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גדעון מאור שביט</dc:creator>
  <cp:lastModifiedBy>boiuser</cp:lastModifiedBy>
  <cp:revision>2</cp:revision>
  <dcterms:created xsi:type="dcterms:W3CDTF">2020-03-30T06:25:00Z</dcterms:created>
  <dcterms:modified xsi:type="dcterms:W3CDTF">2020-03-30T06:25:00Z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y fmtid="{D5CDD505-2E9C-101B-9397-08002B2CF9AE}" pid="3" name="displayDestination">
    <vt:lpwstr/>
  </property>
  <property fmtid="{D5CDD505-2E9C-101B-9397-08002B2CF9AE}" pid="4" name="boiOrgUnit">
    <vt:lpwstr/>
  </property>
</Properties>
</file>