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9A6BA" w14:textId="0B177827" w:rsidR="00730B12" w:rsidRDefault="00730B12" w:rsidP="00770E00">
      <w:pPr>
        <w:pStyle w:val="1"/>
        <w:spacing w:line="360" w:lineRule="auto"/>
        <w:jc w:val="center"/>
        <w:rPr>
          <w:rFonts w:ascii="David" w:eastAsiaTheme="minorHAnsi" w:hAnsi="David" w:cs="David"/>
          <w:b/>
          <w:bCs/>
          <w:color w:val="1F497D" w:themeColor="text2"/>
          <w:rtl/>
        </w:rPr>
      </w:pPr>
      <w:r w:rsidRPr="003353C9">
        <w:rPr>
          <w:rFonts w:cstheme="minorHAnsi"/>
          <w:noProof/>
          <w:sz w:val="24"/>
          <w:szCs w:val="24"/>
          <w:rtl/>
        </w:rPr>
        <w:drawing>
          <wp:anchor distT="0" distB="0" distL="114300" distR="114300" simplePos="0" relativeHeight="251659264" behindDoc="0" locked="0" layoutInCell="1" allowOverlap="1" wp14:anchorId="1E692D3D" wp14:editId="4108B0B9">
            <wp:simplePos x="0" y="0"/>
            <wp:positionH relativeFrom="column">
              <wp:posOffset>2257425</wp:posOffset>
            </wp:positionH>
            <wp:positionV relativeFrom="paragraph">
              <wp:posOffset>0</wp:posOffset>
            </wp:positionV>
            <wp:extent cx="965200" cy="857250"/>
            <wp:effectExtent l="0" t="0" r="6350" b="0"/>
            <wp:wrapSquare wrapText="bothSides"/>
            <wp:docPr id="2" name="תמונה 2"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88349" w14:textId="77777777" w:rsidR="00730B12" w:rsidRDefault="00730B12" w:rsidP="00770E00">
      <w:pPr>
        <w:pStyle w:val="1"/>
        <w:spacing w:line="360" w:lineRule="auto"/>
        <w:jc w:val="center"/>
        <w:rPr>
          <w:rFonts w:ascii="David" w:eastAsiaTheme="minorHAnsi" w:hAnsi="David" w:cs="David"/>
          <w:b/>
          <w:bCs/>
          <w:color w:val="1F497D" w:themeColor="text2"/>
          <w:rtl/>
        </w:rPr>
      </w:pPr>
    </w:p>
    <w:p w14:paraId="08376F5B" w14:textId="436407B5" w:rsidR="002F78FC" w:rsidRPr="002F78FC" w:rsidRDefault="00730B12" w:rsidP="00730B12">
      <w:pPr>
        <w:pStyle w:val="1"/>
        <w:spacing w:line="360" w:lineRule="auto"/>
        <w:jc w:val="center"/>
        <w:rPr>
          <w:rFonts w:ascii="David" w:hAnsi="David" w:cs="David"/>
          <w:b/>
          <w:bCs/>
          <w:color w:val="1F497D" w:themeColor="text2"/>
          <w:rtl/>
        </w:rPr>
      </w:pPr>
      <w:bookmarkStart w:id="0" w:name="_GoBack"/>
      <w:r w:rsidRPr="00730B12">
        <w:rPr>
          <w:rFonts w:ascii="David" w:eastAsiaTheme="minorHAnsi" w:hAnsi="David" w:cs="David" w:hint="cs"/>
          <w:b/>
          <w:bCs/>
          <w:color w:val="1F497D" w:themeColor="text2"/>
          <w:rtl/>
        </w:rPr>
        <w:t>קטע מתוך דו"ח בנק ישראל:</w:t>
      </w:r>
      <w:r>
        <w:rPr>
          <w:rFonts w:ascii="David" w:eastAsiaTheme="minorHAnsi" w:hAnsi="David" w:cs="David" w:hint="cs"/>
          <w:b/>
          <w:bCs/>
          <w:color w:val="1F497D" w:themeColor="text2"/>
          <w:rtl/>
        </w:rPr>
        <w:t xml:space="preserve"> </w:t>
      </w:r>
      <w:r w:rsidR="002F78FC" w:rsidRPr="002F78FC">
        <w:rPr>
          <w:rFonts w:ascii="David" w:hAnsi="David" w:cs="David"/>
          <w:b/>
          <w:bCs/>
          <w:color w:val="1F497D" w:themeColor="text2"/>
          <w:rtl/>
        </w:rPr>
        <w:t>מאפיינים חברתיים</w:t>
      </w:r>
      <w:r w:rsidR="009A3C1E">
        <w:rPr>
          <w:rFonts w:ascii="David" w:hAnsi="David" w:cs="David" w:hint="cs"/>
          <w:b/>
          <w:bCs/>
          <w:color w:val="1F497D" w:themeColor="text2"/>
          <w:rtl/>
        </w:rPr>
        <w:t>-</w:t>
      </w:r>
      <w:r w:rsidR="002F78FC" w:rsidRPr="002F78FC">
        <w:rPr>
          <w:rFonts w:ascii="David" w:hAnsi="David" w:cs="David"/>
          <w:b/>
          <w:bCs/>
          <w:color w:val="1F497D" w:themeColor="text2"/>
          <w:rtl/>
        </w:rPr>
        <w:t xml:space="preserve">כלכליים, מדיניות ודפוסי הגירה </w:t>
      </w:r>
      <w:r w:rsidR="00E85B61">
        <w:rPr>
          <w:rFonts w:ascii="David" w:hAnsi="David" w:cs="David" w:hint="cs"/>
          <w:b/>
          <w:bCs/>
          <w:color w:val="1F497D" w:themeColor="text2"/>
          <w:rtl/>
        </w:rPr>
        <w:t>ב</w:t>
      </w:r>
      <w:r w:rsidR="002F3B5C">
        <w:rPr>
          <w:rFonts w:ascii="David" w:hAnsi="David" w:cs="David" w:hint="cs"/>
          <w:b/>
          <w:bCs/>
          <w:color w:val="1F497D" w:themeColor="text2"/>
          <w:rtl/>
        </w:rPr>
        <w:t>יישובים שבקרבת קו העימות ב</w:t>
      </w:r>
      <w:r w:rsidR="00E85B61">
        <w:rPr>
          <w:rFonts w:ascii="David" w:hAnsi="David" w:cs="David" w:hint="cs"/>
          <w:b/>
          <w:bCs/>
          <w:color w:val="1F497D" w:themeColor="text2"/>
          <w:rtl/>
        </w:rPr>
        <w:t xml:space="preserve">מלחמת </w:t>
      </w:r>
      <w:r w:rsidR="002F78FC" w:rsidRPr="002F78FC">
        <w:rPr>
          <w:rFonts w:ascii="David" w:hAnsi="David" w:cs="David"/>
          <w:b/>
          <w:bCs/>
          <w:color w:val="1F497D" w:themeColor="text2"/>
          <w:rtl/>
        </w:rPr>
        <w:t>"חרבות ברזל</w:t>
      </w:r>
      <w:bookmarkEnd w:id="0"/>
      <w:r w:rsidR="002F78FC" w:rsidRPr="002F78FC">
        <w:rPr>
          <w:rFonts w:ascii="David" w:hAnsi="David" w:cs="David"/>
          <w:b/>
          <w:bCs/>
          <w:color w:val="1F497D" w:themeColor="text2"/>
          <w:rtl/>
        </w:rPr>
        <w:t>"</w:t>
      </w:r>
      <w:r w:rsidR="00F86545">
        <w:rPr>
          <w:rStyle w:val="a6"/>
          <w:rFonts w:ascii="David" w:hAnsi="David" w:cs="David"/>
          <w:b/>
          <w:bCs/>
          <w:color w:val="1F497D" w:themeColor="text2"/>
          <w:rtl/>
        </w:rPr>
        <w:footnoteReference w:id="1"/>
      </w:r>
    </w:p>
    <w:p w14:paraId="05C519CE" w14:textId="3A121930" w:rsidR="00DB5CEB" w:rsidRDefault="00B66427" w:rsidP="00F47994">
      <w:pPr>
        <w:pStyle w:val="a3"/>
        <w:numPr>
          <w:ilvl w:val="0"/>
          <w:numId w:val="5"/>
        </w:numPr>
        <w:spacing w:line="360" w:lineRule="auto"/>
        <w:jc w:val="both"/>
        <w:rPr>
          <w:rFonts w:ascii="David" w:hAnsi="David" w:cs="David"/>
          <w:sz w:val="24"/>
          <w:szCs w:val="24"/>
        </w:rPr>
      </w:pPr>
      <w:r w:rsidRPr="00C06315">
        <w:rPr>
          <w:rFonts w:ascii="David" w:hAnsi="David" w:cs="David" w:hint="cs"/>
          <w:sz w:val="24"/>
          <w:szCs w:val="24"/>
          <w:rtl/>
        </w:rPr>
        <w:t xml:space="preserve">עם </w:t>
      </w:r>
      <w:r w:rsidR="003828FB" w:rsidRPr="00C06315">
        <w:rPr>
          <w:rFonts w:ascii="David" w:hAnsi="David" w:cs="David" w:hint="cs"/>
          <w:sz w:val="24"/>
          <w:szCs w:val="24"/>
          <w:rtl/>
        </w:rPr>
        <w:t>פרוץ מלחמת "חרבות ברזל"</w:t>
      </w:r>
      <w:r w:rsidRPr="00C06315">
        <w:rPr>
          <w:rFonts w:ascii="David" w:hAnsi="David" w:cs="David" w:hint="cs"/>
          <w:sz w:val="24"/>
          <w:szCs w:val="24"/>
          <w:rtl/>
        </w:rPr>
        <w:t xml:space="preserve"> </w:t>
      </w:r>
      <w:r w:rsidR="00F62CCA" w:rsidRPr="00C06315">
        <w:rPr>
          <w:rFonts w:ascii="David" w:hAnsi="David" w:cs="David" w:hint="cs"/>
          <w:sz w:val="24"/>
          <w:szCs w:val="24"/>
          <w:rtl/>
        </w:rPr>
        <w:t xml:space="preserve">פונו </w:t>
      </w:r>
      <w:r w:rsidR="000521EE" w:rsidRPr="00C06315">
        <w:rPr>
          <w:rFonts w:ascii="David" w:hAnsi="David" w:cs="David" w:hint="cs"/>
          <w:sz w:val="24"/>
          <w:szCs w:val="24"/>
          <w:rtl/>
        </w:rPr>
        <w:t>לתקופה ממושכת</w:t>
      </w:r>
      <w:r w:rsidR="00F62CCA" w:rsidRPr="00C06315">
        <w:rPr>
          <w:rFonts w:ascii="David" w:hAnsi="David" w:cs="David" w:hint="cs"/>
          <w:sz w:val="24"/>
          <w:szCs w:val="24"/>
          <w:rtl/>
        </w:rPr>
        <w:t xml:space="preserve"> </w:t>
      </w:r>
      <w:r w:rsidR="005B11C0" w:rsidRPr="00C06315">
        <w:rPr>
          <w:rFonts w:ascii="David" w:hAnsi="David" w:cs="David" w:hint="cs"/>
          <w:sz w:val="24"/>
          <w:szCs w:val="24"/>
          <w:rtl/>
        </w:rPr>
        <w:t xml:space="preserve">יישובים </w:t>
      </w:r>
      <w:r w:rsidR="00FA5A26" w:rsidRPr="00C06315">
        <w:rPr>
          <w:rFonts w:ascii="David" w:hAnsi="David" w:cs="David" w:hint="cs"/>
          <w:sz w:val="24"/>
          <w:szCs w:val="24"/>
          <w:rtl/>
        </w:rPr>
        <w:t>ב</w:t>
      </w:r>
      <w:r w:rsidR="005B11C0" w:rsidRPr="00C06315">
        <w:rPr>
          <w:rFonts w:ascii="David" w:hAnsi="David" w:cs="David" w:hint="cs"/>
          <w:sz w:val="24"/>
          <w:szCs w:val="24"/>
          <w:rtl/>
        </w:rPr>
        <w:t>נגב המערבי ו</w:t>
      </w:r>
      <w:r w:rsidR="00FA5A26" w:rsidRPr="00C06315">
        <w:rPr>
          <w:rFonts w:ascii="David" w:hAnsi="David" w:cs="David" w:hint="cs"/>
          <w:sz w:val="24"/>
          <w:szCs w:val="24"/>
          <w:rtl/>
        </w:rPr>
        <w:t>ב</w:t>
      </w:r>
      <w:r w:rsidR="00F62CCA" w:rsidRPr="00C06315">
        <w:rPr>
          <w:rFonts w:ascii="David" w:hAnsi="David" w:cs="David" w:hint="cs"/>
          <w:sz w:val="24"/>
          <w:szCs w:val="24"/>
          <w:rtl/>
        </w:rPr>
        <w:t>גבול לבנון</w:t>
      </w:r>
      <w:r w:rsidR="005B11C0" w:rsidRPr="00C06315">
        <w:rPr>
          <w:rFonts w:ascii="David" w:hAnsi="David" w:cs="David" w:hint="cs"/>
          <w:sz w:val="24"/>
          <w:szCs w:val="24"/>
          <w:rtl/>
        </w:rPr>
        <w:t xml:space="preserve">. </w:t>
      </w:r>
      <w:r w:rsidR="00B50548" w:rsidRPr="00C06315">
        <w:rPr>
          <w:rFonts w:ascii="David" w:hAnsi="David" w:cs="David" w:hint="cs"/>
          <w:sz w:val="24"/>
          <w:szCs w:val="24"/>
          <w:rtl/>
        </w:rPr>
        <w:t xml:space="preserve">אף </w:t>
      </w:r>
      <w:r w:rsidR="003F4C80" w:rsidRPr="00C06315">
        <w:rPr>
          <w:rFonts w:ascii="David" w:hAnsi="David" w:cs="David" w:hint="cs"/>
          <w:sz w:val="24"/>
          <w:szCs w:val="24"/>
          <w:rtl/>
        </w:rPr>
        <w:t>שה</w:t>
      </w:r>
      <w:r w:rsidR="004F1AAE" w:rsidRPr="00C06315">
        <w:rPr>
          <w:rFonts w:ascii="David" w:hAnsi="David" w:cs="David" w:hint="cs"/>
          <w:sz w:val="24"/>
          <w:szCs w:val="24"/>
          <w:rtl/>
        </w:rPr>
        <w:t>פינוי</w:t>
      </w:r>
      <w:r w:rsidR="003F4C80" w:rsidRPr="00C06315">
        <w:rPr>
          <w:rFonts w:ascii="David" w:hAnsi="David" w:cs="David" w:hint="cs"/>
          <w:sz w:val="24"/>
          <w:szCs w:val="24"/>
          <w:rtl/>
        </w:rPr>
        <w:t xml:space="preserve"> </w:t>
      </w:r>
      <w:r w:rsidR="004F1AAE" w:rsidRPr="00C06315">
        <w:rPr>
          <w:rFonts w:ascii="David" w:hAnsi="David" w:cs="David" w:hint="cs"/>
          <w:sz w:val="24"/>
          <w:szCs w:val="24"/>
          <w:rtl/>
        </w:rPr>
        <w:t xml:space="preserve">מומן </w:t>
      </w:r>
      <w:r w:rsidR="00B50548" w:rsidRPr="00C06315">
        <w:rPr>
          <w:rFonts w:ascii="David" w:hAnsi="David" w:cs="David" w:hint="cs"/>
          <w:sz w:val="24"/>
          <w:szCs w:val="24"/>
          <w:rtl/>
        </w:rPr>
        <w:t>בידי</w:t>
      </w:r>
      <w:r w:rsidR="003F4C80" w:rsidRPr="00C06315">
        <w:rPr>
          <w:rFonts w:ascii="David" w:hAnsi="David" w:cs="David" w:hint="cs"/>
          <w:sz w:val="24"/>
          <w:szCs w:val="24"/>
          <w:rtl/>
        </w:rPr>
        <w:t xml:space="preserve"> המדינה</w:t>
      </w:r>
      <w:r w:rsidR="00B50548" w:rsidRPr="00C06315">
        <w:rPr>
          <w:rFonts w:ascii="David" w:hAnsi="David" w:cs="David" w:hint="cs"/>
          <w:sz w:val="24"/>
          <w:szCs w:val="24"/>
          <w:rtl/>
        </w:rPr>
        <w:t>,</w:t>
      </w:r>
      <w:r w:rsidR="005B11C0" w:rsidRPr="00C06315">
        <w:rPr>
          <w:rFonts w:ascii="David" w:hAnsi="David" w:cs="David" w:hint="cs"/>
          <w:sz w:val="24"/>
          <w:szCs w:val="24"/>
          <w:rtl/>
        </w:rPr>
        <w:t xml:space="preserve"> </w:t>
      </w:r>
      <w:r w:rsidR="003F4C80" w:rsidRPr="00C06315">
        <w:rPr>
          <w:rFonts w:ascii="David" w:hAnsi="David" w:cs="David" w:hint="cs"/>
          <w:sz w:val="24"/>
          <w:szCs w:val="24"/>
          <w:rtl/>
        </w:rPr>
        <w:t>ו</w:t>
      </w:r>
      <w:r w:rsidR="004F1AAE" w:rsidRPr="00C06315">
        <w:rPr>
          <w:rFonts w:ascii="David" w:hAnsi="David" w:cs="David" w:hint="cs"/>
          <w:sz w:val="24"/>
          <w:szCs w:val="24"/>
          <w:rtl/>
        </w:rPr>
        <w:t xml:space="preserve">כלל </w:t>
      </w:r>
      <w:r w:rsidR="005B11C0" w:rsidRPr="00C06315">
        <w:rPr>
          <w:rFonts w:ascii="David" w:hAnsi="David" w:cs="David" w:hint="cs"/>
          <w:sz w:val="24"/>
          <w:szCs w:val="24"/>
          <w:rtl/>
        </w:rPr>
        <w:t xml:space="preserve">תמיכה כלכלית </w:t>
      </w:r>
      <w:r w:rsidRPr="00C06315">
        <w:rPr>
          <w:rFonts w:ascii="David" w:hAnsi="David" w:cs="David" w:hint="cs"/>
          <w:sz w:val="24"/>
          <w:szCs w:val="24"/>
          <w:rtl/>
        </w:rPr>
        <w:t>ב</w:t>
      </w:r>
      <w:r w:rsidR="00F84CC4" w:rsidRPr="00C06315">
        <w:rPr>
          <w:rFonts w:ascii="David" w:hAnsi="David" w:cs="David" w:hint="cs"/>
          <w:sz w:val="24"/>
          <w:szCs w:val="24"/>
          <w:rtl/>
        </w:rPr>
        <w:t>אוכלוסיות שפונו</w:t>
      </w:r>
      <w:r w:rsidR="006B028F" w:rsidRPr="00C06315">
        <w:rPr>
          <w:rFonts w:ascii="David" w:hAnsi="David" w:cs="David" w:hint="cs"/>
          <w:sz w:val="24"/>
          <w:szCs w:val="24"/>
          <w:rtl/>
        </w:rPr>
        <w:t>,</w:t>
      </w:r>
      <w:r w:rsidR="005B11C0" w:rsidRPr="00C06315">
        <w:rPr>
          <w:rFonts w:ascii="David" w:hAnsi="David" w:cs="David" w:hint="cs"/>
          <w:sz w:val="24"/>
          <w:szCs w:val="24"/>
          <w:rtl/>
        </w:rPr>
        <w:t xml:space="preserve"> </w:t>
      </w:r>
      <w:r w:rsidR="004F1AAE" w:rsidRPr="00C06315">
        <w:rPr>
          <w:rFonts w:ascii="David" w:hAnsi="David" w:cs="David" w:hint="cs"/>
          <w:sz w:val="24"/>
          <w:szCs w:val="24"/>
          <w:rtl/>
        </w:rPr>
        <w:t>הוא</w:t>
      </w:r>
      <w:r w:rsidR="00BF26D9" w:rsidRPr="00C06315">
        <w:rPr>
          <w:rFonts w:ascii="David" w:hAnsi="David" w:cs="David" w:hint="cs"/>
          <w:sz w:val="24"/>
          <w:szCs w:val="24"/>
          <w:rtl/>
        </w:rPr>
        <w:t xml:space="preserve"> עלול</w:t>
      </w:r>
      <w:r w:rsidR="005B11C0" w:rsidRPr="00C06315">
        <w:rPr>
          <w:rFonts w:ascii="David" w:hAnsi="David" w:cs="David" w:hint="cs"/>
          <w:sz w:val="24"/>
          <w:szCs w:val="24"/>
          <w:rtl/>
        </w:rPr>
        <w:t xml:space="preserve"> לפגוע </w:t>
      </w:r>
      <w:r w:rsidR="005B7DCE" w:rsidRPr="00C06315">
        <w:rPr>
          <w:rFonts w:ascii="David" w:hAnsi="David" w:cs="David" w:hint="cs"/>
          <w:sz w:val="24"/>
          <w:szCs w:val="24"/>
          <w:rtl/>
        </w:rPr>
        <w:t>ב</w:t>
      </w:r>
      <w:r w:rsidR="005B11C0" w:rsidRPr="00C06315">
        <w:rPr>
          <w:rFonts w:ascii="David" w:hAnsi="David" w:cs="David" w:hint="cs"/>
          <w:sz w:val="24"/>
          <w:szCs w:val="24"/>
          <w:rtl/>
        </w:rPr>
        <w:t>תפקוד</w:t>
      </w:r>
      <w:r w:rsidR="00A47E7C" w:rsidRPr="00C06315">
        <w:rPr>
          <w:rFonts w:ascii="David" w:hAnsi="David" w:cs="David" w:hint="cs"/>
          <w:sz w:val="24"/>
          <w:szCs w:val="24"/>
          <w:rtl/>
        </w:rPr>
        <w:t>ן</w:t>
      </w:r>
      <w:r w:rsidR="000521EE" w:rsidRPr="00C06315">
        <w:rPr>
          <w:rFonts w:ascii="David" w:hAnsi="David" w:cs="David" w:hint="cs"/>
          <w:sz w:val="24"/>
          <w:szCs w:val="24"/>
          <w:rtl/>
        </w:rPr>
        <w:t xml:space="preserve"> בשוק העבודה, </w:t>
      </w:r>
      <w:r w:rsidR="00A47E7C" w:rsidRPr="00C06315">
        <w:rPr>
          <w:rFonts w:ascii="David" w:hAnsi="David" w:cs="David" w:hint="cs"/>
          <w:sz w:val="24"/>
          <w:szCs w:val="24"/>
          <w:rtl/>
        </w:rPr>
        <w:t>ב</w:t>
      </w:r>
      <w:r w:rsidR="000521EE" w:rsidRPr="00C06315">
        <w:rPr>
          <w:rFonts w:ascii="David" w:hAnsi="David" w:cs="David" w:hint="cs"/>
          <w:sz w:val="24"/>
          <w:szCs w:val="24"/>
          <w:rtl/>
        </w:rPr>
        <w:t xml:space="preserve">תפקוד </w:t>
      </w:r>
      <w:r w:rsidR="00A47E7C" w:rsidRPr="00C06315">
        <w:rPr>
          <w:rFonts w:ascii="David" w:hAnsi="David" w:cs="David" w:hint="cs"/>
          <w:sz w:val="24"/>
          <w:szCs w:val="24"/>
          <w:rtl/>
        </w:rPr>
        <w:t xml:space="preserve">ילדיהן </w:t>
      </w:r>
      <w:r w:rsidR="000521EE" w:rsidRPr="00C06315">
        <w:rPr>
          <w:rFonts w:ascii="David" w:hAnsi="David" w:cs="David" w:hint="cs"/>
          <w:sz w:val="24"/>
          <w:szCs w:val="24"/>
          <w:rtl/>
        </w:rPr>
        <w:t>במערכת החינוך ו</w:t>
      </w:r>
      <w:r w:rsidR="00A47E7C" w:rsidRPr="00C06315">
        <w:rPr>
          <w:rFonts w:ascii="David" w:hAnsi="David" w:cs="David" w:hint="cs"/>
          <w:sz w:val="24"/>
          <w:szCs w:val="24"/>
          <w:rtl/>
        </w:rPr>
        <w:t>ב</w:t>
      </w:r>
      <w:r w:rsidR="00FA5A26" w:rsidRPr="00C06315">
        <w:rPr>
          <w:rFonts w:ascii="David" w:hAnsi="David" w:cs="David" w:hint="cs"/>
          <w:sz w:val="24"/>
          <w:szCs w:val="24"/>
          <w:rtl/>
        </w:rPr>
        <w:t>רווחת</w:t>
      </w:r>
      <w:r w:rsidR="00A47E7C" w:rsidRPr="00C06315">
        <w:rPr>
          <w:rFonts w:ascii="David" w:hAnsi="David" w:cs="David" w:hint="cs"/>
          <w:sz w:val="24"/>
          <w:szCs w:val="24"/>
          <w:rtl/>
        </w:rPr>
        <w:t>ן.</w:t>
      </w:r>
    </w:p>
    <w:p w14:paraId="50260C00" w14:textId="77777777" w:rsidR="00495CA3" w:rsidRPr="00495CA3" w:rsidRDefault="00495CA3" w:rsidP="00495CA3">
      <w:pPr>
        <w:pStyle w:val="a3"/>
        <w:numPr>
          <w:ilvl w:val="0"/>
          <w:numId w:val="5"/>
        </w:numPr>
        <w:spacing w:line="360" w:lineRule="auto"/>
        <w:jc w:val="both"/>
        <w:rPr>
          <w:rFonts w:ascii="David" w:hAnsi="David" w:cs="David"/>
          <w:sz w:val="24"/>
          <w:szCs w:val="24"/>
        </w:rPr>
      </w:pPr>
      <w:r w:rsidRPr="00495CA3">
        <w:rPr>
          <w:rFonts w:ascii="David" w:hAnsi="David" w:cs="David" w:hint="cs"/>
          <w:sz w:val="24"/>
          <w:szCs w:val="24"/>
          <w:rtl/>
        </w:rPr>
        <w:t xml:space="preserve">בעקבות המלחמה נדרשות עבודות שיקום פיזי משמעותיות בחלק מן היישובים, ולאוכלוסייה שפונתה יש לסייע בטווח הקצר בתחומים אזרחיים מגוונים, לרבות בתחום התעסוקה, שכן עבור רבים מהם התעסוקה קשורה לאזור המגורים. </w:t>
      </w:r>
    </w:p>
    <w:p w14:paraId="757BAEA7" w14:textId="4064DCB9" w:rsidR="009F2B79" w:rsidRPr="00495CA3" w:rsidRDefault="0045488B" w:rsidP="00495CA3">
      <w:pPr>
        <w:pStyle w:val="a3"/>
        <w:numPr>
          <w:ilvl w:val="0"/>
          <w:numId w:val="5"/>
        </w:numPr>
        <w:spacing w:line="360" w:lineRule="auto"/>
        <w:jc w:val="both"/>
        <w:rPr>
          <w:rFonts w:ascii="David" w:hAnsi="David" w:cs="David"/>
          <w:color w:val="F79646" w:themeColor="accent6"/>
          <w:sz w:val="24"/>
          <w:szCs w:val="24"/>
        </w:rPr>
      </w:pPr>
      <w:r w:rsidRPr="00495CA3">
        <w:rPr>
          <w:rFonts w:ascii="David" w:hAnsi="David" w:cs="David" w:hint="cs"/>
          <w:sz w:val="24"/>
          <w:szCs w:val="24"/>
          <w:rtl/>
        </w:rPr>
        <w:t xml:space="preserve">זמן קצר לאחר פרוץ המלחמה </w:t>
      </w:r>
      <w:r w:rsidR="0044700C" w:rsidRPr="00495CA3">
        <w:rPr>
          <w:rFonts w:ascii="David" w:hAnsi="David" w:cs="David" w:hint="cs"/>
          <w:sz w:val="24"/>
          <w:szCs w:val="24"/>
          <w:rtl/>
        </w:rPr>
        <w:t xml:space="preserve">הקימה </w:t>
      </w:r>
      <w:r w:rsidR="009F2B79" w:rsidRPr="00495CA3">
        <w:rPr>
          <w:rFonts w:ascii="David" w:hAnsi="David" w:cs="David" w:hint="cs"/>
          <w:sz w:val="24"/>
          <w:szCs w:val="24"/>
          <w:rtl/>
        </w:rPr>
        <w:t>הממשלה את מִנהלת "תקומה" ל</w:t>
      </w:r>
      <w:r w:rsidR="00B50548" w:rsidRPr="00495CA3">
        <w:rPr>
          <w:rFonts w:ascii="David" w:hAnsi="David" w:cs="David" w:hint="cs"/>
          <w:sz w:val="24"/>
          <w:szCs w:val="24"/>
          <w:rtl/>
        </w:rPr>
        <w:t xml:space="preserve">שם </w:t>
      </w:r>
      <w:r w:rsidR="00EF2C8C" w:rsidRPr="00495CA3">
        <w:rPr>
          <w:rFonts w:ascii="David" w:hAnsi="David" w:cs="David" w:hint="cs"/>
          <w:sz w:val="24"/>
          <w:szCs w:val="24"/>
          <w:rtl/>
        </w:rPr>
        <w:t xml:space="preserve">שיקום חברתי, כלכלי ופיזי של </w:t>
      </w:r>
      <w:r w:rsidR="00B50548" w:rsidRPr="00495CA3">
        <w:rPr>
          <w:rFonts w:ascii="David" w:hAnsi="David" w:cs="David" w:hint="cs"/>
          <w:sz w:val="24"/>
          <w:szCs w:val="24"/>
          <w:rtl/>
        </w:rPr>
        <w:t>ה</w:t>
      </w:r>
      <w:r w:rsidR="009F2B79" w:rsidRPr="00495CA3">
        <w:rPr>
          <w:rFonts w:ascii="David" w:hAnsi="David" w:cs="David" w:hint="cs"/>
          <w:sz w:val="24"/>
          <w:szCs w:val="24"/>
          <w:rtl/>
        </w:rPr>
        <w:t>י</w:t>
      </w:r>
      <w:r w:rsidR="00A47E7C" w:rsidRPr="00495CA3">
        <w:rPr>
          <w:rFonts w:ascii="David" w:hAnsi="David" w:cs="David" w:hint="cs"/>
          <w:sz w:val="24"/>
          <w:szCs w:val="24"/>
          <w:rtl/>
        </w:rPr>
        <w:t>י</w:t>
      </w:r>
      <w:r w:rsidR="009F2B79" w:rsidRPr="00495CA3">
        <w:rPr>
          <w:rFonts w:ascii="David" w:hAnsi="David" w:cs="David" w:hint="cs"/>
          <w:sz w:val="24"/>
          <w:szCs w:val="24"/>
          <w:rtl/>
        </w:rPr>
        <w:t xml:space="preserve">שובים </w:t>
      </w:r>
      <w:r w:rsidR="00B50548" w:rsidRPr="00495CA3">
        <w:rPr>
          <w:rFonts w:ascii="David" w:hAnsi="David" w:cs="David" w:hint="cs"/>
          <w:sz w:val="24"/>
          <w:szCs w:val="24"/>
          <w:rtl/>
        </w:rPr>
        <w:t>ש</w:t>
      </w:r>
      <w:r w:rsidR="009F2B79" w:rsidRPr="00495CA3">
        <w:rPr>
          <w:rFonts w:ascii="David" w:hAnsi="David" w:cs="David" w:hint="cs"/>
          <w:sz w:val="24"/>
          <w:szCs w:val="24"/>
          <w:rtl/>
        </w:rPr>
        <w:t xml:space="preserve">במרחק עד 7 ק"מ מרצועת עזה </w:t>
      </w:r>
      <w:r w:rsidR="00272583" w:rsidRPr="00495CA3">
        <w:rPr>
          <w:rFonts w:ascii="David" w:hAnsi="David" w:cs="David" w:hint="cs"/>
          <w:sz w:val="24"/>
          <w:szCs w:val="24"/>
          <w:rtl/>
        </w:rPr>
        <w:t>ותושביהם</w:t>
      </w:r>
      <w:r w:rsidR="009F2B79" w:rsidRPr="00495CA3">
        <w:rPr>
          <w:rFonts w:ascii="David" w:hAnsi="David" w:cs="David" w:hint="cs"/>
          <w:sz w:val="24"/>
          <w:szCs w:val="24"/>
          <w:rtl/>
        </w:rPr>
        <w:t xml:space="preserve">. </w:t>
      </w:r>
      <w:r w:rsidR="00495CA3" w:rsidRPr="00495CA3">
        <w:rPr>
          <w:rFonts w:ascii="David" w:hAnsi="David" w:cs="David" w:hint="cs"/>
          <w:sz w:val="24"/>
          <w:szCs w:val="24"/>
          <w:rtl/>
        </w:rPr>
        <w:t xml:space="preserve">עד עתה לא הוחלט על </w:t>
      </w:r>
      <w:r w:rsidRPr="00495CA3">
        <w:rPr>
          <w:rFonts w:ascii="David" w:hAnsi="David" w:cs="David" w:hint="cs"/>
          <w:sz w:val="24"/>
          <w:szCs w:val="24"/>
          <w:rtl/>
        </w:rPr>
        <w:t>הקמת</w:t>
      </w:r>
      <w:r w:rsidR="00E26EC2" w:rsidRPr="00495CA3">
        <w:rPr>
          <w:rFonts w:ascii="David" w:hAnsi="David" w:cs="David" w:hint="cs"/>
          <w:sz w:val="24"/>
          <w:szCs w:val="24"/>
          <w:rtl/>
        </w:rPr>
        <w:t xml:space="preserve"> מִנהלת </w:t>
      </w:r>
      <w:r w:rsidR="00EF2C8C" w:rsidRPr="00495CA3">
        <w:rPr>
          <w:rFonts w:ascii="David" w:hAnsi="David" w:cs="David" w:hint="cs"/>
          <w:sz w:val="24"/>
          <w:szCs w:val="24"/>
          <w:rtl/>
        </w:rPr>
        <w:t xml:space="preserve">מקבילה </w:t>
      </w:r>
      <w:r w:rsidR="000C4D89" w:rsidRPr="00495CA3">
        <w:rPr>
          <w:rFonts w:ascii="David" w:hAnsi="David" w:cs="David" w:hint="cs"/>
          <w:sz w:val="24"/>
          <w:szCs w:val="24"/>
          <w:rtl/>
        </w:rPr>
        <w:t>לטיפול ב</w:t>
      </w:r>
      <w:r w:rsidR="00E26EC2" w:rsidRPr="00495CA3">
        <w:rPr>
          <w:rFonts w:ascii="David" w:hAnsi="David" w:cs="David" w:hint="cs"/>
          <w:sz w:val="24"/>
          <w:szCs w:val="24"/>
          <w:rtl/>
        </w:rPr>
        <w:t xml:space="preserve">נושאים אזרחיים </w:t>
      </w:r>
      <w:r w:rsidR="003161E3" w:rsidRPr="00495CA3">
        <w:rPr>
          <w:rFonts w:ascii="David" w:hAnsi="David" w:cs="David" w:hint="cs"/>
          <w:sz w:val="24"/>
          <w:szCs w:val="24"/>
          <w:rtl/>
        </w:rPr>
        <w:t xml:space="preserve">ושיקומיים </w:t>
      </w:r>
      <w:r w:rsidR="00E26EC2" w:rsidRPr="00495CA3">
        <w:rPr>
          <w:rFonts w:ascii="David" w:hAnsi="David" w:cs="David" w:hint="cs"/>
          <w:sz w:val="24"/>
          <w:szCs w:val="24"/>
          <w:rtl/>
        </w:rPr>
        <w:t>הנוגעים ל</w:t>
      </w:r>
      <w:r w:rsidRPr="00495CA3">
        <w:rPr>
          <w:rFonts w:ascii="David" w:hAnsi="David" w:cs="David" w:hint="cs"/>
          <w:sz w:val="24"/>
          <w:szCs w:val="24"/>
          <w:rtl/>
        </w:rPr>
        <w:t xml:space="preserve">יישובי </w:t>
      </w:r>
      <w:r w:rsidR="00AA3AE3" w:rsidRPr="00495CA3">
        <w:rPr>
          <w:rFonts w:ascii="David" w:hAnsi="David" w:cs="David" w:hint="cs"/>
          <w:sz w:val="24"/>
          <w:szCs w:val="24"/>
          <w:rtl/>
        </w:rPr>
        <w:t>גבול לבנון</w:t>
      </w:r>
      <w:r w:rsidRPr="00495CA3">
        <w:rPr>
          <w:rFonts w:ascii="David" w:hAnsi="David" w:cs="David" w:hint="cs"/>
          <w:sz w:val="24"/>
          <w:szCs w:val="24"/>
          <w:rtl/>
        </w:rPr>
        <w:t xml:space="preserve"> </w:t>
      </w:r>
      <w:r w:rsidR="0044700C" w:rsidRPr="00495CA3">
        <w:rPr>
          <w:rFonts w:ascii="David" w:hAnsi="David" w:cs="David" w:hint="cs"/>
          <w:sz w:val="24"/>
          <w:szCs w:val="24"/>
          <w:rtl/>
        </w:rPr>
        <w:t>שפונו</w:t>
      </w:r>
      <w:r w:rsidRPr="00495CA3">
        <w:rPr>
          <w:rFonts w:ascii="David" w:hAnsi="David" w:cs="David" w:hint="cs"/>
          <w:sz w:val="24"/>
          <w:szCs w:val="24"/>
          <w:rtl/>
        </w:rPr>
        <w:t xml:space="preserve"> ולתושביהם</w:t>
      </w:r>
      <w:r w:rsidR="00E26EC2" w:rsidRPr="00495CA3">
        <w:rPr>
          <w:rFonts w:ascii="David" w:hAnsi="David" w:cs="David" w:hint="cs"/>
          <w:sz w:val="24"/>
          <w:szCs w:val="24"/>
          <w:rtl/>
        </w:rPr>
        <w:t>.</w:t>
      </w:r>
      <w:r w:rsidR="00B03CC4" w:rsidRPr="00495CA3">
        <w:rPr>
          <w:rFonts w:ascii="David" w:hAnsi="David" w:cs="David" w:hint="cs"/>
          <w:color w:val="F79646" w:themeColor="accent6"/>
          <w:sz w:val="24"/>
          <w:szCs w:val="24"/>
          <w:rtl/>
        </w:rPr>
        <w:t xml:space="preserve"> </w:t>
      </w:r>
    </w:p>
    <w:p w14:paraId="24E82D10" w14:textId="1702EC4A" w:rsidR="00652549" w:rsidRPr="00495CA3" w:rsidRDefault="00F97FB5" w:rsidP="0055542C">
      <w:pPr>
        <w:pStyle w:val="a3"/>
        <w:numPr>
          <w:ilvl w:val="0"/>
          <w:numId w:val="5"/>
        </w:numPr>
        <w:spacing w:line="360" w:lineRule="auto"/>
        <w:jc w:val="both"/>
        <w:rPr>
          <w:rFonts w:ascii="David" w:hAnsi="David" w:cs="David"/>
          <w:sz w:val="24"/>
          <w:szCs w:val="24"/>
        </w:rPr>
      </w:pPr>
      <w:r w:rsidRPr="00495CA3">
        <w:rPr>
          <w:rFonts w:ascii="David" w:hAnsi="David" w:cs="David" w:hint="cs"/>
          <w:sz w:val="24"/>
          <w:szCs w:val="24"/>
          <w:rtl/>
        </w:rPr>
        <w:t xml:space="preserve">לאורך שנים </w:t>
      </w:r>
      <w:r w:rsidR="005B11C0" w:rsidRPr="00495CA3">
        <w:rPr>
          <w:rFonts w:ascii="David" w:hAnsi="David" w:cs="David" w:hint="cs"/>
          <w:sz w:val="24"/>
          <w:szCs w:val="24"/>
          <w:rtl/>
        </w:rPr>
        <w:t xml:space="preserve">מדינת ישראל תומכת באמצעים </w:t>
      </w:r>
      <w:r w:rsidR="009F2B79" w:rsidRPr="00495CA3">
        <w:rPr>
          <w:rFonts w:ascii="David" w:hAnsi="David" w:cs="David" w:hint="cs"/>
          <w:sz w:val="24"/>
          <w:szCs w:val="24"/>
          <w:rtl/>
        </w:rPr>
        <w:t>מגוונים</w:t>
      </w:r>
      <w:r w:rsidR="005B11C0" w:rsidRPr="00495CA3">
        <w:rPr>
          <w:rFonts w:ascii="David" w:hAnsi="David" w:cs="David" w:hint="cs"/>
          <w:sz w:val="24"/>
          <w:szCs w:val="24"/>
          <w:rtl/>
        </w:rPr>
        <w:t xml:space="preserve"> במגורים בפריפריה הגיאוגרפית ובקרבת גבולות הארץ</w:t>
      </w:r>
      <w:r w:rsidRPr="00495CA3">
        <w:rPr>
          <w:rFonts w:ascii="David" w:hAnsi="David" w:cs="David" w:hint="cs"/>
          <w:sz w:val="24"/>
          <w:szCs w:val="24"/>
          <w:rtl/>
        </w:rPr>
        <w:t>,</w:t>
      </w:r>
      <w:r w:rsidR="009F2B79" w:rsidRPr="00495CA3">
        <w:rPr>
          <w:rFonts w:ascii="David" w:hAnsi="David" w:cs="David" w:hint="cs"/>
          <w:sz w:val="24"/>
          <w:szCs w:val="24"/>
          <w:rtl/>
        </w:rPr>
        <w:t xml:space="preserve"> ובצמצום פערים בין המרכז לפריפריה ב</w:t>
      </w:r>
      <w:r w:rsidRPr="00495CA3">
        <w:rPr>
          <w:rFonts w:ascii="David" w:hAnsi="David" w:cs="David" w:hint="cs"/>
          <w:sz w:val="24"/>
          <w:szCs w:val="24"/>
          <w:rtl/>
        </w:rPr>
        <w:t>היקף ה</w:t>
      </w:r>
      <w:r w:rsidR="009F2B79" w:rsidRPr="00495CA3">
        <w:rPr>
          <w:rFonts w:ascii="David" w:hAnsi="David" w:cs="David" w:hint="cs"/>
          <w:sz w:val="24"/>
          <w:szCs w:val="24"/>
          <w:rtl/>
        </w:rPr>
        <w:t>שירותים הציבוריים ובפעילות המגזר העסקי</w:t>
      </w:r>
      <w:r w:rsidR="0043126D" w:rsidRPr="00495CA3">
        <w:rPr>
          <w:rFonts w:ascii="David" w:hAnsi="David" w:cs="David" w:hint="cs"/>
          <w:sz w:val="24"/>
          <w:szCs w:val="24"/>
          <w:rtl/>
        </w:rPr>
        <w:t>.</w:t>
      </w:r>
      <w:r w:rsidR="00D579DC" w:rsidRPr="00495CA3">
        <w:rPr>
          <w:rFonts w:ascii="David" w:hAnsi="David" w:cs="David" w:hint="cs"/>
          <w:sz w:val="24"/>
          <w:szCs w:val="24"/>
          <w:rtl/>
        </w:rPr>
        <w:t xml:space="preserve"> </w:t>
      </w:r>
      <w:r w:rsidR="00343B53" w:rsidRPr="00495CA3">
        <w:rPr>
          <w:rFonts w:ascii="David" w:hAnsi="David" w:cs="David" w:hint="cs"/>
          <w:sz w:val="24"/>
          <w:szCs w:val="24"/>
          <w:rtl/>
        </w:rPr>
        <w:t xml:space="preserve">תמיכות </w:t>
      </w:r>
      <w:r w:rsidR="00C66C10" w:rsidRPr="00495CA3">
        <w:rPr>
          <w:rFonts w:ascii="David" w:hAnsi="David" w:cs="David" w:hint="cs"/>
          <w:sz w:val="24"/>
          <w:szCs w:val="24"/>
          <w:rtl/>
        </w:rPr>
        <w:t xml:space="preserve">נוספות </w:t>
      </w:r>
      <w:r w:rsidR="00B50548" w:rsidRPr="00495CA3">
        <w:rPr>
          <w:rFonts w:ascii="David" w:hAnsi="David" w:cs="David" w:hint="cs"/>
          <w:sz w:val="24"/>
          <w:szCs w:val="24"/>
          <w:rtl/>
        </w:rPr>
        <w:t xml:space="preserve">על </w:t>
      </w:r>
      <w:r w:rsidR="00C66C10" w:rsidRPr="00495CA3">
        <w:rPr>
          <w:rFonts w:ascii="David" w:hAnsi="David" w:cs="David" w:hint="cs"/>
          <w:sz w:val="24"/>
          <w:szCs w:val="24"/>
          <w:rtl/>
        </w:rPr>
        <w:t>אלה</w:t>
      </w:r>
      <w:r w:rsidR="00343B53" w:rsidRPr="00495CA3">
        <w:rPr>
          <w:rFonts w:ascii="David" w:hAnsi="David" w:cs="David" w:hint="cs"/>
          <w:sz w:val="24"/>
          <w:szCs w:val="24"/>
          <w:rtl/>
        </w:rPr>
        <w:t xml:space="preserve"> </w:t>
      </w:r>
      <w:r w:rsidR="0055542C" w:rsidRPr="00495CA3">
        <w:rPr>
          <w:rFonts w:ascii="David" w:hAnsi="David" w:cs="David" w:hint="cs"/>
          <w:sz w:val="24"/>
          <w:szCs w:val="24"/>
          <w:rtl/>
        </w:rPr>
        <w:t>צפויות להיכלל</w:t>
      </w:r>
      <w:r w:rsidR="00343B53" w:rsidRPr="00495CA3">
        <w:rPr>
          <w:rFonts w:ascii="David" w:hAnsi="David" w:cs="David" w:hint="cs"/>
          <w:sz w:val="24"/>
          <w:szCs w:val="24"/>
          <w:rtl/>
        </w:rPr>
        <w:t xml:space="preserve"> בת</w:t>
      </w:r>
      <w:r w:rsidR="00B50548" w:rsidRPr="00495CA3">
        <w:rPr>
          <w:rFonts w:ascii="David" w:hAnsi="David" w:cs="David" w:hint="cs"/>
          <w:sz w:val="24"/>
          <w:szCs w:val="24"/>
          <w:rtl/>
        </w:rPr>
        <w:t>ו</w:t>
      </w:r>
      <w:r w:rsidR="00343B53" w:rsidRPr="00495CA3">
        <w:rPr>
          <w:rFonts w:ascii="David" w:hAnsi="David" w:cs="David" w:hint="cs"/>
          <w:sz w:val="24"/>
          <w:szCs w:val="24"/>
          <w:rtl/>
        </w:rPr>
        <w:t>כניות השיקום בעקבות המלחמה.</w:t>
      </w:r>
    </w:p>
    <w:p w14:paraId="7A1583F8" w14:textId="42B27D08" w:rsidR="00055D2C" w:rsidRPr="00495CA3" w:rsidRDefault="0091071F" w:rsidP="00495CA3">
      <w:pPr>
        <w:pStyle w:val="a3"/>
        <w:numPr>
          <w:ilvl w:val="0"/>
          <w:numId w:val="5"/>
        </w:numPr>
        <w:spacing w:line="360" w:lineRule="auto"/>
        <w:jc w:val="both"/>
        <w:rPr>
          <w:rFonts w:ascii="David" w:hAnsi="David" w:cs="David"/>
          <w:sz w:val="24"/>
          <w:szCs w:val="24"/>
          <w:rtl/>
        </w:rPr>
      </w:pPr>
      <w:r w:rsidRPr="00495CA3">
        <w:rPr>
          <w:rFonts w:ascii="David" w:hAnsi="David" w:cs="David" w:hint="cs"/>
          <w:sz w:val="24"/>
          <w:szCs w:val="24"/>
          <w:rtl/>
        </w:rPr>
        <w:t xml:space="preserve">ניתוח </w:t>
      </w:r>
      <w:r w:rsidR="002F15AA" w:rsidRPr="00495CA3">
        <w:rPr>
          <w:rFonts w:ascii="David" w:hAnsi="David" w:cs="David" w:hint="cs"/>
          <w:sz w:val="24"/>
          <w:szCs w:val="24"/>
          <w:rtl/>
        </w:rPr>
        <w:t>המתייחס</w:t>
      </w:r>
      <w:r w:rsidRPr="00495CA3">
        <w:rPr>
          <w:rFonts w:ascii="David" w:hAnsi="David" w:cs="David" w:hint="cs"/>
          <w:sz w:val="24"/>
          <w:szCs w:val="24"/>
          <w:rtl/>
        </w:rPr>
        <w:t xml:space="preserve"> </w:t>
      </w:r>
      <w:r w:rsidR="002F15AA" w:rsidRPr="00495CA3">
        <w:rPr>
          <w:rFonts w:ascii="David" w:hAnsi="David" w:cs="David" w:hint="cs"/>
          <w:sz w:val="24"/>
          <w:szCs w:val="24"/>
          <w:rtl/>
        </w:rPr>
        <w:t>ל</w:t>
      </w:r>
      <w:r w:rsidRPr="00495CA3">
        <w:rPr>
          <w:rFonts w:ascii="David" w:hAnsi="David" w:cs="David" w:hint="cs"/>
          <w:sz w:val="24"/>
          <w:szCs w:val="24"/>
          <w:rtl/>
        </w:rPr>
        <w:t>יישובים שפונו במלחמה ו</w:t>
      </w:r>
      <w:r w:rsidR="009E3816" w:rsidRPr="00495CA3">
        <w:rPr>
          <w:rFonts w:ascii="David" w:hAnsi="David" w:cs="David" w:hint="cs"/>
          <w:sz w:val="24"/>
          <w:szCs w:val="24"/>
          <w:rtl/>
        </w:rPr>
        <w:t>ל</w:t>
      </w:r>
      <w:r w:rsidRPr="00495CA3">
        <w:rPr>
          <w:rFonts w:ascii="David" w:hAnsi="David" w:cs="David" w:hint="cs"/>
          <w:sz w:val="24"/>
          <w:szCs w:val="24"/>
          <w:rtl/>
        </w:rPr>
        <w:t xml:space="preserve">יישובים נוספים בקרבתם, </w:t>
      </w:r>
      <w:r w:rsidR="00055D2C" w:rsidRPr="00495CA3">
        <w:rPr>
          <w:rFonts w:ascii="David" w:hAnsi="David" w:cs="David" w:hint="cs"/>
          <w:sz w:val="24"/>
          <w:szCs w:val="24"/>
          <w:rtl/>
        </w:rPr>
        <w:t>בנגב המערבי ובגבול לבנון</w:t>
      </w:r>
      <w:r w:rsidRPr="00495CA3">
        <w:rPr>
          <w:rFonts w:ascii="David" w:hAnsi="David" w:cs="David" w:hint="cs"/>
          <w:sz w:val="24"/>
          <w:szCs w:val="24"/>
          <w:rtl/>
        </w:rPr>
        <w:t>,</w:t>
      </w:r>
      <w:r w:rsidR="00055D2C" w:rsidRPr="00495CA3">
        <w:rPr>
          <w:rFonts w:ascii="David" w:hAnsi="David" w:cs="David" w:hint="cs"/>
          <w:sz w:val="24"/>
          <w:szCs w:val="24"/>
          <w:rtl/>
        </w:rPr>
        <w:t xml:space="preserve"> </w:t>
      </w:r>
      <w:r w:rsidR="003161E3" w:rsidRPr="00495CA3">
        <w:rPr>
          <w:rFonts w:ascii="David" w:hAnsi="David" w:cs="David" w:hint="cs"/>
          <w:sz w:val="24"/>
          <w:szCs w:val="24"/>
          <w:rtl/>
        </w:rPr>
        <w:t>מצביע על</w:t>
      </w:r>
      <w:r w:rsidR="00055D2C" w:rsidRPr="00495CA3">
        <w:rPr>
          <w:rFonts w:ascii="David" w:hAnsi="David" w:cs="David" w:hint="cs"/>
          <w:sz w:val="24"/>
          <w:szCs w:val="24"/>
          <w:rtl/>
        </w:rPr>
        <w:t xml:space="preserve"> הבדלים בין מאפייני </w:t>
      </w:r>
      <w:r w:rsidR="00A47E7C" w:rsidRPr="00495CA3">
        <w:rPr>
          <w:rFonts w:ascii="David" w:hAnsi="David" w:cs="David" w:hint="cs"/>
          <w:sz w:val="24"/>
          <w:szCs w:val="24"/>
          <w:rtl/>
        </w:rPr>
        <w:t xml:space="preserve">האוכלוסיות </w:t>
      </w:r>
      <w:r w:rsidR="00055D2C" w:rsidRPr="00495CA3">
        <w:rPr>
          <w:rFonts w:ascii="David" w:hAnsi="David" w:cs="David" w:hint="cs"/>
          <w:sz w:val="24"/>
          <w:szCs w:val="24"/>
          <w:rtl/>
        </w:rPr>
        <w:t>הכפרית והעירונית: האוכלוסייה הכפרית משכילה יותר, שיעורי התעסוקה בקרבה גבוהים יותר</w:t>
      </w:r>
      <w:r w:rsidR="00A47E7C" w:rsidRPr="00495CA3">
        <w:rPr>
          <w:rFonts w:ascii="David" w:hAnsi="David" w:cs="David" w:hint="cs"/>
          <w:sz w:val="24"/>
          <w:szCs w:val="24"/>
          <w:rtl/>
        </w:rPr>
        <w:t>,</w:t>
      </w:r>
      <w:r w:rsidR="00055D2C" w:rsidRPr="00495CA3">
        <w:rPr>
          <w:rFonts w:ascii="David" w:hAnsi="David" w:cs="David" w:hint="cs"/>
          <w:sz w:val="24"/>
          <w:szCs w:val="24"/>
          <w:rtl/>
        </w:rPr>
        <w:t xml:space="preserve"> ובהתאם </w:t>
      </w:r>
      <w:r w:rsidR="00A47E7C" w:rsidRPr="00495CA3">
        <w:rPr>
          <w:rFonts w:ascii="David" w:hAnsi="David" w:cs="David" w:hint="cs"/>
          <w:sz w:val="24"/>
          <w:szCs w:val="24"/>
          <w:rtl/>
        </w:rPr>
        <w:t xml:space="preserve">לאלה </w:t>
      </w:r>
      <w:r w:rsidR="00055D2C" w:rsidRPr="00495CA3">
        <w:rPr>
          <w:rFonts w:ascii="David" w:hAnsi="David" w:cs="David" w:hint="cs"/>
          <w:sz w:val="24"/>
          <w:szCs w:val="24"/>
          <w:rtl/>
        </w:rPr>
        <w:t xml:space="preserve">גם ההכנסות מעבודה גבוהות יותר. </w:t>
      </w:r>
    </w:p>
    <w:p w14:paraId="2674B409" w14:textId="1F4B691E" w:rsidR="009964DD" w:rsidRPr="00DD730C" w:rsidRDefault="0073540D" w:rsidP="00495CA3">
      <w:pPr>
        <w:pStyle w:val="a3"/>
        <w:numPr>
          <w:ilvl w:val="0"/>
          <w:numId w:val="5"/>
        </w:numPr>
        <w:spacing w:line="360" w:lineRule="auto"/>
        <w:jc w:val="both"/>
        <w:rPr>
          <w:rFonts w:ascii="David" w:hAnsi="David" w:cs="David"/>
          <w:sz w:val="24"/>
          <w:szCs w:val="24"/>
        </w:rPr>
      </w:pPr>
      <w:r w:rsidRPr="00DD730C">
        <w:rPr>
          <w:rFonts w:ascii="David" w:hAnsi="David" w:cs="David" w:hint="cs"/>
          <w:sz w:val="24"/>
          <w:szCs w:val="24"/>
          <w:rtl/>
        </w:rPr>
        <w:t xml:space="preserve">למרות </w:t>
      </w:r>
      <w:r w:rsidR="00495CA3" w:rsidRPr="00DD730C">
        <w:rPr>
          <w:rFonts w:ascii="David" w:hAnsi="David" w:cs="David" w:hint="cs"/>
          <w:sz w:val="24"/>
          <w:szCs w:val="24"/>
          <w:rtl/>
        </w:rPr>
        <w:t>האיום</w:t>
      </w:r>
      <w:r w:rsidRPr="00DD730C">
        <w:rPr>
          <w:rFonts w:ascii="David" w:hAnsi="David" w:cs="David" w:hint="cs"/>
          <w:sz w:val="24"/>
          <w:szCs w:val="24"/>
          <w:rtl/>
        </w:rPr>
        <w:t xml:space="preserve"> הב</w:t>
      </w:r>
      <w:r w:rsidR="009024F7" w:rsidRPr="00DD730C">
        <w:rPr>
          <w:rFonts w:ascii="David" w:hAnsi="David" w:cs="David" w:hint="cs"/>
          <w:sz w:val="24"/>
          <w:szCs w:val="24"/>
          <w:rtl/>
        </w:rPr>
        <w:t>י</w:t>
      </w:r>
      <w:r w:rsidR="00495CA3" w:rsidRPr="00DD730C">
        <w:rPr>
          <w:rFonts w:ascii="David" w:hAnsi="David" w:cs="David" w:hint="cs"/>
          <w:sz w:val="24"/>
          <w:szCs w:val="24"/>
          <w:rtl/>
        </w:rPr>
        <w:t>טחוני</w:t>
      </w:r>
      <w:r w:rsidR="009E3816" w:rsidRPr="00DD730C">
        <w:rPr>
          <w:rFonts w:ascii="David" w:hAnsi="David" w:cs="David" w:hint="cs"/>
          <w:sz w:val="24"/>
          <w:szCs w:val="24"/>
          <w:rtl/>
        </w:rPr>
        <w:t xml:space="preserve"> התאפיינו </w:t>
      </w:r>
      <w:proofErr w:type="spellStart"/>
      <w:r w:rsidR="005B11C0" w:rsidRPr="00DD730C">
        <w:rPr>
          <w:rFonts w:ascii="David" w:hAnsi="David" w:cs="David" w:hint="cs"/>
          <w:sz w:val="24"/>
          <w:szCs w:val="24"/>
          <w:rtl/>
        </w:rPr>
        <w:t>ישובי</w:t>
      </w:r>
      <w:proofErr w:type="spellEnd"/>
      <w:r w:rsidR="005B11C0" w:rsidRPr="00DD730C">
        <w:rPr>
          <w:rFonts w:ascii="David" w:hAnsi="David" w:cs="David" w:hint="cs"/>
          <w:sz w:val="24"/>
          <w:szCs w:val="24"/>
          <w:rtl/>
        </w:rPr>
        <w:t xml:space="preserve"> הנגב המערבי </w:t>
      </w:r>
      <w:r w:rsidR="00B66427" w:rsidRPr="00DD730C">
        <w:rPr>
          <w:rFonts w:ascii="David" w:hAnsi="David" w:cs="David" w:hint="cs"/>
          <w:sz w:val="24"/>
          <w:szCs w:val="24"/>
          <w:rtl/>
        </w:rPr>
        <w:t xml:space="preserve">בשנים האחרונות </w:t>
      </w:r>
      <w:r w:rsidR="005B11C0" w:rsidRPr="00DD730C">
        <w:rPr>
          <w:rFonts w:ascii="David" w:hAnsi="David" w:cs="David" w:hint="cs"/>
          <w:sz w:val="24"/>
          <w:szCs w:val="24"/>
          <w:rtl/>
        </w:rPr>
        <w:t xml:space="preserve">בהגירה חיובית </w:t>
      </w:r>
      <w:r w:rsidR="00681842" w:rsidRPr="00DD730C">
        <w:rPr>
          <w:rFonts w:ascii="David" w:hAnsi="David" w:cs="David" w:hint="cs"/>
          <w:sz w:val="24"/>
          <w:szCs w:val="24"/>
          <w:rtl/>
        </w:rPr>
        <w:t xml:space="preserve">(נטו) </w:t>
      </w:r>
      <w:r w:rsidR="005B11C0" w:rsidRPr="00DD730C">
        <w:rPr>
          <w:rFonts w:ascii="David" w:hAnsi="David" w:cs="David" w:hint="cs"/>
          <w:sz w:val="24"/>
          <w:szCs w:val="24"/>
          <w:rtl/>
        </w:rPr>
        <w:t>אליהם</w:t>
      </w:r>
      <w:r w:rsidR="00A47E7C" w:rsidRPr="00DD730C">
        <w:rPr>
          <w:rFonts w:ascii="David" w:hAnsi="David" w:cs="David" w:hint="cs"/>
          <w:sz w:val="24"/>
          <w:szCs w:val="24"/>
          <w:rtl/>
        </w:rPr>
        <w:t>,</w:t>
      </w:r>
      <w:r w:rsidR="009964DD" w:rsidRPr="00DD730C">
        <w:rPr>
          <w:rFonts w:ascii="David" w:hAnsi="David" w:cs="David" w:hint="cs"/>
          <w:sz w:val="24"/>
          <w:szCs w:val="24"/>
          <w:rtl/>
        </w:rPr>
        <w:t xml:space="preserve"> ובמיוחד </w:t>
      </w:r>
      <w:r w:rsidR="00DD0603" w:rsidRPr="00DD730C">
        <w:rPr>
          <w:rFonts w:ascii="David" w:hAnsi="David" w:cs="David" w:hint="cs"/>
          <w:sz w:val="24"/>
          <w:szCs w:val="24"/>
          <w:rtl/>
        </w:rPr>
        <w:t>ל</w:t>
      </w:r>
      <w:r w:rsidR="009964DD" w:rsidRPr="00DD730C">
        <w:rPr>
          <w:rFonts w:ascii="David" w:hAnsi="David" w:cs="David" w:hint="cs"/>
          <w:sz w:val="24"/>
          <w:szCs w:val="24"/>
          <w:rtl/>
        </w:rPr>
        <w:t xml:space="preserve">עירוניים </w:t>
      </w:r>
      <w:r w:rsidR="007C2B48" w:rsidRPr="00DD730C">
        <w:rPr>
          <w:rFonts w:ascii="David" w:hAnsi="David" w:cs="David" w:hint="cs"/>
          <w:sz w:val="24"/>
          <w:szCs w:val="24"/>
          <w:rtl/>
        </w:rPr>
        <w:t>שבהם</w:t>
      </w:r>
      <w:r w:rsidR="005B11C0" w:rsidRPr="00DD730C">
        <w:rPr>
          <w:rFonts w:ascii="David" w:hAnsi="David" w:cs="David" w:hint="cs"/>
          <w:sz w:val="24"/>
          <w:szCs w:val="24"/>
          <w:rtl/>
        </w:rPr>
        <w:t xml:space="preserve">. </w:t>
      </w:r>
      <w:r w:rsidR="00CD0110" w:rsidRPr="00DD730C">
        <w:rPr>
          <w:rFonts w:ascii="David" w:hAnsi="David" w:cs="David" w:hint="cs"/>
          <w:sz w:val="24"/>
          <w:szCs w:val="24"/>
          <w:rtl/>
        </w:rPr>
        <w:t xml:space="preserve">הגירה חיובית זו </w:t>
      </w:r>
      <w:r w:rsidR="00F97FB5" w:rsidRPr="00DD730C">
        <w:rPr>
          <w:rFonts w:ascii="David" w:hAnsi="David" w:cs="David" w:hint="cs"/>
          <w:sz w:val="24"/>
          <w:szCs w:val="24"/>
          <w:rtl/>
        </w:rPr>
        <w:t>הושפעה</w:t>
      </w:r>
      <w:r w:rsidR="00CD0110" w:rsidRPr="00DD730C">
        <w:rPr>
          <w:rFonts w:ascii="David" w:hAnsi="David" w:cs="David" w:hint="cs"/>
          <w:sz w:val="24"/>
          <w:szCs w:val="24"/>
          <w:rtl/>
        </w:rPr>
        <w:t xml:space="preserve"> </w:t>
      </w:r>
      <w:r w:rsidR="00966873" w:rsidRPr="00DD730C">
        <w:rPr>
          <w:rFonts w:ascii="David" w:hAnsi="David" w:cs="David" w:hint="cs"/>
          <w:sz w:val="24"/>
          <w:szCs w:val="24"/>
          <w:rtl/>
        </w:rPr>
        <w:t xml:space="preserve">גם </w:t>
      </w:r>
      <w:r w:rsidR="00F97FB5" w:rsidRPr="00DD730C">
        <w:rPr>
          <w:rFonts w:ascii="David" w:hAnsi="David" w:cs="David" w:hint="cs"/>
          <w:sz w:val="24"/>
          <w:szCs w:val="24"/>
          <w:rtl/>
        </w:rPr>
        <w:t>מ</w:t>
      </w:r>
      <w:r w:rsidR="00CD0110" w:rsidRPr="00DD730C">
        <w:rPr>
          <w:rFonts w:ascii="David" w:hAnsi="David" w:cs="David" w:hint="cs"/>
          <w:sz w:val="24"/>
          <w:szCs w:val="24"/>
          <w:rtl/>
        </w:rPr>
        <w:t xml:space="preserve">מחירי הדירות </w:t>
      </w:r>
      <w:r w:rsidR="007331B7" w:rsidRPr="00DD730C">
        <w:rPr>
          <w:rFonts w:ascii="David" w:hAnsi="David" w:cs="David" w:hint="cs"/>
          <w:sz w:val="24"/>
          <w:szCs w:val="24"/>
          <w:rtl/>
        </w:rPr>
        <w:t>ה</w:t>
      </w:r>
      <w:r w:rsidR="00B66427" w:rsidRPr="00DD730C">
        <w:rPr>
          <w:rFonts w:ascii="David" w:hAnsi="David" w:cs="David" w:hint="cs"/>
          <w:sz w:val="24"/>
          <w:szCs w:val="24"/>
          <w:rtl/>
        </w:rPr>
        <w:t>זולים</w:t>
      </w:r>
      <w:r w:rsidR="007C2B48" w:rsidRPr="00DD730C">
        <w:rPr>
          <w:rFonts w:ascii="David" w:hAnsi="David" w:cs="David" w:hint="cs"/>
          <w:sz w:val="24"/>
          <w:szCs w:val="24"/>
          <w:rtl/>
        </w:rPr>
        <w:t>,</w:t>
      </w:r>
      <w:r w:rsidR="00B66427" w:rsidRPr="00DD730C">
        <w:rPr>
          <w:rFonts w:ascii="David" w:hAnsi="David" w:cs="David" w:hint="cs"/>
          <w:sz w:val="24"/>
          <w:szCs w:val="24"/>
          <w:rtl/>
        </w:rPr>
        <w:t xml:space="preserve"> יחסית </w:t>
      </w:r>
      <w:r w:rsidR="0016486C" w:rsidRPr="00DD730C">
        <w:rPr>
          <w:rFonts w:ascii="David" w:hAnsi="David" w:cs="David" w:hint="cs"/>
          <w:sz w:val="24"/>
          <w:szCs w:val="24"/>
          <w:rtl/>
        </w:rPr>
        <w:t>למרכז</w:t>
      </w:r>
      <w:r w:rsidR="00B66427" w:rsidRPr="00DD730C">
        <w:rPr>
          <w:rFonts w:ascii="David" w:hAnsi="David" w:cs="David" w:hint="cs"/>
          <w:sz w:val="24"/>
          <w:szCs w:val="24"/>
          <w:rtl/>
        </w:rPr>
        <w:t xml:space="preserve"> הארץ</w:t>
      </w:r>
      <w:r w:rsidR="00F97FB5" w:rsidRPr="00DD730C">
        <w:rPr>
          <w:rFonts w:ascii="David" w:hAnsi="David" w:cs="David" w:hint="cs"/>
          <w:sz w:val="24"/>
          <w:szCs w:val="24"/>
          <w:rtl/>
        </w:rPr>
        <w:t>,</w:t>
      </w:r>
      <w:r w:rsidR="00CC4265" w:rsidRPr="00DD730C">
        <w:rPr>
          <w:rFonts w:ascii="David" w:hAnsi="David" w:cs="David" w:hint="cs"/>
          <w:sz w:val="24"/>
          <w:szCs w:val="24"/>
          <w:rtl/>
        </w:rPr>
        <w:t xml:space="preserve"> </w:t>
      </w:r>
      <w:r w:rsidR="00F97FB5" w:rsidRPr="00DD730C">
        <w:rPr>
          <w:rFonts w:ascii="David" w:hAnsi="David" w:cs="David" w:hint="cs"/>
          <w:sz w:val="24"/>
          <w:szCs w:val="24"/>
          <w:rtl/>
        </w:rPr>
        <w:t>מהגדלת</w:t>
      </w:r>
      <w:r w:rsidR="00CC4265" w:rsidRPr="00DD730C">
        <w:rPr>
          <w:rFonts w:ascii="David" w:hAnsi="David" w:cs="David" w:hint="cs"/>
          <w:sz w:val="24"/>
          <w:szCs w:val="24"/>
          <w:rtl/>
        </w:rPr>
        <w:t xml:space="preserve"> היצע </w:t>
      </w:r>
      <w:r w:rsidR="00CD0110" w:rsidRPr="00DD730C">
        <w:rPr>
          <w:rFonts w:ascii="David" w:hAnsi="David" w:cs="David" w:hint="cs"/>
          <w:sz w:val="24"/>
          <w:szCs w:val="24"/>
          <w:rtl/>
        </w:rPr>
        <w:t xml:space="preserve">הדיור </w:t>
      </w:r>
      <w:r w:rsidR="00F97FB5" w:rsidRPr="00DD730C">
        <w:rPr>
          <w:rFonts w:ascii="David" w:hAnsi="David" w:cs="David" w:hint="cs"/>
          <w:sz w:val="24"/>
          <w:szCs w:val="24"/>
          <w:rtl/>
        </w:rPr>
        <w:t>ומ</w:t>
      </w:r>
      <w:r w:rsidR="00CD0110" w:rsidRPr="00DD730C">
        <w:rPr>
          <w:rFonts w:ascii="David" w:hAnsi="David" w:cs="David" w:hint="cs"/>
          <w:sz w:val="24"/>
          <w:szCs w:val="24"/>
          <w:rtl/>
        </w:rPr>
        <w:t xml:space="preserve">פיתוח תשתיות, </w:t>
      </w:r>
      <w:r w:rsidR="00AF348D" w:rsidRPr="00DD730C">
        <w:rPr>
          <w:rFonts w:ascii="David" w:hAnsi="David" w:cs="David" w:hint="cs"/>
          <w:sz w:val="24"/>
          <w:szCs w:val="24"/>
          <w:rtl/>
        </w:rPr>
        <w:t xml:space="preserve">כגון </w:t>
      </w:r>
      <w:r w:rsidR="00CD0110" w:rsidRPr="00DD730C">
        <w:rPr>
          <w:rFonts w:ascii="David" w:hAnsi="David" w:cs="David" w:hint="cs"/>
          <w:sz w:val="24"/>
          <w:szCs w:val="24"/>
          <w:rtl/>
        </w:rPr>
        <w:t>תחנות רכבת.</w:t>
      </w:r>
      <w:r w:rsidR="009964DD" w:rsidRPr="00DD730C">
        <w:rPr>
          <w:rFonts w:ascii="David" w:hAnsi="David" w:cs="David" w:hint="cs"/>
          <w:sz w:val="24"/>
          <w:szCs w:val="24"/>
          <w:rtl/>
        </w:rPr>
        <w:t xml:space="preserve"> </w:t>
      </w:r>
      <w:r w:rsidR="00CB3AD7" w:rsidRPr="00DD730C">
        <w:rPr>
          <w:rFonts w:ascii="David" w:hAnsi="David" w:cs="David" w:hint="cs"/>
          <w:sz w:val="24"/>
          <w:szCs w:val="24"/>
          <w:rtl/>
        </w:rPr>
        <w:t>ההגירה נטו ליישובי</w:t>
      </w:r>
      <w:r w:rsidR="00014B24" w:rsidRPr="00DD730C">
        <w:rPr>
          <w:rFonts w:ascii="David" w:hAnsi="David" w:cs="David" w:hint="cs"/>
          <w:sz w:val="24"/>
          <w:szCs w:val="24"/>
          <w:rtl/>
        </w:rPr>
        <w:t>ם</w:t>
      </w:r>
      <w:r w:rsidR="00CB3AD7" w:rsidRPr="00DD730C">
        <w:rPr>
          <w:rFonts w:ascii="David" w:hAnsi="David" w:cs="David" w:hint="cs"/>
          <w:sz w:val="24"/>
          <w:szCs w:val="24"/>
          <w:rtl/>
        </w:rPr>
        <w:t xml:space="preserve"> </w:t>
      </w:r>
      <w:r w:rsidR="00014B24" w:rsidRPr="00DD730C">
        <w:rPr>
          <w:rFonts w:ascii="David" w:hAnsi="David" w:cs="David" w:hint="cs"/>
          <w:sz w:val="24"/>
          <w:szCs w:val="24"/>
          <w:rtl/>
        </w:rPr>
        <w:t>העירוניים ב</w:t>
      </w:r>
      <w:r w:rsidR="00DA456F" w:rsidRPr="00DD730C">
        <w:rPr>
          <w:rFonts w:ascii="David" w:hAnsi="David" w:cs="David" w:hint="cs"/>
          <w:sz w:val="24"/>
          <w:szCs w:val="24"/>
          <w:rtl/>
        </w:rPr>
        <w:t>גבול לבנון</w:t>
      </w:r>
      <w:r w:rsidR="00CB3AD7" w:rsidRPr="00DD730C">
        <w:rPr>
          <w:rFonts w:ascii="David" w:hAnsi="David" w:cs="David" w:hint="cs"/>
          <w:sz w:val="24"/>
          <w:szCs w:val="24"/>
          <w:rtl/>
        </w:rPr>
        <w:t xml:space="preserve"> הייתה נמוכה.</w:t>
      </w:r>
    </w:p>
    <w:p w14:paraId="662B8952" w14:textId="6F38CCB0" w:rsidR="00E74B0C" w:rsidRPr="00F63010" w:rsidRDefault="00475094" w:rsidP="00EE503B">
      <w:pPr>
        <w:pStyle w:val="a3"/>
        <w:numPr>
          <w:ilvl w:val="0"/>
          <w:numId w:val="5"/>
        </w:numPr>
        <w:spacing w:line="360" w:lineRule="auto"/>
        <w:jc w:val="both"/>
        <w:rPr>
          <w:rFonts w:ascii="David" w:hAnsi="David" w:cs="David"/>
          <w:sz w:val="24"/>
          <w:szCs w:val="24"/>
        </w:rPr>
      </w:pPr>
      <w:r w:rsidRPr="00F63010">
        <w:rPr>
          <w:rFonts w:ascii="David" w:hAnsi="David" w:cs="David" w:hint="cs"/>
          <w:sz w:val="24"/>
          <w:szCs w:val="24"/>
          <w:rtl/>
        </w:rPr>
        <w:t>חשוב ש</w:t>
      </w:r>
      <w:r w:rsidR="006B028F" w:rsidRPr="00F63010">
        <w:rPr>
          <w:rFonts w:ascii="David" w:hAnsi="David" w:cs="David" w:hint="cs"/>
          <w:sz w:val="24"/>
          <w:szCs w:val="24"/>
          <w:rtl/>
        </w:rPr>
        <w:t>תכנון תהליכים ארוכי טווח</w:t>
      </w:r>
      <w:r w:rsidR="009E3816" w:rsidRPr="00F63010">
        <w:rPr>
          <w:rFonts w:ascii="David" w:hAnsi="David" w:cs="David" w:hint="cs"/>
          <w:sz w:val="24"/>
          <w:szCs w:val="24"/>
          <w:rtl/>
        </w:rPr>
        <w:t xml:space="preserve"> </w:t>
      </w:r>
      <w:r w:rsidR="009E3816" w:rsidRPr="00F63010">
        <w:rPr>
          <w:rFonts w:ascii="David" w:hAnsi="David" w:cs="David" w:hint="eastAsia"/>
          <w:sz w:val="24"/>
          <w:szCs w:val="24"/>
          <w:rtl/>
        </w:rPr>
        <w:t>–</w:t>
      </w:r>
      <w:r w:rsidR="009E3816" w:rsidRPr="00F63010">
        <w:rPr>
          <w:rFonts w:ascii="David" w:hAnsi="David" w:cs="David" w:hint="cs"/>
          <w:sz w:val="24"/>
          <w:szCs w:val="24"/>
          <w:rtl/>
        </w:rPr>
        <w:t xml:space="preserve"> </w:t>
      </w:r>
      <w:r w:rsidR="006B028F" w:rsidRPr="00F63010">
        <w:rPr>
          <w:rFonts w:ascii="David" w:hAnsi="David" w:cs="David" w:hint="cs"/>
          <w:sz w:val="24"/>
          <w:szCs w:val="24"/>
          <w:rtl/>
        </w:rPr>
        <w:t xml:space="preserve">ובפרט </w:t>
      </w:r>
      <w:r w:rsidR="009E3816" w:rsidRPr="00F63010">
        <w:rPr>
          <w:rFonts w:ascii="David" w:hAnsi="David" w:cs="David" w:hint="cs"/>
          <w:sz w:val="24"/>
          <w:szCs w:val="24"/>
          <w:rtl/>
        </w:rPr>
        <w:t>לגבי</w:t>
      </w:r>
      <w:r w:rsidR="00966873" w:rsidRPr="00F63010">
        <w:rPr>
          <w:rFonts w:ascii="David" w:hAnsi="David" w:cs="David" w:hint="cs"/>
          <w:sz w:val="24"/>
          <w:szCs w:val="24"/>
          <w:rtl/>
        </w:rPr>
        <w:t xml:space="preserve"> </w:t>
      </w:r>
      <w:r w:rsidR="006B028F" w:rsidRPr="00F63010">
        <w:rPr>
          <w:rFonts w:ascii="David" w:hAnsi="David" w:cs="David" w:hint="cs"/>
          <w:sz w:val="24"/>
          <w:szCs w:val="24"/>
          <w:rtl/>
        </w:rPr>
        <w:t>תשתיות תחבורה</w:t>
      </w:r>
      <w:r w:rsidR="00966873" w:rsidRPr="00F63010">
        <w:rPr>
          <w:rFonts w:ascii="David" w:hAnsi="David" w:cs="David" w:hint="cs"/>
          <w:sz w:val="24"/>
          <w:szCs w:val="24"/>
          <w:rtl/>
        </w:rPr>
        <w:t>, תעסוקה ואחרות</w:t>
      </w:r>
      <w:r w:rsidR="006B028F" w:rsidRPr="00F63010">
        <w:rPr>
          <w:rFonts w:ascii="David" w:hAnsi="David" w:cs="David" w:hint="cs"/>
          <w:sz w:val="24"/>
          <w:szCs w:val="24"/>
          <w:rtl/>
        </w:rPr>
        <w:t>, חיזוק הרשויות המקומיות ופיתוח כלכלי</w:t>
      </w:r>
      <w:r w:rsidR="009E3816" w:rsidRPr="00F63010">
        <w:rPr>
          <w:rFonts w:ascii="David" w:hAnsi="David" w:cs="David" w:hint="cs"/>
          <w:sz w:val="24"/>
          <w:szCs w:val="24"/>
          <w:rtl/>
        </w:rPr>
        <w:t xml:space="preserve"> –</w:t>
      </w:r>
      <w:r w:rsidR="000D11C9" w:rsidRPr="00F63010">
        <w:rPr>
          <w:rFonts w:ascii="David" w:hAnsi="David" w:cs="David" w:hint="cs"/>
          <w:sz w:val="24"/>
          <w:szCs w:val="24"/>
          <w:rtl/>
        </w:rPr>
        <w:t xml:space="preserve"> י</w:t>
      </w:r>
      <w:r w:rsidR="006B028F" w:rsidRPr="00F63010">
        <w:rPr>
          <w:rFonts w:ascii="David" w:hAnsi="David" w:cs="David" w:hint="cs"/>
          <w:sz w:val="24"/>
          <w:szCs w:val="24"/>
          <w:rtl/>
        </w:rPr>
        <w:t xml:space="preserve">תייחס לכלל המרחב הגיאוגרפי </w:t>
      </w:r>
      <w:r w:rsidR="0016486C" w:rsidRPr="00F63010">
        <w:rPr>
          <w:rFonts w:ascii="David" w:hAnsi="David" w:cs="David" w:hint="cs"/>
          <w:sz w:val="24"/>
          <w:szCs w:val="24"/>
          <w:rtl/>
        </w:rPr>
        <w:t>המשותף ל</w:t>
      </w:r>
      <w:r w:rsidR="006B028F" w:rsidRPr="00F63010">
        <w:rPr>
          <w:rFonts w:ascii="David" w:hAnsi="David" w:cs="David" w:hint="cs"/>
          <w:sz w:val="24"/>
          <w:szCs w:val="24"/>
          <w:rtl/>
        </w:rPr>
        <w:t>אזורי העימות ו</w:t>
      </w:r>
      <w:r w:rsidR="0016486C" w:rsidRPr="00F63010">
        <w:rPr>
          <w:rFonts w:ascii="David" w:hAnsi="David" w:cs="David" w:hint="cs"/>
          <w:sz w:val="24"/>
          <w:szCs w:val="24"/>
          <w:rtl/>
        </w:rPr>
        <w:t>ל</w:t>
      </w:r>
      <w:r w:rsidR="006B028F" w:rsidRPr="00F63010">
        <w:rPr>
          <w:rFonts w:ascii="David" w:hAnsi="David" w:cs="David" w:hint="cs"/>
          <w:sz w:val="24"/>
          <w:szCs w:val="24"/>
          <w:rtl/>
        </w:rPr>
        <w:t>חבלי הארץ הסמוכים</w:t>
      </w:r>
      <w:r w:rsidR="00A250CE" w:rsidRPr="00F63010">
        <w:rPr>
          <w:rFonts w:ascii="David" w:hAnsi="David" w:cs="David" w:hint="cs"/>
          <w:sz w:val="24"/>
          <w:szCs w:val="24"/>
          <w:rtl/>
        </w:rPr>
        <w:t xml:space="preserve"> אליהם</w:t>
      </w:r>
      <w:r w:rsidR="009E3816" w:rsidRPr="00F63010">
        <w:rPr>
          <w:rFonts w:ascii="David" w:hAnsi="David" w:cs="David" w:hint="cs"/>
          <w:sz w:val="24"/>
          <w:szCs w:val="24"/>
          <w:rtl/>
        </w:rPr>
        <w:t>,</w:t>
      </w:r>
      <w:r w:rsidR="008C28D3" w:rsidRPr="00F63010">
        <w:rPr>
          <w:rFonts w:ascii="David" w:hAnsi="David" w:cs="David" w:hint="cs"/>
          <w:sz w:val="24"/>
          <w:szCs w:val="24"/>
          <w:rtl/>
        </w:rPr>
        <w:t xml:space="preserve"> ולא יתמקד רק ביישובים </w:t>
      </w:r>
      <w:r w:rsidR="00405CEC">
        <w:rPr>
          <w:rFonts w:ascii="David" w:hAnsi="David" w:cs="David" w:hint="cs"/>
          <w:sz w:val="24"/>
          <w:szCs w:val="24"/>
          <w:rtl/>
        </w:rPr>
        <w:t>שהוגדרו במסגרת "חבל התקומה"</w:t>
      </w:r>
      <w:r w:rsidR="00A250CE" w:rsidRPr="00F63010">
        <w:rPr>
          <w:rFonts w:ascii="David" w:hAnsi="David" w:cs="David" w:hint="cs"/>
          <w:sz w:val="24"/>
          <w:szCs w:val="24"/>
          <w:rtl/>
        </w:rPr>
        <w:t>.</w:t>
      </w:r>
      <w:r w:rsidR="00405CEC">
        <w:rPr>
          <w:rFonts w:ascii="David" w:hAnsi="David" w:cs="David" w:hint="cs"/>
          <w:sz w:val="24"/>
          <w:szCs w:val="24"/>
          <w:rtl/>
        </w:rPr>
        <w:t xml:space="preserve"> זאת כדי לאזן בין הצורך לסייע לאזורים שנפגעו ישירות מהמלחמה לבין הצורך לסייע לאלה שנפגעו ממנה בעקיפין</w:t>
      </w:r>
      <w:r w:rsidR="009A3C1E">
        <w:rPr>
          <w:rFonts w:ascii="David" w:hAnsi="David" w:cs="David" w:hint="cs"/>
          <w:sz w:val="24"/>
          <w:szCs w:val="24"/>
          <w:rtl/>
        </w:rPr>
        <w:t xml:space="preserve"> </w:t>
      </w:r>
      <w:r w:rsidR="009A3C1E" w:rsidRPr="008D6EAE">
        <w:rPr>
          <w:rFonts w:ascii="David" w:hAnsi="David" w:cs="David" w:hint="eastAsia"/>
          <w:sz w:val="24"/>
          <w:szCs w:val="24"/>
          <w:rtl/>
        </w:rPr>
        <w:t>או</w:t>
      </w:r>
      <w:r w:rsidR="009A3C1E" w:rsidRPr="008D6EAE">
        <w:rPr>
          <w:rFonts w:ascii="David" w:hAnsi="David" w:cs="David"/>
          <w:sz w:val="24"/>
          <w:szCs w:val="24"/>
          <w:rtl/>
        </w:rPr>
        <w:t xml:space="preserve"> </w:t>
      </w:r>
      <w:r w:rsidR="009A3C1E" w:rsidRPr="008D6EAE">
        <w:rPr>
          <w:rFonts w:ascii="David" w:hAnsi="David" w:cs="David" w:hint="eastAsia"/>
          <w:sz w:val="24"/>
          <w:szCs w:val="24"/>
          <w:rtl/>
        </w:rPr>
        <w:t>במידה</w:t>
      </w:r>
      <w:r w:rsidR="009A3C1E" w:rsidRPr="008D6EAE">
        <w:rPr>
          <w:rFonts w:ascii="David" w:hAnsi="David" w:cs="David"/>
          <w:sz w:val="24"/>
          <w:szCs w:val="24"/>
          <w:rtl/>
        </w:rPr>
        <w:t xml:space="preserve"> </w:t>
      </w:r>
      <w:r w:rsidR="009A3C1E" w:rsidRPr="008D6EAE">
        <w:rPr>
          <w:rFonts w:ascii="David" w:hAnsi="David" w:cs="David" w:hint="eastAsia"/>
          <w:sz w:val="24"/>
          <w:szCs w:val="24"/>
          <w:rtl/>
        </w:rPr>
        <w:t>פחותה</w:t>
      </w:r>
      <w:r w:rsidR="00405CEC" w:rsidRPr="008D6EAE">
        <w:rPr>
          <w:rFonts w:ascii="David" w:hAnsi="David" w:cs="David" w:hint="cs"/>
          <w:sz w:val="24"/>
          <w:szCs w:val="24"/>
          <w:rtl/>
        </w:rPr>
        <w:t xml:space="preserve">, </w:t>
      </w:r>
      <w:r w:rsidR="00CF3315" w:rsidRPr="008D6EAE">
        <w:rPr>
          <w:rFonts w:ascii="David" w:hAnsi="David" w:cs="David" w:hint="cs"/>
          <w:sz w:val="24"/>
          <w:szCs w:val="24"/>
          <w:rtl/>
        </w:rPr>
        <w:t>וכן</w:t>
      </w:r>
      <w:r w:rsidR="007E3BB2" w:rsidRPr="008D6EAE">
        <w:rPr>
          <w:rFonts w:ascii="David" w:hAnsi="David" w:cs="David" w:hint="cs"/>
          <w:sz w:val="24"/>
          <w:szCs w:val="24"/>
          <w:rtl/>
        </w:rPr>
        <w:t xml:space="preserve"> </w:t>
      </w:r>
      <w:r w:rsidR="00405CEC" w:rsidRPr="008D6EAE">
        <w:rPr>
          <w:rFonts w:ascii="David" w:hAnsi="David" w:cs="David" w:hint="cs"/>
          <w:sz w:val="24"/>
          <w:szCs w:val="24"/>
          <w:rtl/>
        </w:rPr>
        <w:t>ליהנות</w:t>
      </w:r>
      <w:r w:rsidR="00405CEC">
        <w:rPr>
          <w:rFonts w:ascii="David" w:hAnsi="David" w:cs="David" w:hint="cs"/>
          <w:sz w:val="24"/>
          <w:szCs w:val="24"/>
          <w:rtl/>
        </w:rPr>
        <w:t xml:space="preserve"> מיתרונות לגודל </w:t>
      </w:r>
      <w:r w:rsidR="00CF3315">
        <w:rPr>
          <w:rFonts w:ascii="David" w:hAnsi="David" w:cs="David" w:hint="cs"/>
          <w:sz w:val="24"/>
          <w:szCs w:val="24"/>
          <w:rtl/>
        </w:rPr>
        <w:t>של טיפול</w:t>
      </w:r>
      <w:r w:rsidR="00405CEC">
        <w:rPr>
          <w:rFonts w:ascii="David" w:hAnsi="David" w:cs="David" w:hint="cs"/>
          <w:sz w:val="24"/>
          <w:szCs w:val="24"/>
          <w:rtl/>
        </w:rPr>
        <w:t xml:space="preserve"> באזור כולו ולתמוך בצמיח</w:t>
      </w:r>
      <w:r w:rsidR="00EE503B">
        <w:rPr>
          <w:rFonts w:ascii="David" w:hAnsi="David" w:cs="David" w:hint="cs"/>
          <w:sz w:val="24"/>
          <w:szCs w:val="24"/>
          <w:rtl/>
        </w:rPr>
        <w:t>ה אזורית</w:t>
      </w:r>
      <w:r w:rsidR="00405CEC">
        <w:rPr>
          <w:rFonts w:ascii="David" w:hAnsi="David" w:cs="David" w:hint="cs"/>
          <w:sz w:val="24"/>
          <w:szCs w:val="24"/>
          <w:rtl/>
        </w:rPr>
        <w:t xml:space="preserve"> בשנים הבאות.</w:t>
      </w:r>
    </w:p>
    <w:p w14:paraId="2F3FF6A4" w14:textId="77777777" w:rsidR="00176549" w:rsidRPr="00503858" w:rsidRDefault="0070510D" w:rsidP="00302B56">
      <w:pPr>
        <w:pStyle w:val="2"/>
        <w:spacing w:line="360" w:lineRule="auto"/>
        <w:rPr>
          <w:rFonts w:ascii="David" w:hAnsi="David" w:cs="David"/>
          <w:b/>
          <w:bCs/>
          <w:color w:val="FF00FF"/>
          <w:sz w:val="32"/>
          <w:szCs w:val="32"/>
          <w:rtl/>
        </w:rPr>
      </w:pPr>
      <w:r w:rsidRPr="00503858">
        <w:rPr>
          <w:rFonts w:ascii="David" w:hAnsi="David" w:cs="David" w:hint="cs"/>
          <w:b/>
          <w:bCs/>
          <w:sz w:val="24"/>
          <w:szCs w:val="24"/>
          <w:rtl/>
        </w:rPr>
        <w:lastRenderedPageBreak/>
        <w:t xml:space="preserve">חלק </w:t>
      </w:r>
      <w:r w:rsidR="00A561E9" w:rsidRPr="00503858">
        <w:rPr>
          <w:rFonts w:ascii="David" w:hAnsi="David" w:cs="David" w:hint="cs"/>
          <w:b/>
          <w:bCs/>
          <w:sz w:val="24"/>
          <w:szCs w:val="24"/>
          <w:rtl/>
        </w:rPr>
        <w:t>1</w:t>
      </w:r>
      <w:r w:rsidRPr="00503858">
        <w:rPr>
          <w:rFonts w:ascii="David" w:hAnsi="David" w:cs="David" w:hint="cs"/>
          <w:b/>
          <w:bCs/>
          <w:sz w:val="24"/>
          <w:szCs w:val="24"/>
          <w:rtl/>
        </w:rPr>
        <w:t xml:space="preserve">: </w:t>
      </w:r>
      <w:r w:rsidR="00B674F1" w:rsidRPr="00503858">
        <w:rPr>
          <w:rFonts w:ascii="David" w:hAnsi="David" w:cs="David" w:hint="cs"/>
          <w:b/>
          <w:bCs/>
          <w:sz w:val="24"/>
          <w:szCs w:val="24"/>
          <w:rtl/>
        </w:rPr>
        <w:t>מלחמת</w:t>
      </w:r>
      <w:r w:rsidR="00176549" w:rsidRPr="00503858">
        <w:rPr>
          <w:rFonts w:ascii="David" w:hAnsi="David" w:cs="David" w:hint="cs"/>
          <w:b/>
          <w:bCs/>
          <w:sz w:val="24"/>
          <w:szCs w:val="24"/>
          <w:rtl/>
        </w:rPr>
        <w:t xml:space="preserve"> "חרבות ברזל" </w:t>
      </w:r>
      <w:r w:rsidR="00302B56">
        <w:rPr>
          <w:rFonts w:ascii="David" w:hAnsi="David" w:cs="David" w:hint="cs"/>
          <w:b/>
          <w:bCs/>
          <w:sz w:val="24"/>
          <w:szCs w:val="24"/>
          <w:rtl/>
        </w:rPr>
        <w:t>ופינוי היישובים בעקבותיה</w:t>
      </w:r>
    </w:p>
    <w:p w14:paraId="43E5C1FA" w14:textId="76840763" w:rsidR="008C1C92" w:rsidRDefault="00742F8D" w:rsidP="00043822">
      <w:pPr>
        <w:spacing w:line="360" w:lineRule="auto"/>
        <w:jc w:val="both"/>
        <w:rPr>
          <w:rFonts w:ascii="David" w:hAnsi="David" w:cs="David"/>
          <w:sz w:val="24"/>
          <w:szCs w:val="24"/>
          <w:rtl/>
        </w:rPr>
      </w:pPr>
      <w:r>
        <w:rPr>
          <w:rFonts w:ascii="David" w:hAnsi="David" w:cs="David"/>
          <w:sz w:val="24"/>
          <w:szCs w:val="24"/>
          <w:rtl/>
        </w:rPr>
        <w:t xml:space="preserve"> מלחמת "חרבות ברזל"</w:t>
      </w:r>
      <w:r>
        <w:rPr>
          <w:rFonts w:ascii="David" w:hAnsi="David" w:cs="David" w:hint="cs"/>
          <w:sz w:val="24"/>
          <w:szCs w:val="24"/>
          <w:rtl/>
        </w:rPr>
        <w:t xml:space="preserve"> </w:t>
      </w:r>
      <w:r w:rsidR="003C07A7">
        <w:rPr>
          <w:rFonts w:ascii="David" w:hAnsi="David" w:cs="David" w:hint="cs"/>
          <w:sz w:val="24"/>
          <w:szCs w:val="24"/>
          <w:rtl/>
        </w:rPr>
        <w:t xml:space="preserve">פרצה </w:t>
      </w:r>
      <w:r w:rsidR="00F623B4">
        <w:rPr>
          <w:rFonts w:ascii="David" w:hAnsi="David" w:cs="David" w:hint="cs"/>
          <w:sz w:val="24"/>
          <w:szCs w:val="24"/>
          <w:rtl/>
        </w:rPr>
        <w:t xml:space="preserve">בשבעה באוקטובר </w:t>
      </w:r>
      <w:r w:rsidR="008C1C92">
        <w:rPr>
          <w:rFonts w:ascii="David" w:hAnsi="David" w:cs="David" w:hint="cs"/>
          <w:sz w:val="24"/>
          <w:szCs w:val="24"/>
          <w:rtl/>
        </w:rPr>
        <w:t>במתקפה מרובת מוקדים של ארגוני טרור מרצועת עזה בי</w:t>
      </w:r>
      <w:r w:rsidR="00CC4265">
        <w:rPr>
          <w:rFonts w:ascii="David" w:hAnsi="David" w:cs="David" w:hint="cs"/>
          <w:sz w:val="24"/>
          <w:szCs w:val="24"/>
          <w:rtl/>
        </w:rPr>
        <w:t>י</w:t>
      </w:r>
      <w:r w:rsidR="008C1C92">
        <w:rPr>
          <w:rFonts w:ascii="David" w:hAnsi="David" w:cs="David" w:hint="cs"/>
          <w:sz w:val="24"/>
          <w:szCs w:val="24"/>
          <w:rtl/>
        </w:rPr>
        <w:t>שובי</w:t>
      </w:r>
      <w:r w:rsidR="00F623B4">
        <w:rPr>
          <w:rFonts w:ascii="David" w:hAnsi="David" w:cs="David" w:hint="cs"/>
          <w:sz w:val="24"/>
          <w:szCs w:val="24"/>
          <w:rtl/>
        </w:rPr>
        <w:t xml:space="preserve"> ה</w:t>
      </w:r>
      <w:r w:rsidR="008C1C92">
        <w:rPr>
          <w:rFonts w:ascii="David" w:hAnsi="David" w:cs="David" w:hint="cs"/>
          <w:sz w:val="24"/>
          <w:szCs w:val="24"/>
          <w:rtl/>
        </w:rPr>
        <w:t>נגב המערבי</w:t>
      </w:r>
      <w:r w:rsidR="00CC4265">
        <w:rPr>
          <w:rFonts w:ascii="David" w:hAnsi="David" w:cs="David" w:hint="cs"/>
          <w:sz w:val="24"/>
          <w:szCs w:val="24"/>
          <w:rtl/>
        </w:rPr>
        <w:t>,</w:t>
      </w:r>
      <w:r w:rsidR="008C1C92">
        <w:rPr>
          <w:rFonts w:ascii="David" w:hAnsi="David" w:cs="David" w:hint="cs"/>
          <w:sz w:val="24"/>
          <w:szCs w:val="24"/>
          <w:rtl/>
        </w:rPr>
        <w:t xml:space="preserve"> סמוך </w:t>
      </w:r>
      <w:r w:rsidR="00CC4265">
        <w:rPr>
          <w:rFonts w:ascii="David" w:hAnsi="David" w:cs="David" w:hint="cs"/>
          <w:sz w:val="24"/>
          <w:szCs w:val="24"/>
          <w:rtl/>
        </w:rPr>
        <w:t xml:space="preserve">לרצועת עזה </w:t>
      </w:r>
      <w:r w:rsidR="008C1C92">
        <w:rPr>
          <w:rFonts w:ascii="David" w:hAnsi="David" w:cs="David" w:hint="cs"/>
          <w:sz w:val="24"/>
          <w:szCs w:val="24"/>
          <w:rtl/>
        </w:rPr>
        <w:t xml:space="preserve">(להלן "הנגב המערבי"). האוכלוסייה האזרחית באזור </w:t>
      </w:r>
      <w:r w:rsidR="003C07A7">
        <w:rPr>
          <w:rFonts w:ascii="David" w:hAnsi="David" w:cs="David" w:hint="cs"/>
          <w:sz w:val="24"/>
          <w:szCs w:val="24"/>
          <w:rtl/>
        </w:rPr>
        <w:t xml:space="preserve">נפלה קורבן </w:t>
      </w:r>
      <w:r w:rsidR="008C1C92">
        <w:rPr>
          <w:rFonts w:ascii="David" w:hAnsi="David" w:cs="David" w:hint="cs"/>
          <w:sz w:val="24"/>
          <w:szCs w:val="24"/>
          <w:rtl/>
        </w:rPr>
        <w:t xml:space="preserve">לאלימות </w:t>
      </w:r>
      <w:r w:rsidR="00F623B4">
        <w:rPr>
          <w:rFonts w:ascii="David" w:hAnsi="David" w:cs="David" w:hint="cs"/>
          <w:sz w:val="24"/>
          <w:szCs w:val="24"/>
          <w:rtl/>
        </w:rPr>
        <w:t>רצחנית</w:t>
      </w:r>
      <w:r w:rsidR="003829F7">
        <w:rPr>
          <w:rFonts w:ascii="David" w:hAnsi="David" w:cs="David" w:hint="cs"/>
          <w:sz w:val="24"/>
          <w:szCs w:val="24"/>
          <w:rtl/>
        </w:rPr>
        <w:t xml:space="preserve"> </w:t>
      </w:r>
      <w:r w:rsidR="00F623B4">
        <w:rPr>
          <w:rFonts w:ascii="David" w:hAnsi="David" w:cs="David" w:hint="cs"/>
          <w:sz w:val="24"/>
          <w:szCs w:val="24"/>
          <w:rtl/>
        </w:rPr>
        <w:t>ול</w:t>
      </w:r>
      <w:r w:rsidR="008C1C92">
        <w:rPr>
          <w:rFonts w:ascii="David" w:hAnsi="David" w:cs="David" w:hint="cs"/>
          <w:sz w:val="24"/>
          <w:szCs w:val="24"/>
          <w:rtl/>
        </w:rPr>
        <w:t xml:space="preserve">פגיעה </w:t>
      </w:r>
      <w:r w:rsidR="00F623B4">
        <w:rPr>
          <w:rFonts w:ascii="David" w:hAnsi="David" w:cs="David" w:hint="cs"/>
          <w:sz w:val="24"/>
          <w:szCs w:val="24"/>
          <w:rtl/>
        </w:rPr>
        <w:t xml:space="preserve">מקיפה </w:t>
      </w:r>
      <w:r w:rsidR="008C1C92">
        <w:rPr>
          <w:rFonts w:ascii="David" w:hAnsi="David" w:cs="David" w:hint="cs"/>
          <w:sz w:val="24"/>
          <w:szCs w:val="24"/>
          <w:rtl/>
        </w:rPr>
        <w:t>ברכוש</w:t>
      </w:r>
      <w:r w:rsidR="00C667E2">
        <w:rPr>
          <w:rFonts w:ascii="David" w:hAnsi="David" w:cs="David" w:hint="cs"/>
          <w:sz w:val="24"/>
          <w:szCs w:val="24"/>
          <w:rtl/>
        </w:rPr>
        <w:t xml:space="preserve">. למחרת נפתחה זירת עימות נוספת בגבול לבנון, שכללה ירי על ידי חיזבאללה וארגוני טרור נוספים, וצה"ל הגיב </w:t>
      </w:r>
      <w:r w:rsidR="009722BC">
        <w:rPr>
          <w:rFonts w:ascii="David" w:hAnsi="David" w:cs="David" w:hint="cs"/>
          <w:sz w:val="24"/>
          <w:szCs w:val="24"/>
          <w:rtl/>
        </w:rPr>
        <w:t>על כך</w:t>
      </w:r>
      <w:r w:rsidR="00C667E2">
        <w:rPr>
          <w:rFonts w:ascii="David" w:hAnsi="David" w:cs="David" w:hint="cs"/>
          <w:sz w:val="24"/>
          <w:szCs w:val="24"/>
          <w:rtl/>
        </w:rPr>
        <w:t>.</w:t>
      </w:r>
      <w:r w:rsidR="00D10ED1">
        <w:rPr>
          <w:rFonts w:ascii="David" w:hAnsi="David" w:cs="David" w:hint="cs"/>
          <w:sz w:val="24"/>
          <w:szCs w:val="24"/>
          <w:rtl/>
        </w:rPr>
        <w:t xml:space="preserve"> </w:t>
      </w:r>
      <w:r w:rsidR="00043822">
        <w:rPr>
          <w:rFonts w:ascii="David" w:hAnsi="David" w:cs="David" w:hint="cs"/>
          <w:sz w:val="24"/>
          <w:szCs w:val="24"/>
          <w:rtl/>
        </w:rPr>
        <w:t>עד עתה</w:t>
      </w:r>
      <w:r w:rsidR="00787726">
        <w:rPr>
          <w:rFonts w:ascii="David" w:hAnsi="David" w:cs="David" w:hint="cs"/>
          <w:sz w:val="24"/>
          <w:szCs w:val="24"/>
          <w:rtl/>
        </w:rPr>
        <w:t xml:space="preserve">, </w:t>
      </w:r>
      <w:r w:rsidR="00D10ED1">
        <w:rPr>
          <w:rFonts w:ascii="David" w:hAnsi="David" w:cs="David" w:hint="cs"/>
          <w:sz w:val="24"/>
          <w:szCs w:val="24"/>
          <w:rtl/>
        </w:rPr>
        <w:t>המלחמה בזירה הדרומית נמשכ</w:t>
      </w:r>
      <w:r w:rsidR="00043822">
        <w:rPr>
          <w:rFonts w:ascii="David" w:hAnsi="David" w:cs="David" w:hint="cs"/>
          <w:sz w:val="24"/>
          <w:szCs w:val="24"/>
          <w:rtl/>
        </w:rPr>
        <w:t>ת</w:t>
      </w:r>
      <w:r w:rsidR="003829F7">
        <w:rPr>
          <w:rFonts w:ascii="David" w:hAnsi="David" w:cs="David" w:hint="cs"/>
          <w:sz w:val="24"/>
          <w:szCs w:val="24"/>
          <w:rtl/>
        </w:rPr>
        <w:t>,</w:t>
      </w:r>
      <w:r w:rsidR="00D10ED1">
        <w:rPr>
          <w:rFonts w:ascii="David" w:hAnsi="David" w:cs="David" w:hint="cs"/>
          <w:sz w:val="24"/>
          <w:szCs w:val="24"/>
          <w:rtl/>
        </w:rPr>
        <w:t xml:space="preserve"> ו</w:t>
      </w:r>
      <w:r w:rsidR="00F623B4">
        <w:rPr>
          <w:rFonts w:ascii="David" w:hAnsi="David" w:cs="David" w:hint="cs"/>
          <w:sz w:val="24"/>
          <w:szCs w:val="24"/>
          <w:rtl/>
        </w:rPr>
        <w:t>הירי</w:t>
      </w:r>
      <w:r w:rsidR="00D10ED1">
        <w:rPr>
          <w:rFonts w:ascii="David" w:hAnsi="David" w:cs="David" w:hint="cs"/>
          <w:sz w:val="24"/>
          <w:szCs w:val="24"/>
          <w:rtl/>
        </w:rPr>
        <w:t xml:space="preserve"> בזירה </w:t>
      </w:r>
      <w:r w:rsidR="00E731E2">
        <w:rPr>
          <w:rFonts w:ascii="David" w:hAnsi="David" w:cs="David" w:hint="cs"/>
          <w:sz w:val="24"/>
          <w:szCs w:val="24"/>
          <w:rtl/>
        </w:rPr>
        <w:t>הצפונית לא פסק</w:t>
      </w:r>
      <w:r w:rsidR="003A5406">
        <w:rPr>
          <w:rFonts w:ascii="David" w:hAnsi="David" w:cs="David" w:hint="cs"/>
          <w:sz w:val="24"/>
          <w:szCs w:val="24"/>
          <w:rtl/>
        </w:rPr>
        <w:t>.</w:t>
      </w:r>
    </w:p>
    <w:p w14:paraId="5512B5BE" w14:textId="3ECA19FA" w:rsidR="009A3C1E" w:rsidRDefault="00F623B4" w:rsidP="009A3C1E">
      <w:pPr>
        <w:spacing w:line="360" w:lineRule="auto"/>
        <w:jc w:val="both"/>
        <w:rPr>
          <w:rFonts w:ascii="David" w:hAnsi="David" w:cs="David"/>
          <w:sz w:val="24"/>
          <w:szCs w:val="24"/>
          <w:rtl/>
        </w:rPr>
      </w:pPr>
      <w:r>
        <w:rPr>
          <w:rFonts w:ascii="David" w:hAnsi="David" w:cs="David" w:hint="cs"/>
          <w:sz w:val="24"/>
          <w:szCs w:val="24"/>
          <w:rtl/>
        </w:rPr>
        <w:t>חלק מה</w:t>
      </w:r>
      <w:r w:rsidR="0091114E">
        <w:rPr>
          <w:rFonts w:ascii="David" w:hAnsi="David" w:cs="David" w:hint="cs"/>
          <w:sz w:val="24"/>
          <w:szCs w:val="24"/>
          <w:rtl/>
        </w:rPr>
        <w:t>יישובים בקו העימות</w:t>
      </w:r>
      <w:r w:rsidR="00EB49E7">
        <w:rPr>
          <w:rFonts w:ascii="David" w:hAnsi="David" w:cs="David" w:hint="cs"/>
          <w:sz w:val="24"/>
          <w:szCs w:val="24"/>
          <w:rtl/>
        </w:rPr>
        <w:t xml:space="preserve"> בנגב המערבי</w:t>
      </w:r>
      <w:r w:rsidR="00715573">
        <w:rPr>
          <w:rFonts w:ascii="David" w:hAnsi="David" w:cs="David" w:hint="cs"/>
          <w:sz w:val="24"/>
          <w:szCs w:val="24"/>
          <w:rtl/>
        </w:rPr>
        <w:t xml:space="preserve"> </w:t>
      </w:r>
      <w:r>
        <w:rPr>
          <w:rFonts w:ascii="David" w:hAnsi="David" w:cs="David" w:hint="cs"/>
          <w:sz w:val="24"/>
          <w:szCs w:val="24"/>
          <w:rtl/>
        </w:rPr>
        <w:t>סבלו בשל מתקפת הטרור מהרס רב</w:t>
      </w:r>
      <w:r w:rsidR="00A250CE">
        <w:rPr>
          <w:rFonts w:ascii="David" w:hAnsi="David" w:cs="David" w:hint="cs"/>
          <w:sz w:val="24"/>
          <w:szCs w:val="24"/>
          <w:rtl/>
        </w:rPr>
        <w:t>,</w:t>
      </w:r>
      <w:r>
        <w:rPr>
          <w:rFonts w:ascii="David" w:hAnsi="David" w:cs="David" w:hint="cs"/>
          <w:sz w:val="24"/>
          <w:szCs w:val="24"/>
          <w:rtl/>
        </w:rPr>
        <w:t xml:space="preserve"> </w:t>
      </w:r>
      <w:r w:rsidR="00A250CE">
        <w:rPr>
          <w:rFonts w:ascii="David" w:hAnsi="David" w:cs="David" w:hint="cs"/>
          <w:sz w:val="24"/>
          <w:szCs w:val="24"/>
          <w:rtl/>
        </w:rPr>
        <w:t xml:space="preserve">שבעטיו התושבים לא יכלו </w:t>
      </w:r>
      <w:r>
        <w:rPr>
          <w:rFonts w:ascii="David" w:hAnsi="David" w:cs="David" w:hint="cs"/>
          <w:sz w:val="24"/>
          <w:szCs w:val="24"/>
          <w:rtl/>
        </w:rPr>
        <w:t>להמשיך להתגורר בהם.</w:t>
      </w:r>
      <w:r w:rsidR="005B541C">
        <w:rPr>
          <w:rFonts w:ascii="David" w:hAnsi="David" w:cs="David" w:hint="cs"/>
          <w:sz w:val="24"/>
          <w:szCs w:val="24"/>
          <w:rtl/>
        </w:rPr>
        <w:t xml:space="preserve"> </w:t>
      </w:r>
      <w:r w:rsidR="00CF0323">
        <w:rPr>
          <w:rFonts w:ascii="David" w:hAnsi="David" w:cs="David" w:hint="cs"/>
          <w:sz w:val="24"/>
          <w:szCs w:val="24"/>
          <w:rtl/>
        </w:rPr>
        <w:t>נוסף על כך,</w:t>
      </w:r>
      <w:r w:rsidR="000D11C9">
        <w:rPr>
          <w:rFonts w:ascii="David" w:hAnsi="David" w:cs="David" w:hint="cs"/>
          <w:sz w:val="24"/>
          <w:szCs w:val="24"/>
          <w:rtl/>
        </w:rPr>
        <w:t xml:space="preserve"> </w:t>
      </w:r>
      <w:r w:rsidR="00EB49E7">
        <w:rPr>
          <w:rFonts w:ascii="David" w:hAnsi="David" w:cs="David" w:hint="cs"/>
          <w:sz w:val="24"/>
          <w:szCs w:val="24"/>
          <w:rtl/>
        </w:rPr>
        <w:t xml:space="preserve">בשתי הזירות </w:t>
      </w:r>
      <w:r w:rsidR="00EB49E7">
        <w:rPr>
          <w:rFonts w:ascii="David" w:hAnsi="David" w:cs="David"/>
          <w:sz w:val="24"/>
          <w:szCs w:val="24"/>
          <w:rtl/>
        </w:rPr>
        <w:t>–</w:t>
      </w:r>
      <w:r w:rsidR="00EB49E7">
        <w:rPr>
          <w:rFonts w:ascii="David" w:hAnsi="David" w:cs="David" w:hint="cs"/>
          <w:sz w:val="24"/>
          <w:szCs w:val="24"/>
          <w:rtl/>
        </w:rPr>
        <w:t xml:space="preserve"> הדרומית והצפונית </w:t>
      </w:r>
      <w:r w:rsidR="009F47F0">
        <w:rPr>
          <w:rFonts w:ascii="David" w:hAnsi="David" w:cs="David" w:hint="eastAsia"/>
          <w:sz w:val="24"/>
          <w:szCs w:val="24"/>
          <w:rtl/>
        </w:rPr>
        <w:t>–</w:t>
      </w:r>
      <w:r w:rsidR="009F47F0">
        <w:rPr>
          <w:rFonts w:ascii="David" w:hAnsi="David" w:cs="David" w:hint="cs"/>
          <w:sz w:val="24"/>
          <w:szCs w:val="24"/>
          <w:rtl/>
        </w:rPr>
        <w:t xml:space="preserve"> </w:t>
      </w:r>
      <w:r w:rsidR="00EB49E7">
        <w:rPr>
          <w:rFonts w:ascii="David" w:hAnsi="David" w:cs="David" w:hint="cs"/>
          <w:sz w:val="24"/>
          <w:szCs w:val="24"/>
          <w:rtl/>
        </w:rPr>
        <w:t xml:space="preserve">היו </w:t>
      </w:r>
      <w:r w:rsidR="009F47F0">
        <w:rPr>
          <w:rFonts w:ascii="David" w:hAnsi="David" w:cs="David" w:hint="cs"/>
          <w:sz w:val="24"/>
          <w:szCs w:val="24"/>
          <w:rtl/>
        </w:rPr>
        <w:t xml:space="preserve">התושבים </w:t>
      </w:r>
      <w:r w:rsidR="00EB49E7">
        <w:rPr>
          <w:rFonts w:ascii="David" w:hAnsi="David" w:cs="David" w:hint="cs"/>
          <w:sz w:val="24"/>
          <w:szCs w:val="24"/>
          <w:rtl/>
        </w:rPr>
        <w:t xml:space="preserve">חשופים </w:t>
      </w:r>
      <w:r w:rsidR="00715573">
        <w:rPr>
          <w:rFonts w:ascii="David" w:hAnsi="David" w:cs="David" w:hint="cs"/>
          <w:sz w:val="24"/>
          <w:szCs w:val="24"/>
          <w:rtl/>
        </w:rPr>
        <w:t>לסכנה ביטחונית בעקבות הירי</w:t>
      </w:r>
      <w:r w:rsidR="0069506F">
        <w:rPr>
          <w:rFonts w:ascii="David" w:hAnsi="David" w:cs="David" w:hint="cs"/>
          <w:sz w:val="24"/>
          <w:szCs w:val="24"/>
          <w:rtl/>
        </w:rPr>
        <w:t xml:space="preserve">, </w:t>
      </w:r>
      <w:r w:rsidR="0091114E">
        <w:rPr>
          <w:rFonts w:ascii="David" w:hAnsi="David" w:cs="David" w:hint="cs"/>
          <w:sz w:val="24"/>
          <w:szCs w:val="24"/>
          <w:rtl/>
        </w:rPr>
        <w:t>ובהוראת הצבא</w:t>
      </w:r>
      <w:r w:rsidR="00E5630A">
        <w:rPr>
          <w:rFonts w:ascii="David" w:hAnsi="David" w:cs="David" w:hint="cs"/>
          <w:sz w:val="24"/>
          <w:szCs w:val="24"/>
          <w:rtl/>
        </w:rPr>
        <w:t xml:space="preserve"> </w:t>
      </w:r>
      <w:r w:rsidR="003D6A39">
        <w:rPr>
          <w:rFonts w:ascii="David" w:hAnsi="David" w:cs="David" w:hint="cs"/>
          <w:sz w:val="24"/>
          <w:szCs w:val="24"/>
          <w:rtl/>
        </w:rPr>
        <w:t>ו</w:t>
      </w:r>
      <w:r w:rsidR="0004781D">
        <w:rPr>
          <w:rFonts w:ascii="David" w:hAnsi="David" w:cs="David" w:hint="cs"/>
          <w:sz w:val="24"/>
          <w:szCs w:val="24"/>
          <w:rtl/>
        </w:rPr>
        <w:t>ת</w:t>
      </w:r>
      <w:r w:rsidR="009F47F0">
        <w:rPr>
          <w:rFonts w:ascii="David" w:hAnsi="David" w:cs="David" w:hint="cs"/>
          <w:sz w:val="24"/>
          <w:szCs w:val="24"/>
          <w:rtl/>
        </w:rPr>
        <w:t>ו</w:t>
      </w:r>
      <w:r w:rsidR="0004781D">
        <w:rPr>
          <w:rFonts w:ascii="David" w:hAnsi="David" w:cs="David" w:hint="cs"/>
          <w:sz w:val="24"/>
          <w:szCs w:val="24"/>
          <w:rtl/>
        </w:rPr>
        <w:t>כני</w:t>
      </w:r>
      <w:r w:rsidR="00302B56">
        <w:rPr>
          <w:rFonts w:ascii="David" w:hAnsi="David" w:cs="David" w:hint="cs"/>
          <w:sz w:val="24"/>
          <w:szCs w:val="24"/>
          <w:rtl/>
        </w:rPr>
        <w:t>ו</w:t>
      </w:r>
      <w:r w:rsidR="003D6A39">
        <w:rPr>
          <w:rFonts w:ascii="David" w:hAnsi="David" w:cs="David" w:hint="cs"/>
          <w:sz w:val="24"/>
          <w:szCs w:val="24"/>
          <w:rtl/>
        </w:rPr>
        <w:t>ת שהממשלה אישרה</w:t>
      </w:r>
      <w:r w:rsidR="00094627">
        <w:rPr>
          <w:rFonts w:ascii="David" w:hAnsi="David" w:cs="David" w:hint="cs"/>
          <w:sz w:val="24"/>
          <w:szCs w:val="24"/>
          <w:rtl/>
        </w:rPr>
        <w:t>,</w:t>
      </w:r>
      <w:r w:rsidR="003D6A39">
        <w:rPr>
          <w:rFonts w:ascii="David" w:hAnsi="David" w:cs="David" w:hint="cs"/>
          <w:sz w:val="24"/>
          <w:szCs w:val="24"/>
          <w:rtl/>
        </w:rPr>
        <w:t xml:space="preserve"> </w:t>
      </w:r>
      <w:r w:rsidR="00CF0323">
        <w:rPr>
          <w:rFonts w:ascii="David" w:hAnsi="David" w:cs="David" w:hint="cs"/>
          <w:sz w:val="24"/>
          <w:szCs w:val="24"/>
          <w:rtl/>
        </w:rPr>
        <w:t xml:space="preserve">הם </w:t>
      </w:r>
      <w:r w:rsidR="0069506F">
        <w:rPr>
          <w:rFonts w:ascii="David" w:hAnsi="David" w:cs="David" w:hint="cs"/>
          <w:sz w:val="24"/>
          <w:szCs w:val="24"/>
          <w:rtl/>
        </w:rPr>
        <w:t>פונו מבתיהם.</w:t>
      </w:r>
      <w:r w:rsidR="008C1C92">
        <w:rPr>
          <w:rFonts w:ascii="David" w:hAnsi="David" w:cs="David" w:hint="cs"/>
          <w:sz w:val="24"/>
          <w:szCs w:val="24"/>
          <w:rtl/>
        </w:rPr>
        <w:t xml:space="preserve"> </w:t>
      </w:r>
      <w:r w:rsidR="00F14D6C">
        <w:rPr>
          <w:rFonts w:ascii="David" w:hAnsi="David" w:cs="David" w:hint="cs"/>
          <w:sz w:val="24"/>
          <w:szCs w:val="24"/>
          <w:rtl/>
        </w:rPr>
        <w:t>גם תושבי</w:t>
      </w:r>
      <w:r w:rsidR="00E75007">
        <w:rPr>
          <w:rFonts w:ascii="David" w:hAnsi="David" w:cs="David" w:hint="cs"/>
          <w:sz w:val="24"/>
          <w:szCs w:val="24"/>
          <w:rtl/>
        </w:rPr>
        <w:t xml:space="preserve"> </w:t>
      </w:r>
      <w:r w:rsidR="00F14D6C">
        <w:rPr>
          <w:rFonts w:ascii="David" w:hAnsi="David" w:cs="David" w:hint="cs"/>
          <w:sz w:val="24"/>
          <w:szCs w:val="24"/>
          <w:rtl/>
        </w:rPr>
        <w:t xml:space="preserve">יישובים המרוחקים יותר מהגבול, אך </w:t>
      </w:r>
      <w:r w:rsidR="009F47F0">
        <w:rPr>
          <w:rFonts w:ascii="David" w:hAnsi="David" w:cs="David" w:hint="cs"/>
          <w:sz w:val="24"/>
          <w:szCs w:val="24"/>
          <w:rtl/>
        </w:rPr>
        <w:t xml:space="preserve">קרובים לנגב </w:t>
      </w:r>
      <w:r w:rsidR="00F14D6C">
        <w:rPr>
          <w:rFonts w:ascii="David" w:hAnsi="David" w:cs="David" w:hint="cs"/>
          <w:sz w:val="24"/>
          <w:szCs w:val="24"/>
          <w:rtl/>
        </w:rPr>
        <w:t>המערבי ו</w:t>
      </w:r>
      <w:r w:rsidR="009F47F0">
        <w:rPr>
          <w:rFonts w:ascii="David" w:hAnsi="David" w:cs="David" w:hint="cs"/>
          <w:sz w:val="24"/>
          <w:szCs w:val="24"/>
          <w:rtl/>
        </w:rPr>
        <w:t>ל</w:t>
      </w:r>
      <w:r w:rsidR="00F14D6C">
        <w:rPr>
          <w:rFonts w:ascii="David" w:hAnsi="David" w:cs="David" w:hint="cs"/>
          <w:sz w:val="24"/>
          <w:szCs w:val="24"/>
          <w:rtl/>
        </w:rPr>
        <w:t xml:space="preserve">גבול לבנון, </w:t>
      </w:r>
      <w:r w:rsidR="003A5406">
        <w:rPr>
          <w:rFonts w:ascii="David" w:hAnsi="David" w:cs="David" w:hint="cs"/>
          <w:sz w:val="24"/>
          <w:szCs w:val="24"/>
          <w:rtl/>
        </w:rPr>
        <w:t>בחרו להתפנות</w:t>
      </w:r>
      <w:r w:rsidR="00F14D6C">
        <w:rPr>
          <w:rFonts w:ascii="David" w:hAnsi="David" w:cs="David" w:hint="cs"/>
          <w:sz w:val="24"/>
          <w:szCs w:val="24"/>
          <w:rtl/>
        </w:rPr>
        <w:t xml:space="preserve"> זמנית מבתיהם, </w:t>
      </w:r>
      <w:r w:rsidR="00715573">
        <w:rPr>
          <w:rFonts w:ascii="David" w:hAnsi="David" w:cs="David" w:hint="cs"/>
          <w:sz w:val="24"/>
          <w:szCs w:val="24"/>
          <w:rtl/>
        </w:rPr>
        <w:t>אף</w:t>
      </w:r>
      <w:r w:rsidR="00F14D6C">
        <w:rPr>
          <w:rFonts w:ascii="David" w:hAnsi="David" w:cs="David" w:hint="cs"/>
          <w:sz w:val="24"/>
          <w:szCs w:val="24"/>
          <w:rtl/>
        </w:rPr>
        <w:t xml:space="preserve"> ללא הוראת מערכת הביטחון או </w:t>
      </w:r>
      <w:r w:rsidR="0004781D">
        <w:rPr>
          <w:rFonts w:ascii="David" w:hAnsi="David" w:cs="David" w:hint="cs"/>
          <w:sz w:val="24"/>
          <w:szCs w:val="24"/>
          <w:rtl/>
        </w:rPr>
        <w:t>ת</w:t>
      </w:r>
      <w:r w:rsidR="009F47F0">
        <w:rPr>
          <w:rFonts w:ascii="David" w:hAnsi="David" w:cs="David" w:hint="cs"/>
          <w:sz w:val="24"/>
          <w:szCs w:val="24"/>
          <w:rtl/>
        </w:rPr>
        <w:t>ו</w:t>
      </w:r>
      <w:r w:rsidR="0004781D">
        <w:rPr>
          <w:rFonts w:ascii="David" w:hAnsi="David" w:cs="David" w:hint="cs"/>
          <w:sz w:val="24"/>
          <w:szCs w:val="24"/>
          <w:rtl/>
        </w:rPr>
        <w:t>כני</w:t>
      </w:r>
      <w:r w:rsidR="00F14D6C">
        <w:rPr>
          <w:rFonts w:ascii="David" w:hAnsi="David" w:cs="David" w:hint="cs"/>
          <w:sz w:val="24"/>
          <w:szCs w:val="24"/>
          <w:rtl/>
        </w:rPr>
        <w:t xml:space="preserve">ת ממשלתית </w:t>
      </w:r>
      <w:r w:rsidR="009F47F0">
        <w:rPr>
          <w:rFonts w:ascii="David" w:hAnsi="David" w:cs="David" w:hint="cs"/>
          <w:sz w:val="24"/>
          <w:szCs w:val="24"/>
          <w:rtl/>
        </w:rPr>
        <w:t>לפיצוים</w:t>
      </w:r>
      <w:r w:rsidR="00E023B9">
        <w:rPr>
          <w:rFonts w:ascii="David" w:hAnsi="David" w:cs="David" w:hint="cs"/>
          <w:sz w:val="24"/>
          <w:szCs w:val="24"/>
          <w:rtl/>
        </w:rPr>
        <w:t xml:space="preserve"> בגין הפינוי</w:t>
      </w:r>
      <w:r w:rsidR="00F14D6C">
        <w:rPr>
          <w:rFonts w:ascii="David" w:hAnsi="David" w:cs="David" w:hint="cs"/>
          <w:sz w:val="24"/>
          <w:szCs w:val="24"/>
          <w:rtl/>
        </w:rPr>
        <w:t>.</w:t>
      </w:r>
      <w:r w:rsidR="003220F6">
        <w:rPr>
          <w:rStyle w:val="a6"/>
          <w:rFonts w:ascii="David" w:hAnsi="David" w:cs="David"/>
          <w:sz w:val="24"/>
          <w:szCs w:val="24"/>
          <w:rtl/>
        </w:rPr>
        <w:footnoteReference w:id="2"/>
      </w:r>
      <w:r w:rsidR="00F14D6C">
        <w:rPr>
          <w:rFonts w:ascii="David" w:hAnsi="David" w:cs="David" w:hint="cs"/>
          <w:sz w:val="24"/>
          <w:szCs w:val="24"/>
          <w:rtl/>
        </w:rPr>
        <w:t xml:space="preserve"> </w:t>
      </w:r>
      <w:r w:rsidR="009A3C1E">
        <w:rPr>
          <w:rFonts w:ascii="David" w:hAnsi="David" w:cs="David" w:hint="cs"/>
          <w:sz w:val="24"/>
          <w:szCs w:val="24"/>
          <w:rtl/>
        </w:rPr>
        <w:t>עוצמת השיבוש ומשכו עבור תושבי אזורים אלה גדולים, ולכן גם השפעותיו עליהם בתחומים כלכליים (ואחרים) כבדות משקל.</w:t>
      </w:r>
    </w:p>
    <w:p w14:paraId="604F69D6" w14:textId="0C611C42" w:rsidR="008C1C92" w:rsidRDefault="00E75007" w:rsidP="009A3C1E">
      <w:pPr>
        <w:spacing w:line="360" w:lineRule="auto"/>
        <w:jc w:val="both"/>
        <w:rPr>
          <w:rFonts w:ascii="David" w:hAnsi="David" w:cs="David"/>
          <w:sz w:val="24"/>
          <w:szCs w:val="24"/>
          <w:rtl/>
        </w:rPr>
      </w:pPr>
      <w:r>
        <w:rPr>
          <w:rFonts w:ascii="David" w:hAnsi="David" w:cs="David" w:hint="cs"/>
          <w:sz w:val="24"/>
          <w:szCs w:val="24"/>
          <w:rtl/>
        </w:rPr>
        <w:t xml:space="preserve">פרק </w:t>
      </w:r>
      <w:r w:rsidR="009B2AED">
        <w:rPr>
          <w:rFonts w:ascii="David" w:hAnsi="David" w:cs="David" w:hint="cs"/>
          <w:sz w:val="24"/>
          <w:szCs w:val="24"/>
          <w:rtl/>
        </w:rPr>
        <w:t xml:space="preserve">זה </w:t>
      </w:r>
      <w:r w:rsidR="00505D5F">
        <w:rPr>
          <w:rFonts w:ascii="David" w:hAnsi="David" w:cs="David" w:hint="cs"/>
          <w:sz w:val="24"/>
          <w:szCs w:val="24"/>
          <w:rtl/>
        </w:rPr>
        <w:t xml:space="preserve">משתמש בבסיס נתונים ייחודי להצגת </w:t>
      </w:r>
      <w:r w:rsidR="00750C3D">
        <w:rPr>
          <w:rFonts w:ascii="David" w:hAnsi="David" w:cs="David" w:hint="cs"/>
          <w:sz w:val="24"/>
          <w:szCs w:val="24"/>
          <w:rtl/>
        </w:rPr>
        <w:t xml:space="preserve">תמונת </w:t>
      </w:r>
      <w:r w:rsidR="00795113">
        <w:rPr>
          <w:rFonts w:ascii="David" w:hAnsi="David" w:cs="David" w:hint="cs"/>
          <w:sz w:val="24"/>
          <w:szCs w:val="24"/>
          <w:rtl/>
        </w:rPr>
        <w:t>ה</w:t>
      </w:r>
      <w:r w:rsidR="00750C3D">
        <w:rPr>
          <w:rFonts w:ascii="David" w:hAnsi="David" w:cs="David" w:hint="cs"/>
          <w:sz w:val="24"/>
          <w:szCs w:val="24"/>
          <w:rtl/>
        </w:rPr>
        <w:t xml:space="preserve">מצב ערב המלחמה </w:t>
      </w:r>
      <w:r w:rsidR="00795113">
        <w:rPr>
          <w:rFonts w:ascii="David" w:hAnsi="David" w:cs="David" w:hint="cs"/>
          <w:sz w:val="24"/>
          <w:szCs w:val="24"/>
          <w:rtl/>
        </w:rPr>
        <w:t>ב</w:t>
      </w:r>
      <w:r w:rsidR="00C55F65">
        <w:rPr>
          <w:rFonts w:ascii="David" w:hAnsi="David" w:cs="David" w:hint="cs"/>
          <w:sz w:val="24"/>
          <w:szCs w:val="24"/>
          <w:rtl/>
        </w:rPr>
        <w:t>אזורי העימות</w:t>
      </w:r>
      <w:r w:rsidR="00995DC2">
        <w:rPr>
          <w:rFonts w:ascii="David" w:hAnsi="David" w:cs="David" w:hint="cs"/>
          <w:sz w:val="24"/>
          <w:szCs w:val="24"/>
          <w:rtl/>
        </w:rPr>
        <w:t>,</w:t>
      </w:r>
      <w:r w:rsidR="00C32A24">
        <w:rPr>
          <w:rFonts w:ascii="David" w:hAnsi="David" w:cs="David" w:hint="cs"/>
          <w:sz w:val="24"/>
          <w:szCs w:val="24"/>
          <w:rtl/>
        </w:rPr>
        <w:t xml:space="preserve"> </w:t>
      </w:r>
      <w:r w:rsidR="00254972">
        <w:rPr>
          <w:rFonts w:ascii="David" w:hAnsi="David" w:cs="David" w:hint="cs"/>
          <w:sz w:val="24"/>
          <w:szCs w:val="24"/>
          <w:rtl/>
        </w:rPr>
        <w:t>שרבים מ</w:t>
      </w:r>
      <w:r w:rsidR="007E428F">
        <w:rPr>
          <w:rFonts w:ascii="David" w:hAnsi="David" w:cs="David" w:hint="cs"/>
          <w:sz w:val="24"/>
          <w:szCs w:val="24"/>
          <w:rtl/>
        </w:rPr>
        <w:t>תושביהם</w:t>
      </w:r>
      <w:r w:rsidR="00254972">
        <w:rPr>
          <w:rFonts w:ascii="David" w:hAnsi="David" w:cs="David" w:hint="cs"/>
          <w:sz w:val="24"/>
          <w:szCs w:val="24"/>
          <w:rtl/>
        </w:rPr>
        <w:t xml:space="preserve"> פונו</w:t>
      </w:r>
      <w:r w:rsidR="00450F01">
        <w:rPr>
          <w:rFonts w:ascii="David" w:hAnsi="David" w:cs="David" w:hint="cs"/>
          <w:sz w:val="24"/>
          <w:szCs w:val="24"/>
          <w:rtl/>
        </w:rPr>
        <w:t xml:space="preserve"> </w:t>
      </w:r>
      <w:r w:rsidR="00254972">
        <w:rPr>
          <w:rFonts w:ascii="David" w:hAnsi="David" w:cs="David" w:hint="cs"/>
          <w:sz w:val="24"/>
          <w:szCs w:val="24"/>
          <w:rtl/>
        </w:rPr>
        <w:t>מבתיהם</w:t>
      </w:r>
      <w:r w:rsidR="00C55F65">
        <w:rPr>
          <w:rFonts w:ascii="David" w:hAnsi="David" w:cs="David" w:hint="cs"/>
          <w:sz w:val="24"/>
          <w:szCs w:val="24"/>
          <w:rtl/>
        </w:rPr>
        <w:t>.</w:t>
      </w:r>
      <w:r w:rsidR="00C55F65" w:rsidRPr="00C55F65">
        <w:rPr>
          <w:rFonts w:ascii="David" w:hAnsi="David" w:cs="David" w:hint="cs"/>
          <w:sz w:val="24"/>
          <w:szCs w:val="24"/>
          <w:rtl/>
        </w:rPr>
        <w:t xml:space="preserve"> </w:t>
      </w:r>
      <w:r>
        <w:rPr>
          <w:rFonts w:ascii="David" w:hAnsi="David" w:cs="David" w:hint="cs"/>
          <w:sz w:val="24"/>
          <w:szCs w:val="24"/>
          <w:rtl/>
        </w:rPr>
        <w:t xml:space="preserve">כבר בעת המלחמה </w:t>
      </w:r>
      <w:r w:rsidR="003829F7">
        <w:rPr>
          <w:rFonts w:ascii="David" w:hAnsi="David" w:cs="David" w:hint="cs"/>
          <w:sz w:val="24"/>
          <w:szCs w:val="24"/>
          <w:rtl/>
        </w:rPr>
        <w:t xml:space="preserve">יושמה </w:t>
      </w:r>
      <w:r>
        <w:rPr>
          <w:rFonts w:ascii="David" w:hAnsi="David" w:cs="David" w:hint="cs"/>
          <w:sz w:val="24"/>
          <w:szCs w:val="24"/>
          <w:rtl/>
        </w:rPr>
        <w:t xml:space="preserve">מדיניות </w:t>
      </w:r>
      <w:r w:rsidR="00254972">
        <w:rPr>
          <w:rFonts w:ascii="David" w:hAnsi="David" w:cs="David" w:hint="cs"/>
          <w:sz w:val="24"/>
          <w:szCs w:val="24"/>
          <w:rtl/>
        </w:rPr>
        <w:t xml:space="preserve">לתמיכה </w:t>
      </w:r>
      <w:r w:rsidR="00572578">
        <w:rPr>
          <w:rFonts w:ascii="David" w:hAnsi="David" w:cs="David" w:hint="cs"/>
          <w:sz w:val="24"/>
          <w:szCs w:val="24"/>
          <w:rtl/>
        </w:rPr>
        <w:t xml:space="preserve">מיידית </w:t>
      </w:r>
      <w:r w:rsidR="00995DC2">
        <w:rPr>
          <w:rFonts w:ascii="David" w:hAnsi="David" w:cs="David" w:hint="cs"/>
          <w:sz w:val="24"/>
          <w:szCs w:val="24"/>
          <w:rtl/>
        </w:rPr>
        <w:t xml:space="preserve">כלכלית (ואחרת) </w:t>
      </w:r>
      <w:r w:rsidR="009238D5">
        <w:rPr>
          <w:rFonts w:ascii="David" w:hAnsi="David" w:cs="David" w:hint="cs"/>
          <w:sz w:val="24"/>
          <w:szCs w:val="24"/>
          <w:rtl/>
        </w:rPr>
        <w:t>בתושבים</w:t>
      </w:r>
      <w:r w:rsidR="009F47F0">
        <w:rPr>
          <w:rFonts w:ascii="David" w:hAnsi="David" w:cs="David" w:hint="cs"/>
          <w:sz w:val="24"/>
          <w:szCs w:val="24"/>
          <w:rtl/>
        </w:rPr>
        <w:t>,</w:t>
      </w:r>
      <w:r w:rsidR="009238D5">
        <w:rPr>
          <w:rFonts w:ascii="David" w:hAnsi="David" w:cs="David" w:hint="cs"/>
          <w:sz w:val="24"/>
          <w:szCs w:val="24"/>
          <w:rtl/>
        </w:rPr>
        <w:t xml:space="preserve"> </w:t>
      </w:r>
      <w:r w:rsidR="003829F7">
        <w:rPr>
          <w:rFonts w:ascii="David" w:hAnsi="David" w:cs="David" w:hint="cs"/>
          <w:sz w:val="24"/>
          <w:szCs w:val="24"/>
          <w:rtl/>
        </w:rPr>
        <w:t>והוחל בעיצוב</w:t>
      </w:r>
      <w:r w:rsidR="009238D5">
        <w:rPr>
          <w:rFonts w:ascii="David" w:hAnsi="David" w:cs="David" w:hint="cs"/>
          <w:sz w:val="24"/>
          <w:szCs w:val="24"/>
          <w:rtl/>
        </w:rPr>
        <w:t xml:space="preserve"> מדיניות </w:t>
      </w:r>
      <w:r w:rsidR="003829F7">
        <w:rPr>
          <w:rFonts w:ascii="David" w:hAnsi="David" w:cs="David" w:hint="cs"/>
          <w:sz w:val="24"/>
          <w:szCs w:val="24"/>
          <w:rtl/>
        </w:rPr>
        <w:t>ל</w:t>
      </w:r>
      <w:r>
        <w:rPr>
          <w:rFonts w:ascii="David" w:hAnsi="David" w:cs="David" w:hint="cs"/>
          <w:sz w:val="24"/>
          <w:szCs w:val="24"/>
          <w:rtl/>
        </w:rPr>
        <w:t>שיקום</w:t>
      </w:r>
      <w:r w:rsidR="00142920">
        <w:rPr>
          <w:rFonts w:ascii="David" w:hAnsi="David" w:cs="David" w:hint="cs"/>
          <w:sz w:val="24"/>
          <w:szCs w:val="24"/>
          <w:rtl/>
        </w:rPr>
        <w:t xml:space="preserve"> </w:t>
      </w:r>
      <w:r w:rsidR="009238D5">
        <w:rPr>
          <w:rFonts w:ascii="David" w:hAnsi="David" w:cs="David" w:hint="cs"/>
          <w:sz w:val="24"/>
          <w:szCs w:val="24"/>
          <w:rtl/>
        </w:rPr>
        <w:t>אזורי העימות</w:t>
      </w:r>
      <w:r w:rsidR="00F404E9">
        <w:rPr>
          <w:rFonts w:ascii="David" w:hAnsi="David" w:cs="David" w:hint="cs"/>
          <w:sz w:val="24"/>
          <w:szCs w:val="24"/>
          <w:rtl/>
        </w:rPr>
        <w:t>, בעיקר בנגב המערבי,</w:t>
      </w:r>
      <w:r w:rsidR="009238D5">
        <w:rPr>
          <w:rFonts w:ascii="David" w:hAnsi="David" w:cs="David" w:hint="cs"/>
          <w:sz w:val="24"/>
          <w:szCs w:val="24"/>
          <w:rtl/>
        </w:rPr>
        <w:t xml:space="preserve"> בטווח</w:t>
      </w:r>
      <w:r w:rsidR="009F47F0">
        <w:rPr>
          <w:rFonts w:ascii="David" w:hAnsi="David" w:cs="David" w:hint="cs"/>
          <w:sz w:val="24"/>
          <w:szCs w:val="24"/>
          <w:rtl/>
        </w:rPr>
        <w:t>ים</w:t>
      </w:r>
      <w:r w:rsidR="009238D5">
        <w:rPr>
          <w:rFonts w:ascii="David" w:hAnsi="David" w:cs="David" w:hint="cs"/>
          <w:sz w:val="24"/>
          <w:szCs w:val="24"/>
          <w:rtl/>
        </w:rPr>
        <w:t xml:space="preserve"> הקצר והארוך</w:t>
      </w:r>
      <w:r w:rsidR="00254972">
        <w:rPr>
          <w:rFonts w:ascii="David" w:hAnsi="David" w:cs="David" w:hint="cs"/>
          <w:sz w:val="24"/>
          <w:szCs w:val="24"/>
          <w:rtl/>
        </w:rPr>
        <w:t xml:space="preserve">. </w:t>
      </w:r>
      <w:r w:rsidR="00C32A24">
        <w:rPr>
          <w:rFonts w:ascii="David" w:hAnsi="David" w:cs="David" w:hint="cs"/>
          <w:sz w:val="24"/>
          <w:szCs w:val="24"/>
          <w:rtl/>
        </w:rPr>
        <w:t>הצגת הנתונים</w:t>
      </w:r>
      <w:r w:rsidR="003531E2">
        <w:rPr>
          <w:rFonts w:ascii="David" w:hAnsi="David" w:cs="David" w:hint="cs"/>
          <w:sz w:val="24"/>
          <w:szCs w:val="24"/>
          <w:rtl/>
        </w:rPr>
        <w:t xml:space="preserve"> והניתוח</w:t>
      </w:r>
      <w:r w:rsidR="00C32A24">
        <w:rPr>
          <w:rFonts w:ascii="David" w:hAnsi="David" w:cs="David" w:hint="cs"/>
          <w:sz w:val="24"/>
          <w:szCs w:val="24"/>
          <w:rtl/>
        </w:rPr>
        <w:t xml:space="preserve"> </w:t>
      </w:r>
      <w:r w:rsidR="00670731">
        <w:rPr>
          <w:rFonts w:ascii="David" w:hAnsi="David" w:cs="David" w:hint="cs"/>
          <w:sz w:val="24"/>
          <w:szCs w:val="24"/>
          <w:rtl/>
        </w:rPr>
        <w:t>דלהלן נוגע</w:t>
      </w:r>
      <w:r w:rsidR="003531E2">
        <w:rPr>
          <w:rFonts w:ascii="David" w:hAnsi="David" w:cs="David" w:hint="cs"/>
          <w:sz w:val="24"/>
          <w:szCs w:val="24"/>
          <w:rtl/>
        </w:rPr>
        <w:t>ים</w:t>
      </w:r>
      <w:r w:rsidR="00670731">
        <w:rPr>
          <w:rFonts w:ascii="David" w:hAnsi="David" w:cs="David" w:hint="cs"/>
          <w:sz w:val="24"/>
          <w:szCs w:val="24"/>
          <w:rtl/>
        </w:rPr>
        <w:t xml:space="preserve"> למצבם החברתי-כלכלי של </w:t>
      </w:r>
      <w:r w:rsidR="007E3BB2">
        <w:rPr>
          <w:rFonts w:ascii="David" w:hAnsi="David" w:cs="David" w:hint="cs"/>
          <w:sz w:val="24"/>
          <w:szCs w:val="24"/>
          <w:rtl/>
        </w:rPr>
        <w:t xml:space="preserve">היישובים בקרבת </w:t>
      </w:r>
      <w:r w:rsidR="00670731">
        <w:rPr>
          <w:rFonts w:ascii="David" w:hAnsi="David" w:cs="David" w:hint="cs"/>
          <w:sz w:val="24"/>
          <w:szCs w:val="24"/>
          <w:rtl/>
        </w:rPr>
        <w:t xml:space="preserve">אזורי העימות </w:t>
      </w:r>
      <w:r w:rsidR="009A2EF9">
        <w:rPr>
          <w:rFonts w:ascii="David" w:hAnsi="David" w:cs="David" w:hint="cs"/>
          <w:sz w:val="24"/>
          <w:szCs w:val="24"/>
          <w:rtl/>
        </w:rPr>
        <w:t xml:space="preserve">בנגב המערבי ובגבול לבנון </w:t>
      </w:r>
      <w:r w:rsidR="00670731">
        <w:rPr>
          <w:rFonts w:ascii="David" w:hAnsi="David" w:cs="David" w:hint="cs"/>
          <w:sz w:val="24"/>
          <w:szCs w:val="24"/>
          <w:rtl/>
        </w:rPr>
        <w:t xml:space="preserve">ולמגמות </w:t>
      </w:r>
      <w:r w:rsidR="00D64BBF">
        <w:rPr>
          <w:rFonts w:ascii="David" w:hAnsi="David" w:cs="David" w:hint="cs"/>
          <w:sz w:val="24"/>
          <w:szCs w:val="24"/>
          <w:rtl/>
        </w:rPr>
        <w:t>ההגירה הפנימית</w:t>
      </w:r>
      <w:r w:rsidR="00670731">
        <w:rPr>
          <w:rFonts w:ascii="David" w:hAnsi="David" w:cs="David" w:hint="cs"/>
          <w:sz w:val="24"/>
          <w:szCs w:val="24"/>
          <w:rtl/>
        </w:rPr>
        <w:t xml:space="preserve"> שאפיינו אותם </w:t>
      </w:r>
      <w:r w:rsidR="00F404E9">
        <w:rPr>
          <w:rFonts w:ascii="David" w:hAnsi="David" w:cs="David" w:hint="cs"/>
          <w:sz w:val="24"/>
          <w:szCs w:val="24"/>
          <w:rtl/>
        </w:rPr>
        <w:t>לפני</w:t>
      </w:r>
      <w:r w:rsidR="00670731">
        <w:rPr>
          <w:rFonts w:ascii="David" w:hAnsi="David" w:cs="David" w:hint="cs"/>
          <w:sz w:val="24"/>
          <w:szCs w:val="24"/>
          <w:rtl/>
        </w:rPr>
        <w:t xml:space="preserve"> המלחמה. מידע זה </w:t>
      </w:r>
      <w:r w:rsidR="00E5630A">
        <w:rPr>
          <w:rFonts w:ascii="David" w:hAnsi="David" w:cs="David" w:hint="cs"/>
          <w:sz w:val="24"/>
          <w:szCs w:val="24"/>
          <w:rtl/>
        </w:rPr>
        <w:t>נועד</w:t>
      </w:r>
      <w:r w:rsidR="00C55F65">
        <w:rPr>
          <w:rFonts w:ascii="David" w:hAnsi="David" w:cs="David" w:hint="cs"/>
          <w:sz w:val="24"/>
          <w:szCs w:val="24"/>
          <w:rtl/>
        </w:rPr>
        <w:t xml:space="preserve"> לשרת את מעצבי</w:t>
      </w:r>
      <w:r w:rsidR="00CF0323">
        <w:rPr>
          <w:rFonts w:ascii="David" w:hAnsi="David" w:cs="David" w:hint="cs"/>
          <w:sz w:val="24"/>
          <w:szCs w:val="24"/>
          <w:rtl/>
        </w:rPr>
        <w:t>הן של</w:t>
      </w:r>
      <w:r w:rsidR="00C55F65">
        <w:rPr>
          <w:rFonts w:ascii="David" w:hAnsi="David" w:cs="David" w:hint="cs"/>
          <w:sz w:val="24"/>
          <w:szCs w:val="24"/>
          <w:rtl/>
        </w:rPr>
        <w:t xml:space="preserve"> </w:t>
      </w:r>
      <w:r w:rsidR="00C56B20">
        <w:rPr>
          <w:rFonts w:ascii="David" w:hAnsi="David" w:cs="David" w:hint="cs"/>
          <w:sz w:val="24"/>
          <w:szCs w:val="24"/>
          <w:rtl/>
        </w:rPr>
        <w:t>ה</w:t>
      </w:r>
      <w:r w:rsidR="0004781D">
        <w:rPr>
          <w:rFonts w:ascii="David" w:hAnsi="David" w:cs="David" w:hint="cs"/>
          <w:sz w:val="24"/>
          <w:szCs w:val="24"/>
          <w:rtl/>
        </w:rPr>
        <w:t>ת</w:t>
      </w:r>
      <w:r w:rsidR="009F47F0">
        <w:rPr>
          <w:rFonts w:ascii="David" w:hAnsi="David" w:cs="David" w:hint="cs"/>
          <w:sz w:val="24"/>
          <w:szCs w:val="24"/>
          <w:rtl/>
        </w:rPr>
        <w:t>ו</w:t>
      </w:r>
      <w:r w:rsidR="0004781D">
        <w:rPr>
          <w:rFonts w:ascii="David" w:hAnsi="David" w:cs="David" w:hint="cs"/>
          <w:sz w:val="24"/>
          <w:szCs w:val="24"/>
          <w:rtl/>
        </w:rPr>
        <w:t>כני</w:t>
      </w:r>
      <w:r w:rsidR="00C55F65">
        <w:rPr>
          <w:rFonts w:ascii="David" w:hAnsi="David" w:cs="David" w:hint="cs"/>
          <w:sz w:val="24"/>
          <w:szCs w:val="24"/>
          <w:rtl/>
        </w:rPr>
        <w:t>ות</w:t>
      </w:r>
      <w:r w:rsidR="00C56B20">
        <w:rPr>
          <w:rFonts w:ascii="David" w:hAnsi="David" w:cs="David" w:hint="cs"/>
          <w:sz w:val="24"/>
          <w:szCs w:val="24"/>
          <w:rtl/>
        </w:rPr>
        <w:t xml:space="preserve"> שיעסקו</w:t>
      </w:r>
      <w:r w:rsidR="00C55F65">
        <w:rPr>
          <w:rFonts w:ascii="David" w:hAnsi="David" w:cs="David" w:hint="cs"/>
          <w:sz w:val="24"/>
          <w:szCs w:val="24"/>
          <w:rtl/>
        </w:rPr>
        <w:t xml:space="preserve"> </w:t>
      </w:r>
      <w:r w:rsidR="00C56B20">
        <w:rPr>
          <w:rFonts w:ascii="David" w:hAnsi="David" w:cs="David" w:hint="cs"/>
          <w:sz w:val="24"/>
          <w:szCs w:val="24"/>
          <w:rtl/>
        </w:rPr>
        <w:t>ב</w:t>
      </w:r>
      <w:r w:rsidR="00CF0323">
        <w:rPr>
          <w:rFonts w:ascii="David" w:hAnsi="David" w:cs="David" w:hint="cs"/>
          <w:sz w:val="24"/>
          <w:szCs w:val="24"/>
          <w:rtl/>
        </w:rPr>
        <w:t xml:space="preserve">תמיכה </w:t>
      </w:r>
      <w:r w:rsidR="0079472D">
        <w:rPr>
          <w:rFonts w:ascii="David" w:hAnsi="David" w:cs="David" w:hint="cs"/>
          <w:sz w:val="24"/>
          <w:szCs w:val="24"/>
          <w:rtl/>
        </w:rPr>
        <w:t>הכלכלי</w:t>
      </w:r>
      <w:r w:rsidR="00CF4563">
        <w:rPr>
          <w:rFonts w:ascii="David" w:hAnsi="David" w:cs="David" w:hint="cs"/>
          <w:sz w:val="24"/>
          <w:szCs w:val="24"/>
          <w:rtl/>
        </w:rPr>
        <w:t>ת</w:t>
      </w:r>
      <w:r w:rsidR="00710423">
        <w:rPr>
          <w:rFonts w:ascii="David" w:hAnsi="David" w:cs="David" w:hint="cs"/>
          <w:sz w:val="24"/>
          <w:szCs w:val="24"/>
          <w:rtl/>
        </w:rPr>
        <w:t xml:space="preserve"> </w:t>
      </w:r>
      <w:r w:rsidR="0079472D">
        <w:rPr>
          <w:rFonts w:ascii="David" w:hAnsi="David" w:cs="David" w:hint="cs"/>
          <w:sz w:val="24"/>
          <w:szCs w:val="24"/>
          <w:rtl/>
        </w:rPr>
        <w:t xml:space="preserve">בתושבים </w:t>
      </w:r>
      <w:r w:rsidR="00C56B20">
        <w:rPr>
          <w:rFonts w:ascii="David" w:hAnsi="David" w:cs="David" w:hint="cs"/>
          <w:sz w:val="24"/>
          <w:szCs w:val="24"/>
          <w:rtl/>
        </w:rPr>
        <w:t>ו</w:t>
      </w:r>
      <w:r>
        <w:rPr>
          <w:rFonts w:ascii="David" w:hAnsi="David" w:cs="David" w:hint="cs"/>
          <w:sz w:val="24"/>
          <w:szCs w:val="24"/>
          <w:rtl/>
        </w:rPr>
        <w:t>ב</w:t>
      </w:r>
      <w:r w:rsidR="00E56718">
        <w:rPr>
          <w:rFonts w:ascii="David" w:hAnsi="David" w:cs="David" w:hint="cs"/>
          <w:sz w:val="24"/>
          <w:szCs w:val="24"/>
          <w:rtl/>
        </w:rPr>
        <w:t xml:space="preserve">שיקום </w:t>
      </w:r>
      <w:r w:rsidR="006337D4">
        <w:rPr>
          <w:rFonts w:ascii="David" w:hAnsi="David" w:cs="David" w:hint="cs"/>
          <w:sz w:val="24"/>
          <w:szCs w:val="24"/>
          <w:rtl/>
        </w:rPr>
        <w:t>ה</w:t>
      </w:r>
      <w:r w:rsidR="00C55F65">
        <w:rPr>
          <w:rFonts w:ascii="David" w:hAnsi="David" w:cs="David" w:hint="cs"/>
          <w:sz w:val="24"/>
          <w:szCs w:val="24"/>
          <w:rtl/>
        </w:rPr>
        <w:t>אזורים הללו</w:t>
      </w:r>
      <w:r w:rsidR="00BC1AF9" w:rsidRPr="00BC1AF9">
        <w:rPr>
          <w:rFonts w:ascii="David" w:hAnsi="David" w:cs="David" w:hint="cs"/>
          <w:sz w:val="24"/>
          <w:szCs w:val="24"/>
          <w:rtl/>
        </w:rPr>
        <w:t xml:space="preserve"> </w:t>
      </w:r>
      <w:r w:rsidR="00BC1AF9">
        <w:rPr>
          <w:rFonts w:ascii="David" w:hAnsi="David" w:cs="David" w:hint="cs"/>
          <w:sz w:val="24"/>
          <w:szCs w:val="24"/>
          <w:rtl/>
        </w:rPr>
        <w:t>בשנים הקרובות</w:t>
      </w:r>
      <w:r w:rsidR="001457BF">
        <w:rPr>
          <w:rFonts w:ascii="David" w:hAnsi="David" w:cs="David" w:hint="cs"/>
          <w:sz w:val="24"/>
          <w:szCs w:val="24"/>
          <w:rtl/>
        </w:rPr>
        <w:t xml:space="preserve">. </w:t>
      </w:r>
    </w:p>
    <w:p w14:paraId="619C24A9" w14:textId="77777777" w:rsidR="009574B6" w:rsidRPr="00503858" w:rsidRDefault="009574B6" w:rsidP="009574B6">
      <w:pPr>
        <w:pStyle w:val="2"/>
        <w:rPr>
          <w:rFonts w:ascii="David" w:hAnsi="David" w:cs="David"/>
          <w:b/>
          <w:bCs/>
          <w:sz w:val="24"/>
          <w:szCs w:val="24"/>
          <w:rtl/>
        </w:rPr>
      </w:pPr>
      <w:r w:rsidRPr="00503858">
        <w:rPr>
          <w:rFonts w:ascii="David" w:hAnsi="David" w:cs="David" w:hint="cs"/>
          <w:b/>
          <w:bCs/>
          <w:sz w:val="24"/>
          <w:szCs w:val="24"/>
          <w:rtl/>
        </w:rPr>
        <w:t xml:space="preserve">פינוי </w:t>
      </w:r>
      <w:r w:rsidR="00884C13" w:rsidRPr="00503858">
        <w:rPr>
          <w:rFonts w:ascii="David" w:hAnsi="David" w:cs="David" w:hint="cs"/>
          <w:b/>
          <w:bCs/>
          <w:sz w:val="24"/>
          <w:szCs w:val="24"/>
          <w:rtl/>
        </w:rPr>
        <w:t>היישובים בקו העימות</w:t>
      </w:r>
    </w:p>
    <w:p w14:paraId="3E375324" w14:textId="0882D4ED" w:rsidR="00297F47" w:rsidRDefault="0091114E" w:rsidP="00AA4B19">
      <w:pPr>
        <w:spacing w:line="360" w:lineRule="auto"/>
        <w:jc w:val="both"/>
        <w:rPr>
          <w:rFonts w:ascii="David" w:hAnsi="David" w:cs="David"/>
          <w:sz w:val="24"/>
          <w:szCs w:val="24"/>
          <w:rtl/>
        </w:rPr>
      </w:pPr>
      <w:r>
        <w:rPr>
          <w:rFonts w:ascii="David" w:hAnsi="David" w:cs="David" w:hint="cs"/>
          <w:sz w:val="24"/>
          <w:szCs w:val="24"/>
          <w:rtl/>
        </w:rPr>
        <w:t>הממשלה הפעילה</w:t>
      </w:r>
      <w:r w:rsidR="00C76CD0">
        <w:rPr>
          <w:rFonts w:ascii="David" w:hAnsi="David" w:cs="David" w:hint="cs"/>
          <w:sz w:val="24"/>
          <w:szCs w:val="24"/>
          <w:rtl/>
        </w:rPr>
        <w:t xml:space="preserve"> שלוש </w:t>
      </w:r>
      <w:proofErr w:type="spellStart"/>
      <w:r w:rsidR="00C76CD0">
        <w:rPr>
          <w:rFonts w:ascii="David" w:hAnsi="David" w:cs="David" w:hint="cs"/>
          <w:sz w:val="24"/>
          <w:szCs w:val="24"/>
          <w:rtl/>
        </w:rPr>
        <w:t>ת</w:t>
      </w:r>
      <w:r w:rsidR="00900196">
        <w:rPr>
          <w:rFonts w:ascii="David" w:hAnsi="David" w:cs="David" w:hint="cs"/>
          <w:sz w:val="24"/>
          <w:szCs w:val="24"/>
          <w:rtl/>
        </w:rPr>
        <w:t>ו</w:t>
      </w:r>
      <w:r w:rsidR="00C76CD0">
        <w:rPr>
          <w:rFonts w:ascii="David" w:hAnsi="David" w:cs="David" w:hint="cs"/>
          <w:sz w:val="24"/>
          <w:szCs w:val="24"/>
          <w:rtl/>
        </w:rPr>
        <w:t>כניות</w:t>
      </w:r>
      <w:proofErr w:type="spellEnd"/>
      <w:r w:rsidR="00C76CD0">
        <w:rPr>
          <w:rFonts w:ascii="David" w:hAnsi="David" w:cs="David" w:hint="cs"/>
          <w:sz w:val="24"/>
          <w:szCs w:val="24"/>
          <w:rtl/>
        </w:rPr>
        <w:t xml:space="preserve"> עיקריות</w:t>
      </w:r>
      <w:r>
        <w:rPr>
          <w:rFonts w:ascii="David" w:hAnsi="David" w:cs="David" w:hint="cs"/>
          <w:sz w:val="24"/>
          <w:szCs w:val="24"/>
          <w:rtl/>
        </w:rPr>
        <w:t xml:space="preserve"> לפינוי יישובי</w:t>
      </w:r>
      <w:r w:rsidR="008D1E58">
        <w:rPr>
          <w:rFonts w:ascii="David" w:hAnsi="David" w:cs="David" w:hint="cs"/>
          <w:sz w:val="24"/>
          <w:szCs w:val="24"/>
          <w:rtl/>
        </w:rPr>
        <w:t>ם באזור</w:t>
      </w:r>
      <w:r>
        <w:rPr>
          <w:rFonts w:ascii="David" w:hAnsi="David" w:cs="David" w:hint="cs"/>
          <w:sz w:val="24"/>
          <w:szCs w:val="24"/>
          <w:rtl/>
        </w:rPr>
        <w:t xml:space="preserve"> קו העימות</w:t>
      </w:r>
      <w:r w:rsidR="00C76CD0">
        <w:rPr>
          <w:rFonts w:ascii="David" w:hAnsi="David" w:cs="David" w:hint="cs"/>
          <w:sz w:val="24"/>
          <w:szCs w:val="24"/>
          <w:rtl/>
        </w:rPr>
        <w:t xml:space="preserve">: "מרחק בטוח לדרום" (ליישובים שמרחקם עד 4 ק"מ מרצועת עזה), "מרחק בטוח לצפון" (ליישובים שמרחקם עד 5 ק"מ מגבול לבנון, אך בפועל פונו </w:t>
      </w:r>
      <w:r w:rsidR="00D10ED1">
        <w:rPr>
          <w:rFonts w:ascii="David" w:hAnsi="David" w:cs="David" w:hint="cs"/>
          <w:sz w:val="24"/>
          <w:szCs w:val="24"/>
          <w:rtl/>
        </w:rPr>
        <w:t>ה</w:t>
      </w:r>
      <w:r w:rsidR="00C76CD0">
        <w:rPr>
          <w:rFonts w:ascii="David" w:hAnsi="David" w:cs="David" w:hint="cs"/>
          <w:sz w:val="24"/>
          <w:szCs w:val="24"/>
          <w:rtl/>
        </w:rPr>
        <w:t>יישובים שמרחקם עד 3.5 ק"מ) ו"משב רוח" (ליישובים שמרחקם 4</w:t>
      </w:r>
      <w:r w:rsidR="00900196">
        <w:rPr>
          <w:rFonts w:ascii="David" w:hAnsi="David" w:cs="David" w:hint="cs"/>
          <w:sz w:val="24"/>
          <w:szCs w:val="24"/>
          <w:rtl/>
        </w:rPr>
        <w:t xml:space="preserve"> עד </w:t>
      </w:r>
      <w:r w:rsidR="00C76CD0">
        <w:rPr>
          <w:rFonts w:ascii="David" w:hAnsi="David" w:cs="David" w:hint="cs"/>
          <w:sz w:val="24"/>
          <w:szCs w:val="24"/>
          <w:rtl/>
        </w:rPr>
        <w:t>7 ק"מ מרצועת עזה).</w:t>
      </w:r>
      <w:r w:rsidR="00B35E0A">
        <w:rPr>
          <w:rStyle w:val="a6"/>
          <w:rFonts w:ascii="David" w:hAnsi="David" w:cs="David"/>
          <w:sz w:val="24"/>
          <w:szCs w:val="24"/>
          <w:rtl/>
        </w:rPr>
        <w:footnoteReference w:id="3"/>
      </w:r>
      <w:r w:rsidR="008C2DE9">
        <w:rPr>
          <w:rFonts w:ascii="David" w:hAnsi="David" w:cs="David" w:hint="cs"/>
          <w:sz w:val="24"/>
          <w:szCs w:val="24"/>
          <w:rtl/>
        </w:rPr>
        <w:t xml:space="preserve"> </w:t>
      </w:r>
      <w:r w:rsidR="00366275">
        <w:rPr>
          <w:rFonts w:ascii="David" w:hAnsi="David" w:cs="David" w:hint="cs"/>
          <w:sz w:val="24"/>
          <w:szCs w:val="24"/>
          <w:rtl/>
        </w:rPr>
        <w:t>השיכון החלופי</w:t>
      </w:r>
      <w:r w:rsidR="00C76CD0">
        <w:rPr>
          <w:rFonts w:ascii="David" w:hAnsi="David" w:cs="David" w:hint="cs"/>
          <w:sz w:val="24"/>
          <w:szCs w:val="24"/>
          <w:rtl/>
        </w:rPr>
        <w:t xml:space="preserve"> </w:t>
      </w:r>
      <w:r w:rsidR="00900196">
        <w:rPr>
          <w:rFonts w:ascii="David" w:hAnsi="David" w:cs="David" w:hint="cs"/>
          <w:sz w:val="24"/>
          <w:szCs w:val="24"/>
          <w:rtl/>
        </w:rPr>
        <w:t>ש</w:t>
      </w:r>
      <w:r w:rsidR="00C76CD0">
        <w:rPr>
          <w:rFonts w:ascii="David" w:hAnsi="David" w:cs="David" w:hint="cs"/>
          <w:sz w:val="24"/>
          <w:szCs w:val="24"/>
          <w:rtl/>
        </w:rPr>
        <w:t>אליו פונו</w:t>
      </w:r>
      <w:r w:rsidR="00366275">
        <w:rPr>
          <w:rFonts w:ascii="David" w:hAnsi="David" w:cs="David" w:hint="cs"/>
          <w:sz w:val="24"/>
          <w:szCs w:val="24"/>
          <w:rtl/>
        </w:rPr>
        <w:t xml:space="preserve"> </w:t>
      </w:r>
      <w:r w:rsidR="00366275">
        <w:rPr>
          <w:rFonts w:ascii="David" w:hAnsi="David" w:cs="David"/>
          <w:sz w:val="24"/>
          <w:szCs w:val="24"/>
          <w:rtl/>
        </w:rPr>
        <w:t>–</w:t>
      </w:r>
      <w:r w:rsidR="00366275">
        <w:rPr>
          <w:rFonts w:ascii="David" w:hAnsi="David" w:cs="David" w:hint="cs"/>
          <w:sz w:val="24"/>
          <w:szCs w:val="24"/>
          <w:rtl/>
        </w:rPr>
        <w:t xml:space="preserve"> לרוב בתי מלון</w:t>
      </w:r>
      <w:r w:rsidR="00900196">
        <w:rPr>
          <w:rFonts w:ascii="David" w:hAnsi="David" w:cs="David" w:hint="cs"/>
          <w:sz w:val="24"/>
          <w:szCs w:val="24"/>
          <w:rtl/>
        </w:rPr>
        <w:t xml:space="preserve"> – </w:t>
      </w:r>
      <w:r w:rsidR="002A67C3">
        <w:rPr>
          <w:rFonts w:ascii="David" w:hAnsi="David" w:cs="David" w:hint="cs"/>
          <w:sz w:val="24"/>
          <w:szCs w:val="24"/>
          <w:rtl/>
        </w:rPr>
        <w:t xml:space="preserve">הוא לתקופה </w:t>
      </w:r>
      <w:r w:rsidR="008E41D1">
        <w:rPr>
          <w:rFonts w:ascii="David" w:hAnsi="David" w:cs="David" w:hint="cs"/>
          <w:sz w:val="24"/>
          <w:szCs w:val="24"/>
          <w:rtl/>
        </w:rPr>
        <w:t xml:space="preserve">שמשכה </w:t>
      </w:r>
      <w:r w:rsidR="002A67C3">
        <w:rPr>
          <w:rFonts w:ascii="David" w:hAnsi="David" w:cs="David" w:hint="cs"/>
          <w:sz w:val="24"/>
          <w:szCs w:val="24"/>
          <w:rtl/>
        </w:rPr>
        <w:t>לא ידוע, לעיתים הרחק מהקהילה וממקורות הפרנסה.</w:t>
      </w:r>
      <w:r w:rsidR="00392600">
        <w:rPr>
          <w:rFonts w:ascii="David" w:hAnsi="David" w:cs="David" w:hint="cs"/>
          <w:sz w:val="24"/>
          <w:szCs w:val="24"/>
          <w:rtl/>
        </w:rPr>
        <w:t xml:space="preserve"> </w:t>
      </w:r>
      <w:r w:rsidR="00CD4CB6">
        <w:rPr>
          <w:rFonts w:ascii="David" w:hAnsi="David" w:cs="David" w:hint="cs"/>
          <w:sz w:val="24"/>
          <w:szCs w:val="24"/>
          <w:rtl/>
        </w:rPr>
        <w:t>המשתתפים</w:t>
      </w:r>
      <w:r w:rsidR="00CD4CB6" w:rsidRPr="001C3F29">
        <w:rPr>
          <w:rFonts w:ascii="David" w:hAnsi="David" w:cs="David"/>
          <w:sz w:val="24"/>
          <w:szCs w:val="24"/>
          <w:rtl/>
        </w:rPr>
        <w:t xml:space="preserve"> ב</w:t>
      </w:r>
      <w:r w:rsidR="0004781D">
        <w:rPr>
          <w:rFonts w:ascii="David" w:hAnsi="David" w:cs="David"/>
          <w:sz w:val="24"/>
          <w:szCs w:val="24"/>
          <w:rtl/>
        </w:rPr>
        <w:t>ת</w:t>
      </w:r>
      <w:r w:rsidR="00900196">
        <w:rPr>
          <w:rFonts w:ascii="David" w:hAnsi="David" w:cs="David" w:hint="cs"/>
          <w:sz w:val="24"/>
          <w:szCs w:val="24"/>
          <w:rtl/>
        </w:rPr>
        <w:t>ו</w:t>
      </w:r>
      <w:r w:rsidR="0004781D">
        <w:rPr>
          <w:rFonts w:ascii="David" w:hAnsi="David" w:cs="David"/>
          <w:sz w:val="24"/>
          <w:szCs w:val="24"/>
          <w:rtl/>
        </w:rPr>
        <w:t>כני</w:t>
      </w:r>
      <w:r w:rsidR="00CD4CB6" w:rsidRPr="001C3F29">
        <w:rPr>
          <w:rFonts w:ascii="David" w:hAnsi="David" w:cs="David"/>
          <w:sz w:val="24"/>
          <w:szCs w:val="24"/>
          <w:rtl/>
        </w:rPr>
        <w:t xml:space="preserve">ות </w:t>
      </w:r>
      <w:r w:rsidR="00CD4CB6">
        <w:rPr>
          <w:rFonts w:ascii="David" w:hAnsi="David" w:cs="David" w:hint="cs"/>
          <w:sz w:val="24"/>
          <w:szCs w:val="24"/>
          <w:rtl/>
        </w:rPr>
        <w:t>יכלו</w:t>
      </w:r>
      <w:r w:rsidR="00CD4CB6" w:rsidRPr="001C3F29">
        <w:rPr>
          <w:rFonts w:ascii="David" w:hAnsi="David" w:cs="David"/>
          <w:sz w:val="24"/>
          <w:szCs w:val="24"/>
          <w:rtl/>
        </w:rPr>
        <w:t xml:space="preserve"> גם לה</w:t>
      </w:r>
      <w:r w:rsidR="00CD4CB6">
        <w:rPr>
          <w:rFonts w:ascii="David" w:hAnsi="David" w:cs="David"/>
          <w:sz w:val="24"/>
          <w:szCs w:val="24"/>
          <w:rtl/>
        </w:rPr>
        <w:t xml:space="preserve">תפנות </w:t>
      </w:r>
      <w:r w:rsidR="00D10ED1">
        <w:rPr>
          <w:rFonts w:ascii="David" w:hAnsi="David" w:cs="David" w:hint="cs"/>
          <w:sz w:val="24"/>
          <w:szCs w:val="24"/>
          <w:rtl/>
        </w:rPr>
        <w:t xml:space="preserve">עצמאית, למשל לדירות ששכרו </w:t>
      </w:r>
      <w:r w:rsidR="00CD4CB6">
        <w:rPr>
          <w:rFonts w:ascii="David" w:hAnsi="David" w:cs="David" w:hint="cs"/>
          <w:sz w:val="24"/>
          <w:szCs w:val="24"/>
          <w:rtl/>
        </w:rPr>
        <w:t>בשוק הפרטי</w:t>
      </w:r>
      <w:r w:rsidR="00CD4CB6" w:rsidRPr="001C3F29">
        <w:rPr>
          <w:rFonts w:ascii="David" w:hAnsi="David" w:cs="David"/>
          <w:sz w:val="24"/>
          <w:szCs w:val="24"/>
          <w:rtl/>
        </w:rPr>
        <w:t xml:space="preserve">, ולקבל מענק אכלוס. </w:t>
      </w:r>
      <w:r w:rsidR="00503858">
        <w:rPr>
          <w:rFonts w:ascii="David" w:hAnsi="David" w:cs="David" w:hint="cs"/>
          <w:sz w:val="24"/>
          <w:szCs w:val="24"/>
          <w:rtl/>
        </w:rPr>
        <w:t xml:space="preserve">השיכון החלופי </w:t>
      </w:r>
      <w:r w:rsidR="00900196">
        <w:rPr>
          <w:rFonts w:ascii="David" w:hAnsi="David" w:cs="David" w:hint="cs"/>
          <w:sz w:val="24"/>
          <w:szCs w:val="24"/>
          <w:rtl/>
        </w:rPr>
        <w:t xml:space="preserve">אמנם </w:t>
      </w:r>
      <w:r w:rsidR="00503858">
        <w:rPr>
          <w:rFonts w:ascii="David" w:hAnsi="David" w:cs="David" w:hint="cs"/>
          <w:sz w:val="24"/>
          <w:szCs w:val="24"/>
          <w:rtl/>
        </w:rPr>
        <w:t>נועד</w:t>
      </w:r>
      <w:r w:rsidR="008636B4">
        <w:rPr>
          <w:rFonts w:ascii="David" w:hAnsi="David" w:cs="David" w:hint="cs"/>
          <w:sz w:val="24"/>
          <w:szCs w:val="24"/>
          <w:rtl/>
        </w:rPr>
        <w:t xml:space="preserve"> </w:t>
      </w:r>
      <w:r w:rsidR="00503858">
        <w:rPr>
          <w:rFonts w:ascii="David" w:hAnsi="David" w:cs="David" w:hint="cs"/>
          <w:sz w:val="24"/>
          <w:szCs w:val="24"/>
          <w:rtl/>
        </w:rPr>
        <w:t>לאירוח</w:t>
      </w:r>
      <w:r w:rsidR="00F34F13">
        <w:rPr>
          <w:rFonts w:ascii="David" w:hAnsi="David" w:cs="David" w:hint="cs"/>
          <w:sz w:val="24"/>
          <w:szCs w:val="24"/>
          <w:rtl/>
        </w:rPr>
        <w:t xml:space="preserve"> קצר טווח</w:t>
      </w:r>
      <w:r w:rsidR="00900196">
        <w:rPr>
          <w:rFonts w:ascii="David" w:hAnsi="David" w:cs="David" w:hint="cs"/>
          <w:sz w:val="24"/>
          <w:szCs w:val="24"/>
          <w:rtl/>
        </w:rPr>
        <w:t>, אך</w:t>
      </w:r>
      <w:r w:rsidR="00F34F13">
        <w:rPr>
          <w:rFonts w:ascii="David" w:hAnsi="David" w:cs="David" w:hint="cs"/>
          <w:sz w:val="24"/>
          <w:szCs w:val="24"/>
          <w:rtl/>
        </w:rPr>
        <w:t xml:space="preserve"> בסוף 2023</w:t>
      </w:r>
      <w:r w:rsidR="00C76CD0">
        <w:rPr>
          <w:rFonts w:ascii="David" w:hAnsi="David" w:cs="David" w:hint="cs"/>
          <w:sz w:val="24"/>
          <w:szCs w:val="24"/>
          <w:rtl/>
        </w:rPr>
        <w:t xml:space="preserve">, כשלושה חודשים מתחילת המלחמה, </w:t>
      </w:r>
      <w:r w:rsidR="00F34F13">
        <w:rPr>
          <w:rFonts w:ascii="David" w:hAnsi="David" w:cs="David" w:hint="cs"/>
          <w:sz w:val="24"/>
          <w:szCs w:val="24"/>
          <w:rtl/>
        </w:rPr>
        <w:t>נותרו כ-115 אלף אזרחים מפונים במסגרת הת</w:t>
      </w:r>
      <w:r w:rsidR="00900196">
        <w:rPr>
          <w:rFonts w:ascii="David" w:hAnsi="David" w:cs="David" w:hint="cs"/>
          <w:sz w:val="24"/>
          <w:szCs w:val="24"/>
          <w:rtl/>
        </w:rPr>
        <w:t>ו</w:t>
      </w:r>
      <w:r w:rsidR="00F34F13">
        <w:rPr>
          <w:rFonts w:ascii="David" w:hAnsi="David" w:cs="David" w:hint="cs"/>
          <w:sz w:val="24"/>
          <w:szCs w:val="24"/>
          <w:rtl/>
        </w:rPr>
        <w:t xml:space="preserve">כניות </w:t>
      </w:r>
      <w:r w:rsidR="00B75DA3">
        <w:rPr>
          <w:rFonts w:ascii="David" w:hAnsi="David" w:cs="David" w:hint="cs"/>
          <w:sz w:val="24"/>
          <w:szCs w:val="24"/>
          <w:rtl/>
        </w:rPr>
        <w:t>הללו</w:t>
      </w:r>
      <w:r w:rsidR="00F34F13">
        <w:rPr>
          <w:rFonts w:ascii="David" w:hAnsi="David" w:cs="David" w:hint="cs"/>
          <w:sz w:val="24"/>
          <w:szCs w:val="24"/>
          <w:rtl/>
        </w:rPr>
        <w:t xml:space="preserve">, כ-45% מהם תושבי </w:t>
      </w:r>
      <w:r w:rsidR="00AA4B19">
        <w:rPr>
          <w:rFonts w:ascii="David" w:hAnsi="David" w:cs="David" w:hint="cs"/>
          <w:sz w:val="24"/>
          <w:szCs w:val="24"/>
          <w:rtl/>
        </w:rPr>
        <w:t>הצפון</w:t>
      </w:r>
      <w:r w:rsidR="00F34F13">
        <w:rPr>
          <w:rFonts w:ascii="David" w:hAnsi="David" w:cs="David" w:hint="cs"/>
          <w:sz w:val="24"/>
          <w:szCs w:val="24"/>
          <w:rtl/>
        </w:rPr>
        <w:t xml:space="preserve"> וכ-55% תושבי </w:t>
      </w:r>
      <w:r w:rsidR="00AA4B19">
        <w:rPr>
          <w:rFonts w:ascii="David" w:hAnsi="David" w:cs="David" w:hint="cs"/>
          <w:sz w:val="24"/>
          <w:szCs w:val="24"/>
          <w:rtl/>
        </w:rPr>
        <w:t>הדרום</w:t>
      </w:r>
      <w:r w:rsidR="00F34F13">
        <w:rPr>
          <w:rFonts w:ascii="David" w:hAnsi="David" w:cs="David" w:hint="cs"/>
          <w:sz w:val="24"/>
          <w:szCs w:val="24"/>
          <w:rtl/>
        </w:rPr>
        <w:t>.</w:t>
      </w:r>
      <w:r w:rsidR="00F34F13">
        <w:rPr>
          <w:rStyle w:val="a6"/>
          <w:rFonts w:ascii="David" w:hAnsi="David" w:cs="David"/>
          <w:sz w:val="24"/>
          <w:szCs w:val="24"/>
          <w:rtl/>
        </w:rPr>
        <w:footnoteReference w:id="4"/>
      </w:r>
      <w:r w:rsidR="00F34F13">
        <w:rPr>
          <w:rFonts w:ascii="David" w:hAnsi="David" w:cs="David" w:hint="cs"/>
          <w:sz w:val="24"/>
          <w:szCs w:val="24"/>
          <w:rtl/>
        </w:rPr>
        <w:t xml:space="preserve"> </w:t>
      </w:r>
      <w:r w:rsidR="00855100" w:rsidRPr="00731EB8">
        <w:rPr>
          <w:rFonts w:ascii="David" w:hAnsi="David" w:cs="David"/>
          <w:sz w:val="24"/>
          <w:szCs w:val="24"/>
          <w:rtl/>
        </w:rPr>
        <w:t>החזרה ליישובי</w:t>
      </w:r>
      <w:r w:rsidR="00C201D0" w:rsidRPr="00731EB8">
        <w:rPr>
          <w:rFonts w:ascii="David" w:hAnsi="David" w:cs="David" w:hint="cs"/>
          <w:sz w:val="24"/>
          <w:szCs w:val="24"/>
          <w:rtl/>
        </w:rPr>
        <w:t xml:space="preserve">ם </w:t>
      </w:r>
      <w:r w:rsidR="00900196">
        <w:rPr>
          <w:rFonts w:ascii="David" w:hAnsi="David" w:cs="David" w:hint="cs"/>
          <w:sz w:val="24"/>
          <w:szCs w:val="24"/>
          <w:rtl/>
        </w:rPr>
        <w:t>ש</w:t>
      </w:r>
      <w:r w:rsidR="00C201D0" w:rsidRPr="00731EB8">
        <w:rPr>
          <w:rFonts w:ascii="David" w:hAnsi="David" w:cs="David" w:hint="cs"/>
          <w:sz w:val="24"/>
          <w:szCs w:val="24"/>
          <w:rtl/>
        </w:rPr>
        <w:t>מהם התפנו</w:t>
      </w:r>
      <w:r w:rsidR="00855100" w:rsidRPr="00731EB8">
        <w:rPr>
          <w:rFonts w:ascii="David" w:hAnsi="David" w:cs="David"/>
          <w:sz w:val="24"/>
          <w:szCs w:val="24"/>
          <w:rtl/>
        </w:rPr>
        <w:t xml:space="preserve"> מותנית באישורה של מערכת הביטחון</w:t>
      </w:r>
      <w:r w:rsidR="00C201D0" w:rsidRPr="00731EB8">
        <w:rPr>
          <w:rFonts w:ascii="David" w:hAnsi="David" w:cs="David" w:hint="cs"/>
          <w:sz w:val="24"/>
          <w:szCs w:val="24"/>
          <w:rtl/>
        </w:rPr>
        <w:t>,</w:t>
      </w:r>
      <w:r w:rsidR="00855100" w:rsidRPr="00731EB8">
        <w:rPr>
          <w:rFonts w:ascii="David" w:hAnsi="David" w:cs="David"/>
          <w:sz w:val="24"/>
          <w:szCs w:val="24"/>
          <w:rtl/>
        </w:rPr>
        <w:t xml:space="preserve"> ו</w:t>
      </w:r>
      <w:r w:rsidR="00C201D0" w:rsidRPr="00731EB8">
        <w:rPr>
          <w:rFonts w:ascii="David" w:hAnsi="David" w:cs="David" w:hint="cs"/>
          <w:sz w:val="24"/>
          <w:szCs w:val="24"/>
          <w:rtl/>
        </w:rPr>
        <w:t>ב</w:t>
      </w:r>
      <w:r w:rsidR="001614EB" w:rsidRPr="00731EB8">
        <w:rPr>
          <w:rFonts w:ascii="David" w:hAnsi="David" w:cs="David" w:hint="cs"/>
          <w:sz w:val="24"/>
          <w:szCs w:val="24"/>
          <w:rtl/>
        </w:rPr>
        <w:t xml:space="preserve">מיעוטם של </w:t>
      </w:r>
      <w:r w:rsidR="00855100" w:rsidRPr="00731EB8">
        <w:rPr>
          <w:rFonts w:ascii="David" w:hAnsi="David" w:cs="David"/>
          <w:sz w:val="24"/>
          <w:szCs w:val="24"/>
          <w:rtl/>
        </w:rPr>
        <w:t xml:space="preserve">המקרים </w:t>
      </w:r>
      <w:r w:rsidR="00900196">
        <w:rPr>
          <w:rFonts w:ascii="David" w:hAnsi="David" w:cs="David" w:hint="cs"/>
          <w:sz w:val="24"/>
          <w:szCs w:val="24"/>
          <w:rtl/>
        </w:rPr>
        <w:t xml:space="preserve">– </w:t>
      </w:r>
      <w:r w:rsidR="00855100" w:rsidRPr="00731EB8">
        <w:rPr>
          <w:rFonts w:ascii="David" w:hAnsi="David" w:cs="David"/>
          <w:sz w:val="24"/>
          <w:szCs w:val="24"/>
          <w:rtl/>
        </w:rPr>
        <w:t>גם בשיקום תשתיות.</w:t>
      </w:r>
      <w:r w:rsidR="00855100" w:rsidRPr="00731EB8">
        <w:rPr>
          <w:rFonts w:ascii="David" w:hAnsi="David" w:cs="David" w:hint="cs"/>
          <w:sz w:val="24"/>
          <w:szCs w:val="24"/>
          <w:rtl/>
        </w:rPr>
        <w:t xml:space="preserve"> </w:t>
      </w:r>
      <w:r w:rsidR="00D82796" w:rsidRPr="00731EB8">
        <w:rPr>
          <w:rFonts w:ascii="David" w:hAnsi="David" w:cs="David" w:hint="cs"/>
          <w:sz w:val="24"/>
          <w:szCs w:val="24"/>
          <w:rtl/>
        </w:rPr>
        <w:t xml:space="preserve">קהילות </w:t>
      </w:r>
      <w:r w:rsidR="005E7B2E" w:rsidRPr="00731EB8">
        <w:rPr>
          <w:rFonts w:ascii="David" w:hAnsi="David" w:cs="David" w:hint="cs"/>
          <w:sz w:val="24"/>
          <w:szCs w:val="24"/>
          <w:rtl/>
        </w:rPr>
        <w:t xml:space="preserve">שחלקים ניכרים </w:t>
      </w:r>
      <w:r w:rsidR="00900196" w:rsidRPr="00731EB8">
        <w:rPr>
          <w:rFonts w:ascii="David" w:hAnsi="David" w:cs="David" w:hint="cs"/>
          <w:sz w:val="24"/>
          <w:szCs w:val="24"/>
          <w:rtl/>
        </w:rPr>
        <w:t>מיישוביה</w:t>
      </w:r>
      <w:r w:rsidR="00900196">
        <w:rPr>
          <w:rFonts w:ascii="David" w:hAnsi="David" w:cs="David" w:hint="cs"/>
          <w:sz w:val="24"/>
          <w:szCs w:val="24"/>
          <w:rtl/>
        </w:rPr>
        <w:t>ן</w:t>
      </w:r>
      <w:r w:rsidR="00900196" w:rsidRPr="00731EB8">
        <w:rPr>
          <w:rFonts w:ascii="David" w:hAnsi="David" w:cs="David" w:hint="cs"/>
          <w:sz w:val="24"/>
          <w:szCs w:val="24"/>
          <w:rtl/>
        </w:rPr>
        <w:t xml:space="preserve"> </w:t>
      </w:r>
      <w:r w:rsidR="005E7B2E" w:rsidRPr="00731EB8">
        <w:rPr>
          <w:rFonts w:ascii="David" w:hAnsi="David" w:cs="David" w:hint="cs"/>
          <w:sz w:val="24"/>
          <w:szCs w:val="24"/>
          <w:rtl/>
        </w:rPr>
        <w:t>נחרבו</w:t>
      </w:r>
      <w:r w:rsidR="00900196">
        <w:rPr>
          <w:rFonts w:ascii="David" w:hAnsi="David" w:cs="David" w:hint="cs"/>
          <w:sz w:val="24"/>
          <w:szCs w:val="24"/>
          <w:rtl/>
        </w:rPr>
        <w:t>,</w:t>
      </w:r>
      <w:r w:rsidR="005E7B2E" w:rsidRPr="00731EB8">
        <w:rPr>
          <w:rFonts w:ascii="David" w:hAnsi="David" w:cs="David" w:hint="cs"/>
          <w:sz w:val="24"/>
          <w:szCs w:val="24"/>
          <w:rtl/>
        </w:rPr>
        <w:t xml:space="preserve"> </w:t>
      </w:r>
      <w:r w:rsidR="00B75DA3" w:rsidRPr="00731EB8">
        <w:rPr>
          <w:rFonts w:ascii="David" w:hAnsi="David" w:cs="David" w:hint="cs"/>
          <w:sz w:val="24"/>
          <w:szCs w:val="24"/>
          <w:rtl/>
        </w:rPr>
        <w:t>ונדרשות לשיקומם</w:t>
      </w:r>
      <w:r w:rsidR="005E7B2E" w:rsidRPr="00731EB8">
        <w:rPr>
          <w:rFonts w:ascii="David" w:hAnsi="David" w:cs="David" w:hint="cs"/>
          <w:sz w:val="24"/>
          <w:szCs w:val="24"/>
          <w:rtl/>
        </w:rPr>
        <w:t xml:space="preserve"> עבודות מקיפות,</w:t>
      </w:r>
      <w:r w:rsidR="00D82796" w:rsidRPr="00731EB8">
        <w:rPr>
          <w:rFonts w:ascii="David" w:hAnsi="David" w:cs="David" w:hint="cs"/>
          <w:sz w:val="24"/>
          <w:szCs w:val="24"/>
          <w:rtl/>
        </w:rPr>
        <w:t xml:space="preserve"> </w:t>
      </w:r>
      <w:r w:rsidR="00392600">
        <w:rPr>
          <w:rFonts w:ascii="David" w:hAnsi="David" w:cs="David" w:hint="cs"/>
          <w:sz w:val="24"/>
          <w:szCs w:val="24"/>
          <w:rtl/>
        </w:rPr>
        <w:lastRenderedPageBreak/>
        <w:t>גיבשו</w:t>
      </w:r>
      <w:r w:rsidR="00F915A2">
        <w:rPr>
          <w:rFonts w:ascii="David" w:hAnsi="David" w:cs="David" w:hint="cs"/>
          <w:sz w:val="24"/>
          <w:szCs w:val="24"/>
          <w:rtl/>
        </w:rPr>
        <w:t xml:space="preserve"> עד סוף השנה הסדרי</w:t>
      </w:r>
      <w:r w:rsidR="00366275">
        <w:rPr>
          <w:rFonts w:ascii="David" w:hAnsi="David" w:cs="David" w:hint="cs"/>
          <w:sz w:val="24"/>
          <w:szCs w:val="24"/>
          <w:rtl/>
        </w:rPr>
        <w:t xml:space="preserve"> </w:t>
      </w:r>
      <w:r w:rsidR="001E3960">
        <w:rPr>
          <w:rFonts w:ascii="David" w:hAnsi="David" w:cs="David" w:hint="cs"/>
          <w:sz w:val="24"/>
          <w:szCs w:val="24"/>
          <w:rtl/>
        </w:rPr>
        <w:t>מגורי</w:t>
      </w:r>
      <w:r w:rsidR="00F915A2">
        <w:rPr>
          <w:rFonts w:ascii="David" w:hAnsi="David" w:cs="David" w:hint="cs"/>
          <w:sz w:val="24"/>
          <w:szCs w:val="24"/>
          <w:rtl/>
        </w:rPr>
        <w:t>ם</w:t>
      </w:r>
      <w:r w:rsidR="00392600">
        <w:rPr>
          <w:rFonts w:ascii="David" w:hAnsi="David" w:cs="David" w:hint="cs"/>
          <w:sz w:val="24"/>
          <w:szCs w:val="24"/>
          <w:rtl/>
        </w:rPr>
        <w:t xml:space="preserve"> </w:t>
      </w:r>
      <w:r w:rsidR="001E3960">
        <w:rPr>
          <w:rFonts w:ascii="David" w:hAnsi="David" w:cs="David" w:hint="cs"/>
          <w:sz w:val="24"/>
          <w:szCs w:val="24"/>
          <w:rtl/>
        </w:rPr>
        <w:t>לטווח הביניים</w:t>
      </w:r>
      <w:r w:rsidR="00392600">
        <w:rPr>
          <w:rFonts w:ascii="David" w:hAnsi="David" w:cs="David" w:hint="cs"/>
          <w:sz w:val="24"/>
          <w:szCs w:val="24"/>
          <w:rtl/>
        </w:rPr>
        <w:t xml:space="preserve"> </w:t>
      </w:r>
      <w:r w:rsidR="00366275">
        <w:rPr>
          <w:rFonts w:ascii="David" w:hAnsi="David" w:cs="David" w:hint="cs"/>
          <w:sz w:val="24"/>
          <w:szCs w:val="24"/>
          <w:rtl/>
        </w:rPr>
        <w:t>מחוץ לבתי המלון</w:t>
      </w:r>
      <w:r w:rsidR="00D82796">
        <w:rPr>
          <w:rFonts w:ascii="David" w:hAnsi="David" w:cs="David" w:hint="cs"/>
          <w:sz w:val="24"/>
          <w:szCs w:val="24"/>
          <w:rtl/>
        </w:rPr>
        <w:t>, עד שתתאפשר החזרה לבתיהם.</w:t>
      </w:r>
      <w:r w:rsidR="00D82796">
        <w:rPr>
          <w:rStyle w:val="a6"/>
          <w:rFonts w:ascii="David" w:hAnsi="David" w:cs="David"/>
          <w:sz w:val="24"/>
          <w:szCs w:val="24"/>
          <w:rtl/>
        </w:rPr>
        <w:footnoteReference w:id="5"/>
      </w:r>
      <w:r w:rsidR="004A589B">
        <w:rPr>
          <w:rFonts w:ascii="David" w:hAnsi="David" w:cs="David" w:hint="cs"/>
          <w:sz w:val="24"/>
          <w:szCs w:val="24"/>
          <w:rtl/>
        </w:rPr>
        <w:t xml:space="preserve"> </w:t>
      </w:r>
    </w:p>
    <w:p w14:paraId="6B7D6D8F" w14:textId="278CC638" w:rsidR="00666633" w:rsidRDefault="0004781D" w:rsidP="00235D60">
      <w:pPr>
        <w:spacing w:line="360" w:lineRule="auto"/>
        <w:jc w:val="both"/>
        <w:rPr>
          <w:rFonts w:ascii="David" w:hAnsi="David" w:cs="David"/>
          <w:sz w:val="24"/>
          <w:szCs w:val="24"/>
          <w:rtl/>
        </w:rPr>
      </w:pPr>
      <w:proofErr w:type="spellStart"/>
      <w:r>
        <w:rPr>
          <w:rFonts w:ascii="David" w:hAnsi="David" w:cs="David" w:hint="cs"/>
          <w:sz w:val="24"/>
          <w:szCs w:val="24"/>
          <w:rtl/>
        </w:rPr>
        <w:t>ת</w:t>
      </w:r>
      <w:r w:rsidR="00303888">
        <w:rPr>
          <w:rFonts w:ascii="David" w:hAnsi="David" w:cs="David" w:hint="cs"/>
          <w:sz w:val="24"/>
          <w:szCs w:val="24"/>
          <w:rtl/>
        </w:rPr>
        <w:t>ו</w:t>
      </w:r>
      <w:r>
        <w:rPr>
          <w:rFonts w:ascii="David" w:hAnsi="David" w:cs="David" w:hint="cs"/>
          <w:sz w:val="24"/>
          <w:szCs w:val="24"/>
          <w:rtl/>
        </w:rPr>
        <w:t>כני</w:t>
      </w:r>
      <w:r w:rsidR="001C3F29">
        <w:rPr>
          <w:rFonts w:ascii="David" w:hAnsi="David" w:cs="David" w:hint="cs"/>
          <w:sz w:val="24"/>
          <w:szCs w:val="24"/>
          <w:rtl/>
        </w:rPr>
        <w:t>ות</w:t>
      </w:r>
      <w:proofErr w:type="spellEnd"/>
      <w:r w:rsidR="001C3F29">
        <w:rPr>
          <w:rFonts w:ascii="David" w:hAnsi="David" w:cs="David" w:hint="cs"/>
          <w:sz w:val="24"/>
          <w:szCs w:val="24"/>
          <w:rtl/>
        </w:rPr>
        <w:t xml:space="preserve"> </w:t>
      </w:r>
      <w:r w:rsidR="00297F47">
        <w:rPr>
          <w:rFonts w:ascii="David" w:hAnsi="David" w:cs="David" w:hint="cs"/>
          <w:sz w:val="24"/>
          <w:szCs w:val="24"/>
          <w:rtl/>
        </w:rPr>
        <w:t xml:space="preserve">הפינוי </w:t>
      </w:r>
      <w:r w:rsidR="001C3F29">
        <w:rPr>
          <w:rFonts w:ascii="David" w:hAnsi="David" w:cs="David" w:hint="cs"/>
          <w:sz w:val="24"/>
          <w:szCs w:val="24"/>
          <w:rtl/>
        </w:rPr>
        <w:t>מממנות</w:t>
      </w:r>
      <w:r w:rsidR="001C3F29" w:rsidRPr="001C3F29">
        <w:rPr>
          <w:rFonts w:ascii="David" w:hAnsi="David" w:cs="David"/>
          <w:sz w:val="24"/>
          <w:szCs w:val="24"/>
          <w:rtl/>
        </w:rPr>
        <w:t xml:space="preserve"> את השהות והכלכלה למפונים</w:t>
      </w:r>
      <w:r w:rsidR="00303888">
        <w:rPr>
          <w:rFonts w:ascii="David" w:hAnsi="David" w:cs="David" w:hint="cs"/>
          <w:sz w:val="24"/>
          <w:szCs w:val="24"/>
          <w:rtl/>
        </w:rPr>
        <w:t>,</w:t>
      </w:r>
      <w:r w:rsidR="0065450F">
        <w:rPr>
          <w:rFonts w:ascii="David" w:hAnsi="David" w:cs="David" w:hint="cs"/>
          <w:sz w:val="24"/>
          <w:szCs w:val="24"/>
          <w:rtl/>
        </w:rPr>
        <w:t xml:space="preserve"> </w:t>
      </w:r>
      <w:r w:rsidR="00392390">
        <w:rPr>
          <w:rFonts w:ascii="David" w:hAnsi="David" w:cs="David" w:hint="cs"/>
          <w:sz w:val="24"/>
          <w:szCs w:val="24"/>
          <w:rtl/>
        </w:rPr>
        <w:t xml:space="preserve">ומגדירות </w:t>
      </w:r>
      <w:r w:rsidR="0091114E">
        <w:rPr>
          <w:rFonts w:ascii="David" w:hAnsi="David" w:cs="David" w:hint="cs"/>
          <w:sz w:val="24"/>
          <w:szCs w:val="24"/>
          <w:rtl/>
        </w:rPr>
        <w:t>עבורם פתרונות</w:t>
      </w:r>
      <w:r w:rsidR="00347351">
        <w:rPr>
          <w:rFonts w:ascii="David" w:hAnsi="David" w:cs="David" w:hint="cs"/>
          <w:sz w:val="24"/>
          <w:szCs w:val="24"/>
          <w:rtl/>
        </w:rPr>
        <w:t xml:space="preserve"> בתחומים אזרחיים שונים</w:t>
      </w:r>
      <w:r w:rsidR="008636B4">
        <w:rPr>
          <w:rFonts w:ascii="David" w:hAnsi="David" w:cs="David" w:hint="cs"/>
          <w:sz w:val="24"/>
          <w:szCs w:val="24"/>
          <w:rtl/>
        </w:rPr>
        <w:t xml:space="preserve"> – </w:t>
      </w:r>
      <w:r w:rsidR="00347351">
        <w:rPr>
          <w:rFonts w:ascii="David" w:hAnsi="David" w:cs="David" w:hint="cs"/>
          <w:sz w:val="24"/>
          <w:szCs w:val="24"/>
          <w:rtl/>
        </w:rPr>
        <w:t>למשל חינוך</w:t>
      </w:r>
      <w:r w:rsidR="00F87769">
        <w:rPr>
          <w:rFonts w:ascii="David" w:hAnsi="David" w:cs="David" w:hint="cs"/>
          <w:sz w:val="24"/>
          <w:szCs w:val="24"/>
          <w:rtl/>
        </w:rPr>
        <w:t xml:space="preserve"> לילדים </w:t>
      </w:r>
      <w:r w:rsidR="002557CA">
        <w:rPr>
          <w:rFonts w:ascii="David" w:hAnsi="David" w:cs="David" w:hint="cs"/>
          <w:sz w:val="24"/>
          <w:szCs w:val="24"/>
          <w:rtl/>
        </w:rPr>
        <w:t>ושירותי רווחה</w:t>
      </w:r>
      <w:r w:rsidR="008636B4">
        <w:rPr>
          <w:rFonts w:ascii="David" w:hAnsi="David" w:cs="David" w:hint="cs"/>
          <w:sz w:val="24"/>
          <w:szCs w:val="24"/>
          <w:rtl/>
        </w:rPr>
        <w:t xml:space="preserve"> – </w:t>
      </w:r>
      <w:r w:rsidR="00303888">
        <w:rPr>
          <w:rFonts w:ascii="David" w:hAnsi="David" w:cs="David" w:hint="cs"/>
          <w:sz w:val="24"/>
          <w:szCs w:val="24"/>
          <w:rtl/>
        </w:rPr>
        <w:t>ו</w:t>
      </w:r>
      <w:r w:rsidR="00123BDD">
        <w:rPr>
          <w:rFonts w:ascii="David" w:hAnsi="David" w:cs="David" w:hint="cs"/>
          <w:sz w:val="24"/>
          <w:szCs w:val="24"/>
          <w:rtl/>
        </w:rPr>
        <w:t xml:space="preserve">ההוצאה על הפינוי, השיכון, </w:t>
      </w:r>
      <w:r w:rsidR="00AD222A">
        <w:rPr>
          <w:rFonts w:ascii="David" w:hAnsi="David" w:cs="David" w:hint="cs"/>
          <w:sz w:val="24"/>
          <w:szCs w:val="24"/>
          <w:rtl/>
        </w:rPr>
        <w:t>דמי המחיה</w:t>
      </w:r>
      <w:r w:rsidR="00123BDD">
        <w:rPr>
          <w:rFonts w:ascii="David" w:hAnsi="David" w:cs="David" w:hint="cs"/>
          <w:sz w:val="24"/>
          <w:szCs w:val="24"/>
          <w:rtl/>
        </w:rPr>
        <w:t xml:space="preserve"> ומענק התארגנות למשפחות</w:t>
      </w:r>
      <w:r w:rsidR="00AD222A">
        <w:rPr>
          <w:rFonts w:ascii="David" w:hAnsi="David" w:cs="David" w:hint="cs"/>
          <w:sz w:val="24"/>
          <w:szCs w:val="24"/>
          <w:rtl/>
        </w:rPr>
        <w:t xml:space="preserve"> הסתכמה עד לסוף השנה ב</w:t>
      </w:r>
      <w:r w:rsidR="00587571">
        <w:rPr>
          <w:rFonts w:ascii="David" w:hAnsi="David" w:cs="David" w:hint="cs"/>
          <w:sz w:val="24"/>
          <w:szCs w:val="24"/>
          <w:rtl/>
        </w:rPr>
        <w:t>כ</w:t>
      </w:r>
      <w:r w:rsidR="00AD222A">
        <w:rPr>
          <w:rFonts w:ascii="David" w:hAnsi="David" w:cs="David" w:hint="cs"/>
          <w:sz w:val="24"/>
          <w:szCs w:val="24"/>
          <w:rtl/>
        </w:rPr>
        <w:t>-3.5 מיליארדי ש"ח</w:t>
      </w:r>
      <w:r w:rsidR="00CA0D39">
        <w:rPr>
          <w:rFonts w:ascii="David" w:hAnsi="David" w:cs="David" w:hint="cs"/>
          <w:sz w:val="24"/>
          <w:szCs w:val="24"/>
          <w:rtl/>
        </w:rPr>
        <w:t>.</w:t>
      </w:r>
      <w:r w:rsidR="00CD4CB6">
        <w:rPr>
          <w:rFonts w:ascii="David" w:hAnsi="David" w:cs="David" w:hint="cs"/>
          <w:sz w:val="24"/>
          <w:szCs w:val="24"/>
          <w:rtl/>
        </w:rPr>
        <w:t xml:space="preserve"> </w:t>
      </w:r>
      <w:r w:rsidR="001457BF">
        <w:rPr>
          <w:rFonts w:ascii="David" w:hAnsi="David" w:cs="David" w:hint="cs"/>
          <w:sz w:val="24"/>
          <w:szCs w:val="24"/>
          <w:rtl/>
        </w:rPr>
        <w:t>אף על פי כן</w:t>
      </w:r>
      <w:r w:rsidR="009074FB">
        <w:rPr>
          <w:rFonts w:ascii="David" w:hAnsi="David" w:cs="David" w:hint="cs"/>
          <w:sz w:val="24"/>
          <w:szCs w:val="24"/>
          <w:rtl/>
        </w:rPr>
        <w:t xml:space="preserve"> </w:t>
      </w:r>
      <w:r w:rsidR="007E41A2">
        <w:rPr>
          <w:rFonts w:ascii="David" w:hAnsi="David" w:cs="David" w:hint="cs"/>
          <w:sz w:val="24"/>
          <w:szCs w:val="24"/>
          <w:rtl/>
        </w:rPr>
        <w:t xml:space="preserve">פינוי אוכלוסייה </w:t>
      </w:r>
      <w:r w:rsidR="00366275">
        <w:rPr>
          <w:rFonts w:ascii="David" w:hAnsi="David" w:cs="David" w:hint="cs"/>
          <w:sz w:val="24"/>
          <w:szCs w:val="24"/>
          <w:rtl/>
        </w:rPr>
        <w:t xml:space="preserve">לתקופה לא ידועה ולמתקני אירוח שאינם </w:t>
      </w:r>
      <w:r w:rsidR="008636B4">
        <w:rPr>
          <w:rFonts w:ascii="David" w:hAnsi="David" w:cs="David" w:hint="cs"/>
          <w:sz w:val="24"/>
          <w:szCs w:val="24"/>
          <w:rtl/>
        </w:rPr>
        <w:t xml:space="preserve">מתאימים </w:t>
      </w:r>
      <w:r w:rsidR="007B004D">
        <w:rPr>
          <w:rFonts w:ascii="David" w:hAnsi="David" w:cs="David" w:hint="cs"/>
          <w:sz w:val="24"/>
          <w:szCs w:val="24"/>
          <w:rtl/>
        </w:rPr>
        <w:t>למגורים ממושכים</w:t>
      </w:r>
      <w:r w:rsidR="001457BF" w:rsidRPr="001457BF">
        <w:rPr>
          <w:rFonts w:ascii="David" w:hAnsi="David" w:cs="David" w:hint="cs"/>
          <w:sz w:val="24"/>
          <w:szCs w:val="24"/>
          <w:rtl/>
        </w:rPr>
        <w:t xml:space="preserve"> </w:t>
      </w:r>
      <w:r w:rsidR="001457BF">
        <w:rPr>
          <w:rFonts w:ascii="David" w:hAnsi="David" w:cs="David" w:hint="cs"/>
          <w:sz w:val="24"/>
          <w:szCs w:val="24"/>
          <w:rtl/>
        </w:rPr>
        <w:t>עלול</w:t>
      </w:r>
      <w:r w:rsidR="00D65317">
        <w:rPr>
          <w:rFonts w:ascii="David" w:hAnsi="David" w:cs="David" w:hint="cs"/>
          <w:sz w:val="24"/>
          <w:szCs w:val="24"/>
          <w:rtl/>
        </w:rPr>
        <w:t>ים</w:t>
      </w:r>
      <w:r w:rsidR="001457BF">
        <w:rPr>
          <w:rFonts w:ascii="David" w:hAnsi="David" w:cs="David" w:hint="cs"/>
          <w:sz w:val="24"/>
          <w:szCs w:val="24"/>
          <w:rtl/>
        </w:rPr>
        <w:t xml:space="preserve"> להגביר את פגיעות המפונים במגוון תחומים</w:t>
      </w:r>
      <w:r w:rsidR="00CD4CB6">
        <w:rPr>
          <w:rFonts w:ascii="David" w:hAnsi="David" w:cs="David" w:hint="cs"/>
          <w:sz w:val="24"/>
          <w:szCs w:val="24"/>
          <w:rtl/>
        </w:rPr>
        <w:t>.</w:t>
      </w:r>
      <w:r w:rsidR="00ED7BF5">
        <w:rPr>
          <w:rStyle w:val="ae"/>
          <w:rtl/>
        </w:rPr>
        <w:t xml:space="preserve"> </w:t>
      </w:r>
      <w:r w:rsidR="008636B4">
        <w:rPr>
          <w:rFonts w:ascii="David" w:hAnsi="David" w:cs="David" w:hint="cs"/>
          <w:sz w:val="24"/>
          <w:szCs w:val="24"/>
          <w:rtl/>
        </w:rPr>
        <w:t xml:space="preserve">אצל </w:t>
      </w:r>
      <w:r w:rsidR="00CD4CB6">
        <w:rPr>
          <w:rFonts w:ascii="David" w:hAnsi="David" w:cs="David" w:hint="cs"/>
          <w:sz w:val="24"/>
          <w:szCs w:val="24"/>
          <w:rtl/>
        </w:rPr>
        <w:t xml:space="preserve">חלק מהמפונים </w:t>
      </w:r>
      <w:r w:rsidR="00572898">
        <w:rPr>
          <w:rFonts w:ascii="David" w:hAnsi="David" w:cs="David" w:hint="cs"/>
          <w:sz w:val="24"/>
          <w:szCs w:val="24"/>
          <w:rtl/>
        </w:rPr>
        <w:t>עלולה להיפגע</w:t>
      </w:r>
      <w:r w:rsidR="00CD4CB6">
        <w:rPr>
          <w:rFonts w:ascii="David" w:hAnsi="David" w:cs="David" w:hint="cs"/>
          <w:sz w:val="24"/>
          <w:szCs w:val="24"/>
          <w:rtl/>
        </w:rPr>
        <w:t xml:space="preserve"> </w:t>
      </w:r>
      <w:r w:rsidR="00E7416F">
        <w:rPr>
          <w:rFonts w:ascii="David" w:hAnsi="David" w:cs="David" w:hint="cs"/>
          <w:sz w:val="24"/>
          <w:szCs w:val="24"/>
          <w:rtl/>
        </w:rPr>
        <w:t xml:space="preserve">הזיקה למקומות עבודתם, </w:t>
      </w:r>
      <w:r w:rsidR="00303888">
        <w:rPr>
          <w:rFonts w:ascii="David" w:hAnsi="David" w:cs="David" w:hint="cs"/>
          <w:sz w:val="24"/>
          <w:szCs w:val="24"/>
          <w:rtl/>
        </w:rPr>
        <w:t>כי המקום שאליו התפנו רחוק</w:t>
      </w:r>
      <w:r w:rsidR="00D4169D">
        <w:rPr>
          <w:rFonts w:ascii="David" w:hAnsi="David" w:cs="David" w:hint="cs"/>
          <w:sz w:val="24"/>
          <w:szCs w:val="24"/>
          <w:rtl/>
        </w:rPr>
        <w:t xml:space="preserve"> </w:t>
      </w:r>
      <w:r w:rsidR="00303888">
        <w:rPr>
          <w:rFonts w:ascii="David" w:hAnsi="David" w:cs="David" w:hint="cs"/>
          <w:sz w:val="24"/>
          <w:szCs w:val="24"/>
          <w:rtl/>
        </w:rPr>
        <w:t xml:space="preserve">מאוד </w:t>
      </w:r>
      <w:r w:rsidR="00D4169D">
        <w:rPr>
          <w:rFonts w:ascii="David" w:hAnsi="David" w:cs="David" w:hint="cs"/>
          <w:sz w:val="24"/>
          <w:szCs w:val="24"/>
          <w:rtl/>
        </w:rPr>
        <w:t xml:space="preserve">ממקום </w:t>
      </w:r>
      <w:r w:rsidR="00303888">
        <w:rPr>
          <w:rFonts w:ascii="David" w:hAnsi="David" w:cs="David" w:hint="cs"/>
          <w:sz w:val="24"/>
          <w:szCs w:val="24"/>
          <w:rtl/>
        </w:rPr>
        <w:t xml:space="preserve">עבודתם. </w:t>
      </w:r>
      <w:r w:rsidR="00BE3621">
        <w:rPr>
          <w:rFonts w:ascii="David" w:hAnsi="David" w:cs="David" w:hint="cs"/>
          <w:sz w:val="24"/>
          <w:szCs w:val="24"/>
          <w:rtl/>
        </w:rPr>
        <w:t xml:space="preserve">פגיעה רחבה יותר ברווחה </w:t>
      </w:r>
      <w:r w:rsidR="003B5E3D">
        <w:rPr>
          <w:rFonts w:ascii="David" w:hAnsi="David" w:cs="David" w:hint="cs"/>
          <w:sz w:val="24"/>
          <w:szCs w:val="24"/>
          <w:rtl/>
        </w:rPr>
        <w:t xml:space="preserve">בעקבות הפינוי </w:t>
      </w:r>
      <w:r w:rsidR="00BE3621">
        <w:rPr>
          <w:rFonts w:ascii="David" w:hAnsi="David" w:cs="David" w:hint="cs"/>
          <w:sz w:val="24"/>
          <w:szCs w:val="24"/>
          <w:rtl/>
        </w:rPr>
        <w:t xml:space="preserve">עלולה להיגרם בשל </w:t>
      </w:r>
      <w:r w:rsidR="008636B4">
        <w:rPr>
          <w:rFonts w:ascii="David" w:hAnsi="David" w:cs="David" w:hint="cs"/>
          <w:sz w:val="24"/>
          <w:szCs w:val="24"/>
          <w:rtl/>
        </w:rPr>
        <w:t xml:space="preserve">הארעיות של </w:t>
      </w:r>
      <w:r w:rsidR="00BE3621">
        <w:rPr>
          <w:rFonts w:ascii="David" w:hAnsi="David" w:cs="David" w:hint="cs"/>
          <w:sz w:val="24"/>
          <w:szCs w:val="24"/>
          <w:rtl/>
        </w:rPr>
        <w:t>מסגרות החינוך</w:t>
      </w:r>
      <w:r w:rsidR="00C853E0">
        <w:rPr>
          <w:rFonts w:ascii="David" w:hAnsi="David" w:cs="David" w:hint="cs"/>
          <w:sz w:val="24"/>
          <w:szCs w:val="24"/>
          <w:rtl/>
        </w:rPr>
        <w:t xml:space="preserve">, </w:t>
      </w:r>
      <w:r w:rsidR="00BE3621">
        <w:rPr>
          <w:rFonts w:ascii="David" w:hAnsi="David" w:cs="David" w:hint="cs"/>
          <w:sz w:val="24"/>
          <w:szCs w:val="24"/>
          <w:rtl/>
        </w:rPr>
        <w:t xml:space="preserve">צפיפות המגורים במלונות וחוסר הוודאות הכרוך בפינוי לתקופה </w:t>
      </w:r>
      <w:r w:rsidR="00ED7BF5">
        <w:rPr>
          <w:rFonts w:ascii="David" w:hAnsi="David" w:cs="David" w:hint="cs"/>
          <w:sz w:val="24"/>
          <w:szCs w:val="24"/>
          <w:rtl/>
        </w:rPr>
        <w:t>שמשכה לא ידוע</w:t>
      </w:r>
      <w:r w:rsidR="00BE3621">
        <w:rPr>
          <w:rFonts w:ascii="David" w:hAnsi="David" w:cs="David" w:hint="cs"/>
          <w:sz w:val="24"/>
          <w:szCs w:val="24"/>
          <w:rtl/>
        </w:rPr>
        <w:t>.</w:t>
      </w:r>
      <w:r w:rsidR="009074FB">
        <w:rPr>
          <w:rFonts w:ascii="David" w:hAnsi="David" w:cs="David" w:hint="cs"/>
          <w:sz w:val="24"/>
          <w:szCs w:val="24"/>
          <w:rtl/>
        </w:rPr>
        <w:t xml:space="preserve"> </w:t>
      </w:r>
    </w:p>
    <w:p w14:paraId="45E0ECDA" w14:textId="0A837C26" w:rsidR="00514549" w:rsidRDefault="00761FDE" w:rsidP="009C405F">
      <w:pPr>
        <w:spacing w:line="360" w:lineRule="auto"/>
        <w:jc w:val="both"/>
        <w:rPr>
          <w:rFonts w:ascii="David" w:hAnsi="David" w:cs="David"/>
          <w:sz w:val="24"/>
          <w:szCs w:val="24"/>
          <w:rtl/>
        </w:rPr>
      </w:pPr>
      <w:r>
        <w:rPr>
          <w:rFonts w:ascii="David" w:hAnsi="David" w:cs="David" w:hint="cs"/>
          <w:sz w:val="24"/>
          <w:szCs w:val="24"/>
          <w:rtl/>
        </w:rPr>
        <w:t xml:space="preserve">שובם של התושבים לבתיהם חיוני </w:t>
      </w:r>
      <w:r w:rsidR="00382B86">
        <w:rPr>
          <w:rFonts w:ascii="David" w:hAnsi="David" w:cs="David" w:hint="cs"/>
          <w:sz w:val="24"/>
          <w:szCs w:val="24"/>
          <w:rtl/>
        </w:rPr>
        <w:t xml:space="preserve">להשבת </w:t>
      </w:r>
      <w:r>
        <w:rPr>
          <w:rFonts w:ascii="David" w:hAnsi="David" w:cs="David" w:hint="cs"/>
          <w:sz w:val="24"/>
          <w:szCs w:val="24"/>
          <w:rtl/>
        </w:rPr>
        <w:t>שגרת החיים בי</w:t>
      </w:r>
      <w:r w:rsidR="00382B86">
        <w:rPr>
          <w:rFonts w:ascii="David" w:hAnsi="David" w:cs="David" w:hint="cs"/>
          <w:sz w:val="24"/>
          <w:szCs w:val="24"/>
          <w:rtl/>
        </w:rPr>
        <w:t>י</w:t>
      </w:r>
      <w:r>
        <w:rPr>
          <w:rFonts w:ascii="David" w:hAnsi="David" w:cs="David" w:hint="cs"/>
          <w:sz w:val="24"/>
          <w:szCs w:val="24"/>
          <w:rtl/>
        </w:rPr>
        <w:t>שובים המפונים</w:t>
      </w:r>
      <w:r w:rsidR="00382B86">
        <w:rPr>
          <w:rFonts w:ascii="David" w:hAnsi="David" w:cs="David" w:hint="cs"/>
          <w:sz w:val="24"/>
          <w:szCs w:val="24"/>
          <w:rtl/>
        </w:rPr>
        <w:t>,</w:t>
      </w:r>
      <w:r>
        <w:rPr>
          <w:rFonts w:ascii="David" w:hAnsi="David" w:cs="David" w:hint="cs"/>
          <w:sz w:val="24"/>
          <w:szCs w:val="24"/>
          <w:rtl/>
        </w:rPr>
        <w:t xml:space="preserve"> והוא</w:t>
      </w:r>
      <w:r w:rsidRPr="001F27CA">
        <w:rPr>
          <w:rFonts w:ascii="David" w:hAnsi="David" w:cs="David" w:hint="cs"/>
          <w:sz w:val="24"/>
          <w:szCs w:val="24"/>
          <w:rtl/>
        </w:rPr>
        <w:t xml:space="preserve"> </w:t>
      </w:r>
      <w:r w:rsidR="00FF3C8F">
        <w:rPr>
          <w:rFonts w:ascii="David" w:hAnsi="David" w:cs="David" w:hint="cs"/>
          <w:sz w:val="24"/>
          <w:szCs w:val="24"/>
          <w:rtl/>
        </w:rPr>
        <w:t xml:space="preserve">גם </w:t>
      </w:r>
      <w:r>
        <w:rPr>
          <w:rFonts w:ascii="David" w:hAnsi="David" w:cs="David" w:hint="cs"/>
          <w:sz w:val="24"/>
          <w:szCs w:val="24"/>
          <w:rtl/>
        </w:rPr>
        <w:t>יאפשר להפחית את התשלומים בגין האכלוס הזמני בבתי מלון או בקהילה.</w:t>
      </w:r>
      <w:r w:rsidR="00301166">
        <w:rPr>
          <w:rFonts w:ascii="David" w:hAnsi="David" w:cs="David" w:hint="cs"/>
          <w:sz w:val="24"/>
          <w:szCs w:val="24"/>
          <w:rtl/>
        </w:rPr>
        <w:t xml:space="preserve"> </w:t>
      </w:r>
      <w:r w:rsidR="00FF3C8F">
        <w:rPr>
          <w:rFonts w:ascii="David" w:hAnsi="David" w:cs="David" w:hint="cs"/>
          <w:sz w:val="24"/>
          <w:szCs w:val="24"/>
          <w:rtl/>
        </w:rPr>
        <w:t>תהליך השיבה צפוי להתנהל</w:t>
      </w:r>
      <w:r w:rsidR="00382B86">
        <w:rPr>
          <w:rFonts w:ascii="David" w:hAnsi="David" w:cs="David" w:hint="cs"/>
          <w:sz w:val="24"/>
          <w:szCs w:val="24"/>
          <w:rtl/>
        </w:rPr>
        <w:t xml:space="preserve"> </w:t>
      </w:r>
      <w:r w:rsidR="004B2242">
        <w:rPr>
          <w:rFonts w:ascii="David" w:hAnsi="David" w:cs="David" w:hint="cs"/>
          <w:sz w:val="24"/>
          <w:szCs w:val="24"/>
          <w:rtl/>
        </w:rPr>
        <w:t xml:space="preserve">בהדרגה, </w:t>
      </w:r>
      <w:r w:rsidR="00FF3C8F">
        <w:rPr>
          <w:rFonts w:ascii="David" w:hAnsi="David" w:cs="David" w:hint="cs"/>
          <w:sz w:val="24"/>
          <w:szCs w:val="24"/>
          <w:rtl/>
        </w:rPr>
        <w:t xml:space="preserve">ודורש </w:t>
      </w:r>
      <w:r w:rsidR="00DA7178">
        <w:rPr>
          <w:rFonts w:ascii="David" w:hAnsi="David" w:cs="David" w:hint="cs"/>
          <w:sz w:val="24"/>
          <w:szCs w:val="24"/>
          <w:rtl/>
        </w:rPr>
        <w:t>תיאום</w:t>
      </w:r>
      <w:r w:rsidR="004B2242">
        <w:rPr>
          <w:rFonts w:ascii="David" w:hAnsi="David" w:cs="David" w:hint="cs"/>
          <w:sz w:val="24"/>
          <w:szCs w:val="24"/>
          <w:rtl/>
        </w:rPr>
        <w:t xml:space="preserve"> בין מערכות רבות.</w:t>
      </w:r>
      <w:r>
        <w:rPr>
          <w:rFonts w:ascii="David" w:hAnsi="David" w:cs="David" w:hint="cs"/>
          <w:sz w:val="24"/>
          <w:szCs w:val="24"/>
          <w:rtl/>
        </w:rPr>
        <w:t xml:space="preserve"> </w:t>
      </w:r>
      <w:r w:rsidR="004B2242">
        <w:rPr>
          <w:rFonts w:ascii="David" w:hAnsi="David" w:cs="David" w:hint="cs"/>
          <w:sz w:val="24"/>
          <w:szCs w:val="24"/>
          <w:rtl/>
        </w:rPr>
        <w:t>כך</w:t>
      </w:r>
      <w:r w:rsidR="00382B86">
        <w:rPr>
          <w:rFonts w:ascii="David" w:hAnsi="David" w:cs="David" w:hint="cs"/>
          <w:sz w:val="24"/>
          <w:szCs w:val="24"/>
          <w:rtl/>
        </w:rPr>
        <w:t>,</w:t>
      </w:r>
      <w:r w:rsidR="004B2242">
        <w:rPr>
          <w:rFonts w:ascii="David" w:hAnsi="David" w:cs="David" w:hint="cs"/>
          <w:sz w:val="24"/>
          <w:szCs w:val="24"/>
          <w:rtl/>
        </w:rPr>
        <w:t xml:space="preserve"> למשל, </w:t>
      </w:r>
      <w:r w:rsidR="00382B86">
        <w:rPr>
          <w:rFonts w:ascii="David" w:hAnsi="David" w:cs="David" w:hint="cs"/>
          <w:sz w:val="24"/>
          <w:szCs w:val="24"/>
          <w:rtl/>
        </w:rPr>
        <w:t xml:space="preserve">נתקבל </w:t>
      </w:r>
      <w:r w:rsidR="000D7F45">
        <w:rPr>
          <w:rFonts w:ascii="David" w:hAnsi="David" w:cs="David" w:hint="cs"/>
          <w:sz w:val="24"/>
          <w:szCs w:val="24"/>
          <w:rtl/>
        </w:rPr>
        <w:t>בסוף דצמבר 2023</w:t>
      </w:r>
      <w:r w:rsidR="00514549">
        <w:rPr>
          <w:rFonts w:ascii="David" w:hAnsi="David" w:cs="David" w:hint="cs"/>
          <w:sz w:val="24"/>
          <w:szCs w:val="24"/>
          <w:rtl/>
        </w:rPr>
        <w:t xml:space="preserve"> </w:t>
      </w:r>
      <w:r w:rsidR="00514549" w:rsidRPr="00D73D93">
        <w:rPr>
          <w:rFonts w:ascii="David" w:hAnsi="David" w:cs="David" w:hint="cs"/>
          <w:sz w:val="24"/>
          <w:szCs w:val="24"/>
          <w:rtl/>
        </w:rPr>
        <w:t xml:space="preserve">אישורה של מערכת הביטחון לשובם של תושבי היישובים המפונים בטווח שבין </w:t>
      </w:r>
      <w:r w:rsidR="00301166">
        <w:rPr>
          <w:rFonts w:ascii="David" w:hAnsi="David" w:cs="David" w:hint="cs"/>
          <w:sz w:val="24"/>
          <w:szCs w:val="24"/>
          <w:rtl/>
        </w:rPr>
        <w:t>4</w:t>
      </w:r>
      <w:r w:rsidR="00382B86">
        <w:rPr>
          <w:rFonts w:ascii="David" w:hAnsi="David" w:cs="David" w:hint="cs"/>
          <w:sz w:val="24"/>
          <w:szCs w:val="24"/>
          <w:rtl/>
        </w:rPr>
        <w:t>–</w:t>
      </w:r>
      <w:r w:rsidR="00301166">
        <w:rPr>
          <w:rFonts w:ascii="David" w:hAnsi="David" w:cs="David" w:hint="cs"/>
          <w:sz w:val="24"/>
          <w:szCs w:val="24"/>
          <w:rtl/>
        </w:rPr>
        <w:t>7</w:t>
      </w:r>
      <w:r w:rsidR="00514549" w:rsidRPr="00D73D93">
        <w:rPr>
          <w:rFonts w:ascii="David" w:hAnsi="David" w:cs="David" w:hint="cs"/>
          <w:sz w:val="24"/>
          <w:szCs w:val="24"/>
          <w:rtl/>
        </w:rPr>
        <w:t xml:space="preserve"> ק"מ מרצועת עזה </w:t>
      </w:r>
      <w:r w:rsidR="008636B4">
        <w:rPr>
          <w:rFonts w:ascii="David" w:hAnsi="David" w:cs="David" w:hint="cs"/>
          <w:sz w:val="24"/>
          <w:szCs w:val="24"/>
          <w:rtl/>
        </w:rPr>
        <w:t xml:space="preserve">אל </w:t>
      </w:r>
      <w:r w:rsidR="008636B4" w:rsidRPr="00F23FEE">
        <w:rPr>
          <w:rFonts w:ascii="David" w:hAnsi="David" w:cs="David" w:hint="cs"/>
          <w:sz w:val="24"/>
          <w:szCs w:val="24"/>
          <w:rtl/>
        </w:rPr>
        <w:t>בתיהם</w:t>
      </w:r>
      <w:r w:rsidR="00654C8D" w:rsidRPr="00F23FEE">
        <w:rPr>
          <w:rFonts w:ascii="David" w:hAnsi="David" w:cs="David" w:hint="cs"/>
          <w:sz w:val="24"/>
          <w:szCs w:val="24"/>
          <w:rtl/>
        </w:rPr>
        <w:t>.</w:t>
      </w:r>
      <w:r w:rsidR="000D7F45">
        <w:rPr>
          <w:rStyle w:val="a6"/>
          <w:rFonts w:ascii="David" w:hAnsi="David" w:cs="David"/>
          <w:sz w:val="24"/>
          <w:szCs w:val="24"/>
          <w:rtl/>
        </w:rPr>
        <w:footnoteReference w:id="6"/>
      </w:r>
      <w:r w:rsidR="00654C8D" w:rsidRPr="00F23FEE">
        <w:rPr>
          <w:rFonts w:ascii="David" w:hAnsi="David" w:cs="David" w:hint="cs"/>
          <w:sz w:val="24"/>
          <w:szCs w:val="24"/>
          <w:rtl/>
        </w:rPr>
        <w:t xml:space="preserve"> </w:t>
      </w:r>
      <w:r w:rsidR="00DA7178">
        <w:rPr>
          <w:rFonts w:ascii="David" w:hAnsi="David" w:cs="David" w:hint="cs"/>
          <w:sz w:val="24"/>
          <w:szCs w:val="24"/>
          <w:rtl/>
        </w:rPr>
        <w:t xml:space="preserve">בהתאם </w:t>
      </w:r>
      <w:r w:rsidR="00382B86">
        <w:rPr>
          <w:rFonts w:ascii="David" w:hAnsi="David" w:cs="David" w:hint="cs"/>
          <w:sz w:val="24"/>
          <w:szCs w:val="24"/>
          <w:rtl/>
        </w:rPr>
        <w:t xml:space="preserve">לכך </w:t>
      </w:r>
      <w:r w:rsidR="00514549" w:rsidRPr="00F23FEE">
        <w:rPr>
          <w:rFonts w:ascii="David" w:hAnsi="David" w:cs="David" w:hint="cs"/>
          <w:sz w:val="24"/>
          <w:szCs w:val="24"/>
          <w:rtl/>
        </w:rPr>
        <w:t xml:space="preserve">הועבר לרשויות המקומיות </w:t>
      </w:r>
      <w:r w:rsidR="00003234" w:rsidRPr="00F23FEE">
        <w:rPr>
          <w:rFonts w:ascii="David" w:hAnsi="David" w:cs="David" w:hint="cs"/>
          <w:sz w:val="24"/>
          <w:szCs w:val="24"/>
          <w:rtl/>
        </w:rPr>
        <w:t xml:space="preserve">באזור </w:t>
      </w:r>
      <w:r w:rsidR="00382B86" w:rsidRPr="00F23FEE">
        <w:rPr>
          <w:rFonts w:ascii="David" w:hAnsi="David" w:cs="David" w:hint="cs"/>
          <w:sz w:val="24"/>
          <w:szCs w:val="24"/>
          <w:rtl/>
        </w:rPr>
        <w:t xml:space="preserve">תקציב </w:t>
      </w:r>
      <w:r w:rsidR="00382B86">
        <w:rPr>
          <w:rFonts w:ascii="David" w:hAnsi="David" w:cs="David" w:hint="cs"/>
          <w:sz w:val="24"/>
          <w:szCs w:val="24"/>
          <w:rtl/>
        </w:rPr>
        <w:t>כדי</w:t>
      </w:r>
      <w:r w:rsidR="00514549" w:rsidRPr="00F23FEE">
        <w:rPr>
          <w:rFonts w:ascii="David" w:hAnsi="David" w:cs="David" w:hint="cs"/>
          <w:sz w:val="24"/>
          <w:szCs w:val="24"/>
          <w:rtl/>
        </w:rPr>
        <w:t xml:space="preserve"> להעתיק </w:t>
      </w:r>
      <w:r w:rsidR="0066407A" w:rsidRPr="00F23FEE">
        <w:rPr>
          <w:rFonts w:ascii="David" w:hAnsi="David" w:cs="David" w:hint="cs"/>
          <w:sz w:val="24"/>
          <w:szCs w:val="24"/>
          <w:rtl/>
        </w:rPr>
        <w:t xml:space="preserve">אל </w:t>
      </w:r>
      <w:r w:rsidR="00382B86">
        <w:rPr>
          <w:rFonts w:ascii="David" w:hAnsi="David" w:cs="David" w:hint="cs"/>
          <w:sz w:val="24"/>
          <w:szCs w:val="24"/>
          <w:rtl/>
        </w:rPr>
        <w:t xml:space="preserve">מקום </w:t>
      </w:r>
      <w:r w:rsidR="0066407A">
        <w:rPr>
          <w:rFonts w:ascii="David" w:hAnsi="David" w:cs="David" w:hint="cs"/>
          <w:sz w:val="24"/>
          <w:szCs w:val="24"/>
          <w:rtl/>
        </w:rPr>
        <w:t>עורפי</w:t>
      </w:r>
      <w:r w:rsidR="0066407A" w:rsidRPr="00F23FEE">
        <w:rPr>
          <w:rFonts w:ascii="David" w:hAnsi="David" w:cs="David" w:hint="cs"/>
          <w:sz w:val="24"/>
          <w:szCs w:val="24"/>
          <w:rtl/>
        </w:rPr>
        <w:t xml:space="preserve"> </w:t>
      </w:r>
      <w:r w:rsidR="00514549" w:rsidRPr="00F23FEE">
        <w:rPr>
          <w:rFonts w:ascii="David" w:hAnsi="David" w:cs="David" w:hint="cs"/>
          <w:sz w:val="24"/>
          <w:szCs w:val="24"/>
          <w:rtl/>
        </w:rPr>
        <w:t>את מוסדות הלי</w:t>
      </w:r>
      <w:r w:rsidR="00301166">
        <w:rPr>
          <w:rFonts w:ascii="David" w:hAnsi="David" w:cs="David" w:hint="cs"/>
          <w:sz w:val="24"/>
          <w:szCs w:val="24"/>
          <w:rtl/>
        </w:rPr>
        <w:t>מוד הנמצאים במרחק 0</w:t>
      </w:r>
      <w:r w:rsidR="00382B86">
        <w:rPr>
          <w:rFonts w:ascii="David" w:hAnsi="David" w:cs="David" w:hint="cs"/>
          <w:sz w:val="24"/>
          <w:szCs w:val="24"/>
          <w:rtl/>
        </w:rPr>
        <w:t>–</w:t>
      </w:r>
      <w:r w:rsidR="00301166">
        <w:rPr>
          <w:rFonts w:ascii="David" w:hAnsi="David" w:cs="David" w:hint="cs"/>
          <w:sz w:val="24"/>
          <w:szCs w:val="24"/>
          <w:rtl/>
        </w:rPr>
        <w:t>4 ק</w:t>
      </w:r>
      <w:r w:rsidR="00514549" w:rsidRPr="00F23FEE">
        <w:rPr>
          <w:rFonts w:ascii="David" w:hAnsi="David" w:cs="David" w:hint="cs"/>
          <w:sz w:val="24"/>
          <w:szCs w:val="24"/>
          <w:rtl/>
        </w:rPr>
        <w:t>"מ מהרצועה</w:t>
      </w:r>
      <w:r w:rsidR="00A8132E" w:rsidRPr="00F23FEE">
        <w:rPr>
          <w:rFonts w:ascii="David" w:hAnsi="David" w:cs="David" w:hint="cs"/>
          <w:sz w:val="24"/>
          <w:szCs w:val="24"/>
          <w:rtl/>
        </w:rPr>
        <w:t xml:space="preserve">, </w:t>
      </w:r>
      <w:r w:rsidR="00A8132E">
        <w:rPr>
          <w:rFonts w:ascii="David" w:hAnsi="David" w:cs="David" w:hint="cs"/>
          <w:sz w:val="24"/>
          <w:szCs w:val="24"/>
          <w:rtl/>
        </w:rPr>
        <w:t xml:space="preserve">אזור </w:t>
      </w:r>
      <w:r w:rsidR="00A8132E" w:rsidRPr="00F23FEE">
        <w:rPr>
          <w:rFonts w:ascii="David" w:hAnsi="David" w:cs="David" w:hint="cs"/>
          <w:sz w:val="24"/>
          <w:szCs w:val="24"/>
          <w:rtl/>
        </w:rPr>
        <w:t>שנותר מפונה מתושביו</w:t>
      </w:r>
      <w:r w:rsidR="009C405F">
        <w:rPr>
          <w:rFonts w:ascii="David" w:hAnsi="David" w:cs="David" w:hint="cs"/>
          <w:sz w:val="24"/>
          <w:szCs w:val="24"/>
          <w:rtl/>
        </w:rPr>
        <w:t>.</w:t>
      </w:r>
      <w:r w:rsidR="00FB2843" w:rsidRPr="00F23FEE">
        <w:rPr>
          <w:rStyle w:val="a6"/>
          <w:rFonts w:ascii="David" w:hAnsi="David" w:cs="David"/>
          <w:sz w:val="24"/>
          <w:szCs w:val="24"/>
          <w:rtl/>
        </w:rPr>
        <w:footnoteReference w:id="7"/>
      </w:r>
      <w:r w:rsidR="00514549">
        <w:rPr>
          <w:rFonts w:ascii="David" w:hAnsi="David" w:cs="David" w:hint="cs"/>
          <w:sz w:val="24"/>
          <w:szCs w:val="24"/>
          <w:rtl/>
        </w:rPr>
        <w:t xml:space="preserve"> </w:t>
      </w:r>
    </w:p>
    <w:p w14:paraId="60EB423B" w14:textId="19B9071F" w:rsidR="00855527" w:rsidRPr="00855527" w:rsidRDefault="00855527" w:rsidP="00EF4CAF">
      <w:pPr>
        <w:spacing w:line="360" w:lineRule="auto"/>
        <w:jc w:val="both"/>
        <w:rPr>
          <w:rFonts w:ascii="David" w:hAnsi="David" w:cs="David"/>
          <w:sz w:val="24"/>
          <w:szCs w:val="24"/>
        </w:rPr>
      </w:pPr>
      <w:r w:rsidRPr="00855527">
        <w:rPr>
          <w:rFonts w:ascii="David" w:hAnsi="David" w:cs="David" w:hint="cs"/>
          <w:sz w:val="24"/>
          <w:szCs w:val="24"/>
          <w:rtl/>
        </w:rPr>
        <w:t>המשכו</w:t>
      </w:r>
      <w:r>
        <w:rPr>
          <w:rFonts w:ascii="David" w:hAnsi="David" w:cs="David" w:hint="cs"/>
          <w:sz w:val="24"/>
          <w:szCs w:val="24"/>
          <w:rtl/>
        </w:rPr>
        <w:t xml:space="preserve"> של הפרק עוסק ב</w:t>
      </w:r>
      <w:r w:rsidR="00405C55">
        <w:rPr>
          <w:rFonts w:ascii="David" w:hAnsi="David" w:cs="David" w:hint="cs"/>
          <w:sz w:val="24"/>
          <w:szCs w:val="24"/>
          <w:rtl/>
        </w:rPr>
        <w:t>שלושה נושאים הקשורים ל</w:t>
      </w:r>
      <w:r w:rsidR="003B6F35">
        <w:rPr>
          <w:rFonts w:ascii="David" w:hAnsi="David" w:cs="David" w:hint="cs"/>
          <w:sz w:val="24"/>
          <w:szCs w:val="24"/>
          <w:rtl/>
        </w:rPr>
        <w:t xml:space="preserve">יישובים שבקרבת </w:t>
      </w:r>
      <w:r w:rsidR="00405C55">
        <w:rPr>
          <w:rFonts w:ascii="David" w:hAnsi="David" w:cs="David" w:hint="cs"/>
          <w:sz w:val="24"/>
          <w:szCs w:val="24"/>
          <w:rtl/>
        </w:rPr>
        <w:t>אזורי קו העימות הנוכחי</w:t>
      </w:r>
      <w:r w:rsidR="000F5F93">
        <w:rPr>
          <w:rFonts w:ascii="David" w:hAnsi="David" w:cs="David" w:hint="cs"/>
          <w:sz w:val="24"/>
          <w:szCs w:val="24"/>
          <w:rtl/>
        </w:rPr>
        <w:t>,</w:t>
      </w:r>
      <w:r w:rsidR="00405C55">
        <w:rPr>
          <w:rFonts w:ascii="David" w:hAnsi="David" w:cs="David" w:hint="cs"/>
          <w:sz w:val="24"/>
          <w:szCs w:val="24"/>
          <w:rtl/>
        </w:rPr>
        <w:t xml:space="preserve"> </w:t>
      </w:r>
      <w:r w:rsidR="000E04FE">
        <w:rPr>
          <w:rFonts w:ascii="David" w:hAnsi="David" w:cs="David" w:hint="cs"/>
          <w:sz w:val="24"/>
          <w:szCs w:val="24"/>
          <w:rtl/>
        </w:rPr>
        <w:t xml:space="preserve">והניתוח </w:t>
      </w:r>
      <w:r w:rsidR="00FF3C8F">
        <w:rPr>
          <w:rFonts w:ascii="David" w:hAnsi="David" w:cs="David" w:hint="cs"/>
          <w:sz w:val="24"/>
          <w:szCs w:val="24"/>
          <w:rtl/>
        </w:rPr>
        <w:t>מתבסס</w:t>
      </w:r>
      <w:r w:rsidR="000F5F93">
        <w:rPr>
          <w:rFonts w:ascii="David" w:hAnsi="David" w:cs="David" w:hint="cs"/>
          <w:sz w:val="24"/>
          <w:szCs w:val="24"/>
          <w:rtl/>
        </w:rPr>
        <w:t xml:space="preserve"> </w:t>
      </w:r>
      <w:r w:rsidR="00FF3C8F">
        <w:rPr>
          <w:rFonts w:ascii="David" w:hAnsi="David" w:cs="David" w:hint="cs"/>
          <w:sz w:val="24"/>
          <w:szCs w:val="24"/>
          <w:rtl/>
        </w:rPr>
        <w:t xml:space="preserve">על </w:t>
      </w:r>
      <w:r w:rsidR="000F5F93">
        <w:rPr>
          <w:rFonts w:ascii="David" w:hAnsi="David" w:cs="David" w:hint="cs"/>
          <w:sz w:val="24"/>
          <w:szCs w:val="24"/>
          <w:rtl/>
        </w:rPr>
        <w:t xml:space="preserve">נתונים </w:t>
      </w:r>
      <w:r w:rsidR="00FF3C8F">
        <w:rPr>
          <w:rFonts w:ascii="David" w:hAnsi="David" w:cs="David" w:hint="cs"/>
          <w:sz w:val="24"/>
          <w:szCs w:val="24"/>
          <w:rtl/>
        </w:rPr>
        <w:t>מה</w:t>
      </w:r>
      <w:r w:rsidR="000F5F93">
        <w:rPr>
          <w:rFonts w:ascii="David" w:hAnsi="David" w:cs="David" w:hint="cs"/>
          <w:sz w:val="24"/>
          <w:szCs w:val="24"/>
          <w:rtl/>
        </w:rPr>
        <w:t xml:space="preserve">תקופה </w:t>
      </w:r>
      <w:r w:rsidR="00246569">
        <w:rPr>
          <w:rFonts w:ascii="David" w:hAnsi="David" w:cs="David" w:hint="cs"/>
          <w:sz w:val="24"/>
          <w:szCs w:val="24"/>
          <w:rtl/>
        </w:rPr>
        <w:t>ש</w:t>
      </w:r>
      <w:r w:rsidR="000E04FE">
        <w:rPr>
          <w:rFonts w:ascii="David" w:hAnsi="David" w:cs="David" w:hint="cs"/>
          <w:sz w:val="24"/>
          <w:szCs w:val="24"/>
          <w:rtl/>
        </w:rPr>
        <w:t xml:space="preserve">לפני </w:t>
      </w:r>
      <w:r w:rsidR="00246569">
        <w:rPr>
          <w:rFonts w:ascii="David" w:hAnsi="David" w:cs="David" w:hint="cs"/>
          <w:sz w:val="24"/>
          <w:szCs w:val="24"/>
          <w:rtl/>
        </w:rPr>
        <w:t>ה</w:t>
      </w:r>
      <w:r w:rsidR="000F5F93">
        <w:rPr>
          <w:rFonts w:ascii="David" w:hAnsi="David" w:cs="David" w:hint="cs"/>
          <w:sz w:val="24"/>
          <w:szCs w:val="24"/>
          <w:rtl/>
        </w:rPr>
        <w:t>מלחמה.</w:t>
      </w:r>
      <w:r>
        <w:rPr>
          <w:rFonts w:ascii="David" w:hAnsi="David" w:cs="David" w:hint="cs"/>
          <w:sz w:val="24"/>
          <w:szCs w:val="24"/>
          <w:rtl/>
        </w:rPr>
        <w:t xml:space="preserve"> </w:t>
      </w:r>
      <w:r w:rsidR="0053461B">
        <w:rPr>
          <w:rFonts w:ascii="David" w:hAnsi="David" w:cs="David" w:hint="cs"/>
          <w:sz w:val="24"/>
          <w:szCs w:val="24"/>
          <w:rtl/>
        </w:rPr>
        <w:t xml:space="preserve">חלק </w:t>
      </w:r>
      <w:r w:rsidR="00FF3C8F">
        <w:rPr>
          <w:rFonts w:ascii="David" w:hAnsi="David" w:cs="David" w:hint="cs"/>
          <w:sz w:val="24"/>
          <w:szCs w:val="24"/>
          <w:rtl/>
        </w:rPr>
        <w:t>2</w:t>
      </w:r>
      <w:r w:rsidR="0053461B">
        <w:rPr>
          <w:rFonts w:ascii="David" w:hAnsi="David" w:cs="David" w:hint="cs"/>
          <w:sz w:val="24"/>
          <w:szCs w:val="24"/>
          <w:rtl/>
        </w:rPr>
        <w:t xml:space="preserve"> </w:t>
      </w:r>
      <w:r>
        <w:rPr>
          <w:rFonts w:ascii="David" w:hAnsi="David" w:cs="David" w:hint="cs"/>
          <w:sz w:val="24"/>
          <w:szCs w:val="24"/>
          <w:rtl/>
        </w:rPr>
        <w:t xml:space="preserve">עוסק במדיניות הממשלתית לתמיכה במגורים </w:t>
      </w:r>
      <w:r w:rsidR="00FD4776">
        <w:rPr>
          <w:rFonts w:ascii="David" w:hAnsi="David" w:cs="David" w:hint="cs"/>
          <w:sz w:val="24"/>
          <w:szCs w:val="24"/>
          <w:rtl/>
        </w:rPr>
        <w:t>בפריפריה</w:t>
      </w:r>
      <w:r w:rsidR="000E04FE">
        <w:rPr>
          <w:rFonts w:ascii="David" w:hAnsi="David" w:cs="David" w:hint="cs"/>
          <w:sz w:val="24"/>
          <w:szCs w:val="24"/>
          <w:rtl/>
        </w:rPr>
        <w:t>,</w:t>
      </w:r>
      <w:r w:rsidR="00FD4776">
        <w:rPr>
          <w:rFonts w:ascii="David" w:hAnsi="David" w:cs="David" w:hint="cs"/>
          <w:sz w:val="24"/>
          <w:szCs w:val="24"/>
          <w:rtl/>
        </w:rPr>
        <w:t xml:space="preserve"> לרבות </w:t>
      </w:r>
      <w:r>
        <w:rPr>
          <w:rFonts w:ascii="David" w:hAnsi="David" w:cs="David" w:hint="cs"/>
          <w:sz w:val="24"/>
          <w:szCs w:val="24"/>
          <w:rtl/>
        </w:rPr>
        <w:t>בקרבת גבולות הארץ</w:t>
      </w:r>
      <w:r w:rsidR="0033283A">
        <w:rPr>
          <w:rFonts w:ascii="David" w:hAnsi="David" w:cs="David" w:hint="cs"/>
          <w:sz w:val="24"/>
          <w:szCs w:val="24"/>
          <w:rtl/>
        </w:rPr>
        <w:t>, בהם גם קווי</w:t>
      </w:r>
      <w:r>
        <w:rPr>
          <w:rFonts w:ascii="David" w:hAnsi="David" w:cs="David" w:hint="cs"/>
          <w:sz w:val="24"/>
          <w:szCs w:val="24"/>
          <w:rtl/>
        </w:rPr>
        <w:t xml:space="preserve"> עימות. </w:t>
      </w:r>
      <w:r w:rsidR="008F680A">
        <w:rPr>
          <w:rFonts w:ascii="David" w:hAnsi="David" w:cs="David" w:hint="cs"/>
          <w:sz w:val="24"/>
          <w:szCs w:val="24"/>
          <w:rtl/>
        </w:rPr>
        <w:t>חלק</w:t>
      </w:r>
      <w:r w:rsidR="00FF3C8F">
        <w:rPr>
          <w:rFonts w:ascii="David" w:hAnsi="David" w:cs="David" w:hint="cs"/>
          <w:sz w:val="24"/>
          <w:szCs w:val="24"/>
          <w:rtl/>
        </w:rPr>
        <w:t xml:space="preserve"> 3</w:t>
      </w:r>
      <w:r w:rsidR="008F680A">
        <w:rPr>
          <w:rFonts w:ascii="David" w:hAnsi="David" w:cs="David" w:hint="cs"/>
          <w:sz w:val="24"/>
          <w:szCs w:val="24"/>
          <w:rtl/>
        </w:rPr>
        <w:t xml:space="preserve"> </w:t>
      </w:r>
      <w:r w:rsidR="009943CE">
        <w:rPr>
          <w:rFonts w:ascii="David" w:hAnsi="David" w:cs="David" w:hint="cs"/>
          <w:sz w:val="24"/>
          <w:szCs w:val="24"/>
          <w:rtl/>
        </w:rPr>
        <w:t xml:space="preserve">מציג נתונים </w:t>
      </w:r>
      <w:r w:rsidR="00624F08">
        <w:rPr>
          <w:rFonts w:ascii="David" w:hAnsi="David" w:cs="David" w:hint="cs"/>
          <w:sz w:val="24"/>
          <w:szCs w:val="24"/>
          <w:rtl/>
        </w:rPr>
        <w:t xml:space="preserve">על מאפייניה החברתיים-כלכליים של </w:t>
      </w:r>
      <w:r w:rsidR="00C00B80">
        <w:rPr>
          <w:rFonts w:ascii="David" w:hAnsi="David" w:cs="David" w:hint="cs"/>
          <w:sz w:val="24"/>
          <w:szCs w:val="24"/>
          <w:rtl/>
        </w:rPr>
        <w:t>האוכלוסייה ביי</w:t>
      </w:r>
      <w:r w:rsidR="00BE140E">
        <w:rPr>
          <w:rFonts w:ascii="David" w:hAnsi="David" w:cs="David" w:hint="cs"/>
          <w:sz w:val="24"/>
          <w:szCs w:val="24"/>
          <w:rtl/>
        </w:rPr>
        <w:t xml:space="preserve">שובים המפונים </w:t>
      </w:r>
      <w:r w:rsidR="00C00B80">
        <w:rPr>
          <w:rFonts w:ascii="David" w:hAnsi="David" w:cs="David" w:hint="cs"/>
          <w:sz w:val="24"/>
          <w:szCs w:val="24"/>
          <w:rtl/>
        </w:rPr>
        <w:t>וביישובים נוספים</w:t>
      </w:r>
      <w:r w:rsidR="000E04FE">
        <w:rPr>
          <w:rFonts w:ascii="David" w:hAnsi="David" w:cs="David" w:hint="cs"/>
          <w:sz w:val="24"/>
          <w:szCs w:val="24"/>
          <w:rtl/>
        </w:rPr>
        <w:t>,</w:t>
      </w:r>
      <w:r w:rsidR="00C00B80">
        <w:rPr>
          <w:rFonts w:ascii="David" w:hAnsi="David" w:cs="David" w:hint="cs"/>
          <w:sz w:val="24"/>
          <w:szCs w:val="24"/>
          <w:rtl/>
        </w:rPr>
        <w:t xml:space="preserve"> הנמצאים בקרבתם</w:t>
      </w:r>
      <w:r>
        <w:rPr>
          <w:rFonts w:ascii="David" w:hAnsi="David" w:cs="David" w:hint="cs"/>
          <w:sz w:val="24"/>
          <w:szCs w:val="24"/>
          <w:rtl/>
        </w:rPr>
        <w:t>. חלק</w:t>
      </w:r>
      <w:r w:rsidR="00FF3C8F">
        <w:rPr>
          <w:rFonts w:ascii="David" w:hAnsi="David" w:cs="David" w:hint="cs"/>
          <w:sz w:val="24"/>
          <w:szCs w:val="24"/>
          <w:rtl/>
        </w:rPr>
        <w:t xml:space="preserve"> 4</w:t>
      </w:r>
      <w:r>
        <w:rPr>
          <w:rFonts w:ascii="David" w:hAnsi="David" w:cs="David" w:hint="cs"/>
          <w:sz w:val="24"/>
          <w:szCs w:val="24"/>
          <w:rtl/>
        </w:rPr>
        <w:t xml:space="preserve"> של הפרק </w:t>
      </w:r>
      <w:r w:rsidR="00491F77">
        <w:rPr>
          <w:rFonts w:ascii="David" w:hAnsi="David" w:cs="David" w:hint="cs"/>
          <w:sz w:val="24"/>
          <w:szCs w:val="24"/>
          <w:rtl/>
        </w:rPr>
        <w:t>מנתח את</w:t>
      </w:r>
      <w:r>
        <w:rPr>
          <w:rFonts w:ascii="David" w:hAnsi="David" w:cs="David" w:hint="cs"/>
          <w:sz w:val="24"/>
          <w:szCs w:val="24"/>
          <w:rtl/>
        </w:rPr>
        <w:t xml:space="preserve"> </w:t>
      </w:r>
      <w:r w:rsidR="008F680A">
        <w:rPr>
          <w:rFonts w:ascii="David" w:hAnsi="David" w:cs="David" w:hint="cs"/>
          <w:sz w:val="24"/>
          <w:szCs w:val="24"/>
          <w:rtl/>
        </w:rPr>
        <w:t>ההגירה מהיישובים בקווי העימות הנוכחיים ואליהם</w:t>
      </w:r>
      <w:r w:rsidR="009D78BA">
        <w:rPr>
          <w:rFonts w:ascii="David" w:hAnsi="David" w:cs="David" w:hint="cs"/>
          <w:sz w:val="24"/>
          <w:szCs w:val="24"/>
          <w:rtl/>
        </w:rPr>
        <w:t xml:space="preserve"> בשנים 2017</w:t>
      </w:r>
      <w:r w:rsidR="00867527">
        <w:rPr>
          <w:rFonts w:ascii="David" w:hAnsi="David" w:cs="David" w:hint="cs"/>
          <w:sz w:val="24"/>
          <w:szCs w:val="24"/>
          <w:rtl/>
        </w:rPr>
        <w:t>–</w:t>
      </w:r>
      <w:r w:rsidR="009D78BA">
        <w:rPr>
          <w:rFonts w:ascii="David" w:hAnsi="David" w:cs="David" w:hint="cs"/>
          <w:sz w:val="24"/>
          <w:szCs w:val="24"/>
          <w:rtl/>
        </w:rPr>
        <w:t>2022</w:t>
      </w:r>
      <w:r w:rsidR="008F680A">
        <w:rPr>
          <w:rFonts w:ascii="David" w:hAnsi="David" w:cs="David" w:hint="cs"/>
          <w:sz w:val="24"/>
          <w:szCs w:val="24"/>
          <w:rtl/>
        </w:rPr>
        <w:t xml:space="preserve">. </w:t>
      </w:r>
      <w:r w:rsidR="00DD5295">
        <w:rPr>
          <w:rFonts w:ascii="David" w:hAnsi="David" w:cs="David" w:hint="cs"/>
          <w:sz w:val="24"/>
          <w:szCs w:val="24"/>
          <w:rtl/>
        </w:rPr>
        <w:t>ה</w:t>
      </w:r>
      <w:r w:rsidR="008F680A">
        <w:rPr>
          <w:rFonts w:ascii="David" w:hAnsi="David" w:cs="David" w:hint="cs"/>
          <w:sz w:val="24"/>
          <w:szCs w:val="24"/>
          <w:rtl/>
        </w:rPr>
        <w:t>ניתוח תורם להבנת גורמי המשיכה של אוכלוסיות שונות אל האזורים</w:t>
      </w:r>
      <w:r w:rsidR="00867527">
        <w:rPr>
          <w:rFonts w:ascii="David" w:hAnsi="David" w:cs="David" w:hint="cs"/>
          <w:sz w:val="24"/>
          <w:szCs w:val="24"/>
          <w:rtl/>
        </w:rPr>
        <w:t xml:space="preserve"> האמורים,</w:t>
      </w:r>
      <w:r w:rsidR="008F680A">
        <w:rPr>
          <w:rFonts w:ascii="David" w:hAnsi="David" w:cs="David" w:hint="cs"/>
          <w:sz w:val="24"/>
          <w:szCs w:val="24"/>
          <w:rtl/>
        </w:rPr>
        <w:t xml:space="preserve"> ו</w:t>
      </w:r>
      <w:r w:rsidR="00F1342F">
        <w:rPr>
          <w:rFonts w:ascii="David" w:hAnsi="David" w:cs="David" w:hint="cs"/>
          <w:sz w:val="24"/>
          <w:szCs w:val="24"/>
          <w:rtl/>
        </w:rPr>
        <w:t xml:space="preserve">מבקש להסביר </w:t>
      </w:r>
      <w:r w:rsidR="008F680A">
        <w:rPr>
          <w:rFonts w:ascii="David" w:hAnsi="David" w:cs="David" w:hint="cs"/>
          <w:sz w:val="24"/>
          <w:szCs w:val="24"/>
          <w:rtl/>
        </w:rPr>
        <w:t>תהליכי</w:t>
      </w:r>
      <w:r w:rsidR="00F1342F">
        <w:rPr>
          <w:rFonts w:ascii="David" w:hAnsi="David" w:cs="David" w:hint="cs"/>
          <w:sz w:val="24"/>
          <w:szCs w:val="24"/>
          <w:rtl/>
        </w:rPr>
        <w:t>ם של</w:t>
      </w:r>
      <w:r w:rsidR="008F680A">
        <w:rPr>
          <w:rFonts w:ascii="David" w:hAnsi="David" w:cs="David" w:hint="cs"/>
          <w:sz w:val="24"/>
          <w:szCs w:val="24"/>
          <w:rtl/>
        </w:rPr>
        <w:t xml:space="preserve"> </w:t>
      </w:r>
      <w:r w:rsidR="0033283A">
        <w:rPr>
          <w:rFonts w:ascii="David" w:hAnsi="David" w:cs="David" w:hint="cs"/>
          <w:sz w:val="24"/>
          <w:szCs w:val="24"/>
          <w:rtl/>
        </w:rPr>
        <w:t>צמיחה</w:t>
      </w:r>
      <w:r w:rsidR="008F680A">
        <w:rPr>
          <w:rFonts w:ascii="David" w:hAnsi="David" w:cs="David" w:hint="cs"/>
          <w:sz w:val="24"/>
          <w:szCs w:val="24"/>
          <w:rtl/>
        </w:rPr>
        <w:t xml:space="preserve"> </w:t>
      </w:r>
      <w:r w:rsidR="008047A0">
        <w:rPr>
          <w:rFonts w:ascii="David" w:hAnsi="David" w:cs="David" w:hint="cs"/>
          <w:sz w:val="24"/>
          <w:szCs w:val="24"/>
          <w:rtl/>
        </w:rPr>
        <w:t xml:space="preserve">דמוגרפית וכלכלית </w:t>
      </w:r>
      <w:r w:rsidR="00F1342F">
        <w:rPr>
          <w:rFonts w:ascii="David" w:hAnsi="David" w:cs="David" w:hint="cs"/>
          <w:sz w:val="24"/>
          <w:szCs w:val="24"/>
          <w:rtl/>
        </w:rPr>
        <w:t>בהם ב</w:t>
      </w:r>
      <w:r w:rsidR="008F680A">
        <w:rPr>
          <w:rFonts w:ascii="David" w:hAnsi="David" w:cs="David" w:hint="cs"/>
          <w:sz w:val="24"/>
          <w:szCs w:val="24"/>
          <w:rtl/>
        </w:rPr>
        <w:t xml:space="preserve">שנים </w:t>
      </w:r>
      <w:r w:rsidR="00867527">
        <w:rPr>
          <w:rFonts w:ascii="David" w:hAnsi="David" w:cs="David" w:hint="cs"/>
          <w:sz w:val="24"/>
          <w:szCs w:val="24"/>
          <w:rtl/>
        </w:rPr>
        <w:t>שלפני המלחמה</w:t>
      </w:r>
      <w:r w:rsidR="008F680A">
        <w:rPr>
          <w:rFonts w:ascii="David" w:hAnsi="David" w:cs="David" w:hint="cs"/>
          <w:sz w:val="24"/>
          <w:szCs w:val="24"/>
          <w:rtl/>
        </w:rPr>
        <w:t>.</w:t>
      </w:r>
      <w:r w:rsidR="0081098F">
        <w:rPr>
          <w:rFonts w:ascii="David" w:hAnsi="David" w:cs="David" w:hint="cs"/>
          <w:sz w:val="24"/>
          <w:szCs w:val="24"/>
          <w:rtl/>
        </w:rPr>
        <w:t xml:space="preserve"> </w:t>
      </w:r>
      <w:r w:rsidR="00183B37">
        <w:rPr>
          <w:rFonts w:ascii="David" w:hAnsi="David" w:cs="David" w:hint="cs"/>
          <w:sz w:val="24"/>
          <w:szCs w:val="24"/>
          <w:rtl/>
        </w:rPr>
        <w:t xml:space="preserve">בסיכום </w:t>
      </w:r>
      <w:r w:rsidR="00FF3C8F">
        <w:rPr>
          <w:rFonts w:ascii="David" w:hAnsi="David" w:cs="David" w:hint="cs"/>
          <w:sz w:val="24"/>
          <w:szCs w:val="24"/>
          <w:rtl/>
        </w:rPr>
        <w:t xml:space="preserve">הפרק </w:t>
      </w:r>
      <w:r w:rsidR="00183B37">
        <w:rPr>
          <w:rFonts w:ascii="David" w:hAnsi="David" w:cs="David" w:hint="cs"/>
          <w:sz w:val="24"/>
          <w:szCs w:val="24"/>
          <w:rtl/>
        </w:rPr>
        <w:t>נ</w:t>
      </w:r>
      <w:r w:rsidR="0081098F">
        <w:rPr>
          <w:rFonts w:ascii="David" w:hAnsi="David" w:cs="David" w:hint="cs"/>
          <w:sz w:val="24"/>
          <w:szCs w:val="24"/>
          <w:rtl/>
        </w:rPr>
        <w:t>תייחס ל</w:t>
      </w:r>
      <w:r w:rsidR="00183B37">
        <w:rPr>
          <w:rFonts w:ascii="David" w:hAnsi="David" w:cs="David" w:hint="cs"/>
          <w:sz w:val="24"/>
          <w:szCs w:val="24"/>
          <w:rtl/>
        </w:rPr>
        <w:t>מאפייני ה</w:t>
      </w:r>
      <w:r w:rsidR="0081098F">
        <w:rPr>
          <w:rFonts w:ascii="David" w:hAnsi="David" w:cs="David" w:hint="cs"/>
          <w:sz w:val="24"/>
          <w:szCs w:val="24"/>
          <w:rtl/>
        </w:rPr>
        <w:t>מדיניות הרצויה.</w:t>
      </w:r>
    </w:p>
    <w:p w14:paraId="3C58C5DF" w14:textId="77777777" w:rsidR="00A561E9" w:rsidRPr="00A561E9" w:rsidRDefault="00A561E9" w:rsidP="009962CF">
      <w:pPr>
        <w:pStyle w:val="2"/>
        <w:spacing w:line="360" w:lineRule="auto"/>
        <w:rPr>
          <w:rFonts w:ascii="David" w:hAnsi="David" w:cs="David"/>
          <w:b/>
          <w:bCs/>
          <w:color w:val="FF00FF"/>
          <w:sz w:val="36"/>
          <w:szCs w:val="36"/>
          <w:rtl/>
        </w:rPr>
      </w:pPr>
      <w:r>
        <w:rPr>
          <w:rFonts w:ascii="David" w:hAnsi="David" w:cs="David" w:hint="cs"/>
          <w:b/>
          <w:bCs/>
          <w:rtl/>
        </w:rPr>
        <w:t xml:space="preserve">חלק 2: </w:t>
      </w:r>
      <w:r w:rsidRPr="00A561E9">
        <w:rPr>
          <w:rFonts w:ascii="David" w:hAnsi="David" w:cs="David" w:hint="cs"/>
          <w:b/>
          <w:bCs/>
          <w:rtl/>
        </w:rPr>
        <w:t>תמיכה ממשלתית במגורים בפריפריה</w:t>
      </w:r>
      <w:r w:rsidR="009962CF">
        <w:rPr>
          <w:rFonts w:ascii="David" w:hAnsi="David" w:cs="David" w:hint="cs"/>
          <w:b/>
          <w:bCs/>
          <w:rtl/>
        </w:rPr>
        <w:t xml:space="preserve"> וביישובים </w:t>
      </w:r>
      <w:r w:rsidR="00255D4B">
        <w:rPr>
          <w:rFonts w:ascii="David" w:hAnsi="David" w:cs="David" w:hint="cs"/>
          <w:b/>
          <w:bCs/>
          <w:rtl/>
        </w:rPr>
        <w:t>ה</w:t>
      </w:r>
      <w:r w:rsidR="009962CF">
        <w:rPr>
          <w:rFonts w:ascii="David" w:hAnsi="David" w:cs="David" w:hint="cs"/>
          <w:b/>
          <w:bCs/>
          <w:rtl/>
        </w:rPr>
        <w:t>צמודי</w:t>
      </w:r>
      <w:r w:rsidR="00255D4B">
        <w:rPr>
          <w:rFonts w:ascii="David" w:hAnsi="David" w:cs="David" w:hint="cs"/>
          <w:b/>
          <w:bCs/>
          <w:rtl/>
        </w:rPr>
        <w:t>ם</w:t>
      </w:r>
      <w:r w:rsidR="009962CF">
        <w:rPr>
          <w:rFonts w:ascii="David" w:hAnsi="David" w:cs="David" w:hint="cs"/>
          <w:b/>
          <w:bCs/>
          <w:rtl/>
        </w:rPr>
        <w:t xml:space="preserve"> </w:t>
      </w:r>
      <w:r w:rsidR="00255D4B">
        <w:rPr>
          <w:rFonts w:ascii="David" w:hAnsi="David" w:cs="David" w:hint="cs"/>
          <w:b/>
          <w:bCs/>
          <w:rtl/>
        </w:rPr>
        <w:t>ל</w:t>
      </w:r>
      <w:r w:rsidR="009962CF">
        <w:rPr>
          <w:rFonts w:ascii="David" w:hAnsi="David" w:cs="David" w:hint="cs"/>
          <w:b/>
          <w:bCs/>
          <w:rtl/>
        </w:rPr>
        <w:t xml:space="preserve">גבול או </w:t>
      </w:r>
      <w:r w:rsidR="00255D4B">
        <w:rPr>
          <w:rFonts w:ascii="David" w:hAnsi="David" w:cs="David" w:hint="cs"/>
          <w:b/>
          <w:bCs/>
          <w:rtl/>
        </w:rPr>
        <w:t>ל</w:t>
      </w:r>
      <w:r w:rsidR="009962CF">
        <w:rPr>
          <w:rFonts w:ascii="David" w:hAnsi="David" w:cs="David" w:hint="cs"/>
          <w:b/>
          <w:bCs/>
          <w:rtl/>
        </w:rPr>
        <w:t>גדר</w:t>
      </w:r>
      <w:r>
        <w:rPr>
          <w:rFonts w:ascii="David" w:hAnsi="David" w:cs="David" w:hint="cs"/>
          <w:b/>
          <w:bCs/>
          <w:rtl/>
        </w:rPr>
        <w:t xml:space="preserve"> </w:t>
      </w:r>
    </w:p>
    <w:p w14:paraId="34ABE031" w14:textId="2999AF73" w:rsidR="00722444" w:rsidRPr="0020513C" w:rsidRDefault="00722444" w:rsidP="008B6042">
      <w:pPr>
        <w:spacing w:line="360" w:lineRule="auto"/>
        <w:jc w:val="both"/>
        <w:rPr>
          <w:rFonts w:ascii="David" w:hAnsi="David" w:cs="David"/>
          <w:color w:val="FF00FF"/>
          <w:sz w:val="24"/>
          <w:szCs w:val="24"/>
          <w:rtl/>
        </w:rPr>
      </w:pPr>
      <w:r>
        <w:rPr>
          <w:rFonts w:ascii="David" w:hAnsi="David" w:cs="David" w:hint="cs"/>
          <w:sz w:val="24"/>
          <w:szCs w:val="24"/>
          <w:rtl/>
        </w:rPr>
        <w:t xml:space="preserve">בעקבות מתקפת הטרור על יישובי </w:t>
      </w:r>
      <w:r w:rsidR="00377CAF">
        <w:rPr>
          <w:rFonts w:ascii="David" w:hAnsi="David" w:cs="David" w:hint="cs"/>
          <w:sz w:val="24"/>
          <w:szCs w:val="24"/>
          <w:rtl/>
        </w:rPr>
        <w:t>הנגב המערבי</w:t>
      </w:r>
      <w:r>
        <w:rPr>
          <w:rFonts w:ascii="David" w:hAnsi="David" w:cs="David" w:hint="cs"/>
          <w:sz w:val="24"/>
          <w:szCs w:val="24"/>
          <w:rtl/>
        </w:rPr>
        <w:t xml:space="preserve"> </w:t>
      </w:r>
      <w:r w:rsidR="00867527">
        <w:rPr>
          <w:rFonts w:ascii="David" w:hAnsi="David" w:cs="David" w:hint="cs"/>
          <w:sz w:val="24"/>
          <w:szCs w:val="24"/>
          <w:rtl/>
        </w:rPr>
        <w:t xml:space="preserve">הקימה </w:t>
      </w:r>
      <w:r>
        <w:rPr>
          <w:rFonts w:ascii="David" w:hAnsi="David" w:cs="David" w:hint="cs"/>
          <w:sz w:val="24"/>
          <w:szCs w:val="24"/>
          <w:rtl/>
        </w:rPr>
        <w:t xml:space="preserve">הממשלה </w:t>
      </w:r>
      <w:r w:rsidR="00277E79">
        <w:rPr>
          <w:rFonts w:ascii="David" w:hAnsi="David" w:cs="David" w:hint="cs"/>
          <w:sz w:val="24"/>
          <w:szCs w:val="24"/>
          <w:rtl/>
        </w:rPr>
        <w:t>את "מ</w:t>
      </w:r>
      <w:r w:rsidR="00B855E5">
        <w:rPr>
          <w:rFonts w:ascii="David" w:hAnsi="David" w:cs="David" w:hint="cs"/>
          <w:sz w:val="24"/>
          <w:szCs w:val="24"/>
          <w:rtl/>
        </w:rPr>
        <w:t>ִ</w:t>
      </w:r>
      <w:r w:rsidR="00277E79">
        <w:rPr>
          <w:rFonts w:ascii="David" w:hAnsi="David" w:cs="David" w:hint="cs"/>
          <w:sz w:val="24"/>
          <w:szCs w:val="24"/>
          <w:rtl/>
        </w:rPr>
        <w:t>נהלת תקומה"</w:t>
      </w:r>
      <w:r>
        <w:rPr>
          <w:rFonts w:ascii="David" w:hAnsi="David" w:cs="David" w:hint="cs"/>
          <w:sz w:val="24"/>
          <w:szCs w:val="24"/>
          <w:rtl/>
        </w:rPr>
        <w:t xml:space="preserve"> לטיפול ב</w:t>
      </w:r>
      <w:r w:rsidR="00655F98">
        <w:rPr>
          <w:rFonts w:ascii="David" w:hAnsi="David" w:cs="David" w:hint="cs"/>
          <w:sz w:val="24"/>
          <w:szCs w:val="24"/>
          <w:rtl/>
        </w:rPr>
        <w:t xml:space="preserve">מפונים </w:t>
      </w:r>
      <w:r w:rsidR="00FF3C8F">
        <w:rPr>
          <w:rFonts w:ascii="David" w:hAnsi="David" w:cs="David" w:hint="cs"/>
          <w:sz w:val="24"/>
          <w:szCs w:val="24"/>
          <w:rtl/>
        </w:rPr>
        <w:t>מ</w:t>
      </w:r>
      <w:r w:rsidR="0062786D">
        <w:rPr>
          <w:rFonts w:ascii="David" w:hAnsi="David" w:cs="David" w:hint="cs"/>
          <w:sz w:val="24"/>
          <w:szCs w:val="24"/>
          <w:rtl/>
        </w:rPr>
        <w:t xml:space="preserve">-46 </w:t>
      </w:r>
      <w:r w:rsidR="00FF3C8F">
        <w:rPr>
          <w:rFonts w:ascii="David" w:hAnsi="David" w:cs="David" w:hint="cs"/>
          <w:sz w:val="24"/>
          <w:szCs w:val="24"/>
          <w:rtl/>
        </w:rPr>
        <w:t>הי</w:t>
      </w:r>
      <w:r w:rsidR="00436CCF">
        <w:rPr>
          <w:rFonts w:ascii="David" w:hAnsi="David" w:cs="David" w:hint="cs"/>
          <w:sz w:val="24"/>
          <w:szCs w:val="24"/>
          <w:rtl/>
        </w:rPr>
        <w:t>י</w:t>
      </w:r>
      <w:r w:rsidR="00FF3C8F">
        <w:rPr>
          <w:rFonts w:ascii="David" w:hAnsi="David" w:cs="David" w:hint="cs"/>
          <w:sz w:val="24"/>
          <w:szCs w:val="24"/>
          <w:rtl/>
        </w:rPr>
        <w:t xml:space="preserve">שובים </w:t>
      </w:r>
      <w:r w:rsidR="00436CCF">
        <w:rPr>
          <w:rFonts w:ascii="David" w:hAnsi="David" w:cs="David" w:hint="cs"/>
          <w:sz w:val="24"/>
          <w:szCs w:val="24"/>
          <w:rtl/>
        </w:rPr>
        <w:t xml:space="preserve">השוכנים </w:t>
      </w:r>
      <w:r w:rsidR="00300825">
        <w:rPr>
          <w:rFonts w:ascii="David" w:hAnsi="David" w:cs="David" w:hint="cs"/>
          <w:sz w:val="24"/>
          <w:szCs w:val="24"/>
          <w:rtl/>
        </w:rPr>
        <w:t>במרחק עד 7 ק"מ מרצועת עזה</w:t>
      </w:r>
      <w:r w:rsidR="0048552D">
        <w:rPr>
          <w:rFonts w:ascii="David" w:hAnsi="David" w:cs="David" w:hint="cs"/>
          <w:sz w:val="24"/>
          <w:szCs w:val="24"/>
          <w:rtl/>
        </w:rPr>
        <w:t xml:space="preserve"> ו</w:t>
      </w:r>
      <w:r w:rsidR="00412339">
        <w:rPr>
          <w:rFonts w:ascii="David" w:hAnsi="David" w:cs="David" w:hint="cs"/>
          <w:sz w:val="24"/>
          <w:szCs w:val="24"/>
          <w:rtl/>
        </w:rPr>
        <w:t>מה</w:t>
      </w:r>
      <w:r w:rsidR="0048552D">
        <w:rPr>
          <w:rFonts w:ascii="David" w:hAnsi="David" w:cs="David" w:hint="cs"/>
          <w:sz w:val="24"/>
          <w:szCs w:val="24"/>
          <w:rtl/>
        </w:rPr>
        <w:t>עיר שדרות</w:t>
      </w:r>
      <w:r w:rsidR="00655F98">
        <w:rPr>
          <w:rFonts w:ascii="David" w:hAnsi="David" w:cs="David" w:hint="cs"/>
          <w:sz w:val="24"/>
          <w:szCs w:val="24"/>
          <w:rtl/>
        </w:rPr>
        <w:t xml:space="preserve"> ו</w:t>
      </w:r>
      <w:r w:rsidR="00867527">
        <w:rPr>
          <w:rFonts w:ascii="David" w:hAnsi="David" w:cs="David" w:hint="cs"/>
          <w:sz w:val="24"/>
          <w:szCs w:val="24"/>
          <w:rtl/>
        </w:rPr>
        <w:t>ל</w:t>
      </w:r>
      <w:r w:rsidR="00655F98">
        <w:rPr>
          <w:rFonts w:ascii="David" w:hAnsi="David" w:cs="David" w:hint="cs"/>
          <w:sz w:val="24"/>
          <w:szCs w:val="24"/>
          <w:rtl/>
        </w:rPr>
        <w:t>שיקום האזור</w:t>
      </w:r>
      <w:r>
        <w:rPr>
          <w:rFonts w:ascii="David" w:hAnsi="David" w:cs="David" w:hint="cs"/>
          <w:sz w:val="24"/>
          <w:szCs w:val="24"/>
          <w:rtl/>
        </w:rPr>
        <w:t>.</w:t>
      </w:r>
      <w:r w:rsidR="00277E79">
        <w:rPr>
          <w:rStyle w:val="a6"/>
          <w:rFonts w:ascii="David" w:hAnsi="David" w:cs="David"/>
          <w:sz w:val="24"/>
          <w:szCs w:val="24"/>
          <w:rtl/>
        </w:rPr>
        <w:footnoteReference w:id="8"/>
      </w:r>
      <w:r>
        <w:rPr>
          <w:rFonts w:ascii="David" w:hAnsi="David" w:cs="David" w:hint="cs"/>
          <w:sz w:val="24"/>
          <w:szCs w:val="24"/>
          <w:rtl/>
        </w:rPr>
        <w:t xml:space="preserve"> </w:t>
      </w:r>
      <w:r w:rsidR="00B855E5">
        <w:rPr>
          <w:rFonts w:ascii="David" w:hAnsi="David" w:cs="David" w:hint="cs"/>
          <w:sz w:val="24"/>
          <w:szCs w:val="24"/>
          <w:rtl/>
        </w:rPr>
        <w:t>המִ</w:t>
      </w:r>
      <w:r>
        <w:rPr>
          <w:rFonts w:ascii="David" w:hAnsi="David" w:cs="David" w:hint="cs"/>
          <w:sz w:val="24"/>
          <w:szCs w:val="24"/>
          <w:rtl/>
        </w:rPr>
        <w:t xml:space="preserve">נהלת </w:t>
      </w:r>
      <w:r w:rsidR="00B834FD">
        <w:rPr>
          <w:rFonts w:ascii="David" w:hAnsi="David" w:cs="David" w:hint="cs"/>
          <w:sz w:val="24"/>
          <w:szCs w:val="24"/>
          <w:rtl/>
        </w:rPr>
        <w:t>עתידה לפעול חמש שנים</w:t>
      </w:r>
      <w:r w:rsidR="003A221F">
        <w:rPr>
          <w:rFonts w:ascii="David" w:hAnsi="David" w:cs="David" w:hint="cs"/>
          <w:sz w:val="24"/>
          <w:szCs w:val="24"/>
          <w:rtl/>
        </w:rPr>
        <w:t>,</w:t>
      </w:r>
      <w:r w:rsidR="00B834FD">
        <w:rPr>
          <w:rFonts w:ascii="David" w:hAnsi="David" w:cs="David" w:hint="cs"/>
          <w:sz w:val="24"/>
          <w:szCs w:val="24"/>
          <w:rtl/>
        </w:rPr>
        <w:t xml:space="preserve"> והיא </w:t>
      </w:r>
      <w:r w:rsidR="003A221F">
        <w:rPr>
          <w:rFonts w:ascii="David" w:hAnsi="David" w:cs="David" w:hint="cs"/>
          <w:sz w:val="24"/>
          <w:szCs w:val="24"/>
          <w:rtl/>
        </w:rPr>
        <w:t xml:space="preserve">מופקדת </w:t>
      </w:r>
      <w:r>
        <w:rPr>
          <w:rFonts w:ascii="David" w:hAnsi="David" w:cs="David" w:hint="cs"/>
          <w:sz w:val="24"/>
          <w:szCs w:val="24"/>
          <w:rtl/>
        </w:rPr>
        <w:t xml:space="preserve">על </w:t>
      </w:r>
      <w:r w:rsidR="00300825">
        <w:rPr>
          <w:rFonts w:ascii="David" w:hAnsi="David" w:cs="David" w:hint="cs"/>
          <w:sz w:val="24"/>
          <w:szCs w:val="24"/>
          <w:rtl/>
        </w:rPr>
        <w:t>שיקום</w:t>
      </w:r>
      <w:r w:rsidR="00C0674E">
        <w:rPr>
          <w:rFonts w:ascii="David" w:hAnsi="David" w:cs="David" w:hint="cs"/>
          <w:sz w:val="24"/>
          <w:szCs w:val="24"/>
          <w:rtl/>
        </w:rPr>
        <w:t xml:space="preserve"> וחיזוק מרקם החיים</w:t>
      </w:r>
      <w:r w:rsidR="004366AE">
        <w:rPr>
          <w:rFonts w:ascii="David" w:hAnsi="David" w:cs="David" w:hint="cs"/>
          <w:sz w:val="24"/>
          <w:szCs w:val="24"/>
          <w:rtl/>
        </w:rPr>
        <w:t xml:space="preserve"> </w:t>
      </w:r>
      <w:r w:rsidR="00C0674E">
        <w:rPr>
          <w:rFonts w:ascii="David" w:hAnsi="David" w:cs="David" w:hint="cs"/>
          <w:sz w:val="24"/>
          <w:szCs w:val="24"/>
          <w:rtl/>
        </w:rPr>
        <w:t xml:space="preserve">של הרשויות, היישובים, הקהילות והתושבים שנפגעו בחבל </w:t>
      </w:r>
      <w:r w:rsidR="00377CAF">
        <w:rPr>
          <w:rFonts w:ascii="David" w:hAnsi="David" w:cs="David" w:hint="cs"/>
          <w:sz w:val="24"/>
          <w:szCs w:val="24"/>
          <w:rtl/>
        </w:rPr>
        <w:t>זה (ששמו שונ</w:t>
      </w:r>
      <w:r w:rsidR="00377CAF" w:rsidRPr="00246569">
        <w:rPr>
          <w:rFonts w:ascii="David" w:hAnsi="David" w:cs="David" w:hint="cs"/>
          <w:sz w:val="24"/>
          <w:szCs w:val="24"/>
          <w:rtl/>
        </w:rPr>
        <w:t>ה ל"חבל התקומה")</w:t>
      </w:r>
      <w:r w:rsidR="003A221F" w:rsidRPr="00246569">
        <w:rPr>
          <w:rFonts w:ascii="David" w:hAnsi="David" w:cs="David" w:hint="cs"/>
          <w:sz w:val="24"/>
          <w:szCs w:val="24"/>
          <w:rtl/>
        </w:rPr>
        <w:t>,</w:t>
      </w:r>
      <w:r w:rsidR="00C0674E" w:rsidRPr="00246569">
        <w:rPr>
          <w:rFonts w:ascii="David" w:hAnsi="David" w:cs="David" w:hint="cs"/>
          <w:sz w:val="24"/>
          <w:szCs w:val="24"/>
          <w:rtl/>
        </w:rPr>
        <w:t xml:space="preserve"> וכן על בינוי, שיקום ופיתוח פיזי של</w:t>
      </w:r>
      <w:r w:rsidR="00377CAF" w:rsidRPr="00246569">
        <w:rPr>
          <w:rFonts w:ascii="David" w:hAnsi="David" w:cs="David" w:hint="cs"/>
          <w:sz w:val="24"/>
          <w:szCs w:val="24"/>
          <w:rtl/>
        </w:rPr>
        <w:t>ו</w:t>
      </w:r>
      <w:r w:rsidR="00C0674E" w:rsidRPr="00246569">
        <w:rPr>
          <w:rFonts w:ascii="David" w:hAnsi="David" w:cs="David" w:hint="cs"/>
          <w:sz w:val="24"/>
          <w:szCs w:val="24"/>
          <w:rtl/>
        </w:rPr>
        <w:t xml:space="preserve"> ו</w:t>
      </w:r>
      <w:r w:rsidR="00D07647" w:rsidRPr="00246569">
        <w:rPr>
          <w:rFonts w:ascii="David" w:hAnsi="David" w:cs="David" w:hint="cs"/>
          <w:sz w:val="24"/>
          <w:szCs w:val="24"/>
          <w:rtl/>
        </w:rPr>
        <w:t xml:space="preserve">של </w:t>
      </w:r>
      <w:r w:rsidR="00C0674E" w:rsidRPr="00246569">
        <w:rPr>
          <w:rFonts w:ascii="David" w:hAnsi="David" w:cs="David" w:hint="cs"/>
          <w:sz w:val="24"/>
          <w:szCs w:val="24"/>
          <w:rtl/>
        </w:rPr>
        <w:t>היישובים שנפגעו בו, תוך מינוף ההשקעות לשיפור התשתיות לצמיחה</w:t>
      </w:r>
      <w:r w:rsidR="004D125D" w:rsidRPr="00246569">
        <w:rPr>
          <w:rFonts w:ascii="David" w:hAnsi="David" w:cs="David" w:hint="cs"/>
          <w:sz w:val="24"/>
          <w:szCs w:val="24"/>
          <w:rtl/>
        </w:rPr>
        <w:t xml:space="preserve">. </w:t>
      </w:r>
      <w:r w:rsidR="004D125D" w:rsidRPr="00246569">
        <w:rPr>
          <w:rFonts w:ascii="David" w:hAnsi="David" w:cs="David" w:hint="cs"/>
          <w:sz w:val="24"/>
          <w:szCs w:val="24"/>
          <w:rtl/>
        </w:rPr>
        <w:lastRenderedPageBreak/>
        <w:t xml:space="preserve">המנהלת נועדה גם לסייע לגורמים המוסמכים בממשלה לשקם את הפעילות </w:t>
      </w:r>
      <w:r w:rsidR="004D125D" w:rsidRPr="00246569">
        <w:rPr>
          <w:rFonts w:ascii="David" w:hAnsi="David" w:cs="David" w:hint="eastAsia"/>
          <w:sz w:val="24"/>
          <w:szCs w:val="24"/>
          <w:rtl/>
        </w:rPr>
        <w:t>הכלכלית</w:t>
      </w:r>
      <w:r w:rsidR="004D125D" w:rsidRPr="00246569">
        <w:rPr>
          <w:rFonts w:ascii="David" w:hAnsi="David" w:cs="David" w:hint="cs"/>
          <w:sz w:val="24"/>
          <w:szCs w:val="24"/>
          <w:rtl/>
        </w:rPr>
        <w:t xml:space="preserve"> ולבסס את </w:t>
      </w:r>
      <w:r w:rsidR="00D07647" w:rsidRPr="00246569">
        <w:rPr>
          <w:rFonts w:ascii="David" w:hAnsi="David" w:cs="David" w:hint="cs"/>
          <w:sz w:val="24"/>
          <w:szCs w:val="24"/>
          <w:rtl/>
        </w:rPr>
        <w:t xml:space="preserve">תרומתה </w:t>
      </w:r>
      <w:r w:rsidR="008B6042">
        <w:rPr>
          <w:rFonts w:ascii="David" w:hAnsi="David" w:cs="David" w:hint="cs"/>
          <w:sz w:val="24"/>
          <w:szCs w:val="24"/>
          <w:rtl/>
        </w:rPr>
        <w:t>לפיתוח החבל</w:t>
      </w:r>
      <w:r w:rsidR="00D07647" w:rsidRPr="00246569">
        <w:rPr>
          <w:rFonts w:ascii="David" w:hAnsi="David" w:cs="David" w:hint="cs"/>
          <w:sz w:val="24"/>
          <w:szCs w:val="24"/>
          <w:rtl/>
        </w:rPr>
        <w:t xml:space="preserve">. </w:t>
      </w:r>
      <w:r w:rsidR="004D125D" w:rsidRPr="00246569">
        <w:rPr>
          <w:rFonts w:ascii="David" w:hAnsi="David" w:cs="David" w:hint="cs"/>
          <w:sz w:val="24"/>
          <w:szCs w:val="24"/>
          <w:rtl/>
        </w:rPr>
        <w:t xml:space="preserve">זאת תוך מתן מענה </w:t>
      </w:r>
      <w:r w:rsidR="004D125D" w:rsidRPr="00246569">
        <w:rPr>
          <w:rFonts w:ascii="David" w:hAnsi="David" w:cs="David" w:hint="eastAsia"/>
          <w:sz w:val="24"/>
          <w:szCs w:val="24"/>
          <w:rtl/>
        </w:rPr>
        <w:t>אח</w:t>
      </w:r>
      <w:r w:rsidR="00FF3C8F">
        <w:rPr>
          <w:rFonts w:ascii="David" w:hAnsi="David" w:cs="David" w:hint="cs"/>
          <w:sz w:val="24"/>
          <w:szCs w:val="24"/>
          <w:rtl/>
        </w:rPr>
        <w:t>ו</w:t>
      </w:r>
      <w:r w:rsidR="00FF3C8F">
        <w:rPr>
          <w:rFonts w:ascii="David" w:hAnsi="David" w:cs="David"/>
          <w:sz w:val="24"/>
          <w:szCs w:val="24"/>
          <w:rtl/>
        </w:rPr>
        <w:t>ּ</w:t>
      </w:r>
      <w:r w:rsidR="004D125D" w:rsidRPr="00246569">
        <w:rPr>
          <w:rFonts w:ascii="David" w:hAnsi="David" w:cs="David" w:hint="eastAsia"/>
          <w:sz w:val="24"/>
          <w:szCs w:val="24"/>
          <w:rtl/>
        </w:rPr>
        <w:t>ד</w:t>
      </w:r>
      <w:r w:rsidR="004D125D" w:rsidRPr="00246569">
        <w:rPr>
          <w:rFonts w:ascii="David" w:hAnsi="David" w:cs="David" w:hint="cs"/>
          <w:sz w:val="24"/>
          <w:szCs w:val="24"/>
          <w:rtl/>
        </w:rPr>
        <w:t xml:space="preserve"> לרשויות המקומיות</w:t>
      </w:r>
      <w:r w:rsidR="004D125D">
        <w:rPr>
          <w:rFonts w:ascii="David" w:hAnsi="David" w:cs="David" w:hint="cs"/>
          <w:sz w:val="24"/>
          <w:szCs w:val="24"/>
          <w:rtl/>
        </w:rPr>
        <w:t xml:space="preserve"> וליישובים </w:t>
      </w:r>
      <w:proofErr w:type="spellStart"/>
      <w:r w:rsidR="004D125D">
        <w:rPr>
          <w:rFonts w:ascii="David" w:hAnsi="David" w:cs="David" w:hint="cs"/>
          <w:sz w:val="24"/>
          <w:szCs w:val="24"/>
          <w:rtl/>
        </w:rPr>
        <w:t>שב</w:t>
      </w:r>
      <w:r w:rsidR="008B6042">
        <w:rPr>
          <w:rFonts w:ascii="David" w:hAnsi="David" w:cs="David" w:hint="cs"/>
          <w:sz w:val="24"/>
          <w:szCs w:val="24"/>
          <w:rtl/>
        </w:rPr>
        <w:t>"</w:t>
      </w:r>
      <w:r w:rsidR="004D125D">
        <w:rPr>
          <w:rFonts w:ascii="David" w:hAnsi="David" w:cs="David" w:hint="cs"/>
          <w:sz w:val="24"/>
          <w:szCs w:val="24"/>
          <w:rtl/>
        </w:rPr>
        <w:t>חבל</w:t>
      </w:r>
      <w:proofErr w:type="spellEnd"/>
      <w:r w:rsidR="00D07647">
        <w:rPr>
          <w:rFonts w:ascii="David" w:hAnsi="David" w:cs="David" w:hint="cs"/>
          <w:sz w:val="24"/>
          <w:szCs w:val="24"/>
          <w:rtl/>
        </w:rPr>
        <w:t xml:space="preserve"> </w:t>
      </w:r>
      <w:r w:rsidR="008B6042">
        <w:rPr>
          <w:rFonts w:ascii="David" w:hAnsi="David" w:cs="David" w:hint="cs"/>
          <w:sz w:val="24"/>
          <w:szCs w:val="24"/>
          <w:rtl/>
        </w:rPr>
        <w:t>ה</w:t>
      </w:r>
      <w:r w:rsidR="004D125D">
        <w:rPr>
          <w:rFonts w:ascii="David" w:hAnsi="David" w:cs="David" w:hint="cs"/>
          <w:sz w:val="24"/>
          <w:szCs w:val="24"/>
          <w:rtl/>
        </w:rPr>
        <w:t>תקומה</w:t>
      </w:r>
      <w:r w:rsidR="008B6042">
        <w:rPr>
          <w:rFonts w:ascii="David" w:hAnsi="David" w:cs="David" w:hint="cs"/>
          <w:sz w:val="24"/>
          <w:szCs w:val="24"/>
          <w:rtl/>
        </w:rPr>
        <w:t>"</w:t>
      </w:r>
      <w:r w:rsidR="004D125D">
        <w:rPr>
          <w:rFonts w:ascii="David" w:hAnsi="David" w:cs="David" w:hint="cs"/>
          <w:sz w:val="24"/>
          <w:szCs w:val="24"/>
          <w:rtl/>
        </w:rPr>
        <w:t xml:space="preserve"> בכל הנושאים הללו.</w:t>
      </w:r>
      <w:r w:rsidR="00300825">
        <w:rPr>
          <w:rFonts w:ascii="David" w:hAnsi="David" w:cs="David" w:hint="cs"/>
          <w:sz w:val="24"/>
          <w:szCs w:val="24"/>
          <w:rtl/>
        </w:rPr>
        <w:t xml:space="preserve"> </w:t>
      </w:r>
      <w:r w:rsidR="0098497A" w:rsidRPr="00516778">
        <w:rPr>
          <w:rFonts w:ascii="David" w:hAnsi="David" w:cs="David" w:hint="cs"/>
          <w:sz w:val="24"/>
          <w:szCs w:val="24"/>
          <w:rtl/>
        </w:rPr>
        <w:t>המ</w:t>
      </w:r>
      <w:r w:rsidR="00301166">
        <w:rPr>
          <w:rFonts w:ascii="David" w:hAnsi="David" w:cs="David" w:hint="cs"/>
          <w:sz w:val="24"/>
          <w:szCs w:val="24"/>
          <w:rtl/>
        </w:rPr>
        <w:t>ִ</w:t>
      </w:r>
      <w:r w:rsidR="0098497A" w:rsidRPr="00516778">
        <w:rPr>
          <w:rFonts w:ascii="David" w:hAnsi="David" w:cs="David" w:hint="cs"/>
          <w:sz w:val="24"/>
          <w:szCs w:val="24"/>
          <w:rtl/>
        </w:rPr>
        <w:t xml:space="preserve">נהלת אינה מטפלת בתושבים המעוניינים לעזוב </w:t>
      </w:r>
      <w:r w:rsidR="00436CCF">
        <w:rPr>
          <w:rFonts w:ascii="David" w:hAnsi="David" w:cs="David" w:hint="cs"/>
          <w:sz w:val="24"/>
          <w:szCs w:val="24"/>
          <w:rtl/>
        </w:rPr>
        <w:t xml:space="preserve">את החבל </w:t>
      </w:r>
      <w:r w:rsidR="00E249CD" w:rsidRPr="00516778">
        <w:rPr>
          <w:rFonts w:ascii="David" w:hAnsi="David" w:cs="David" w:hint="cs"/>
          <w:sz w:val="24"/>
          <w:szCs w:val="24"/>
          <w:rtl/>
        </w:rPr>
        <w:t>לצמיתות</w:t>
      </w:r>
      <w:r w:rsidR="00B834FD">
        <w:rPr>
          <w:rFonts w:ascii="David" w:hAnsi="David" w:cs="David" w:hint="cs"/>
          <w:sz w:val="24"/>
          <w:szCs w:val="24"/>
          <w:rtl/>
        </w:rPr>
        <w:t>.</w:t>
      </w:r>
      <w:r w:rsidR="003227B2" w:rsidRPr="00516778">
        <w:rPr>
          <w:rFonts w:ascii="David" w:hAnsi="David" w:cs="David" w:hint="cs"/>
          <w:sz w:val="24"/>
          <w:szCs w:val="24"/>
          <w:rtl/>
        </w:rPr>
        <w:t xml:space="preserve"> </w:t>
      </w:r>
      <w:r w:rsidR="00690D31">
        <w:rPr>
          <w:rFonts w:ascii="David" w:hAnsi="David" w:cs="David" w:hint="cs"/>
          <w:sz w:val="24"/>
          <w:szCs w:val="24"/>
          <w:rtl/>
        </w:rPr>
        <w:t xml:space="preserve">על פי החלטת הממשלה שהתייחסה להקמת המנהלת ולתפקידיה, </w:t>
      </w:r>
      <w:r w:rsidR="00B834FD" w:rsidRPr="00B834FD">
        <w:rPr>
          <w:rFonts w:ascii="David" w:hAnsi="David" w:cs="David" w:hint="cs"/>
          <w:sz w:val="24"/>
          <w:szCs w:val="24"/>
          <w:rtl/>
        </w:rPr>
        <w:t>התקציב שיעמוד לרשות המ</w:t>
      </w:r>
      <w:r w:rsidR="007B6CB9">
        <w:rPr>
          <w:rFonts w:ascii="David" w:hAnsi="David" w:cs="David" w:hint="cs"/>
          <w:sz w:val="24"/>
          <w:szCs w:val="24"/>
          <w:rtl/>
        </w:rPr>
        <w:t>ִ</w:t>
      </w:r>
      <w:r w:rsidR="00B834FD" w:rsidRPr="00B834FD">
        <w:rPr>
          <w:rFonts w:ascii="David" w:hAnsi="David" w:cs="David" w:hint="cs"/>
          <w:sz w:val="24"/>
          <w:szCs w:val="24"/>
          <w:rtl/>
        </w:rPr>
        <w:t xml:space="preserve">נהלת בחמש שנות פעילותה יעמוד על כ-18 מיליארד ש"ח.  </w:t>
      </w:r>
    </w:p>
    <w:p w14:paraId="40C48C05" w14:textId="56BCE526" w:rsidR="00114061" w:rsidRDefault="006A10BC" w:rsidP="00ED70AF">
      <w:pPr>
        <w:spacing w:line="360" w:lineRule="auto"/>
        <w:jc w:val="both"/>
        <w:rPr>
          <w:rFonts w:ascii="David" w:hAnsi="David" w:cs="David"/>
          <w:sz w:val="24"/>
          <w:szCs w:val="24"/>
          <w:rtl/>
        </w:rPr>
      </w:pPr>
      <w:r>
        <w:rPr>
          <w:rFonts w:ascii="David" w:hAnsi="David" w:cs="David" w:hint="cs"/>
          <w:sz w:val="24"/>
          <w:szCs w:val="24"/>
          <w:rtl/>
        </w:rPr>
        <w:t>ה</w:t>
      </w:r>
      <w:r w:rsidR="0004781D">
        <w:rPr>
          <w:rFonts w:ascii="David" w:hAnsi="David" w:cs="David" w:hint="cs"/>
          <w:sz w:val="24"/>
          <w:szCs w:val="24"/>
          <w:rtl/>
        </w:rPr>
        <w:t>ת</w:t>
      </w:r>
      <w:r w:rsidR="00D07647">
        <w:rPr>
          <w:rFonts w:ascii="David" w:hAnsi="David" w:cs="David" w:hint="cs"/>
          <w:sz w:val="24"/>
          <w:szCs w:val="24"/>
          <w:rtl/>
        </w:rPr>
        <w:t>ו</w:t>
      </w:r>
      <w:r w:rsidR="0004781D">
        <w:rPr>
          <w:rFonts w:ascii="David" w:hAnsi="David" w:cs="David" w:hint="cs"/>
          <w:sz w:val="24"/>
          <w:szCs w:val="24"/>
          <w:rtl/>
        </w:rPr>
        <w:t>כני</w:t>
      </w:r>
      <w:r>
        <w:rPr>
          <w:rFonts w:ascii="David" w:hAnsi="David" w:cs="David" w:hint="cs"/>
          <w:sz w:val="24"/>
          <w:szCs w:val="24"/>
          <w:rtl/>
        </w:rPr>
        <w:t xml:space="preserve">ת לשיקום "חבל התקומה" אינה </w:t>
      </w:r>
      <w:r w:rsidR="00D07647">
        <w:rPr>
          <w:rFonts w:ascii="David" w:hAnsi="David" w:cs="David" w:hint="cs"/>
          <w:sz w:val="24"/>
          <w:szCs w:val="24"/>
          <w:rtl/>
        </w:rPr>
        <w:t xml:space="preserve">מופעלת </w:t>
      </w:r>
      <w:r w:rsidR="003E13D9">
        <w:rPr>
          <w:rFonts w:ascii="David" w:hAnsi="David" w:cs="David" w:hint="cs"/>
          <w:sz w:val="24"/>
          <w:szCs w:val="24"/>
          <w:rtl/>
        </w:rPr>
        <w:t xml:space="preserve">בחלל ריק. </w:t>
      </w:r>
      <w:r w:rsidR="00F329D3" w:rsidRPr="00F329D3">
        <w:rPr>
          <w:rFonts w:ascii="David" w:hAnsi="David" w:cs="David" w:hint="cs"/>
          <w:sz w:val="24"/>
          <w:szCs w:val="24"/>
          <w:rtl/>
        </w:rPr>
        <w:t>ממשלות ישראל לדורותיהן תומכות</w:t>
      </w:r>
      <w:r w:rsidR="00DD5295">
        <w:rPr>
          <w:rFonts w:ascii="David" w:hAnsi="David" w:cs="David" w:hint="cs"/>
          <w:sz w:val="24"/>
          <w:szCs w:val="24"/>
          <w:rtl/>
        </w:rPr>
        <w:t>,</w:t>
      </w:r>
      <w:r w:rsidR="00F329D3" w:rsidRPr="00F329D3">
        <w:rPr>
          <w:rFonts w:ascii="David" w:hAnsi="David" w:cs="David" w:hint="cs"/>
          <w:sz w:val="24"/>
          <w:szCs w:val="24"/>
          <w:rtl/>
        </w:rPr>
        <w:t xml:space="preserve"> </w:t>
      </w:r>
      <w:r w:rsidR="00DD5295" w:rsidRPr="001A1928">
        <w:rPr>
          <w:rFonts w:ascii="David" w:hAnsi="David" w:cs="David" w:hint="cs"/>
          <w:sz w:val="24"/>
          <w:szCs w:val="24"/>
          <w:rtl/>
        </w:rPr>
        <w:t>מטעמים חברתיים</w:t>
      </w:r>
      <w:r w:rsidR="00690D31" w:rsidRPr="001A1928">
        <w:rPr>
          <w:rFonts w:ascii="David" w:hAnsi="David" w:cs="David" w:hint="cs"/>
          <w:sz w:val="24"/>
          <w:szCs w:val="24"/>
          <w:rtl/>
        </w:rPr>
        <w:t xml:space="preserve"> </w:t>
      </w:r>
      <w:r w:rsidR="00BE2364" w:rsidRPr="001A1928">
        <w:rPr>
          <w:rFonts w:ascii="David" w:hAnsi="David" w:cs="David" w:hint="cs"/>
          <w:sz w:val="24"/>
          <w:szCs w:val="24"/>
          <w:rtl/>
        </w:rPr>
        <w:t>וב</w:t>
      </w:r>
      <w:r w:rsidR="00ED70AF">
        <w:rPr>
          <w:rFonts w:ascii="David" w:hAnsi="David" w:cs="David" w:hint="cs"/>
          <w:sz w:val="24"/>
          <w:szCs w:val="24"/>
          <w:rtl/>
        </w:rPr>
        <w:t>י</w:t>
      </w:r>
      <w:r w:rsidR="00BE2364" w:rsidRPr="001A1928">
        <w:rPr>
          <w:rFonts w:ascii="David" w:hAnsi="David" w:cs="David" w:hint="cs"/>
          <w:sz w:val="24"/>
          <w:szCs w:val="24"/>
          <w:rtl/>
        </w:rPr>
        <w:t>טחוניים</w:t>
      </w:r>
      <w:r w:rsidR="00C073DC" w:rsidRPr="001A1928">
        <w:rPr>
          <w:rFonts w:ascii="David" w:hAnsi="David" w:cs="David" w:hint="cs"/>
          <w:sz w:val="24"/>
          <w:szCs w:val="24"/>
          <w:rtl/>
        </w:rPr>
        <w:t xml:space="preserve"> </w:t>
      </w:r>
      <w:r w:rsidR="00F329D3" w:rsidRPr="001A1928">
        <w:rPr>
          <w:rFonts w:ascii="David" w:hAnsi="David" w:cs="David" w:hint="cs"/>
          <w:sz w:val="24"/>
          <w:szCs w:val="24"/>
          <w:rtl/>
        </w:rPr>
        <w:t>בתושבים</w:t>
      </w:r>
      <w:r w:rsidR="00DF20E5">
        <w:rPr>
          <w:rFonts w:ascii="David" w:hAnsi="David" w:cs="David" w:hint="cs"/>
          <w:sz w:val="24"/>
          <w:szCs w:val="24"/>
          <w:rtl/>
        </w:rPr>
        <w:t>, בשירותים</w:t>
      </w:r>
      <w:r w:rsidR="00F329D3" w:rsidRPr="00F329D3">
        <w:rPr>
          <w:rFonts w:ascii="David" w:hAnsi="David" w:cs="David" w:hint="cs"/>
          <w:sz w:val="24"/>
          <w:szCs w:val="24"/>
          <w:rtl/>
        </w:rPr>
        <w:t xml:space="preserve"> ובפעילות כלכלית </w:t>
      </w:r>
      <w:r w:rsidR="00A97D5D">
        <w:rPr>
          <w:rFonts w:ascii="David" w:hAnsi="David" w:cs="David" w:hint="cs"/>
          <w:sz w:val="24"/>
          <w:szCs w:val="24"/>
          <w:rtl/>
        </w:rPr>
        <w:t>בפריפריה</w:t>
      </w:r>
      <w:r w:rsidR="00F329D3" w:rsidRPr="00F329D3">
        <w:rPr>
          <w:rFonts w:ascii="David" w:hAnsi="David" w:cs="David" w:hint="cs"/>
          <w:sz w:val="24"/>
          <w:szCs w:val="24"/>
          <w:rtl/>
        </w:rPr>
        <w:t xml:space="preserve"> באמצעות תמריצים כלכליים</w:t>
      </w:r>
      <w:r w:rsidR="00861A1E">
        <w:rPr>
          <w:rFonts w:ascii="David" w:hAnsi="David" w:cs="David" w:hint="cs"/>
          <w:sz w:val="24"/>
          <w:szCs w:val="24"/>
          <w:rtl/>
        </w:rPr>
        <w:t>.</w:t>
      </w:r>
      <w:r w:rsidR="00F329D3" w:rsidRPr="00F329D3">
        <w:rPr>
          <w:rFonts w:ascii="David" w:hAnsi="David" w:cs="David" w:hint="cs"/>
          <w:sz w:val="24"/>
          <w:szCs w:val="24"/>
          <w:rtl/>
        </w:rPr>
        <w:t xml:space="preserve"> כך </w:t>
      </w:r>
      <w:r w:rsidR="000B7B6D">
        <w:rPr>
          <w:rFonts w:ascii="David" w:hAnsi="David" w:cs="David" w:hint="cs"/>
          <w:sz w:val="24"/>
          <w:szCs w:val="24"/>
          <w:rtl/>
        </w:rPr>
        <w:t xml:space="preserve">הן </w:t>
      </w:r>
      <w:r w:rsidR="003D26D4">
        <w:rPr>
          <w:rFonts w:ascii="David" w:hAnsi="David" w:cs="David" w:hint="cs"/>
          <w:sz w:val="24"/>
          <w:szCs w:val="24"/>
          <w:rtl/>
        </w:rPr>
        <w:t>מבקשות</w:t>
      </w:r>
      <w:r w:rsidR="00861A1E">
        <w:rPr>
          <w:rFonts w:ascii="David" w:hAnsi="David" w:cs="David" w:hint="cs"/>
          <w:sz w:val="24"/>
          <w:szCs w:val="24"/>
          <w:rtl/>
        </w:rPr>
        <w:t xml:space="preserve"> </w:t>
      </w:r>
      <w:r w:rsidR="00DF20E5">
        <w:rPr>
          <w:rFonts w:ascii="David" w:hAnsi="David" w:cs="David" w:hint="cs"/>
          <w:sz w:val="24"/>
          <w:szCs w:val="24"/>
          <w:rtl/>
        </w:rPr>
        <w:t>לצמצם פערים</w:t>
      </w:r>
      <w:r w:rsidR="00F63EF7">
        <w:rPr>
          <w:rFonts w:ascii="David" w:hAnsi="David" w:cs="David" w:hint="cs"/>
          <w:sz w:val="24"/>
          <w:szCs w:val="24"/>
          <w:rtl/>
        </w:rPr>
        <w:t xml:space="preserve"> חברתיים-כלכליים</w:t>
      </w:r>
      <w:r w:rsidR="00DF20E5">
        <w:rPr>
          <w:rFonts w:ascii="David" w:hAnsi="David" w:cs="David" w:hint="cs"/>
          <w:sz w:val="24"/>
          <w:szCs w:val="24"/>
          <w:rtl/>
        </w:rPr>
        <w:t xml:space="preserve"> בין אוכלוסיות, </w:t>
      </w:r>
      <w:r w:rsidR="00F329D3" w:rsidRPr="00F329D3">
        <w:rPr>
          <w:rFonts w:ascii="David" w:hAnsi="David" w:cs="David" w:hint="cs"/>
          <w:sz w:val="24"/>
          <w:szCs w:val="24"/>
          <w:rtl/>
        </w:rPr>
        <w:t xml:space="preserve">לעודד </w:t>
      </w:r>
      <w:r w:rsidR="00861A1E">
        <w:rPr>
          <w:rFonts w:ascii="David" w:hAnsi="David" w:cs="David" w:hint="cs"/>
          <w:sz w:val="24"/>
          <w:szCs w:val="24"/>
          <w:rtl/>
        </w:rPr>
        <w:t>הגירה אל</w:t>
      </w:r>
      <w:r w:rsidR="00F63EF7">
        <w:rPr>
          <w:rFonts w:ascii="David" w:hAnsi="David" w:cs="David" w:hint="cs"/>
          <w:sz w:val="24"/>
          <w:szCs w:val="24"/>
          <w:rtl/>
        </w:rPr>
        <w:t xml:space="preserve"> היישובים </w:t>
      </w:r>
      <w:r w:rsidR="00301166">
        <w:rPr>
          <w:rFonts w:ascii="David" w:hAnsi="David" w:cs="David" w:hint="cs"/>
          <w:sz w:val="24"/>
          <w:szCs w:val="24"/>
          <w:rtl/>
        </w:rPr>
        <w:t xml:space="preserve">ולתמוך </w:t>
      </w:r>
      <w:r w:rsidR="00861A1E">
        <w:rPr>
          <w:rFonts w:ascii="David" w:hAnsi="David" w:cs="David" w:hint="cs"/>
          <w:sz w:val="24"/>
          <w:szCs w:val="24"/>
          <w:rtl/>
        </w:rPr>
        <w:t>בפיתוח כלכלי</w:t>
      </w:r>
      <w:r w:rsidR="003D7AFF">
        <w:rPr>
          <w:rFonts w:ascii="David" w:hAnsi="David" w:cs="David" w:hint="cs"/>
          <w:sz w:val="24"/>
          <w:szCs w:val="24"/>
          <w:rtl/>
        </w:rPr>
        <w:t xml:space="preserve"> בהם ובסביבתם</w:t>
      </w:r>
      <w:r w:rsidR="00F329D3" w:rsidRPr="00F329D3">
        <w:rPr>
          <w:rFonts w:ascii="David" w:hAnsi="David" w:cs="David" w:hint="cs"/>
          <w:sz w:val="24"/>
          <w:szCs w:val="24"/>
          <w:rtl/>
        </w:rPr>
        <w:t xml:space="preserve">. התמיכות </w:t>
      </w:r>
      <w:r w:rsidR="007E33E1">
        <w:rPr>
          <w:rFonts w:ascii="David" w:hAnsi="David" w:cs="David" w:hint="cs"/>
          <w:sz w:val="24"/>
          <w:szCs w:val="24"/>
          <w:rtl/>
        </w:rPr>
        <w:t>הישירות במגורים בפריפריה</w:t>
      </w:r>
      <w:r w:rsidR="00E81FBD">
        <w:rPr>
          <w:rFonts w:ascii="David" w:hAnsi="David" w:cs="David" w:hint="cs"/>
          <w:sz w:val="24"/>
          <w:szCs w:val="24"/>
          <w:rtl/>
        </w:rPr>
        <w:t>,</w:t>
      </w:r>
      <w:r w:rsidR="007E33E1">
        <w:rPr>
          <w:rFonts w:ascii="David" w:hAnsi="David" w:cs="David" w:hint="cs"/>
          <w:sz w:val="24"/>
          <w:szCs w:val="24"/>
          <w:rtl/>
        </w:rPr>
        <w:t xml:space="preserve"> ובפרט בקרבת </w:t>
      </w:r>
      <w:r w:rsidR="00F329D3" w:rsidRPr="00F329D3">
        <w:rPr>
          <w:rFonts w:ascii="David" w:hAnsi="David" w:cs="David" w:hint="cs"/>
          <w:sz w:val="24"/>
          <w:szCs w:val="24"/>
          <w:rtl/>
        </w:rPr>
        <w:t>הגבולות</w:t>
      </w:r>
      <w:r w:rsidR="00E81FBD">
        <w:rPr>
          <w:rFonts w:ascii="David" w:hAnsi="David" w:cs="David" w:hint="cs"/>
          <w:sz w:val="24"/>
          <w:szCs w:val="24"/>
          <w:rtl/>
        </w:rPr>
        <w:t>,</w:t>
      </w:r>
      <w:r w:rsidR="00F329D3" w:rsidRPr="00F329D3">
        <w:rPr>
          <w:rFonts w:ascii="David" w:hAnsi="David" w:cs="David" w:hint="cs"/>
          <w:sz w:val="24"/>
          <w:szCs w:val="24"/>
          <w:rtl/>
        </w:rPr>
        <w:t xml:space="preserve"> </w:t>
      </w:r>
      <w:r w:rsidR="00E81FBD">
        <w:rPr>
          <w:rFonts w:ascii="David" w:hAnsi="David" w:cs="David" w:hint="cs"/>
          <w:sz w:val="24"/>
          <w:szCs w:val="24"/>
          <w:rtl/>
        </w:rPr>
        <w:t xml:space="preserve">ניתנות </w:t>
      </w:r>
      <w:r w:rsidR="00B74C05">
        <w:rPr>
          <w:rFonts w:ascii="David" w:hAnsi="David" w:cs="David" w:hint="cs"/>
          <w:sz w:val="24"/>
          <w:szCs w:val="24"/>
          <w:rtl/>
        </w:rPr>
        <w:t xml:space="preserve">באמצעות </w:t>
      </w:r>
      <w:r w:rsidR="00DD5295">
        <w:rPr>
          <w:rFonts w:ascii="David" w:hAnsi="David" w:cs="David" w:hint="cs"/>
          <w:sz w:val="24"/>
          <w:szCs w:val="24"/>
          <w:rtl/>
        </w:rPr>
        <w:t>מגוון</w:t>
      </w:r>
      <w:r w:rsidR="00CF0FD2">
        <w:rPr>
          <w:rFonts w:ascii="David" w:hAnsi="David" w:cs="David" w:hint="cs"/>
          <w:sz w:val="24"/>
          <w:szCs w:val="24"/>
          <w:rtl/>
        </w:rPr>
        <w:t xml:space="preserve"> </w:t>
      </w:r>
      <w:r w:rsidR="00B74C05">
        <w:rPr>
          <w:rFonts w:ascii="David" w:hAnsi="David" w:cs="David" w:hint="cs"/>
          <w:sz w:val="24"/>
          <w:szCs w:val="24"/>
          <w:rtl/>
        </w:rPr>
        <w:t>כלים</w:t>
      </w:r>
      <w:r w:rsidR="00237281">
        <w:rPr>
          <w:rFonts w:ascii="David" w:hAnsi="David" w:cs="David" w:hint="cs"/>
          <w:sz w:val="24"/>
          <w:szCs w:val="24"/>
          <w:rtl/>
        </w:rPr>
        <w:t>, ובהם</w:t>
      </w:r>
      <w:r w:rsidR="00114061">
        <w:rPr>
          <w:rFonts w:ascii="David" w:hAnsi="David" w:cs="David" w:hint="cs"/>
          <w:sz w:val="24"/>
          <w:szCs w:val="24"/>
          <w:rtl/>
        </w:rPr>
        <w:t>:</w:t>
      </w:r>
      <w:r w:rsidR="00587D69">
        <w:rPr>
          <w:rStyle w:val="a6"/>
          <w:rFonts w:ascii="David" w:hAnsi="David" w:cs="David"/>
          <w:sz w:val="24"/>
          <w:szCs w:val="24"/>
          <w:rtl/>
        </w:rPr>
        <w:footnoteReference w:id="9"/>
      </w:r>
    </w:p>
    <w:p w14:paraId="4F3C7BF3" w14:textId="6132DDF2" w:rsidR="00382AF5" w:rsidRPr="00914EA2" w:rsidRDefault="00F329D3" w:rsidP="00ED70AF">
      <w:pPr>
        <w:pStyle w:val="a3"/>
        <w:numPr>
          <w:ilvl w:val="0"/>
          <w:numId w:val="7"/>
        </w:numPr>
        <w:spacing w:line="360" w:lineRule="auto"/>
        <w:jc w:val="both"/>
        <w:rPr>
          <w:rFonts w:ascii="David" w:eastAsia="Calibri" w:hAnsi="David" w:cs="David"/>
          <w:sz w:val="23"/>
          <w:szCs w:val="23"/>
          <w:bdr w:val="nil"/>
        </w:rPr>
      </w:pPr>
      <w:r w:rsidRPr="00832292">
        <w:rPr>
          <w:rFonts w:ascii="David" w:hAnsi="David" w:cs="David" w:hint="cs"/>
          <w:b/>
          <w:bCs/>
          <w:sz w:val="24"/>
          <w:szCs w:val="24"/>
          <w:rtl/>
        </w:rPr>
        <w:t>הטבות במס הכנסה ליחידים</w:t>
      </w:r>
      <w:r w:rsidR="00DF091A" w:rsidRPr="00832292">
        <w:rPr>
          <w:rFonts w:ascii="David" w:hAnsi="David" w:cs="David" w:hint="cs"/>
          <w:b/>
          <w:bCs/>
          <w:sz w:val="24"/>
          <w:szCs w:val="24"/>
          <w:rtl/>
        </w:rPr>
        <w:t>:</w:t>
      </w:r>
      <w:r w:rsidR="00DF091A">
        <w:rPr>
          <w:rFonts w:ascii="David" w:hAnsi="David" w:cs="David" w:hint="cs"/>
          <w:sz w:val="24"/>
          <w:szCs w:val="24"/>
          <w:rtl/>
        </w:rPr>
        <w:t xml:space="preserve"> </w:t>
      </w:r>
      <w:r w:rsidR="00682869">
        <w:rPr>
          <w:rFonts w:ascii="David" w:hAnsi="David" w:cs="David" w:hint="cs"/>
          <w:sz w:val="24"/>
          <w:szCs w:val="24"/>
          <w:rtl/>
        </w:rPr>
        <w:t>הטב</w:t>
      </w:r>
      <w:r w:rsidR="005119D1">
        <w:rPr>
          <w:rFonts w:ascii="David" w:hAnsi="David" w:cs="David" w:hint="cs"/>
          <w:sz w:val="24"/>
          <w:szCs w:val="24"/>
          <w:rtl/>
        </w:rPr>
        <w:t>ו</w:t>
      </w:r>
      <w:r w:rsidR="00682869">
        <w:rPr>
          <w:rFonts w:ascii="David" w:hAnsi="David" w:cs="David" w:hint="cs"/>
          <w:sz w:val="24"/>
          <w:szCs w:val="24"/>
          <w:rtl/>
        </w:rPr>
        <w:t xml:space="preserve">ת המס </w:t>
      </w:r>
      <w:r w:rsidR="00D72636">
        <w:rPr>
          <w:rFonts w:ascii="David" w:hAnsi="David" w:cs="David" w:hint="cs"/>
          <w:sz w:val="24"/>
          <w:szCs w:val="24"/>
          <w:rtl/>
        </w:rPr>
        <w:t>נועד</w:t>
      </w:r>
      <w:r w:rsidR="005119D1">
        <w:rPr>
          <w:rFonts w:ascii="David" w:hAnsi="David" w:cs="David" w:hint="cs"/>
          <w:sz w:val="24"/>
          <w:szCs w:val="24"/>
          <w:rtl/>
        </w:rPr>
        <w:t>ו</w:t>
      </w:r>
      <w:r w:rsidR="00D72636">
        <w:rPr>
          <w:rFonts w:ascii="David" w:hAnsi="David" w:cs="David" w:hint="cs"/>
          <w:sz w:val="24"/>
          <w:szCs w:val="24"/>
          <w:rtl/>
        </w:rPr>
        <w:t xml:space="preserve"> למשוך </w:t>
      </w:r>
      <w:r w:rsidR="00E81FBD">
        <w:rPr>
          <w:rFonts w:ascii="David" w:hAnsi="David" w:cs="David" w:hint="cs"/>
          <w:sz w:val="24"/>
          <w:szCs w:val="24"/>
          <w:rtl/>
        </w:rPr>
        <w:t xml:space="preserve">אל יישובי הפריפריה </w:t>
      </w:r>
      <w:r w:rsidR="00D72636">
        <w:rPr>
          <w:rFonts w:ascii="David" w:hAnsi="David" w:cs="David" w:hint="cs"/>
          <w:sz w:val="24"/>
          <w:szCs w:val="24"/>
          <w:rtl/>
        </w:rPr>
        <w:t xml:space="preserve">תושבים חדשים </w:t>
      </w:r>
      <w:r w:rsidR="0004222D">
        <w:rPr>
          <w:rFonts w:ascii="David" w:hAnsi="David" w:cs="David" w:hint="cs"/>
          <w:sz w:val="24"/>
          <w:szCs w:val="24"/>
          <w:rtl/>
        </w:rPr>
        <w:t>שהכנסותיהם גבוהות</w:t>
      </w:r>
      <w:r w:rsidR="00D82FB3">
        <w:rPr>
          <w:rFonts w:ascii="David" w:hAnsi="David" w:cs="David" w:hint="cs"/>
          <w:sz w:val="24"/>
          <w:szCs w:val="24"/>
          <w:rtl/>
        </w:rPr>
        <w:t xml:space="preserve"> (מעל סף המס)</w:t>
      </w:r>
      <w:r w:rsidR="00E81FBD">
        <w:rPr>
          <w:rFonts w:ascii="David" w:hAnsi="David" w:cs="David" w:hint="cs"/>
          <w:sz w:val="24"/>
          <w:szCs w:val="24"/>
          <w:rtl/>
        </w:rPr>
        <w:t xml:space="preserve">, </w:t>
      </w:r>
      <w:r w:rsidR="00D72636">
        <w:rPr>
          <w:rFonts w:ascii="David" w:hAnsi="David" w:cs="David" w:hint="cs"/>
          <w:sz w:val="24"/>
          <w:szCs w:val="24"/>
          <w:rtl/>
        </w:rPr>
        <w:t xml:space="preserve">למנוע </w:t>
      </w:r>
      <w:r w:rsidR="00E81FBD">
        <w:rPr>
          <w:rFonts w:ascii="David" w:hAnsi="David" w:cs="David" w:hint="cs"/>
          <w:sz w:val="24"/>
          <w:szCs w:val="24"/>
          <w:rtl/>
        </w:rPr>
        <w:t>הגירת תושבים כאלה מהם</w:t>
      </w:r>
      <w:r w:rsidR="00D72636">
        <w:rPr>
          <w:rFonts w:ascii="David" w:hAnsi="David" w:cs="David" w:hint="cs"/>
          <w:sz w:val="24"/>
          <w:szCs w:val="24"/>
          <w:rtl/>
        </w:rPr>
        <w:t xml:space="preserve">, וכך לחזק את אותם היישובים. ההטבה </w:t>
      </w:r>
      <w:r w:rsidR="00384BFB">
        <w:rPr>
          <w:rFonts w:ascii="David" w:hAnsi="David" w:cs="David" w:hint="cs"/>
          <w:sz w:val="24"/>
          <w:szCs w:val="24"/>
          <w:rtl/>
        </w:rPr>
        <w:t xml:space="preserve">היא </w:t>
      </w:r>
      <w:r w:rsidR="00D82FB3">
        <w:rPr>
          <w:rFonts w:ascii="David" w:hAnsi="David" w:cs="David" w:hint="cs"/>
          <w:sz w:val="24"/>
          <w:szCs w:val="24"/>
          <w:rtl/>
        </w:rPr>
        <w:t>בצורת הפחתה</w:t>
      </w:r>
      <w:r w:rsidR="00384BFB">
        <w:rPr>
          <w:rFonts w:ascii="David" w:hAnsi="David" w:cs="David" w:hint="cs"/>
          <w:sz w:val="24"/>
          <w:szCs w:val="24"/>
          <w:rtl/>
        </w:rPr>
        <w:t xml:space="preserve"> מחבות המס של פרטים</w:t>
      </w:r>
      <w:r w:rsidR="009642FE">
        <w:rPr>
          <w:rFonts w:ascii="David" w:hAnsi="David" w:cs="David" w:hint="cs"/>
          <w:sz w:val="24"/>
          <w:szCs w:val="24"/>
          <w:rtl/>
        </w:rPr>
        <w:t xml:space="preserve"> (זיכוי מס</w:t>
      </w:r>
      <w:r w:rsidR="00787416">
        <w:rPr>
          <w:rFonts w:ascii="David" w:hAnsi="David" w:cs="David" w:hint="cs"/>
          <w:sz w:val="24"/>
          <w:szCs w:val="24"/>
          <w:rtl/>
        </w:rPr>
        <w:t>)</w:t>
      </w:r>
      <w:r w:rsidR="0009444F">
        <w:rPr>
          <w:rFonts w:ascii="David" w:hAnsi="David" w:cs="David" w:hint="cs"/>
          <w:sz w:val="24"/>
          <w:szCs w:val="24"/>
          <w:rtl/>
        </w:rPr>
        <w:t>,</w:t>
      </w:r>
      <w:r w:rsidR="00D82FB3">
        <w:rPr>
          <w:rFonts w:ascii="David" w:hAnsi="David" w:cs="David" w:hint="cs"/>
          <w:sz w:val="24"/>
          <w:szCs w:val="24"/>
          <w:rtl/>
        </w:rPr>
        <w:t xml:space="preserve"> </w:t>
      </w:r>
      <w:r w:rsidR="0009444F">
        <w:rPr>
          <w:rFonts w:ascii="David" w:hAnsi="David" w:cs="David" w:hint="cs"/>
          <w:sz w:val="24"/>
          <w:szCs w:val="24"/>
          <w:rtl/>
        </w:rPr>
        <w:t>ו</w:t>
      </w:r>
      <w:r w:rsidR="00D82FB3" w:rsidRPr="00D82FB3">
        <w:rPr>
          <w:rFonts w:ascii="David" w:hAnsi="David" w:cs="David" w:hint="cs"/>
          <w:sz w:val="24"/>
          <w:szCs w:val="24"/>
          <w:rtl/>
        </w:rPr>
        <w:t>שוויה מוגבל בתקרה שקלית</w:t>
      </w:r>
      <w:r w:rsidR="00682869">
        <w:rPr>
          <w:rFonts w:ascii="David" w:hAnsi="David" w:cs="David" w:hint="cs"/>
          <w:sz w:val="24"/>
          <w:szCs w:val="24"/>
          <w:rtl/>
        </w:rPr>
        <w:t xml:space="preserve">. </w:t>
      </w:r>
      <w:r w:rsidR="00850598">
        <w:rPr>
          <w:rFonts w:ascii="David" w:hAnsi="David" w:cs="David" w:hint="cs"/>
          <w:sz w:val="24"/>
          <w:szCs w:val="24"/>
          <w:rtl/>
        </w:rPr>
        <w:t xml:space="preserve">שיעור </w:t>
      </w:r>
      <w:r w:rsidR="00D82FB3">
        <w:rPr>
          <w:rFonts w:ascii="David" w:hAnsi="David" w:cs="David" w:hint="cs"/>
          <w:sz w:val="24"/>
          <w:szCs w:val="24"/>
          <w:rtl/>
        </w:rPr>
        <w:t xml:space="preserve">ההפחתה </w:t>
      </w:r>
      <w:r w:rsidR="00850598">
        <w:rPr>
          <w:rFonts w:ascii="David" w:hAnsi="David" w:cs="David" w:hint="cs"/>
          <w:sz w:val="24"/>
          <w:szCs w:val="24"/>
          <w:rtl/>
        </w:rPr>
        <w:t xml:space="preserve">והתקרה </w:t>
      </w:r>
      <w:proofErr w:type="spellStart"/>
      <w:r w:rsidR="00850598">
        <w:rPr>
          <w:rFonts w:ascii="David" w:hAnsi="David" w:cs="David" w:hint="cs"/>
          <w:sz w:val="24"/>
          <w:szCs w:val="24"/>
          <w:rtl/>
        </w:rPr>
        <w:t>הש</w:t>
      </w:r>
      <w:r w:rsidR="00443FA5">
        <w:rPr>
          <w:rFonts w:ascii="David" w:hAnsi="David" w:cs="David" w:hint="cs"/>
          <w:sz w:val="24"/>
          <w:szCs w:val="24"/>
          <w:rtl/>
        </w:rPr>
        <w:t>ִ</w:t>
      </w:r>
      <w:r w:rsidR="00850598">
        <w:rPr>
          <w:rFonts w:ascii="David" w:hAnsi="David" w:cs="David" w:hint="cs"/>
          <w:sz w:val="24"/>
          <w:szCs w:val="24"/>
          <w:rtl/>
        </w:rPr>
        <w:t>קלית</w:t>
      </w:r>
      <w:proofErr w:type="spellEnd"/>
      <w:r w:rsidR="00850598">
        <w:rPr>
          <w:rFonts w:ascii="David" w:hAnsi="David" w:cs="David" w:hint="cs"/>
          <w:sz w:val="24"/>
          <w:szCs w:val="24"/>
          <w:rtl/>
        </w:rPr>
        <w:t xml:space="preserve"> </w:t>
      </w:r>
      <w:r w:rsidR="00E81FBD">
        <w:rPr>
          <w:rFonts w:ascii="David" w:hAnsi="David" w:cs="David" w:hint="cs"/>
          <w:sz w:val="24"/>
          <w:szCs w:val="24"/>
          <w:rtl/>
        </w:rPr>
        <w:t>ש</w:t>
      </w:r>
      <w:r w:rsidR="00850598">
        <w:rPr>
          <w:rFonts w:ascii="David" w:hAnsi="David" w:cs="David" w:hint="cs"/>
          <w:sz w:val="24"/>
          <w:szCs w:val="24"/>
          <w:rtl/>
        </w:rPr>
        <w:t>להם זכאים התושבים ביישובים המוטבים נ</w:t>
      </w:r>
      <w:r w:rsidRPr="00114061">
        <w:rPr>
          <w:rFonts w:ascii="David" w:hAnsi="David" w:cs="David" w:hint="cs"/>
          <w:sz w:val="24"/>
          <w:szCs w:val="24"/>
          <w:rtl/>
        </w:rPr>
        <w:t>קבע</w:t>
      </w:r>
      <w:r w:rsidR="00850598">
        <w:rPr>
          <w:rFonts w:ascii="David" w:hAnsi="David" w:cs="David" w:hint="cs"/>
          <w:sz w:val="24"/>
          <w:szCs w:val="24"/>
          <w:rtl/>
        </w:rPr>
        <w:t>ים</w:t>
      </w:r>
      <w:r w:rsidRPr="00114061">
        <w:rPr>
          <w:rFonts w:ascii="David" w:hAnsi="David" w:cs="David" w:hint="cs"/>
          <w:sz w:val="24"/>
          <w:szCs w:val="24"/>
          <w:rtl/>
        </w:rPr>
        <w:t xml:space="preserve"> </w:t>
      </w:r>
      <w:r w:rsidR="00171C40">
        <w:rPr>
          <w:rFonts w:ascii="David" w:hAnsi="David" w:cs="David" w:hint="cs"/>
          <w:sz w:val="24"/>
          <w:szCs w:val="24"/>
          <w:rtl/>
        </w:rPr>
        <w:t>בהתאם ל</w:t>
      </w:r>
      <w:r w:rsidRPr="00114061">
        <w:rPr>
          <w:rFonts w:ascii="David" w:hAnsi="David" w:cs="David" w:hint="cs"/>
          <w:sz w:val="24"/>
          <w:szCs w:val="24"/>
          <w:rtl/>
        </w:rPr>
        <w:t xml:space="preserve">פריפריאליות </w:t>
      </w:r>
      <w:r w:rsidR="00E81FBD">
        <w:rPr>
          <w:rFonts w:ascii="David" w:hAnsi="David" w:cs="David" w:hint="cs"/>
          <w:sz w:val="24"/>
          <w:szCs w:val="24"/>
          <w:rtl/>
        </w:rPr>
        <w:t xml:space="preserve">של </w:t>
      </w:r>
      <w:r w:rsidRPr="00114061">
        <w:rPr>
          <w:rFonts w:ascii="David" w:hAnsi="David" w:cs="David" w:hint="cs"/>
          <w:sz w:val="24"/>
          <w:szCs w:val="24"/>
          <w:rtl/>
        </w:rPr>
        <w:t>מקום המגורים, דירוגו החברתי-כלכלי ו</w:t>
      </w:r>
      <w:r w:rsidR="008A5130">
        <w:rPr>
          <w:rFonts w:ascii="David" w:hAnsi="David" w:cs="David" w:hint="cs"/>
          <w:sz w:val="24"/>
          <w:szCs w:val="24"/>
          <w:rtl/>
        </w:rPr>
        <w:t>ק</w:t>
      </w:r>
      <w:r w:rsidRPr="00114061">
        <w:rPr>
          <w:rFonts w:ascii="David" w:hAnsi="David" w:cs="David" w:hint="cs"/>
          <w:sz w:val="24"/>
          <w:szCs w:val="24"/>
          <w:rtl/>
        </w:rPr>
        <w:t>רב</w:t>
      </w:r>
      <w:r w:rsidR="008A5130">
        <w:rPr>
          <w:rFonts w:ascii="David" w:hAnsi="David" w:cs="David" w:hint="cs"/>
          <w:sz w:val="24"/>
          <w:szCs w:val="24"/>
          <w:rtl/>
        </w:rPr>
        <w:t>תו</w:t>
      </w:r>
      <w:r w:rsidRPr="00114061">
        <w:rPr>
          <w:rFonts w:ascii="David" w:hAnsi="David" w:cs="David" w:hint="cs"/>
          <w:sz w:val="24"/>
          <w:szCs w:val="24"/>
          <w:rtl/>
        </w:rPr>
        <w:t xml:space="preserve"> לגבול</w:t>
      </w:r>
      <w:r w:rsidR="00114061">
        <w:rPr>
          <w:rFonts w:ascii="David" w:hAnsi="David" w:cs="David" w:hint="cs"/>
          <w:sz w:val="24"/>
          <w:szCs w:val="24"/>
          <w:rtl/>
        </w:rPr>
        <w:t>.</w:t>
      </w:r>
      <w:r w:rsidR="005654A8">
        <w:rPr>
          <w:rStyle w:val="a6"/>
          <w:rFonts w:ascii="David" w:hAnsi="David" w:cs="David"/>
          <w:sz w:val="24"/>
          <w:szCs w:val="24"/>
          <w:rtl/>
        </w:rPr>
        <w:footnoteReference w:id="10"/>
      </w:r>
      <w:r w:rsidR="00114061">
        <w:rPr>
          <w:rFonts w:ascii="David" w:hAnsi="David" w:cs="David" w:hint="cs"/>
          <w:sz w:val="24"/>
          <w:szCs w:val="24"/>
          <w:rtl/>
        </w:rPr>
        <w:t xml:space="preserve"> </w:t>
      </w:r>
      <w:r w:rsidR="00354D79">
        <w:rPr>
          <w:rFonts w:ascii="David" w:hAnsi="David" w:cs="David" w:hint="cs"/>
          <w:sz w:val="24"/>
          <w:szCs w:val="24"/>
          <w:rtl/>
        </w:rPr>
        <w:t>התושבים ב</w:t>
      </w:r>
      <w:r w:rsidR="00D000D7" w:rsidRPr="00DD14B9">
        <w:rPr>
          <w:rFonts w:ascii="David" w:hAnsi="David" w:cs="David" w:hint="cs"/>
          <w:sz w:val="24"/>
          <w:szCs w:val="24"/>
          <w:rtl/>
        </w:rPr>
        <w:t xml:space="preserve">יישובי הנגב המערבי שפונו </w:t>
      </w:r>
      <w:r w:rsidR="00D000D7">
        <w:rPr>
          <w:rFonts w:ascii="David" w:hAnsi="David" w:cs="David" w:hint="cs"/>
          <w:sz w:val="24"/>
          <w:szCs w:val="24"/>
          <w:rtl/>
        </w:rPr>
        <w:t>היו זכאים בשנת 2023 ל</w:t>
      </w:r>
      <w:r w:rsidR="00D000D7" w:rsidRPr="00DD14B9">
        <w:rPr>
          <w:rFonts w:ascii="David" w:hAnsi="David" w:cs="David" w:hint="cs"/>
          <w:sz w:val="24"/>
          <w:szCs w:val="24"/>
          <w:rtl/>
        </w:rPr>
        <w:t>הטבת מס בשיעור המקסימלי של 20%,</w:t>
      </w:r>
      <w:r w:rsidR="004366AE">
        <w:rPr>
          <w:rFonts w:ascii="David" w:hAnsi="David" w:cs="David" w:hint="cs"/>
          <w:sz w:val="24"/>
          <w:szCs w:val="24"/>
          <w:rtl/>
        </w:rPr>
        <w:t xml:space="preserve"> </w:t>
      </w:r>
      <w:r w:rsidR="00D82FB3">
        <w:rPr>
          <w:rFonts w:ascii="David" w:hAnsi="David" w:cs="David" w:hint="cs"/>
          <w:sz w:val="24"/>
          <w:szCs w:val="24"/>
          <w:rtl/>
        </w:rPr>
        <w:t>ו</w:t>
      </w:r>
      <w:r w:rsidR="00354D79">
        <w:rPr>
          <w:rFonts w:ascii="David" w:hAnsi="David" w:cs="David" w:hint="cs"/>
          <w:sz w:val="24"/>
          <w:szCs w:val="24"/>
          <w:rtl/>
        </w:rPr>
        <w:t>ב</w:t>
      </w:r>
      <w:r w:rsidR="00D000D7" w:rsidRPr="00DD14B9">
        <w:rPr>
          <w:rFonts w:ascii="David" w:hAnsi="David" w:cs="David" w:hint="cs"/>
          <w:sz w:val="24"/>
          <w:szCs w:val="24"/>
          <w:rtl/>
        </w:rPr>
        <w:t xml:space="preserve">יישובים במרחק של עד 5 ק"מ מגבול לבנון </w:t>
      </w:r>
      <w:r w:rsidR="00D000D7">
        <w:rPr>
          <w:rFonts w:ascii="David" w:hAnsi="David" w:cs="David" w:hint="cs"/>
          <w:sz w:val="24"/>
          <w:szCs w:val="24"/>
          <w:rtl/>
        </w:rPr>
        <w:t>ה</w:t>
      </w:r>
      <w:r w:rsidR="00D000D7" w:rsidRPr="00DD14B9">
        <w:rPr>
          <w:rFonts w:ascii="David" w:hAnsi="David" w:cs="David" w:hint="cs"/>
          <w:sz w:val="24"/>
          <w:szCs w:val="24"/>
          <w:rtl/>
        </w:rPr>
        <w:t xml:space="preserve">שיעור </w:t>
      </w:r>
      <w:r w:rsidR="00E1390C">
        <w:rPr>
          <w:rFonts w:ascii="David" w:hAnsi="David" w:cs="David" w:hint="cs"/>
          <w:sz w:val="24"/>
          <w:szCs w:val="24"/>
          <w:rtl/>
        </w:rPr>
        <w:t xml:space="preserve">היה </w:t>
      </w:r>
      <w:r w:rsidR="00D000D7" w:rsidRPr="00DD14B9">
        <w:rPr>
          <w:rFonts w:ascii="David" w:hAnsi="David" w:cs="David" w:hint="cs"/>
          <w:sz w:val="24"/>
          <w:szCs w:val="24"/>
          <w:rtl/>
        </w:rPr>
        <w:t>13%</w:t>
      </w:r>
      <w:r w:rsidR="006C4388" w:rsidRPr="006C4388">
        <w:rPr>
          <w:rFonts w:ascii="David" w:hAnsi="David" w:cs="David" w:hint="cs"/>
          <w:sz w:val="24"/>
          <w:szCs w:val="24"/>
          <w:rtl/>
        </w:rPr>
        <w:t xml:space="preserve"> </w:t>
      </w:r>
      <w:r w:rsidR="006C4388">
        <w:rPr>
          <w:rFonts w:ascii="David" w:hAnsi="David" w:cs="David" w:hint="cs"/>
          <w:sz w:val="24"/>
          <w:szCs w:val="24"/>
          <w:rtl/>
        </w:rPr>
        <w:t>בממוצע</w:t>
      </w:r>
      <w:r w:rsidR="00D000D7" w:rsidRPr="00DD14B9">
        <w:rPr>
          <w:rFonts w:ascii="David" w:hAnsi="David" w:cs="David" w:hint="cs"/>
          <w:sz w:val="24"/>
          <w:szCs w:val="24"/>
          <w:rtl/>
        </w:rPr>
        <w:t xml:space="preserve">. </w:t>
      </w:r>
      <w:r w:rsidR="009068C8">
        <w:rPr>
          <w:rFonts w:ascii="David" w:hAnsi="David" w:cs="David" w:hint="cs"/>
          <w:sz w:val="24"/>
          <w:szCs w:val="24"/>
          <w:rtl/>
        </w:rPr>
        <w:t>ב</w:t>
      </w:r>
      <w:r w:rsidR="00B02A15">
        <w:rPr>
          <w:rFonts w:ascii="David" w:hAnsi="David" w:cs="David" w:hint="cs"/>
          <w:sz w:val="24"/>
          <w:szCs w:val="24"/>
          <w:rtl/>
        </w:rPr>
        <w:t>תקציב ל-2023</w:t>
      </w:r>
      <w:r w:rsidR="00E81FBD">
        <w:rPr>
          <w:rFonts w:ascii="David" w:hAnsi="David" w:cs="David" w:hint="cs"/>
          <w:sz w:val="24"/>
          <w:szCs w:val="24"/>
          <w:rtl/>
        </w:rPr>
        <w:t>–</w:t>
      </w:r>
      <w:r w:rsidR="00B02A15">
        <w:rPr>
          <w:rFonts w:ascii="David" w:hAnsi="David" w:cs="David" w:hint="cs"/>
          <w:sz w:val="24"/>
          <w:szCs w:val="24"/>
          <w:rtl/>
        </w:rPr>
        <w:t xml:space="preserve">2024 </w:t>
      </w:r>
      <w:r w:rsidR="00E81FBD">
        <w:rPr>
          <w:rFonts w:ascii="David" w:hAnsi="David" w:cs="David" w:hint="cs"/>
          <w:sz w:val="24"/>
          <w:szCs w:val="24"/>
          <w:rtl/>
        </w:rPr>
        <w:t xml:space="preserve">העריך </w:t>
      </w:r>
      <w:r w:rsidR="008A5130" w:rsidRPr="00B02A15">
        <w:rPr>
          <w:rFonts w:ascii="David" w:hAnsi="David" w:cs="David" w:hint="cs"/>
          <w:sz w:val="24"/>
          <w:szCs w:val="24"/>
          <w:rtl/>
        </w:rPr>
        <w:t xml:space="preserve">משרד האוצר </w:t>
      </w:r>
      <w:r w:rsidR="00382AF5" w:rsidRPr="00B02A15">
        <w:rPr>
          <w:rFonts w:ascii="David" w:hAnsi="David" w:cs="David" w:hint="cs"/>
          <w:sz w:val="24"/>
          <w:szCs w:val="24"/>
          <w:rtl/>
        </w:rPr>
        <w:t xml:space="preserve">כי בשנת 2024 </w:t>
      </w:r>
      <w:r w:rsidR="008A5130" w:rsidRPr="00B02A15">
        <w:rPr>
          <w:rFonts w:ascii="David" w:hAnsi="David" w:cs="David" w:hint="cs"/>
          <w:sz w:val="24"/>
          <w:szCs w:val="24"/>
          <w:rtl/>
        </w:rPr>
        <w:t xml:space="preserve">שווי הטבות המס </w:t>
      </w:r>
      <w:r w:rsidR="00382AF5" w:rsidRPr="00B02A15">
        <w:rPr>
          <w:rFonts w:ascii="David" w:hAnsi="David" w:cs="David" w:hint="cs"/>
          <w:sz w:val="24"/>
          <w:szCs w:val="24"/>
          <w:rtl/>
        </w:rPr>
        <w:t>ל</w:t>
      </w:r>
      <w:r w:rsidR="00787416">
        <w:rPr>
          <w:rFonts w:ascii="David" w:hAnsi="David" w:cs="David" w:hint="cs"/>
          <w:sz w:val="24"/>
          <w:szCs w:val="24"/>
          <w:rtl/>
        </w:rPr>
        <w:t>כל ה</w:t>
      </w:r>
      <w:r w:rsidR="008A5130" w:rsidRPr="00B02A15">
        <w:rPr>
          <w:rFonts w:ascii="David" w:hAnsi="David" w:cs="David" w:hint="cs"/>
          <w:sz w:val="24"/>
          <w:szCs w:val="24"/>
          <w:rtl/>
        </w:rPr>
        <w:t>יישובים</w:t>
      </w:r>
      <w:r w:rsidR="003832F3" w:rsidRPr="00B02A15">
        <w:rPr>
          <w:rFonts w:ascii="David" w:hAnsi="David" w:cs="David" w:hint="cs"/>
          <w:sz w:val="24"/>
          <w:szCs w:val="24"/>
          <w:rtl/>
        </w:rPr>
        <w:t xml:space="preserve"> המוטבים</w:t>
      </w:r>
      <w:r w:rsidR="008A5130" w:rsidRPr="00B02A15">
        <w:rPr>
          <w:rFonts w:ascii="David" w:hAnsi="David" w:cs="David" w:hint="cs"/>
          <w:sz w:val="24"/>
          <w:szCs w:val="24"/>
          <w:rtl/>
        </w:rPr>
        <w:t xml:space="preserve"> </w:t>
      </w:r>
      <w:r w:rsidR="00382AF5" w:rsidRPr="00B02A15">
        <w:rPr>
          <w:rFonts w:ascii="David" w:hAnsi="David" w:cs="David" w:hint="cs"/>
          <w:sz w:val="24"/>
          <w:szCs w:val="24"/>
          <w:rtl/>
        </w:rPr>
        <w:t>יהיה כ</w:t>
      </w:r>
      <w:r w:rsidR="008A5130" w:rsidRPr="00B02A15">
        <w:rPr>
          <w:rFonts w:ascii="David" w:hAnsi="David" w:cs="David" w:hint="cs"/>
          <w:sz w:val="24"/>
          <w:szCs w:val="24"/>
          <w:rtl/>
        </w:rPr>
        <w:t>-</w:t>
      </w:r>
      <w:r w:rsidR="0040587C" w:rsidRPr="00B02A15">
        <w:rPr>
          <w:rFonts w:ascii="David" w:hAnsi="David" w:cs="David" w:hint="cs"/>
          <w:sz w:val="24"/>
          <w:szCs w:val="24"/>
          <w:rtl/>
        </w:rPr>
        <w:t>2.</w:t>
      </w:r>
      <w:r w:rsidR="00CF58FA">
        <w:rPr>
          <w:rFonts w:ascii="David" w:hAnsi="David" w:cs="David" w:hint="cs"/>
          <w:sz w:val="24"/>
          <w:szCs w:val="24"/>
          <w:rtl/>
        </w:rPr>
        <w:t>3</w:t>
      </w:r>
      <w:r w:rsidR="00382AF5" w:rsidRPr="00B02A15">
        <w:rPr>
          <w:rFonts w:ascii="David" w:hAnsi="David" w:cs="David" w:hint="cs"/>
          <w:sz w:val="24"/>
          <w:szCs w:val="24"/>
          <w:rtl/>
        </w:rPr>
        <w:t xml:space="preserve"> מיליארד </w:t>
      </w:r>
      <w:r w:rsidR="00255D4B">
        <w:rPr>
          <w:rFonts w:ascii="David" w:hAnsi="David" w:cs="David" w:hint="cs"/>
          <w:sz w:val="24"/>
          <w:szCs w:val="24"/>
          <w:rtl/>
        </w:rPr>
        <w:t>ש"ח</w:t>
      </w:r>
      <w:r w:rsidR="00255D4B" w:rsidRPr="00B02A15">
        <w:rPr>
          <w:rFonts w:ascii="David" w:eastAsia="Calibri" w:hAnsi="David" w:cs="David"/>
          <w:sz w:val="23"/>
          <w:szCs w:val="23"/>
          <w:bdr w:val="nil"/>
          <w:rtl/>
        </w:rPr>
        <w:t>.</w:t>
      </w:r>
      <w:r w:rsidR="00255D4B">
        <w:rPr>
          <w:rStyle w:val="a6"/>
          <w:rFonts w:ascii="David" w:eastAsia="Calibri" w:hAnsi="David" w:cs="David"/>
          <w:sz w:val="23"/>
          <w:szCs w:val="23"/>
          <w:bdr w:val="nil"/>
          <w:rtl/>
        </w:rPr>
        <w:footnoteReference w:id="11"/>
      </w:r>
      <w:r w:rsidR="00255D4B">
        <w:rPr>
          <w:rFonts w:ascii="David" w:eastAsia="Calibri" w:hAnsi="David" w:cs="David" w:hint="cs"/>
          <w:sz w:val="23"/>
          <w:szCs w:val="23"/>
          <w:bdr w:val="nil"/>
          <w:rtl/>
        </w:rPr>
        <w:t xml:space="preserve"> </w:t>
      </w:r>
      <w:r w:rsidR="00354D79">
        <w:rPr>
          <w:rFonts w:ascii="David" w:hAnsi="David" w:cs="David" w:hint="cs"/>
          <w:sz w:val="24"/>
          <w:szCs w:val="24"/>
          <w:rtl/>
        </w:rPr>
        <w:t xml:space="preserve">מחקרים </w:t>
      </w:r>
      <w:r w:rsidR="00E81FBD">
        <w:rPr>
          <w:rFonts w:ascii="David" w:hAnsi="David" w:cs="David" w:hint="cs"/>
          <w:sz w:val="24"/>
          <w:szCs w:val="24"/>
          <w:rtl/>
        </w:rPr>
        <w:t xml:space="preserve">הראו </w:t>
      </w:r>
      <w:r w:rsidR="00354D79">
        <w:rPr>
          <w:rFonts w:ascii="David" w:hAnsi="David" w:cs="David" w:hint="cs"/>
          <w:sz w:val="24"/>
          <w:szCs w:val="24"/>
          <w:rtl/>
        </w:rPr>
        <w:t xml:space="preserve">כי </w:t>
      </w:r>
      <w:r w:rsidR="00CF58FA" w:rsidRPr="00CF58FA">
        <w:rPr>
          <w:rFonts w:ascii="David" w:hAnsi="David" w:cs="David" w:hint="cs"/>
          <w:sz w:val="24"/>
          <w:szCs w:val="24"/>
          <w:rtl/>
        </w:rPr>
        <w:t xml:space="preserve">אין בכוחה </w:t>
      </w:r>
      <w:r w:rsidR="00CF58FA">
        <w:rPr>
          <w:rFonts w:ascii="David" w:hAnsi="David" w:cs="David" w:hint="cs"/>
          <w:sz w:val="24"/>
          <w:szCs w:val="24"/>
          <w:rtl/>
        </w:rPr>
        <w:t xml:space="preserve">של </w:t>
      </w:r>
      <w:r w:rsidR="00354D79">
        <w:rPr>
          <w:rFonts w:ascii="David" w:hAnsi="David" w:cs="David" w:hint="cs"/>
          <w:sz w:val="24"/>
          <w:szCs w:val="24"/>
          <w:rtl/>
        </w:rPr>
        <w:t>הטבת המס למשוך אוכלוסיות יעד בהיקפים משמעותיים, מפני שההחלטה לאן להגר תלויה בגורמים רבים</w:t>
      </w:r>
      <w:r w:rsidR="00E81FBD">
        <w:rPr>
          <w:rFonts w:ascii="David" w:hAnsi="David" w:cs="David" w:hint="cs"/>
          <w:sz w:val="24"/>
          <w:szCs w:val="24"/>
          <w:rtl/>
        </w:rPr>
        <w:t>,</w:t>
      </w:r>
      <w:r w:rsidR="00354D79">
        <w:rPr>
          <w:rFonts w:ascii="David" w:hAnsi="David" w:cs="David" w:hint="cs"/>
          <w:sz w:val="24"/>
          <w:szCs w:val="24"/>
          <w:rtl/>
        </w:rPr>
        <w:t xml:space="preserve"> ובהם היצע הדיור ומחירו, היצע השירותים באזור </w:t>
      </w:r>
      <w:r w:rsidR="00E81FBD">
        <w:rPr>
          <w:rFonts w:ascii="David" w:hAnsi="David" w:cs="David" w:hint="cs"/>
          <w:sz w:val="24"/>
          <w:szCs w:val="24"/>
          <w:rtl/>
        </w:rPr>
        <w:t>והגישה אל שוק העבודה</w:t>
      </w:r>
      <w:r w:rsidR="00056460">
        <w:rPr>
          <w:rFonts w:ascii="David" w:hAnsi="David" w:cs="David" w:hint="cs"/>
          <w:sz w:val="24"/>
          <w:szCs w:val="24"/>
          <w:rtl/>
        </w:rPr>
        <w:t>.</w:t>
      </w:r>
      <w:r w:rsidR="00CF58FA" w:rsidRPr="00CF58FA">
        <w:rPr>
          <w:rFonts w:ascii="David" w:hAnsi="David" w:cs="David"/>
          <w:sz w:val="24"/>
          <w:szCs w:val="24"/>
          <w:vertAlign w:val="superscript"/>
          <w:rtl/>
        </w:rPr>
        <w:footnoteReference w:id="12"/>
      </w:r>
      <w:r w:rsidR="00056460">
        <w:rPr>
          <w:rFonts w:ascii="David" w:hAnsi="David" w:cs="David" w:hint="cs"/>
          <w:sz w:val="24"/>
          <w:szCs w:val="24"/>
          <w:rtl/>
        </w:rPr>
        <w:t xml:space="preserve"> לכן עשויה להידרש הטבה גבוהה מא</w:t>
      </w:r>
      <w:r w:rsidR="00E81FBD">
        <w:rPr>
          <w:rFonts w:ascii="David" w:hAnsi="David" w:cs="David" w:hint="cs"/>
          <w:sz w:val="24"/>
          <w:szCs w:val="24"/>
          <w:rtl/>
        </w:rPr>
        <w:t>ו</w:t>
      </w:r>
      <w:r w:rsidR="00056460">
        <w:rPr>
          <w:rFonts w:ascii="David" w:hAnsi="David" w:cs="David" w:hint="cs"/>
          <w:sz w:val="24"/>
          <w:szCs w:val="24"/>
          <w:rtl/>
        </w:rPr>
        <w:t>ד כדי לשכנע תושבים לעבור מהמרכז לפריפריה</w:t>
      </w:r>
      <w:r w:rsidR="00354D79">
        <w:rPr>
          <w:rFonts w:ascii="David" w:hAnsi="David" w:cs="David" w:hint="cs"/>
          <w:sz w:val="24"/>
          <w:szCs w:val="24"/>
          <w:rtl/>
        </w:rPr>
        <w:t>.</w:t>
      </w:r>
    </w:p>
    <w:p w14:paraId="5E6BF4D7" w14:textId="77777777" w:rsidR="001B0BE0" w:rsidRPr="001D6CF9" w:rsidRDefault="00F34F98" w:rsidP="00F2055C">
      <w:pPr>
        <w:pStyle w:val="a3"/>
        <w:numPr>
          <w:ilvl w:val="0"/>
          <w:numId w:val="7"/>
        </w:numPr>
        <w:spacing w:line="360" w:lineRule="auto"/>
        <w:jc w:val="both"/>
        <w:rPr>
          <w:rFonts w:ascii="David" w:hAnsi="David" w:cs="David"/>
          <w:sz w:val="24"/>
          <w:szCs w:val="24"/>
        </w:rPr>
      </w:pPr>
      <w:r>
        <w:rPr>
          <w:rFonts w:ascii="David" w:hAnsi="David" w:cs="David" w:hint="cs"/>
          <w:b/>
          <w:bCs/>
          <w:sz w:val="24"/>
          <w:szCs w:val="24"/>
          <w:rtl/>
        </w:rPr>
        <w:t>החלטות ממשלה ייעודיות לפיתוח אזורי עדיפות</w:t>
      </w:r>
      <w:r w:rsidR="00832292" w:rsidRPr="00832292">
        <w:rPr>
          <w:rFonts w:ascii="David" w:hAnsi="David" w:cs="David" w:hint="cs"/>
          <w:b/>
          <w:bCs/>
          <w:sz w:val="24"/>
          <w:szCs w:val="24"/>
          <w:rtl/>
        </w:rPr>
        <w:t>:</w:t>
      </w:r>
      <w:r w:rsidR="00F329D3" w:rsidRPr="007414F6">
        <w:rPr>
          <w:rFonts w:ascii="David" w:hAnsi="David" w:cs="David" w:hint="cs"/>
          <w:sz w:val="24"/>
          <w:szCs w:val="24"/>
          <w:rtl/>
        </w:rPr>
        <w:t xml:space="preserve"> </w:t>
      </w:r>
      <w:r w:rsidR="00D326D2">
        <w:rPr>
          <w:rFonts w:ascii="David" w:hAnsi="David" w:cs="David" w:hint="cs"/>
          <w:sz w:val="24"/>
          <w:szCs w:val="24"/>
          <w:rtl/>
        </w:rPr>
        <w:t>מוצגות</w:t>
      </w:r>
      <w:r w:rsidR="00FD1558">
        <w:rPr>
          <w:rFonts w:ascii="David" w:hAnsi="David" w:cs="David" w:hint="cs"/>
          <w:sz w:val="24"/>
          <w:szCs w:val="24"/>
          <w:rtl/>
        </w:rPr>
        <w:t>,</w:t>
      </w:r>
      <w:r w:rsidR="00D326D2">
        <w:rPr>
          <w:rFonts w:ascii="David" w:hAnsi="David" w:cs="David" w:hint="cs"/>
          <w:sz w:val="24"/>
          <w:szCs w:val="24"/>
          <w:rtl/>
        </w:rPr>
        <w:t xml:space="preserve"> </w:t>
      </w:r>
      <w:r w:rsidR="00FD1558">
        <w:rPr>
          <w:rFonts w:ascii="David" w:hAnsi="David" w:cs="David" w:hint="cs"/>
          <w:sz w:val="24"/>
          <w:szCs w:val="24"/>
          <w:rtl/>
        </w:rPr>
        <w:t xml:space="preserve">לדוגמה, </w:t>
      </w:r>
      <w:r w:rsidR="00BE586F">
        <w:rPr>
          <w:rFonts w:ascii="David" w:hAnsi="David" w:cs="David" w:hint="cs"/>
          <w:sz w:val="24"/>
          <w:szCs w:val="24"/>
          <w:rtl/>
        </w:rPr>
        <w:t>שתי</w:t>
      </w:r>
      <w:r w:rsidR="00920558">
        <w:rPr>
          <w:rFonts w:ascii="David" w:hAnsi="David" w:cs="David" w:hint="cs"/>
          <w:sz w:val="24"/>
          <w:szCs w:val="24"/>
          <w:rtl/>
        </w:rPr>
        <w:t xml:space="preserve"> </w:t>
      </w:r>
      <w:proofErr w:type="spellStart"/>
      <w:r w:rsidR="0004781D">
        <w:rPr>
          <w:rFonts w:ascii="David" w:hAnsi="David" w:cs="David" w:hint="cs"/>
          <w:sz w:val="24"/>
          <w:szCs w:val="24"/>
          <w:rtl/>
        </w:rPr>
        <w:t>ת</w:t>
      </w:r>
      <w:r w:rsidR="00FD1558">
        <w:rPr>
          <w:rFonts w:ascii="David" w:hAnsi="David" w:cs="David" w:hint="cs"/>
          <w:sz w:val="24"/>
          <w:szCs w:val="24"/>
          <w:rtl/>
        </w:rPr>
        <w:t>ו</w:t>
      </w:r>
      <w:r w:rsidR="0004781D">
        <w:rPr>
          <w:rFonts w:ascii="David" w:hAnsi="David" w:cs="David" w:hint="cs"/>
          <w:sz w:val="24"/>
          <w:szCs w:val="24"/>
          <w:rtl/>
        </w:rPr>
        <w:t>כני</w:t>
      </w:r>
      <w:r w:rsidR="00920558">
        <w:rPr>
          <w:rFonts w:ascii="David" w:hAnsi="David" w:cs="David" w:hint="cs"/>
          <w:sz w:val="24"/>
          <w:szCs w:val="24"/>
          <w:rtl/>
        </w:rPr>
        <w:t>ות</w:t>
      </w:r>
      <w:proofErr w:type="spellEnd"/>
      <w:r w:rsidR="00920558">
        <w:rPr>
          <w:rFonts w:ascii="David" w:hAnsi="David" w:cs="David" w:hint="cs"/>
          <w:sz w:val="24"/>
          <w:szCs w:val="24"/>
          <w:rtl/>
        </w:rPr>
        <w:t xml:space="preserve"> </w:t>
      </w:r>
      <w:r w:rsidR="00D266D3">
        <w:rPr>
          <w:rFonts w:ascii="David" w:hAnsi="David" w:cs="David" w:hint="cs"/>
          <w:sz w:val="24"/>
          <w:szCs w:val="24"/>
          <w:rtl/>
        </w:rPr>
        <w:t>מה</w:t>
      </w:r>
      <w:r w:rsidR="004171B4">
        <w:rPr>
          <w:rFonts w:ascii="David" w:hAnsi="David" w:cs="David" w:hint="cs"/>
          <w:sz w:val="24"/>
          <w:szCs w:val="24"/>
          <w:rtl/>
        </w:rPr>
        <w:t>שנים האחרונות</w:t>
      </w:r>
      <w:r w:rsidR="00FD1558">
        <w:rPr>
          <w:rFonts w:ascii="David" w:hAnsi="David" w:cs="David" w:hint="cs"/>
          <w:sz w:val="24"/>
          <w:szCs w:val="24"/>
          <w:rtl/>
        </w:rPr>
        <w:t>,</w:t>
      </w:r>
      <w:r w:rsidR="001642A8">
        <w:rPr>
          <w:rFonts w:ascii="David" w:hAnsi="David" w:cs="David" w:hint="cs"/>
          <w:sz w:val="24"/>
          <w:szCs w:val="24"/>
          <w:rtl/>
        </w:rPr>
        <w:t xml:space="preserve"> </w:t>
      </w:r>
      <w:r w:rsidR="008153AD">
        <w:rPr>
          <w:rFonts w:ascii="David" w:hAnsi="David" w:cs="David" w:hint="cs"/>
          <w:sz w:val="24"/>
          <w:szCs w:val="24"/>
          <w:rtl/>
        </w:rPr>
        <w:t>ש</w:t>
      </w:r>
      <w:r w:rsidR="001642A8">
        <w:rPr>
          <w:rFonts w:ascii="David" w:hAnsi="David" w:cs="David" w:hint="cs"/>
          <w:sz w:val="24"/>
          <w:szCs w:val="24"/>
          <w:rtl/>
        </w:rPr>
        <w:t>הוגדרו בהחלטות ממשלה</w:t>
      </w:r>
      <w:r w:rsidR="004171B4">
        <w:rPr>
          <w:rFonts w:ascii="David" w:hAnsi="David" w:cs="David" w:hint="cs"/>
          <w:sz w:val="24"/>
          <w:szCs w:val="24"/>
          <w:rtl/>
        </w:rPr>
        <w:t xml:space="preserve"> </w:t>
      </w:r>
      <w:r w:rsidR="008153AD">
        <w:rPr>
          <w:rFonts w:ascii="David" w:hAnsi="David" w:cs="David" w:hint="cs"/>
          <w:sz w:val="24"/>
          <w:szCs w:val="24"/>
          <w:rtl/>
        </w:rPr>
        <w:t>ו</w:t>
      </w:r>
      <w:r w:rsidR="00D266D3">
        <w:rPr>
          <w:rFonts w:ascii="David" w:hAnsi="David" w:cs="David" w:hint="cs"/>
          <w:sz w:val="24"/>
          <w:szCs w:val="24"/>
          <w:rtl/>
        </w:rPr>
        <w:t>התמקדו</w:t>
      </w:r>
      <w:r w:rsidR="00600D37">
        <w:rPr>
          <w:rFonts w:ascii="David" w:hAnsi="David" w:cs="David" w:hint="cs"/>
          <w:sz w:val="24"/>
          <w:szCs w:val="24"/>
          <w:rtl/>
        </w:rPr>
        <w:t xml:space="preserve"> </w:t>
      </w:r>
      <w:r w:rsidR="00600D37" w:rsidRPr="001D6CF9">
        <w:rPr>
          <w:rFonts w:ascii="David" w:hAnsi="David" w:cs="David" w:hint="cs"/>
          <w:sz w:val="24"/>
          <w:szCs w:val="24"/>
          <w:rtl/>
        </w:rPr>
        <w:t>ביישובי הנגב המערבי ו</w:t>
      </w:r>
      <w:r w:rsidR="00BE586F" w:rsidRPr="001D6CF9">
        <w:rPr>
          <w:rFonts w:ascii="David" w:hAnsi="David" w:cs="David" w:hint="cs"/>
          <w:sz w:val="24"/>
          <w:szCs w:val="24"/>
          <w:rtl/>
        </w:rPr>
        <w:t>ב</w:t>
      </w:r>
      <w:r w:rsidR="00600D37" w:rsidRPr="001D6CF9">
        <w:rPr>
          <w:rFonts w:ascii="David" w:hAnsi="David" w:cs="David" w:hint="cs"/>
          <w:sz w:val="24"/>
          <w:szCs w:val="24"/>
          <w:rtl/>
        </w:rPr>
        <w:t>יישובי גבול לבנון</w:t>
      </w:r>
      <w:r w:rsidR="001B0BE0" w:rsidRPr="001D6CF9">
        <w:rPr>
          <w:rFonts w:ascii="David" w:hAnsi="David" w:cs="David" w:hint="cs"/>
          <w:sz w:val="24"/>
          <w:szCs w:val="24"/>
          <w:rtl/>
        </w:rPr>
        <w:t>. החלטות אלה כללו סעיפים רבים בתחומים מגוונים</w:t>
      </w:r>
      <w:r w:rsidR="00887C8D">
        <w:rPr>
          <w:rFonts w:ascii="David" w:hAnsi="David" w:cs="David" w:hint="cs"/>
          <w:sz w:val="24"/>
          <w:szCs w:val="24"/>
          <w:rtl/>
        </w:rPr>
        <w:t xml:space="preserve">. רוב </w:t>
      </w:r>
      <w:r w:rsidR="001B0BE0" w:rsidRPr="001D6CF9">
        <w:rPr>
          <w:rFonts w:ascii="David" w:hAnsi="David" w:cs="David" w:hint="cs"/>
          <w:sz w:val="24"/>
          <w:szCs w:val="24"/>
          <w:rtl/>
        </w:rPr>
        <w:t>ה</w:t>
      </w:r>
      <w:r w:rsidR="00887C8D">
        <w:rPr>
          <w:rFonts w:ascii="David" w:hAnsi="David" w:cs="David" w:hint="cs"/>
          <w:sz w:val="24"/>
          <w:szCs w:val="24"/>
          <w:rtl/>
        </w:rPr>
        <w:t>מקורות</w:t>
      </w:r>
      <w:r w:rsidR="001B0BE0" w:rsidRPr="001D6CF9">
        <w:rPr>
          <w:rFonts w:ascii="David" w:hAnsi="David" w:cs="David" w:hint="cs"/>
          <w:sz w:val="24"/>
          <w:szCs w:val="24"/>
          <w:rtl/>
        </w:rPr>
        <w:t xml:space="preserve"> </w:t>
      </w:r>
      <w:r w:rsidR="00911110" w:rsidRPr="001D6CF9">
        <w:rPr>
          <w:rFonts w:ascii="David" w:hAnsi="David" w:cs="David" w:hint="cs"/>
          <w:sz w:val="24"/>
          <w:szCs w:val="24"/>
          <w:rtl/>
        </w:rPr>
        <w:t>שה</w:t>
      </w:r>
      <w:r w:rsidR="00887C8D">
        <w:rPr>
          <w:rFonts w:ascii="David" w:hAnsi="David" w:cs="David" w:hint="cs"/>
          <w:sz w:val="24"/>
          <w:szCs w:val="24"/>
          <w:rtl/>
        </w:rPr>
        <w:t>ו</w:t>
      </w:r>
      <w:r w:rsidR="00911110" w:rsidRPr="001D6CF9">
        <w:rPr>
          <w:rFonts w:ascii="David" w:hAnsi="David" w:cs="David" w:hint="cs"/>
          <w:sz w:val="24"/>
          <w:szCs w:val="24"/>
          <w:rtl/>
        </w:rPr>
        <w:t>קצו</w:t>
      </w:r>
      <w:r w:rsidR="00887C8D">
        <w:rPr>
          <w:rFonts w:ascii="David" w:hAnsi="David" w:cs="David" w:hint="cs"/>
          <w:sz w:val="24"/>
          <w:szCs w:val="24"/>
          <w:rtl/>
        </w:rPr>
        <w:t xml:space="preserve"> לת</w:t>
      </w:r>
      <w:r w:rsidR="0009444F">
        <w:rPr>
          <w:rFonts w:ascii="David" w:hAnsi="David" w:cs="David" w:hint="cs"/>
          <w:sz w:val="24"/>
          <w:szCs w:val="24"/>
          <w:rtl/>
        </w:rPr>
        <w:t>ו</w:t>
      </w:r>
      <w:r w:rsidR="00887C8D">
        <w:rPr>
          <w:rFonts w:ascii="David" w:hAnsi="David" w:cs="David" w:hint="cs"/>
          <w:sz w:val="24"/>
          <w:szCs w:val="24"/>
          <w:rtl/>
        </w:rPr>
        <w:t>כניות</w:t>
      </w:r>
      <w:r w:rsidR="001B0BE0" w:rsidRPr="001D6CF9">
        <w:rPr>
          <w:rFonts w:ascii="David" w:hAnsi="David" w:cs="David" w:hint="cs"/>
          <w:sz w:val="24"/>
          <w:szCs w:val="24"/>
          <w:rtl/>
        </w:rPr>
        <w:t xml:space="preserve"> </w:t>
      </w:r>
      <w:r w:rsidR="00887C8D">
        <w:rPr>
          <w:rFonts w:ascii="David" w:hAnsi="David" w:cs="David" w:hint="cs"/>
          <w:sz w:val="24"/>
          <w:szCs w:val="24"/>
          <w:rtl/>
        </w:rPr>
        <w:t>היו מ</w:t>
      </w:r>
      <w:r w:rsidR="009A2F28" w:rsidRPr="001D6CF9">
        <w:rPr>
          <w:rFonts w:ascii="David" w:hAnsi="David" w:cs="David" w:hint="cs"/>
          <w:sz w:val="24"/>
          <w:szCs w:val="24"/>
          <w:rtl/>
        </w:rPr>
        <w:t>ה</w:t>
      </w:r>
      <w:r w:rsidR="001B0BE0" w:rsidRPr="001D6CF9">
        <w:rPr>
          <w:rFonts w:ascii="David" w:hAnsi="David" w:cs="David" w:hint="cs"/>
          <w:sz w:val="24"/>
          <w:szCs w:val="24"/>
          <w:rtl/>
        </w:rPr>
        <w:t xml:space="preserve">תקציבים </w:t>
      </w:r>
      <w:r w:rsidR="009A2F28" w:rsidRPr="001D6CF9">
        <w:rPr>
          <w:rFonts w:ascii="David" w:hAnsi="David" w:cs="David" w:hint="cs"/>
          <w:sz w:val="24"/>
          <w:szCs w:val="24"/>
          <w:rtl/>
        </w:rPr>
        <w:t>ה</w:t>
      </w:r>
      <w:r w:rsidR="00D57CB6" w:rsidRPr="001D6CF9">
        <w:rPr>
          <w:rFonts w:ascii="David" w:hAnsi="David" w:cs="David" w:hint="cs"/>
          <w:sz w:val="24"/>
          <w:szCs w:val="24"/>
          <w:rtl/>
        </w:rPr>
        <w:t xml:space="preserve">קיימים של </w:t>
      </w:r>
      <w:r w:rsidR="001B0BE0" w:rsidRPr="001D6CF9">
        <w:rPr>
          <w:rFonts w:ascii="David" w:hAnsi="David" w:cs="David" w:hint="cs"/>
          <w:sz w:val="24"/>
          <w:szCs w:val="24"/>
          <w:rtl/>
        </w:rPr>
        <w:t>מש</w:t>
      </w:r>
      <w:r w:rsidR="00D57CB6" w:rsidRPr="001D6CF9">
        <w:rPr>
          <w:rFonts w:ascii="David" w:hAnsi="David" w:cs="David" w:hint="cs"/>
          <w:sz w:val="24"/>
          <w:szCs w:val="24"/>
          <w:rtl/>
        </w:rPr>
        <w:t>רדי הממשלה</w:t>
      </w:r>
      <w:r w:rsidR="00B174A1" w:rsidRPr="001D6CF9">
        <w:rPr>
          <w:rFonts w:ascii="David" w:hAnsi="David" w:cs="David" w:hint="cs"/>
          <w:sz w:val="24"/>
          <w:szCs w:val="24"/>
          <w:rtl/>
        </w:rPr>
        <w:t xml:space="preserve">, </w:t>
      </w:r>
      <w:r w:rsidR="00614562" w:rsidRPr="001D6CF9">
        <w:rPr>
          <w:rFonts w:ascii="David" w:hAnsi="David" w:cs="David" w:hint="eastAsia"/>
          <w:sz w:val="24"/>
          <w:szCs w:val="24"/>
          <w:rtl/>
        </w:rPr>
        <w:t>ומיעוטם</w:t>
      </w:r>
      <w:r w:rsidR="00B174A1" w:rsidRPr="001D6CF9">
        <w:rPr>
          <w:rFonts w:ascii="David" w:hAnsi="David" w:cs="David" w:hint="cs"/>
          <w:sz w:val="24"/>
          <w:szCs w:val="24"/>
          <w:rtl/>
        </w:rPr>
        <w:t xml:space="preserve"> </w:t>
      </w:r>
      <w:r w:rsidR="001B0BE0" w:rsidRPr="001D6CF9">
        <w:rPr>
          <w:rFonts w:ascii="David" w:hAnsi="David" w:cs="David" w:hint="cs"/>
          <w:sz w:val="24"/>
          <w:szCs w:val="24"/>
          <w:rtl/>
        </w:rPr>
        <w:t>תקציבים תוספתיים:</w:t>
      </w:r>
      <w:r w:rsidR="004171B4" w:rsidRPr="001D6CF9">
        <w:rPr>
          <w:rFonts w:ascii="David" w:hAnsi="David" w:cs="David" w:hint="cs"/>
          <w:sz w:val="24"/>
          <w:szCs w:val="24"/>
          <w:rtl/>
        </w:rPr>
        <w:t xml:space="preserve"> </w:t>
      </w:r>
    </w:p>
    <w:p w14:paraId="6E9CB498" w14:textId="53D0FF7B" w:rsidR="001B0BE0" w:rsidRDefault="007325A2" w:rsidP="00D2168E">
      <w:pPr>
        <w:pStyle w:val="a3"/>
        <w:numPr>
          <w:ilvl w:val="1"/>
          <w:numId w:val="7"/>
        </w:numPr>
        <w:spacing w:line="360" w:lineRule="auto"/>
        <w:jc w:val="both"/>
        <w:rPr>
          <w:rFonts w:ascii="David" w:hAnsi="David" w:cs="David"/>
          <w:sz w:val="24"/>
          <w:szCs w:val="24"/>
        </w:rPr>
      </w:pPr>
      <w:r>
        <w:rPr>
          <w:rFonts w:ascii="David" w:hAnsi="David" w:cs="David" w:hint="cs"/>
          <w:sz w:val="24"/>
          <w:szCs w:val="24"/>
          <w:rtl/>
        </w:rPr>
        <w:t>ת</w:t>
      </w:r>
      <w:r w:rsidR="00FD1558">
        <w:rPr>
          <w:rFonts w:ascii="David" w:hAnsi="David" w:cs="David" w:hint="cs"/>
          <w:sz w:val="24"/>
          <w:szCs w:val="24"/>
          <w:rtl/>
        </w:rPr>
        <w:t>ו</w:t>
      </w:r>
      <w:r>
        <w:rPr>
          <w:rFonts w:ascii="David" w:hAnsi="David" w:cs="David" w:hint="cs"/>
          <w:sz w:val="24"/>
          <w:szCs w:val="24"/>
          <w:rtl/>
        </w:rPr>
        <w:t>כנית</w:t>
      </w:r>
      <w:r w:rsidR="00B27F4F">
        <w:rPr>
          <w:rFonts w:ascii="David" w:hAnsi="David" w:cs="David" w:hint="cs"/>
          <w:sz w:val="24"/>
          <w:szCs w:val="24"/>
          <w:rtl/>
        </w:rPr>
        <w:t xml:space="preserve"> </w:t>
      </w:r>
      <w:r w:rsidR="00B27F4F" w:rsidRPr="001B0BE0">
        <w:rPr>
          <w:rFonts w:ascii="David" w:hAnsi="David" w:cs="David" w:hint="cs"/>
          <w:sz w:val="24"/>
          <w:szCs w:val="24"/>
          <w:rtl/>
        </w:rPr>
        <w:t xml:space="preserve">ל"קידום החוסן האזרחי בעוטף עזה" </w:t>
      </w:r>
      <w:r w:rsidR="00B27F4F">
        <w:rPr>
          <w:rFonts w:ascii="David" w:hAnsi="David" w:cs="David" w:hint="cs"/>
          <w:sz w:val="24"/>
          <w:szCs w:val="24"/>
          <w:rtl/>
        </w:rPr>
        <w:t>(</w:t>
      </w:r>
      <w:r>
        <w:rPr>
          <w:rFonts w:ascii="David" w:hAnsi="David" w:cs="David" w:hint="cs"/>
          <w:sz w:val="24"/>
          <w:szCs w:val="24"/>
          <w:rtl/>
        </w:rPr>
        <w:t>החלטה</w:t>
      </w:r>
      <w:r w:rsidR="007414F6" w:rsidRPr="001B0BE0">
        <w:rPr>
          <w:rFonts w:ascii="David" w:hAnsi="David" w:cs="David" w:hint="cs"/>
          <w:sz w:val="24"/>
          <w:szCs w:val="24"/>
          <w:rtl/>
        </w:rPr>
        <w:t xml:space="preserve"> 462 מאפריל 2023</w:t>
      </w:r>
      <w:r w:rsidR="00C17A85">
        <w:rPr>
          <w:rFonts w:ascii="David" w:hAnsi="David" w:cs="David" w:hint="cs"/>
          <w:sz w:val="24"/>
          <w:szCs w:val="24"/>
          <w:rtl/>
        </w:rPr>
        <w:t xml:space="preserve">, </w:t>
      </w:r>
      <w:r w:rsidR="00BD7AC1">
        <w:rPr>
          <w:rFonts w:ascii="David" w:hAnsi="David" w:cs="David" w:hint="cs"/>
          <w:sz w:val="24"/>
          <w:szCs w:val="24"/>
          <w:rtl/>
        </w:rPr>
        <w:t>שקדמו לה החלטות דומות בשנים קודמות</w:t>
      </w:r>
      <w:r w:rsidR="00BD7AC1">
        <w:rPr>
          <w:rStyle w:val="a6"/>
          <w:rFonts w:ascii="David" w:hAnsi="David" w:cs="David"/>
          <w:sz w:val="24"/>
          <w:szCs w:val="24"/>
          <w:rtl/>
        </w:rPr>
        <w:footnoteReference w:id="13"/>
      </w:r>
      <w:r w:rsidR="00B27F4F">
        <w:rPr>
          <w:rFonts w:ascii="David" w:hAnsi="David" w:cs="David" w:hint="cs"/>
          <w:sz w:val="24"/>
          <w:szCs w:val="24"/>
          <w:rtl/>
        </w:rPr>
        <w:t>)</w:t>
      </w:r>
      <w:r w:rsidR="007414F6" w:rsidRPr="001B0BE0">
        <w:rPr>
          <w:rFonts w:ascii="David" w:hAnsi="David" w:cs="David" w:hint="cs"/>
          <w:sz w:val="24"/>
          <w:szCs w:val="24"/>
          <w:rtl/>
        </w:rPr>
        <w:t xml:space="preserve"> הקצתה</w:t>
      </w:r>
      <w:r w:rsidR="00344EE5">
        <w:rPr>
          <w:rFonts w:ascii="David" w:hAnsi="David" w:cs="David" w:hint="cs"/>
          <w:sz w:val="24"/>
          <w:szCs w:val="24"/>
          <w:rtl/>
        </w:rPr>
        <w:t>,</w:t>
      </w:r>
      <w:r w:rsidR="007414F6" w:rsidRPr="001B0BE0">
        <w:rPr>
          <w:rFonts w:ascii="David" w:hAnsi="David" w:cs="David" w:hint="cs"/>
          <w:sz w:val="24"/>
          <w:szCs w:val="24"/>
          <w:rtl/>
        </w:rPr>
        <w:t xml:space="preserve"> </w:t>
      </w:r>
      <w:r w:rsidR="00344EE5">
        <w:rPr>
          <w:rFonts w:ascii="David" w:hAnsi="David" w:cs="David" w:hint="cs"/>
          <w:sz w:val="24"/>
          <w:szCs w:val="24"/>
          <w:rtl/>
        </w:rPr>
        <w:t>ב</w:t>
      </w:r>
      <w:r w:rsidR="00522568">
        <w:rPr>
          <w:rFonts w:ascii="David" w:hAnsi="David" w:cs="David" w:hint="cs"/>
          <w:sz w:val="24"/>
          <w:szCs w:val="24"/>
          <w:rtl/>
        </w:rPr>
        <w:t>כל סעיפיה</w:t>
      </w:r>
      <w:r w:rsidR="00344EE5">
        <w:rPr>
          <w:rFonts w:ascii="David" w:hAnsi="David" w:cs="David" w:hint="cs"/>
          <w:sz w:val="24"/>
          <w:szCs w:val="24"/>
          <w:rtl/>
        </w:rPr>
        <w:t>,</w:t>
      </w:r>
      <w:r w:rsidR="00522568">
        <w:rPr>
          <w:rFonts w:ascii="David" w:hAnsi="David" w:cs="David" w:hint="cs"/>
          <w:sz w:val="24"/>
          <w:szCs w:val="24"/>
          <w:rtl/>
        </w:rPr>
        <w:t xml:space="preserve"> </w:t>
      </w:r>
      <w:r w:rsidR="007414F6" w:rsidRPr="001B0BE0">
        <w:rPr>
          <w:rFonts w:ascii="David" w:hAnsi="David" w:cs="David" w:hint="cs"/>
          <w:sz w:val="24"/>
          <w:szCs w:val="24"/>
          <w:rtl/>
        </w:rPr>
        <w:t>כ-</w:t>
      </w:r>
      <w:r w:rsidR="00BD7AC1">
        <w:rPr>
          <w:rFonts w:ascii="David" w:hAnsi="David" w:cs="David" w:hint="cs"/>
          <w:sz w:val="24"/>
          <w:szCs w:val="24"/>
          <w:rtl/>
        </w:rPr>
        <w:t>1.7 מיליארד ש"ח לשנים 2023</w:t>
      </w:r>
      <w:r w:rsidR="001C7759">
        <w:rPr>
          <w:rFonts w:ascii="David" w:hAnsi="David" w:cs="David" w:hint="cs"/>
          <w:sz w:val="24"/>
          <w:szCs w:val="24"/>
          <w:rtl/>
        </w:rPr>
        <w:t>–</w:t>
      </w:r>
      <w:r w:rsidR="00BD7AC1">
        <w:rPr>
          <w:rFonts w:ascii="David" w:hAnsi="David" w:cs="David" w:hint="cs"/>
          <w:sz w:val="24"/>
          <w:szCs w:val="24"/>
          <w:rtl/>
        </w:rPr>
        <w:t>2024</w:t>
      </w:r>
      <w:r w:rsidR="001C7759">
        <w:rPr>
          <w:rFonts w:ascii="David" w:hAnsi="David" w:cs="David" w:hint="cs"/>
          <w:sz w:val="24"/>
          <w:szCs w:val="24"/>
          <w:rtl/>
        </w:rPr>
        <w:t>.</w:t>
      </w:r>
      <w:r w:rsidR="00216F7C">
        <w:rPr>
          <w:rFonts w:ascii="David" w:hAnsi="David" w:cs="David" w:hint="cs"/>
          <w:sz w:val="24"/>
          <w:szCs w:val="24"/>
          <w:rtl/>
        </w:rPr>
        <w:t xml:space="preserve"> (ההערכה נסמכת על התקציבים המפורטים בהחלטה</w:t>
      </w:r>
      <w:r w:rsidR="00BD54EA">
        <w:rPr>
          <w:rFonts w:ascii="David" w:hAnsi="David" w:cs="David" w:hint="cs"/>
          <w:sz w:val="24"/>
          <w:szCs w:val="24"/>
          <w:rtl/>
        </w:rPr>
        <w:t>.</w:t>
      </w:r>
      <w:r w:rsidR="00216F7C">
        <w:rPr>
          <w:rFonts w:ascii="David" w:hAnsi="David" w:cs="David" w:hint="cs"/>
          <w:sz w:val="24"/>
          <w:szCs w:val="24"/>
          <w:rtl/>
        </w:rPr>
        <w:t>)</w:t>
      </w:r>
      <w:r w:rsidR="00B27F4F">
        <w:rPr>
          <w:rFonts w:ascii="David" w:hAnsi="David" w:cs="David" w:hint="cs"/>
          <w:sz w:val="24"/>
          <w:szCs w:val="24"/>
          <w:rtl/>
        </w:rPr>
        <w:t xml:space="preserve"> </w:t>
      </w:r>
      <w:r w:rsidR="005A18D9">
        <w:rPr>
          <w:rFonts w:ascii="David" w:hAnsi="David" w:cs="David" w:hint="cs"/>
          <w:sz w:val="24"/>
          <w:szCs w:val="24"/>
          <w:rtl/>
        </w:rPr>
        <w:t>סעיפי הת</w:t>
      </w:r>
      <w:r w:rsidR="00344EE5">
        <w:rPr>
          <w:rFonts w:ascii="David" w:hAnsi="David" w:cs="David" w:hint="cs"/>
          <w:sz w:val="24"/>
          <w:szCs w:val="24"/>
          <w:rtl/>
        </w:rPr>
        <w:t>ו</w:t>
      </w:r>
      <w:r w:rsidR="005A18D9">
        <w:rPr>
          <w:rFonts w:ascii="David" w:hAnsi="David" w:cs="David" w:hint="cs"/>
          <w:sz w:val="24"/>
          <w:szCs w:val="24"/>
          <w:rtl/>
        </w:rPr>
        <w:t>כנית כוללים</w:t>
      </w:r>
      <w:r w:rsidR="00430A3F" w:rsidRPr="001B0BE0">
        <w:rPr>
          <w:rFonts w:ascii="David" w:hAnsi="David" w:cs="David" w:hint="cs"/>
          <w:sz w:val="24"/>
          <w:szCs w:val="24"/>
          <w:rtl/>
        </w:rPr>
        <w:t xml:space="preserve"> פעילויות תרבות, חינו</w:t>
      </w:r>
      <w:r w:rsidR="006C1B62" w:rsidRPr="001B0BE0">
        <w:rPr>
          <w:rFonts w:ascii="David" w:hAnsi="David" w:cs="David" w:hint="cs"/>
          <w:sz w:val="24"/>
          <w:szCs w:val="24"/>
          <w:rtl/>
        </w:rPr>
        <w:t>ך ורווחה; פיתוח חדשנות וטכנולוג</w:t>
      </w:r>
      <w:r w:rsidR="00430A3F" w:rsidRPr="001B0BE0">
        <w:rPr>
          <w:rFonts w:ascii="David" w:hAnsi="David" w:cs="David" w:hint="cs"/>
          <w:sz w:val="24"/>
          <w:szCs w:val="24"/>
          <w:rtl/>
        </w:rPr>
        <w:t xml:space="preserve">יה </w:t>
      </w:r>
      <w:r w:rsidR="00344EE5" w:rsidRPr="001B0BE0">
        <w:rPr>
          <w:rFonts w:ascii="David" w:hAnsi="David" w:cs="David" w:hint="cs"/>
          <w:sz w:val="24"/>
          <w:szCs w:val="24"/>
          <w:rtl/>
        </w:rPr>
        <w:t>ב</w:t>
      </w:r>
      <w:r w:rsidR="00344EE5">
        <w:rPr>
          <w:rFonts w:ascii="David" w:hAnsi="David" w:cs="David" w:hint="cs"/>
          <w:sz w:val="24"/>
          <w:szCs w:val="24"/>
          <w:rtl/>
        </w:rPr>
        <w:t>מגז</w:t>
      </w:r>
      <w:r w:rsidR="00344EE5" w:rsidRPr="001B0BE0">
        <w:rPr>
          <w:rFonts w:ascii="David" w:hAnsi="David" w:cs="David" w:hint="cs"/>
          <w:sz w:val="24"/>
          <w:szCs w:val="24"/>
          <w:rtl/>
        </w:rPr>
        <w:t xml:space="preserve">ר </w:t>
      </w:r>
      <w:r w:rsidR="00430A3F" w:rsidRPr="001B0BE0">
        <w:rPr>
          <w:rFonts w:ascii="David" w:hAnsi="David" w:cs="David" w:hint="cs"/>
          <w:sz w:val="24"/>
          <w:szCs w:val="24"/>
          <w:rtl/>
        </w:rPr>
        <w:t>העסקי; חיזוק הביטחון האישי; בריאות</w:t>
      </w:r>
      <w:r w:rsidR="007F0DE7" w:rsidRPr="001B0BE0">
        <w:rPr>
          <w:rFonts w:ascii="David" w:hAnsi="David" w:cs="David" w:hint="cs"/>
          <w:sz w:val="24"/>
          <w:szCs w:val="24"/>
          <w:rtl/>
        </w:rPr>
        <w:t>; חיזוק ופיתוח הכלכלה המקומית והאזורית ועוד.</w:t>
      </w:r>
      <w:r w:rsidR="00CE57F5">
        <w:rPr>
          <w:rFonts w:ascii="David" w:hAnsi="David" w:cs="David" w:hint="cs"/>
          <w:sz w:val="24"/>
          <w:szCs w:val="24"/>
          <w:rtl/>
        </w:rPr>
        <w:t xml:space="preserve"> </w:t>
      </w:r>
      <w:r w:rsidR="005602D7">
        <w:rPr>
          <w:rFonts w:ascii="David" w:hAnsi="David" w:cs="David" w:hint="cs"/>
          <w:sz w:val="24"/>
          <w:szCs w:val="24"/>
          <w:rtl/>
        </w:rPr>
        <w:lastRenderedPageBreak/>
        <w:t>היישובים הכלולים בהגדרה "עוטף עזה"</w:t>
      </w:r>
      <w:r w:rsidR="00CE57F5">
        <w:rPr>
          <w:rFonts w:ascii="David" w:hAnsi="David" w:cs="David" w:hint="cs"/>
          <w:sz w:val="24"/>
          <w:szCs w:val="24"/>
          <w:rtl/>
        </w:rPr>
        <w:t xml:space="preserve">, </w:t>
      </w:r>
      <w:r w:rsidR="001C7759">
        <w:rPr>
          <w:rFonts w:ascii="David" w:hAnsi="David" w:cs="David" w:hint="cs"/>
          <w:sz w:val="24"/>
          <w:szCs w:val="24"/>
          <w:rtl/>
        </w:rPr>
        <w:t>ש</w:t>
      </w:r>
      <w:r w:rsidR="00CE57F5">
        <w:rPr>
          <w:rFonts w:ascii="David" w:hAnsi="David" w:cs="David" w:hint="cs"/>
          <w:sz w:val="24"/>
          <w:szCs w:val="24"/>
          <w:rtl/>
        </w:rPr>
        <w:t>אליהם התייחסה התוכנית,</w:t>
      </w:r>
      <w:r w:rsidR="005602D7">
        <w:rPr>
          <w:rFonts w:ascii="David" w:hAnsi="David" w:cs="David" w:hint="cs"/>
          <w:sz w:val="24"/>
          <w:szCs w:val="24"/>
          <w:rtl/>
        </w:rPr>
        <w:t xml:space="preserve"> הם אלה הנמצאים </w:t>
      </w:r>
      <w:r w:rsidR="00ED70AF">
        <w:rPr>
          <w:rFonts w:ascii="David" w:hAnsi="David" w:cs="David" w:hint="cs"/>
          <w:sz w:val="24"/>
          <w:szCs w:val="24"/>
          <w:rtl/>
        </w:rPr>
        <w:t xml:space="preserve">כעת </w:t>
      </w:r>
      <w:r w:rsidR="005602D7">
        <w:rPr>
          <w:rFonts w:ascii="David" w:hAnsi="David" w:cs="David" w:hint="cs"/>
          <w:sz w:val="24"/>
          <w:szCs w:val="24"/>
          <w:rtl/>
        </w:rPr>
        <w:t>בטיפולה של מִנהלת תקומה.</w:t>
      </w:r>
    </w:p>
    <w:p w14:paraId="0CC918EB" w14:textId="39F29CA1" w:rsidR="007414F6" w:rsidRPr="001B0BE0" w:rsidRDefault="007325A2" w:rsidP="00F47994">
      <w:pPr>
        <w:pStyle w:val="a3"/>
        <w:numPr>
          <w:ilvl w:val="1"/>
          <w:numId w:val="7"/>
        </w:numPr>
        <w:spacing w:before="240" w:line="360" w:lineRule="auto"/>
        <w:jc w:val="both"/>
        <w:rPr>
          <w:rFonts w:ascii="David" w:hAnsi="David" w:cs="David"/>
          <w:sz w:val="24"/>
          <w:szCs w:val="24"/>
        </w:rPr>
      </w:pPr>
      <w:r>
        <w:rPr>
          <w:rFonts w:ascii="David" w:hAnsi="David" w:cs="David" w:hint="cs"/>
          <w:sz w:val="24"/>
          <w:szCs w:val="24"/>
          <w:rtl/>
        </w:rPr>
        <w:t>ת</w:t>
      </w:r>
      <w:r w:rsidR="00344EE5">
        <w:rPr>
          <w:rFonts w:ascii="David" w:hAnsi="David" w:cs="David" w:hint="cs"/>
          <w:sz w:val="24"/>
          <w:szCs w:val="24"/>
          <w:rtl/>
        </w:rPr>
        <w:t>ו</w:t>
      </w:r>
      <w:r>
        <w:rPr>
          <w:rFonts w:ascii="David" w:hAnsi="David" w:cs="David" w:hint="cs"/>
          <w:sz w:val="24"/>
          <w:szCs w:val="24"/>
          <w:rtl/>
        </w:rPr>
        <w:t xml:space="preserve">כנית ל"העצמת ופיתוח היישובים קריית שמונה, שלומי ומטולה" (החלטה </w:t>
      </w:r>
      <w:r w:rsidR="007414F6" w:rsidRPr="001B0BE0">
        <w:rPr>
          <w:rFonts w:ascii="David" w:hAnsi="David" w:cs="David" w:hint="cs"/>
          <w:sz w:val="24"/>
          <w:szCs w:val="24"/>
          <w:rtl/>
        </w:rPr>
        <w:t xml:space="preserve">3780 </w:t>
      </w:r>
      <w:r>
        <w:rPr>
          <w:rFonts w:ascii="David" w:hAnsi="David" w:cs="David" w:hint="cs"/>
          <w:sz w:val="24"/>
          <w:szCs w:val="24"/>
          <w:rtl/>
        </w:rPr>
        <w:t>מאפריל 2018)</w:t>
      </w:r>
      <w:r w:rsidR="007414F6" w:rsidRPr="001B0BE0">
        <w:rPr>
          <w:rFonts w:ascii="David" w:hAnsi="David" w:cs="David" w:hint="cs"/>
          <w:sz w:val="24"/>
          <w:szCs w:val="24"/>
          <w:rtl/>
        </w:rPr>
        <w:t xml:space="preserve"> </w:t>
      </w:r>
      <w:r w:rsidR="00344EE5">
        <w:rPr>
          <w:rFonts w:ascii="David" w:hAnsi="David" w:cs="David" w:hint="cs"/>
          <w:sz w:val="24"/>
          <w:szCs w:val="24"/>
          <w:rtl/>
        </w:rPr>
        <w:t>הו</w:t>
      </w:r>
      <w:r w:rsidR="007414F6" w:rsidRPr="001B0BE0">
        <w:rPr>
          <w:rFonts w:ascii="David" w:hAnsi="David" w:cs="David" w:hint="cs"/>
          <w:sz w:val="24"/>
          <w:szCs w:val="24"/>
          <w:rtl/>
        </w:rPr>
        <w:t>תוותה לשנים 2018</w:t>
      </w:r>
      <w:r w:rsidR="00344EE5">
        <w:rPr>
          <w:rFonts w:ascii="David" w:hAnsi="David" w:cs="David" w:hint="cs"/>
          <w:sz w:val="24"/>
          <w:szCs w:val="24"/>
          <w:rtl/>
        </w:rPr>
        <w:t>–</w:t>
      </w:r>
      <w:r w:rsidR="007414F6" w:rsidRPr="001B0BE0">
        <w:rPr>
          <w:rFonts w:ascii="David" w:hAnsi="David" w:cs="David" w:hint="cs"/>
          <w:sz w:val="24"/>
          <w:szCs w:val="24"/>
          <w:rtl/>
        </w:rPr>
        <w:t>2022</w:t>
      </w:r>
      <w:r w:rsidR="0004121D">
        <w:rPr>
          <w:rFonts w:ascii="David" w:hAnsi="David" w:cs="David" w:hint="cs"/>
          <w:sz w:val="24"/>
          <w:szCs w:val="24"/>
          <w:rtl/>
        </w:rPr>
        <w:t xml:space="preserve"> </w:t>
      </w:r>
      <w:r w:rsidR="00EB73F0">
        <w:rPr>
          <w:rFonts w:ascii="David" w:hAnsi="David" w:cs="David" w:hint="cs"/>
          <w:sz w:val="24"/>
          <w:szCs w:val="24"/>
          <w:rtl/>
        </w:rPr>
        <w:t>ו</w:t>
      </w:r>
      <w:r w:rsidR="00522568">
        <w:rPr>
          <w:rFonts w:ascii="David" w:hAnsi="David" w:cs="David" w:hint="cs"/>
          <w:sz w:val="24"/>
          <w:szCs w:val="24"/>
          <w:rtl/>
        </w:rPr>
        <w:t>הקצתה</w:t>
      </w:r>
      <w:r w:rsidR="00344EE5">
        <w:rPr>
          <w:rFonts w:ascii="David" w:hAnsi="David" w:cs="David" w:hint="cs"/>
          <w:sz w:val="24"/>
          <w:szCs w:val="24"/>
          <w:rtl/>
        </w:rPr>
        <w:t>,</w:t>
      </w:r>
      <w:r w:rsidR="00522568">
        <w:rPr>
          <w:rFonts w:ascii="David" w:hAnsi="David" w:cs="David" w:hint="cs"/>
          <w:sz w:val="24"/>
          <w:szCs w:val="24"/>
          <w:rtl/>
        </w:rPr>
        <w:t xml:space="preserve"> </w:t>
      </w:r>
      <w:r w:rsidR="00344EE5">
        <w:rPr>
          <w:rFonts w:ascii="David" w:hAnsi="David" w:cs="David" w:hint="cs"/>
          <w:sz w:val="24"/>
          <w:szCs w:val="24"/>
          <w:rtl/>
        </w:rPr>
        <w:t>ב</w:t>
      </w:r>
      <w:r w:rsidR="00522568">
        <w:rPr>
          <w:rFonts w:ascii="David" w:hAnsi="David" w:cs="David" w:hint="cs"/>
          <w:sz w:val="24"/>
          <w:szCs w:val="24"/>
          <w:rtl/>
        </w:rPr>
        <w:t>כל סעיפיה</w:t>
      </w:r>
      <w:r w:rsidR="00344EE5">
        <w:rPr>
          <w:rFonts w:ascii="David" w:hAnsi="David" w:cs="David" w:hint="cs"/>
          <w:sz w:val="24"/>
          <w:szCs w:val="24"/>
          <w:rtl/>
        </w:rPr>
        <w:t>,</w:t>
      </w:r>
      <w:r w:rsidR="0004121D">
        <w:rPr>
          <w:rFonts w:ascii="David" w:hAnsi="David" w:cs="David" w:hint="cs"/>
          <w:sz w:val="24"/>
          <w:szCs w:val="24"/>
          <w:rtl/>
        </w:rPr>
        <w:t xml:space="preserve"> כ-350 מ</w:t>
      </w:r>
      <w:r w:rsidR="00861A1E">
        <w:rPr>
          <w:rFonts w:ascii="David" w:hAnsi="David" w:cs="David" w:hint="cs"/>
          <w:sz w:val="24"/>
          <w:szCs w:val="24"/>
          <w:rtl/>
        </w:rPr>
        <w:t>י</w:t>
      </w:r>
      <w:r w:rsidR="0004121D">
        <w:rPr>
          <w:rFonts w:ascii="David" w:hAnsi="David" w:cs="David" w:hint="cs"/>
          <w:sz w:val="24"/>
          <w:szCs w:val="24"/>
          <w:rtl/>
        </w:rPr>
        <w:t>ליוני ש"ח</w:t>
      </w:r>
      <w:r w:rsidR="001C7759">
        <w:rPr>
          <w:rFonts w:ascii="David" w:hAnsi="David" w:cs="David" w:hint="cs"/>
          <w:sz w:val="24"/>
          <w:szCs w:val="24"/>
          <w:rtl/>
        </w:rPr>
        <w:t>.</w:t>
      </w:r>
      <w:r w:rsidR="00216F7C">
        <w:rPr>
          <w:rFonts w:ascii="David" w:hAnsi="David" w:cs="David" w:hint="cs"/>
          <w:sz w:val="24"/>
          <w:szCs w:val="24"/>
          <w:rtl/>
        </w:rPr>
        <w:t xml:space="preserve"> </w:t>
      </w:r>
      <w:r w:rsidR="003C737A">
        <w:rPr>
          <w:rFonts w:ascii="David" w:hAnsi="David" w:cs="David" w:hint="cs"/>
          <w:sz w:val="24"/>
          <w:szCs w:val="24"/>
          <w:rtl/>
        </w:rPr>
        <w:t>(ההערכה נסמכת על התקציבים המפורטים בהחלטה</w:t>
      </w:r>
      <w:r w:rsidR="00BD54EA">
        <w:rPr>
          <w:rFonts w:ascii="David" w:hAnsi="David" w:cs="David" w:hint="cs"/>
          <w:sz w:val="24"/>
          <w:szCs w:val="24"/>
          <w:rtl/>
        </w:rPr>
        <w:t>.</w:t>
      </w:r>
      <w:r w:rsidR="003C737A">
        <w:rPr>
          <w:rFonts w:ascii="David" w:hAnsi="David" w:cs="David" w:hint="cs"/>
          <w:sz w:val="24"/>
          <w:szCs w:val="24"/>
          <w:rtl/>
        </w:rPr>
        <w:t>)</w:t>
      </w:r>
      <w:r w:rsidR="00556E60" w:rsidRPr="001B0BE0">
        <w:rPr>
          <w:rFonts w:ascii="David" w:hAnsi="David" w:cs="David" w:hint="cs"/>
          <w:sz w:val="24"/>
          <w:szCs w:val="24"/>
          <w:rtl/>
        </w:rPr>
        <w:t xml:space="preserve"> על פי הכתוב בת</w:t>
      </w:r>
      <w:r w:rsidR="00344EE5">
        <w:rPr>
          <w:rFonts w:ascii="David" w:hAnsi="David" w:cs="David" w:hint="cs"/>
          <w:sz w:val="24"/>
          <w:szCs w:val="24"/>
          <w:rtl/>
        </w:rPr>
        <w:t>ו</w:t>
      </w:r>
      <w:r w:rsidR="00556E60" w:rsidRPr="001B0BE0">
        <w:rPr>
          <w:rFonts w:ascii="David" w:hAnsi="David" w:cs="David" w:hint="cs"/>
          <w:sz w:val="24"/>
          <w:szCs w:val="24"/>
          <w:rtl/>
        </w:rPr>
        <w:t>כנית</w:t>
      </w:r>
      <w:r w:rsidR="00560B88">
        <w:rPr>
          <w:rFonts w:ascii="David" w:hAnsi="David" w:cs="David" w:hint="cs"/>
          <w:sz w:val="24"/>
          <w:szCs w:val="24"/>
          <w:rtl/>
        </w:rPr>
        <w:t>,</w:t>
      </w:r>
      <w:r w:rsidR="00556E60" w:rsidRPr="001B0BE0">
        <w:rPr>
          <w:rFonts w:ascii="David" w:hAnsi="David" w:cs="David" w:hint="cs"/>
          <w:sz w:val="24"/>
          <w:szCs w:val="24"/>
          <w:rtl/>
        </w:rPr>
        <w:t xml:space="preserve"> סעיפיה נועדו </w:t>
      </w:r>
      <w:r w:rsidR="004171B4" w:rsidRPr="001B0BE0">
        <w:rPr>
          <w:rFonts w:ascii="David" w:hAnsi="David" w:cs="David" w:hint="cs"/>
          <w:sz w:val="24"/>
          <w:szCs w:val="24"/>
          <w:rtl/>
        </w:rPr>
        <w:t>למשוך תושבים ולתמוך בתפקיד</w:t>
      </w:r>
      <w:r w:rsidR="00D65B7F">
        <w:rPr>
          <w:rFonts w:ascii="David" w:hAnsi="David" w:cs="David" w:hint="cs"/>
          <w:sz w:val="24"/>
          <w:szCs w:val="24"/>
          <w:rtl/>
        </w:rPr>
        <w:t xml:space="preserve"> היישובים</w:t>
      </w:r>
      <w:r w:rsidR="004171B4" w:rsidRPr="001B0BE0">
        <w:rPr>
          <w:rFonts w:ascii="David" w:hAnsi="David" w:cs="David" w:hint="cs"/>
          <w:sz w:val="24"/>
          <w:szCs w:val="24"/>
          <w:rtl/>
        </w:rPr>
        <w:t xml:space="preserve"> כעוגן </w:t>
      </w:r>
      <w:r w:rsidR="0004121D">
        <w:rPr>
          <w:rFonts w:ascii="David" w:hAnsi="David" w:cs="David" w:hint="cs"/>
          <w:sz w:val="24"/>
          <w:szCs w:val="24"/>
          <w:rtl/>
        </w:rPr>
        <w:t xml:space="preserve">עירוני </w:t>
      </w:r>
      <w:r w:rsidR="004171B4" w:rsidRPr="001B0BE0">
        <w:rPr>
          <w:rFonts w:ascii="David" w:hAnsi="David" w:cs="David" w:hint="cs"/>
          <w:sz w:val="24"/>
          <w:szCs w:val="24"/>
          <w:rtl/>
        </w:rPr>
        <w:t xml:space="preserve">מרחבי בגבול הצפון. </w:t>
      </w:r>
      <w:r w:rsidR="00912855">
        <w:rPr>
          <w:rFonts w:ascii="David" w:hAnsi="David" w:cs="David" w:hint="cs"/>
          <w:sz w:val="24"/>
          <w:szCs w:val="24"/>
          <w:rtl/>
        </w:rPr>
        <w:t>ת</w:t>
      </w:r>
      <w:r w:rsidR="00344EE5">
        <w:rPr>
          <w:rFonts w:ascii="David" w:hAnsi="David" w:cs="David" w:hint="cs"/>
          <w:sz w:val="24"/>
          <w:szCs w:val="24"/>
          <w:rtl/>
        </w:rPr>
        <w:t>ו</w:t>
      </w:r>
      <w:r w:rsidR="00912855">
        <w:rPr>
          <w:rFonts w:ascii="David" w:hAnsi="David" w:cs="David" w:hint="cs"/>
          <w:sz w:val="24"/>
          <w:szCs w:val="24"/>
          <w:rtl/>
        </w:rPr>
        <w:t xml:space="preserve">כנית זו </w:t>
      </w:r>
      <w:r w:rsidR="001D6CF9">
        <w:rPr>
          <w:rFonts w:ascii="David" w:hAnsi="David" w:cs="David" w:hint="cs"/>
          <w:sz w:val="24"/>
          <w:szCs w:val="24"/>
          <w:rtl/>
        </w:rPr>
        <w:t>נ</w:t>
      </w:r>
      <w:r w:rsidR="00344EE5">
        <w:rPr>
          <w:rFonts w:ascii="David" w:hAnsi="David" w:cs="David" w:hint="cs"/>
          <w:sz w:val="24"/>
          <w:szCs w:val="24"/>
          <w:rtl/>
        </w:rPr>
        <w:t>קבעה נוסף על</w:t>
      </w:r>
      <w:r w:rsidR="00912855">
        <w:rPr>
          <w:rFonts w:ascii="David" w:hAnsi="David" w:cs="David" w:hint="cs"/>
          <w:sz w:val="24"/>
          <w:szCs w:val="24"/>
          <w:rtl/>
        </w:rPr>
        <w:t xml:space="preserve"> "</w:t>
      </w:r>
      <w:r w:rsidR="0004781D">
        <w:rPr>
          <w:rFonts w:ascii="David" w:hAnsi="David" w:cs="David" w:hint="cs"/>
          <w:sz w:val="24"/>
          <w:szCs w:val="24"/>
          <w:rtl/>
        </w:rPr>
        <w:t>ת</w:t>
      </w:r>
      <w:r w:rsidR="00344EE5">
        <w:rPr>
          <w:rFonts w:ascii="David" w:hAnsi="David" w:cs="David" w:hint="cs"/>
          <w:sz w:val="24"/>
          <w:szCs w:val="24"/>
          <w:rtl/>
        </w:rPr>
        <w:t>ו</w:t>
      </w:r>
      <w:r w:rsidR="0004781D">
        <w:rPr>
          <w:rFonts w:ascii="David" w:hAnsi="David" w:cs="David" w:hint="cs"/>
          <w:sz w:val="24"/>
          <w:szCs w:val="24"/>
          <w:rtl/>
        </w:rPr>
        <w:t>כני</w:t>
      </w:r>
      <w:r w:rsidR="00912855">
        <w:rPr>
          <w:rFonts w:ascii="David" w:hAnsi="David" w:cs="David" w:hint="cs"/>
          <w:sz w:val="24"/>
          <w:szCs w:val="24"/>
          <w:rtl/>
        </w:rPr>
        <w:t xml:space="preserve">ת הצפון" </w:t>
      </w:r>
      <w:r w:rsidR="00912855">
        <w:rPr>
          <w:rFonts w:ascii="David" w:hAnsi="David" w:cs="David"/>
          <w:sz w:val="24"/>
          <w:szCs w:val="24"/>
          <w:rtl/>
        </w:rPr>
        <w:t>–</w:t>
      </w:r>
      <w:r w:rsidR="00912855">
        <w:rPr>
          <w:rFonts w:ascii="David" w:hAnsi="David" w:cs="David" w:hint="cs"/>
          <w:sz w:val="24"/>
          <w:szCs w:val="24"/>
          <w:rtl/>
        </w:rPr>
        <w:t xml:space="preserve"> </w:t>
      </w:r>
      <w:r w:rsidR="0004781D">
        <w:rPr>
          <w:rFonts w:ascii="David" w:hAnsi="David" w:cs="David" w:hint="cs"/>
          <w:sz w:val="24"/>
          <w:szCs w:val="24"/>
          <w:rtl/>
        </w:rPr>
        <w:t>ת</w:t>
      </w:r>
      <w:r w:rsidR="00344EE5">
        <w:rPr>
          <w:rFonts w:ascii="David" w:hAnsi="David" w:cs="David" w:hint="cs"/>
          <w:sz w:val="24"/>
          <w:szCs w:val="24"/>
          <w:rtl/>
        </w:rPr>
        <w:t>ו</w:t>
      </w:r>
      <w:r w:rsidR="0004781D">
        <w:rPr>
          <w:rFonts w:ascii="David" w:hAnsi="David" w:cs="David" w:hint="cs"/>
          <w:sz w:val="24"/>
          <w:szCs w:val="24"/>
          <w:rtl/>
        </w:rPr>
        <w:t>כני</w:t>
      </w:r>
      <w:r w:rsidR="00912855">
        <w:rPr>
          <w:rFonts w:ascii="David" w:hAnsi="David" w:cs="David" w:hint="cs"/>
          <w:sz w:val="24"/>
          <w:szCs w:val="24"/>
          <w:rtl/>
        </w:rPr>
        <w:t xml:space="preserve">ת אסטרטגיה </w:t>
      </w:r>
      <w:r w:rsidR="00344EE5">
        <w:rPr>
          <w:rFonts w:ascii="David" w:hAnsi="David" w:cs="David" w:hint="cs"/>
          <w:sz w:val="24"/>
          <w:szCs w:val="24"/>
          <w:rtl/>
        </w:rPr>
        <w:t>רב-</w:t>
      </w:r>
      <w:r w:rsidR="00912855">
        <w:rPr>
          <w:rFonts w:ascii="David" w:hAnsi="David" w:cs="David" w:hint="cs"/>
          <w:sz w:val="24"/>
          <w:szCs w:val="24"/>
          <w:rtl/>
        </w:rPr>
        <w:t xml:space="preserve">שנתית לפיתוח מחוז הצפון </w:t>
      </w:r>
      <w:r w:rsidR="001D5DF2">
        <w:rPr>
          <w:rFonts w:ascii="David" w:hAnsi="David" w:cs="David" w:hint="cs"/>
          <w:sz w:val="24"/>
          <w:szCs w:val="24"/>
          <w:rtl/>
        </w:rPr>
        <w:t xml:space="preserve">והעיר חיפה </w:t>
      </w:r>
      <w:r w:rsidR="00912855">
        <w:rPr>
          <w:rFonts w:ascii="David" w:hAnsi="David" w:cs="David" w:hint="cs"/>
          <w:sz w:val="24"/>
          <w:szCs w:val="24"/>
          <w:rtl/>
        </w:rPr>
        <w:t>(החלט</w:t>
      </w:r>
      <w:r w:rsidR="008153AD">
        <w:rPr>
          <w:rFonts w:ascii="David" w:hAnsi="David" w:cs="David" w:hint="cs"/>
          <w:sz w:val="24"/>
          <w:szCs w:val="24"/>
          <w:rtl/>
        </w:rPr>
        <w:t>ה</w:t>
      </w:r>
      <w:r w:rsidR="00912855">
        <w:rPr>
          <w:rFonts w:ascii="David" w:hAnsi="David" w:cs="David" w:hint="cs"/>
          <w:sz w:val="24"/>
          <w:szCs w:val="24"/>
          <w:rtl/>
        </w:rPr>
        <w:t xml:space="preserve"> 2262</w:t>
      </w:r>
      <w:r w:rsidR="00AA56CF">
        <w:rPr>
          <w:rFonts w:ascii="David" w:hAnsi="David" w:cs="David" w:hint="cs"/>
          <w:sz w:val="24"/>
          <w:szCs w:val="24"/>
          <w:rtl/>
        </w:rPr>
        <w:t xml:space="preserve"> מינואר 2016</w:t>
      </w:r>
      <w:r w:rsidR="00912855">
        <w:rPr>
          <w:rFonts w:ascii="David" w:hAnsi="David" w:cs="David" w:hint="cs"/>
          <w:sz w:val="24"/>
          <w:szCs w:val="24"/>
          <w:rtl/>
        </w:rPr>
        <w:t>) לשנים 2017</w:t>
      </w:r>
      <w:r w:rsidR="00912855">
        <w:rPr>
          <w:rFonts w:ascii="David" w:hAnsi="David" w:cs="David"/>
          <w:sz w:val="24"/>
          <w:szCs w:val="24"/>
          <w:rtl/>
        </w:rPr>
        <w:t>—</w:t>
      </w:r>
      <w:r w:rsidR="00912855">
        <w:rPr>
          <w:rFonts w:ascii="David" w:hAnsi="David" w:cs="David" w:hint="cs"/>
          <w:sz w:val="24"/>
          <w:szCs w:val="24"/>
          <w:rtl/>
        </w:rPr>
        <w:t>2021</w:t>
      </w:r>
      <w:r w:rsidR="00344EE5">
        <w:rPr>
          <w:rFonts w:ascii="David" w:hAnsi="David" w:cs="David" w:hint="cs"/>
          <w:sz w:val="24"/>
          <w:szCs w:val="24"/>
          <w:rtl/>
        </w:rPr>
        <w:t>,</w:t>
      </w:r>
      <w:r w:rsidR="00912855">
        <w:rPr>
          <w:rFonts w:ascii="David" w:hAnsi="David" w:cs="David" w:hint="cs"/>
          <w:sz w:val="24"/>
          <w:szCs w:val="24"/>
          <w:rtl/>
        </w:rPr>
        <w:t xml:space="preserve"> שתקציבה היה 19.3 מיליארד </w:t>
      </w:r>
      <w:r w:rsidR="00344EE5">
        <w:rPr>
          <w:rFonts w:ascii="David" w:hAnsi="David" w:cs="David" w:hint="cs"/>
          <w:sz w:val="24"/>
          <w:szCs w:val="24"/>
          <w:rtl/>
        </w:rPr>
        <w:t xml:space="preserve">ש"ח. </w:t>
      </w:r>
      <w:r w:rsidR="00912855">
        <w:rPr>
          <w:rFonts w:ascii="David" w:hAnsi="David" w:cs="David" w:hint="cs"/>
          <w:sz w:val="24"/>
          <w:szCs w:val="24"/>
          <w:rtl/>
        </w:rPr>
        <w:t xml:space="preserve">(מיעוטו של התקציב </w:t>
      </w:r>
      <w:r w:rsidR="00887C8D">
        <w:rPr>
          <w:rFonts w:ascii="David" w:hAnsi="David" w:cs="David" w:hint="cs"/>
          <w:sz w:val="24"/>
          <w:szCs w:val="24"/>
          <w:rtl/>
        </w:rPr>
        <w:t xml:space="preserve">היה </w:t>
      </w:r>
      <w:r w:rsidR="00912855">
        <w:rPr>
          <w:rFonts w:ascii="David" w:hAnsi="David" w:cs="David" w:hint="cs"/>
          <w:sz w:val="24"/>
          <w:szCs w:val="24"/>
          <w:rtl/>
        </w:rPr>
        <w:t>תוספתי</w:t>
      </w:r>
      <w:r w:rsidR="00344EE5">
        <w:rPr>
          <w:rFonts w:ascii="David" w:hAnsi="David" w:cs="David" w:hint="cs"/>
          <w:sz w:val="24"/>
          <w:szCs w:val="24"/>
          <w:rtl/>
        </w:rPr>
        <w:t>,</w:t>
      </w:r>
      <w:r w:rsidR="00912855">
        <w:rPr>
          <w:rFonts w:ascii="David" w:hAnsi="David" w:cs="David" w:hint="cs"/>
          <w:sz w:val="24"/>
          <w:szCs w:val="24"/>
          <w:rtl/>
        </w:rPr>
        <w:t xml:space="preserve"> ורובו </w:t>
      </w:r>
      <w:r w:rsidR="000E13BC">
        <w:rPr>
          <w:rFonts w:ascii="David" w:hAnsi="David" w:cs="David" w:hint="eastAsia"/>
          <w:sz w:val="24"/>
          <w:szCs w:val="24"/>
          <w:rtl/>
        </w:rPr>
        <w:t>–</w:t>
      </w:r>
      <w:r w:rsidR="000E13BC">
        <w:rPr>
          <w:rFonts w:ascii="David" w:hAnsi="David" w:cs="David" w:hint="cs"/>
          <w:sz w:val="24"/>
          <w:szCs w:val="24"/>
          <w:rtl/>
        </w:rPr>
        <w:t xml:space="preserve"> </w:t>
      </w:r>
      <w:r w:rsidR="00887C8D">
        <w:rPr>
          <w:rFonts w:ascii="David" w:hAnsi="David" w:cs="David" w:hint="cs"/>
          <w:sz w:val="24"/>
          <w:szCs w:val="24"/>
          <w:rtl/>
        </w:rPr>
        <w:t>מה</w:t>
      </w:r>
      <w:r w:rsidR="00912855">
        <w:rPr>
          <w:rFonts w:ascii="David" w:hAnsi="David" w:cs="David" w:hint="cs"/>
          <w:sz w:val="24"/>
          <w:szCs w:val="24"/>
          <w:rtl/>
        </w:rPr>
        <w:t>תקציב של משרדי</w:t>
      </w:r>
      <w:r w:rsidR="00887C8D">
        <w:rPr>
          <w:rFonts w:ascii="David" w:hAnsi="David" w:cs="David" w:hint="cs"/>
          <w:sz w:val="24"/>
          <w:szCs w:val="24"/>
          <w:rtl/>
        </w:rPr>
        <w:t xml:space="preserve"> ממשלה</w:t>
      </w:r>
      <w:r w:rsidR="00912855">
        <w:rPr>
          <w:rFonts w:ascii="David" w:hAnsi="David" w:cs="David" w:hint="cs"/>
          <w:sz w:val="24"/>
          <w:szCs w:val="24"/>
          <w:rtl/>
        </w:rPr>
        <w:t xml:space="preserve"> שונים</w:t>
      </w:r>
      <w:r w:rsidR="00344EE5">
        <w:rPr>
          <w:rFonts w:ascii="David" w:hAnsi="David" w:cs="David" w:hint="cs"/>
          <w:sz w:val="24"/>
          <w:szCs w:val="24"/>
          <w:rtl/>
        </w:rPr>
        <w:t>.</w:t>
      </w:r>
      <w:r w:rsidR="00912855">
        <w:rPr>
          <w:rFonts w:ascii="David" w:hAnsi="David" w:cs="David" w:hint="cs"/>
          <w:sz w:val="24"/>
          <w:szCs w:val="24"/>
          <w:rtl/>
        </w:rPr>
        <w:t>) על פי דוח מבקר המדינה ה</w:t>
      </w:r>
      <w:r w:rsidR="0004781D">
        <w:rPr>
          <w:rFonts w:ascii="David" w:hAnsi="David" w:cs="David" w:hint="cs"/>
          <w:sz w:val="24"/>
          <w:szCs w:val="24"/>
          <w:rtl/>
        </w:rPr>
        <w:t>ת</w:t>
      </w:r>
      <w:r w:rsidR="00344EE5">
        <w:rPr>
          <w:rFonts w:ascii="David" w:hAnsi="David" w:cs="David" w:hint="cs"/>
          <w:sz w:val="24"/>
          <w:szCs w:val="24"/>
          <w:rtl/>
        </w:rPr>
        <w:t>ו</w:t>
      </w:r>
      <w:r w:rsidR="0004781D">
        <w:rPr>
          <w:rFonts w:ascii="David" w:hAnsi="David" w:cs="David" w:hint="cs"/>
          <w:sz w:val="24"/>
          <w:szCs w:val="24"/>
          <w:rtl/>
        </w:rPr>
        <w:t>כני</w:t>
      </w:r>
      <w:r w:rsidR="00912855">
        <w:rPr>
          <w:rFonts w:ascii="David" w:hAnsi="David" w:cs="David" w:hint="cs"/>
          <w:sz w:val="24"/>
          <w:szCs w:val="24"/>
          <w:rtl/>
        </w:rPr>
        <w:t xml:space="preserve">ת לא הביאה לשינוי של ממש במרבית תחומי החיים </w:t>
      </w:r>
      <w:r w:rsidR="00344EE5">
        <w:rPr>
          <w:rFonts w:ascii="David" w:hAnsi="David" w:cs="David" w:hint="cs"/>
          <w:sz w:val="24"/>
          <w:szCs w:val="24"/>
          <w:rtl/>
        </w:rPr>
        <w:t xml:space="preserve">שבהם </w:t>
      </w:r>
      <w:r w:rsidR="00912855">
        <w:rPr>
          <w:rFonts w:ascii="David" w:hAnsi="David" w:cs="David" w:hint="cs"/>
          <w:sz w:val="24"/>
          <w:szCs w:val="24"/>
          <w:rtl/>
        </w:rPr>
        <w:t>טיפלה.</w:t>
      </w:r>
      <w:r w:rsidR="005E7CF0">
        <w:rPr>
          <w:rStyle w:val="a6"/>
          <w:rFonts w:ascii="David" w:hAnsi="David" w:cs="David"/>
          <w:sz w:val="24"/>
          <w:szCs w:val="24"/>
        </w:rPr>
        <w:footnoteReference w:id="14"/>
      </w:r>
    </w:p>
    <w:p w14:paraId="19CD9FDA" w14:textId="690683E2" w:rsidR="007D414A" w:rsidRDefault="007D414A" w:rsidP="00465F0D">
      <w:pPr>
        <w:pStyle w:val="a3"/>
        <w:numPr>
          <w:ilvl w:val="0"/>
          <w:numId w:val="7"/>
        </w:numPr>
        <w:spacing w:line="360" w:lineRule="auto"/>
        <w:jc w:val="both"/>
        <w:rPr>
          <w:rFonts w:ascii="David" w:hAnsi="David" w:cs="David"/>
          <w:sz w:val="24"/>
          <w:szCs w:val="24"/>
        </w:rPr>
      </w:pPr>
      <w:r>
        <w:rPr>
          <w:rFonts w:ascii="David" w:hAnsi="David" w:cs="David" w:hint="cs"/>
          <w:b/>
          <w:bCs/>
          <w:sz w:val="24"/>
          <w:szCs w:val="24"/>
          <w:rtl/>
        </w:rPr>
        <w:t xml:space="preserve">מתן עדיפות לפריפריה בתקצוב שירותי בריאות (נוסחת </w:t>
      </w:r>
      <w:proofErr w:type="spellStart"/>
      <w:r>
        <w:rPr>
          <w:rFonts w:ascii="David" w:hAnsi="David" w:cs="David" w:hint="cs"/>
          <w:b/>
          <w:bCs/>
          <w:sz w:val="24"/>
          <w:szCs w:val="24"/>
          <w:rtl/>
        </w:rPr>
        <w:t>הקפיטציה</w:t>
      </w:r>
      <w:proofErr w:type="spellEnd"/>
      <w:r>
        <w:rPr>
          <w:rFonts w:ascii="David" w:hAnsi="David" w:cs="David" w:hint="cs"/>
          <w:b/>
          <w:bCs/>
          <w:sz w:val="24"/>
          <w:szCs w:val="24"/>
          <w:rtl/>
        </w:rPr>
        <w:t>)</w:t>
      </w:r>
      <w:r w:rsidR="00872EA5">
        <w:rPr>
          <w:rFonts w:ascii="David" w:hAnsi="David" w:cs="David" w:hint="cs"/>
          <w:sz w:val="24"/>
          <w:szCs w:val="24"/>
          <w:rtl/>
        </w:rPr>
        <w:t xml:space="preserve">: </w:t>
      </w:r>
      <w:r w:rsidR="00B61695">
        <w:rPr>
          <w:rFonts w:ascii="David" w:hAnsi="David" w:cs="David" w:hint="cs"/>
          <w:sz w:val="24"/>
          <w:szCs w:val="24"/>
          <w:rtl/>
        </w:rPr>
        <w:t>ה</w:t>
      </w:r>
      <w:r w:rsidR="00066993" w:rsidRPr="00E33117">
        <w:rPr>
          <w:rFonts w:ascii="David" w:hAnsi="David" w:cs="David"/>
          <w:sz w:val="24"/>
          <w:szCs w:val="24"/>
          <w:rtl/>
        </w:rPr>
        <w:t>תקציב המיועד לקופות החולים מחולק בין</w:t>
      </w:r>
      <w:r w:rsidR="00066993">
        <w:rPr>
          <w:rFonts w:ascii="David" w:hAnsi="David" w:cs="David"/>
          <w:sz w:val="24"/>
          <w:szCs w:val="24"/>
          <w:rtl/>
        </w:rPr>
        <w:t xml:space="preserve"> </w:t>
      </w:r>
      <w:r w:rsidR="00882721">
        <w:rPr>
          <w:rFonts w:ascii="David" w:hAnsi="David" w:cs="David" w:hint="cs"/>
          <w:sz w:val="24"/>
          <w:szCs w:val="24"/>
          <w:rtl/>
        </w:rPr>
        <w:t>ארבע</w:t>
      </w:r>
      <w:r w:rsidR="00882721">
        <w:rPr>
          <w:rFonts w:ascii="David" w:hAnsi="David" w:cs="David"/>
          <w:sz w:val="24"/>
          <w:szCs w:val="24"/>
          <w:rtl/>
        </w:rPr>
        <w:t xml:space="preserve"> </w:t>
      </w:r>
      <w:r w:rsidR="00066993">
        <w:rPr>
          <w:rFonts w:ascii="David" w:hAnsi="David" w:cs="David"/>
          <w:sz w:val="24"/>
          <w:szCs w:val="24"/>
          <w:rtl/>
        </w:rPr>
        <w:t>הקופות בהתאם למשקלות המופיע</w:t>
      </w:r>
      <w:r w:rsidR="00066993">
        <w:rPr>
          <w:rFonts w:ascii="David" w:hAnsi="David" w:cs="David" w:hint="cs"/>
          <w:sz w:val="24"/>
          <w:szCs w:val="24"/>
          <w:rtl/>
        </w:rPr>
        <w:t>ים</w:t>
      </w:r>
      <w:r w:rsidR="00066993" w:rsidRPr="00E33117">
        <w:rPr>
          <w:rFonts w:ascii="David" w:hAnsi="David" w:cs="David"/>
          <w:sz w:val="24"/>
          <w:szCs w:val="24"/>
          <w:rtl/>
        </w:rPr>
        <w:t xml:space="preserve"> בנוסחת </w:t>
      </w:r>
      <w:proofErr w:type="spellStart"/>
      <w:r w:rsidR="00066993" w:rsidRPr="00E33117">
        <w:rPr>
          <w:rFonts w:ascii="David" w:hAnsi="David" w:cs="David"/>
          <w:sz w:val="24"/>
          <w:szCs w:val="24"/>
          <w:rtl/>
        </w:rPr>
        <w:t>הקפיטציה</w:t>
      </w:r>
      <w:proofErr w:type="spellEnd"/>
      <w:r w:rsidR="00066993" w:rsidRPr="00E33117">
        <w:rPr>
          <w:rFonts w:ascii="David" w:hAnsi="David" w:cs="David"/>
          <w:sz w:val="24"/>
          <w:szCs w:val="24"/>
          <w:rtl/>
        </w:rPr>
        <w:t xml:space="preserve">. </w:t>
      </w:r>
      <w:r w:rsidR="00887C8D">
        <w:rPr>
          <w:rFonts w:ascii="David" w:hAnsi="David" w:cs="David" w:hint="cs"/>
          <w:sz w:val="24"/>
          <w:szCs w:val="24"/>
          <w:rtl/>
        </w:rPr>
        <w:t xml:space="preserve">נוסחה זו מעניקה לקופות </w:t>
      </w:r>
      <w:r w:rsidR="00A313BE">
        <w:rPr>
          <w:rFonts w:ascii="David" w:hAnsi="David" w:cs="David" w:hint="cs"/>
          <w:sz w:val="24"/>
          <w:szCs w:val="24"/>
          <w:rtl/>
        </w:rPr>
        <w:t xml:space="preserve">החולים </w:t>
      </w:r>
      <w:r w:rsidR="00066993" w:rsidRPr="00E33117">
        <w:rPr>
          <w:rFonts w:ascii="David" w:hAnsi="David" w:cs="David"/>
          <w:sz w:val="24"/>
          <w:szCs w:val="24"/>
          <w:rtl/>
        </w:rPr>
        <w:t xml:space="preserve">תוספת עבור </w:t>
      </w:r>
      <w:r w:rsidR="00887C8D">
        <w:rPr>
          <w:rFonts w:ascii="David" w:hAnsi="David" w:cs="David" w:hint="cs"/>
          <w:sz w:val="24"/>
          <w:szCs w:val="24"/>
          <w:rtl/>
        </w:rPr>
        <w:t>מבוטחים</w:t>
      </w:r>
      <w:r w:rsidR="00066993" w:rsidRPr="00E33117">
        <w:rPr>
          <w:rFonts w:ascii="David" w:hAnsi="David" w:cs="David"/>
          <w:sz w:val="24"/>
          <w:szCs w:val="24"/>
          <w:rtl/>
        </w:rPr>
        <w:t xml:space="preserve"> </w:t>
      </w:r>
      <w:r w:rsidR="00A313BE">
        <w:rPr>
          <w:rFonts w:ascii="David" w:hAnsi="David" w:cs="David" w:hint="cs"/>
          <w:sz w:val="24"/>
          <w:szCs w:val="24"/>
          <w:rtl/>
        </w:rPr>
        <w:t xml:space="preserve">שצריכת שירותי הבריאות שלהם יקרה יותר, לרבות </w:t>
      </w:r>
      <w:r w:rsidR="00066993" w:rsidRPr="00E33117">
        <w:rPr>
          <w:rFonts w:ascii="David" w:hAnsi="David" w:cs="David"/>
          <w:sz w:val="24"/>
          <w:szCs w:val="24"/>
          <w:rtl/>
        </w:rPr>
        <w:t>המתגוררים בפריפריה</w:t>
      </w:r>
      <w:r w:rsidR="00A313BE">
        <w:rPr>
          <w:rFonts w:ascii="David" w:hAnsi="David" w:cs="David" w:hint="cs"/>
          <w:sz w:val="24"/>
          <w:szCs w:val="24"/>
          <w:rtl/>
        </w:rPr>
        <w:t>. זאת</w:t>
      </w:r>
      <w:r w:rsidR="00887C8D">
        <w:rPr>
          <w:rFonts w:ascii="David" w:hAnsi="David" w:cs="David" w:hint="cs"/>
          <w:sz w:val="24"/>
          <w:szCs w:val="24"/>
          <w:rtl/>
        </w:rPr>
        <w:t xml:space="preserve"> מתוך שאיפה </w:t>
      </w:r>
      <w:r w:rsidR="00A313BE">
        <w:rPr>
          <w:rFonts w:ascii="David" w:hAnsi="David" w:cs="David" w:hint="cs"/>
          <w:sz w:val="24"/>
          <w:szCs w:val="24"/>
          <w:rtl/>
        </w:rPr>
        <w:t>שה</w:t>
      </w:r>
      <w:r w:rsidR="00887C8D">
        <w:rPr>
          <w:rFonts w:ascii="David" w:hAnsi="David" w:cs="David" w:hint="cs"/>
          <w:sz w:val="24"/>
          <w:szCs w:val="24"/>
          <w:rtl/>
        </w:rPr>
        <w:t xml:space="preserve">קופות </w:t>
      </w:r>
      <w:r w:rsidR="008E2A79">
        <w:rPr>
          <w:rFonts w:ascii="David" w:hAnsi="David" w:cs="David" w:hint="cs"/>
          <w:sz w:val="24"/>
          <w:szCs w:val="24"/>
          <w:rtl/>
        </w:rPr>
        <w:t>לא ינקטו אפליה בקבלת מבוטחים על פי מאפייניהם</w:t>
      </w:r>
      <w:r w:rsidR="00066993" w:rsidRPr="00E33117">
        <w:rPr>
          <w:rFonts w:ascii="David" w:hAnsi="David" w:cs="David"/>
          <w:sz w:val="24"/>
          <w:szCs w:val="24"/>
          <w:rtl/>
        </w:rPr>
        <w:t>.</w:t>
      </w:r>
      <w:r w:rsidR="00066993" w:rsidRPr="00E33117">
        <w:rPr>
          <w:rFonts w:ascii="David" w:hAnsi="David" w:cs="David"/>
          <w:color w:val="222222"/>
          <w:sz w:val="24"/>
          <w:szCs w:val="24"/>
          <w:shd w:val="clear" w:color="auto" w:fill="FFFFFF"/>
          <w:rtl/>
        </w:rPr>
        <w:t xml:space="preserve"> </w:t>
      </w:r>
      <w:r w:rsidR="00887C8D">
        <w:rPr>
          <w:rFonts w:ascii="David" w:hAnsi="David" w:cs="David" w:hint="cs"/>
          <w:color w:val="222222"/>
          <w:sz w:val="24"/>
          <w:szCs w:val="24"/>
          <w:shd w:val="clear" w:color="auto" w:fill="FFFFFF"/>
          <w:rtl/>
        </w:rPr>
        <w:t xml:space="preserve">עם זאת, </w:t>
      </w:r>
      <w:r w:rsidR="008B6042">
        <w:rPr>
          <w:rFonts w:ascii="David" w:hAnsi="David" w:cs="David" w:hint="cs"/>
          <w:sz w:val="24"/>
          <w:szCs w:val="24"/>
          <w:rtl/>
        </w:rPr>
        <w:t xml:space="preserve">אין </w:t>
      </w:r>
      <w:r w:rsidR="00D876ED">
        <w:rPr>
          <w:rFonts w:ascii="David" w:hAnsi="David" w:cs="David" w:hint="cs"/>
          <w:sz w:val="24"/>
          <w:szCs w:val="24"/>
          <w:rtl/>
        </w:rPr>
        <w:t xml:space="preserve">כל </w:t>
      </w:r>
      <w:r w:rsidR="008B6042">
        <w:rPr>
          <w:rFonts w:ascii="David" w:hAnsi="David" w:cs="David" w:hint="cs"/>
          <w:sz w:val="24"/>
          <w:szCs w:val="24"/>
          <w:rtl/>
        </w:rPr>
        <w:t>ודאות</w:t>
      </w:r>
      <w:r w:rsidR="000D6C88">
        <w:rPr>
          <w:rFonts w:ascii="David" w:hAnsi="David" w:cs="David" w:hint="cs"/>
          <w:sz w:val="24"/>
          <w:szCs w:val="24"/>
          <w:rtl/>
        </w:rPr>
        <w:t xml:space="preserve"> </w:t>
      </w:r>
      <w:r w:rsidR="009C70C9">
        <w:rPr>
          <w:rFonts w:ascii="David" w:hAnsi="David" w:cs="David" w:hint="cs"/>
          <w:sz w:val="24"/>
          <w:szCs w:val="24"/>
          <w:rtl/>
        </w:rPr>
        <w:t>ש</w:t>
      </w:r>
      <w:r w:rsidR="00663326">
        <w:rPr>
          <w:rFonts w:ascii="David" w:hAnsi="David" w:cs="David" w:hint="cs"/>
          <w:sz w:val="24"/>
          <w:szCs w:val="24"/>
          <w:rtl/>
        </w:rPr>
        <w:t xml:space="preserve">הנוסחה הנוכחית </w:t>
      </w:r>
      <w:r w:rsidR="006A4A5E">
        <w:rPr>
          <w:rFonts w:ascii="David" w:hAnsi="David" w:cs="David" w:hint="cs"/>
          <w:sz w:val="24"/>
          <w:szCs w:val="24"/>
          <w:rtl/>
        </w:rPr>
        <w:t>מתמרצת</w:t>
      </w:r>
      <w:r w:rsidR="00D45799">
        <w:rPr>
          <w:rFonts w:ascii="David" w:hAnsi="David" w:cs="David" w:hint="cs"/>
          <w:sz w:val="24"/>
          <w:szCs w:val="24"/>
          <w:rtl/>
        </w:rPr>
        <w:t xml:space="preserve"> </w:t>
      </w:r>
      <w:r w:rsidR="006A4A5E">
        <w:rPr>
          <w:rFonts w:ascii="David" w:hAnsi="David" w:cs="David" w:hint="cs"/>
          <w:sz w:val="24"/>
          <w:szCs w:val="24"/>
          <w:rtl/>
        </w:rPr>
        <w:t>את</w:t>
      </w:r>
      <w:r w:rsidR="00663326">
        <w:rPr>
          <w:rFonts w:ascii="David" w:hAnsi="David" w:cs="David" w:hint="cs"/>
          <w:sz w:val="24"/>
          <w:szCs w:val="24"/>
          <w:rtl/>
        </w:rPr>
        <w:t xml:space="preserve"> חיזוק שירותי הרפואה בפריפריה</w:t>
      </w:r>
      <w:r w:rsidR="00872EA5">
        <w:rPr>
          <w:rFonts w:ascii="David" w:hAnsi="David" w:cs="David" w:hint="cs"/>
          <w:sz w:val="24"/>
          <w:szCs w:val="24"/>
          <w:rtl/>
        </w:rPr>
        <w:t>.</w:t>
      </w:r>
    </w:p>
    <w:p w14:paraId="007A35AE" w14:textId="072CA54B" w:rsidR="009C0AB0" w:rsidRDefault="007D414A" w:rsidP="009135AE">
      <w:pPr>
        <w:pStyle w:val="a3"/>
        <w:numPr>
          <w:ilvl w:val="0"/>
          <w:numId w:val="7"/>
        </w:numPr>
        <w:spacing w:line="360" w:lineRule="auto"/>
        <w:jc w:val="both"/>
        <w:rPr>
          <w:rFonts w:ascii="David" w:hAnsi="David" w:cs="David"/>
          <w:sz w:val="24"/>
          <w:szCs w:val="24"/>
        </w:rPr>
      </w:pPr>
      <w:r w:rsidRPr="00A97D5D">
        <w:rPr>
          <w:rFonts w:ascii="David" w:hAnsi="David" w:cs="David" w:hint="cs"/>
          <w:b/>
          <w:bCs/>
          <w:sz w:val="24"/>
          <w:szCs w:val="24"/>
          <w:rtl/>
        </w:rPr>
        <w:t>שימוש במדד הפריפריאליות להקצאת משאבים במערכת החינוך:</w:t>
      </w:r>
      <w:r>
        <w:rPr>
          <w:rFonts w:ascii="David" w:hAnsi="David" w:cs="David" w:hint="cs"/>
          <w:sz w:val="24"/>
          <w:szCs w:val="24"/>
          <w:rtl/>
        </w:rPr>
        <w:t xml:space="preserve"> </w:t>
      </w:r>
      <w:r w:rsidR="00E176DC">
        <w:rPr>
          <w:rFonts w:ascii="David" w:hAnsi="David" w:cs="David" w:hint="cs"/>
          <w:sz w:val="24"/>
          <w:szCs w:val="24"/>
          <w:rtl/>
        </w:rPr>
        <w:t xml:space="preserve">פריפריאליות היא אחד העקרונות </w:t>
      </w:r>
      <w:r w:rsidR="0049024A">
        <w:rPr>
          <w:rFonts w:ascii="David" w:hAnsi="David" w:cs="David" w:hint="cs"/>
          <w:sz w:val="24"/>
          <w:szCs w:val="24"/>
          <w:rtl/>
        </w:rPr>
        <w:t>להקצאת כספים במערכת החינוך</w:t>
      </w:r>
      <w:r w:rsidR="009135AE">
        <w:rPr>
          <w:rFonts w:ascii="David" w:hAnsi="David" w:cs="David" w:hint="cs"/>
          <w:sz w:val="24"/>
          <w:szCs w:val="24"/>
          <w:rtl/>
        </w:rPr>
        <w:t xml:space="preserve"> </w:t>
      </w:r>
      <w:r w:rsidR="009135AE">
        <w:rPr>
          <w:rFonts w:ascii="David" w:hAnsi="David" w:cs="David" w:hint="eastAsia"/>
          <w:sz w:val="24"/>
          <w:szCs w:val="24"/>
          <w:rtl/>
        </w:rPr>
        <w:t>–</w:t>
      </w:r>
      <w:r w:rsidR="009135AE">
        <w:rPr>
          <w:rFonts w:ascii="David" w:hAnsi="David" w:cs="David" w:hint="cs"/>
          <w:sz w:val="24"/>
          <w:szCs w:val="24"/>
          <w:rtl/>
        </w:rPr>
        <w:t xml:space="preserve"> ככל שבית הספר פריפריאלי יותר כך גדל התקצוב</w:t>
      </w:r>
      <w:r w:rsidR="009579BE">
        <w:rPr>
          <w:rFonts w:ascii="David" w:hAnsi="David" w:cs="David" w:hint="cs"/>
          <w:sz w:val="24"/>
          <w:szCs w:val="24"/>
          <w:rtl/>
        </w:rPr>
        <w:t>.</w:t>
      </w:r>
      <w:r w:rsidR="009579BE">
        <w:rPr>
          <w:rStyle w:val="a6"/>
          <w:rFonts w:ascii="David" w:hAnsi="David" w:cs="David"/>
          <w:sz w:val="24"/>
          <w:szCs w:val="24"/>
          <w:rtl/>
        </w:rPr>
        <w:footnoteReference w:id="15"/>
      </w:r>
      <w:r w:rsidR="009579BE">
        <w:rPr>
          <w:rFonts w:ascii="David" w:hAnsi="David" w:cs="David" w:hint="cs"/>
          <w:sz w:val="24"/>
          <w:szCs w:val="24"/>
          <w:rtl/>
        </w:rPr>
        <w:t xml:space="preserve"> </w:t>
      </w:r>
      <w:r w:rsidR="009C0AB0">
        <w:rPr>
          <w:rFonts w:ascii="David" w:hAnsi="David" w:cs="David" w:hint="cs"/>
          <w:sz w:val="24"/>
          <w:szCs w:val="24"/>
          <w:rtl/>
        </w:rPr>
        <w:t xml:space="preserve">רכיב הפריפריאליות </w:t>
      </w:r>
      <w:r w:rsidR="009135AE">
        <w:rPr>
          <w:rFonts w:ascii="David" w:hAnsi="David" w:cs="David" w:hint="cs"/>
          <w:sz w:val="24"/>
          <w:szCs w:val="24"/>
          <w:rtl/>
        </w:rPr>
        <w:t xml:space="preserve">בתקצוב </w:t>
      </w:r>
      <w:r w:rsidR="009C0AB0">
        <w:rPr>
          <w:rFonts w:ascii="David" w:hAnsi="David" w:cs="David" w:hint="cs"/>
          <w:sz w:val="24"/>
          <w:szCs w:val="24"/>
          <w:rtl/>
        </w:rPr>
        <w:t>כולל שני היבטים</w:t>
      </w:r>
      <w:r w:rsidR="00D44FFC">
        <w:rPr>
          <w:rFonts w:ascii="David" w:hAnsi="David" w:cs="David" w:hint="cs"/>
          <w:sz w:val="24"/>
          <w:szCs w:val="24"/>
          <w:rtl/>
        </w:rPr>
        <w:t>,</w:t>
      </w:r>
      <w:r w:rsidR="009C0AB0">
        <w:rPr>
          <w:rFonts w:ascii="David" w:hAnsi="David" w:cs="David" w:hint="cs"/>
          <w:sz w:val="24"/>
          <w:szCs w:val="24"/>
          <w:rtl/>
        </w:rPr>
        <w:t xml:space="preserve"> המשקפים את הזמינות הנמוכה של משאבים חינוכיים ותרבותיים ביישובים מרוחקים: המרחק בין היישוב שבו ממוקם בית הספר לבין הערים תל אביב, ירושלים וחיפה, וצפיפות האוכלוסייה הרלוונטית (יהודית או ערבית) ברדיוס של 20 ק"מ מהיישוב.</w:t>
      </w:r>
    </w:p>
    <w:p w14:paraId="6B6A12A0" w14:textId="088EEBB5" w:rsidR="009E6453" w:rsidRPr="000006B3" w:rsidRDefault="00861A1E" w:rsidP="00237281">
      <w:pPr>
        <w:pStyle w:val="a3"/>
        <w:numPr>
          <w:ilvl w:val="0"/>
          <w:numId w:val="7"/>
        </w:numPr>
        <w:spacing w:line="360" w:lineRule="auto"/>
        <w:jc w:val="both"/>
        <w:rPr>
          <w:rFonts w:ascii="David" w:hAnsi="David" w:cs="David"/>
          <w:sz w:val="24"/>
          <w:szCs w:val="24"/>
        </w:rPr>
      </w:pPr>
      <w:r w:rsidRPr="00BF53F9">
        <w:rPr>
          <w:rFonts w:ascii="David" w:hAnsi="David" w:cs="David" w:hint="cs"/>
          <w:b/>
          <w:bCs/>
          <w:sz w:val="24"/>
          <w:szCs w:val="24"/>
          <w:rtl/>
        </w:rPr>
        <w:t>הסכמי גג:</w:t>
      </w:r>
      <w:r w:rsidRPr="00BF53F9">
        <w:rPr>
          <w:rFonts w:ascii="David" w:hAnsi="David" w:cs="David" w:hint="cs"/>
          <w:sz w:val="24"/>
          <w:szCs w:val="24"/>
          <w:rtl/>
        </w:rPr>
        <w:t xml:space="preserve"> </w:t>
      </w:r>
      <w:r w:rsidR="007B6A40" w:rsidRPr="00BF53F9">
        <w:rPr>
          <w:rFonts w:ascii="David" w:hAnsi="David" w:cs="David" w:hint="cs"/>
          <w:sz w:val="24"/>
          <w:szCs w:val="24"/>
          <w:rtl/>
        </w:rPr>
        <w:t>המדינה החלה ב-2013 לחת</w:t>
      </w:r>
      <w:r w:rsidR="00EE5A8C" w:rsidRPr="00BF53F9">
        <w:rPr>
          <w:rFonts w:ascii="David" w:hAnsi="David" w:cs="David" w:hint="cs"/>
          <w:sz w:val="24"/>
          <w:szCs w:val="24"/>
          <w:rtl/>
        </w:rPr>
        <w:t>ום על הסכמי גג</w:t>
      </w:r>
      <w:r w:rsidR="00D44FFC" w:rsidRPr="00BF53F9">
        <w:rPr>
          <w:rFonts w:ascii="David" w:hAnsi="David" w:cs="David" w:hint="cs"/>
          <w:sz w:val="24"/>
          <w:szCs w:val="24"/>
          <w:rtl/>
        </w:rPr>
        <w:t xml:space="preserve"> עם רשויות מקומיות ביישובים עירוניים</w:t>
      </w:r>
      <w:r w:rsidR="007B6A40" w:rsidRPr="00BF53F9">
        <w:rPr>
          <w:rFonts w:ascii="David" w:hAnsi="David" w:cs="David" w:hint="cs"/>
          <w:sz w:val="24"/>
          <w:szCs w:val="24"/>
          <w:rtl/>
        </w:rPr>
        <w:t xml:space="preserve">. </w:t>
      </w:r>
      <w:r w:rsidR="00EE5A8C" w:rsidRPr="00BF53F9">
        <w:rPr>
          <w:rFonts w:ascii="David" w:hAnsi="David" w:cs="David" w:hint="cs"/>
          <w:sz w:val="24"/>
          <w:szCs w:val="24"/>
          <w:rtl/>
        </w:rPr>
        <w:t>בהסכמי</w:t>
      </w:r>
      <w:r w:rsidR="00063539" w:rsidRPr="00BF53F9">
        <w:rPr>
          <w:rFonts w:ascii="David" w:hAnsi="David" w:cs="David" w:hint="cs"/>
          <w:sz w:val="24"/>
          <w:szCs w:val="24"/>
          <w:rtl/>
        </w:rPr>
        <w:t>ם</w:t>
      </w:r>
      <w:r w:rsidR="00EE5A8C" w:rsidRPr="00BF53F9">
        <w:rPr>
          <w:rFonts w:ascii="David" w:hAnsi="David" w:cs="David" w:hint="cs"/>
          <w:sz w:val="24"/>
          <w:szCs w:val="24"/>
          <w:rtl/>
        </w:rPr>
        <w:t xml:space="preserve"> המדינה מתחייבת לממן את התשתיות ומבני הציבור הנדרשים להקמת שכונות חדשות, והרשויות מצִדן מתחייבות לנפק היתרי בנייה </w:t>
      </w:r>
      <w:r w:rsidR="00237281">
        <w:rPr>
          <w:rFonts w:ascii="David" w:hAnsi="David" w:cs="David" w:hint="cs"/>
          <w:sz w:val="24"/>
          <w:szCs w:val="24"/>
          <w:rtl/>
        </w:rPr>
        <w:t>ו</w:t>
      </w:r>
      <w:r w:rsidR="00063539" w:rsidRPr="00BF53F9">
        <w:rPr>
          <w:rFonts w:ascii="David" w:hAnsi="David" w:cs="David" w:hint="cs"/>
          <w:sz w:val="24"/>
          <w:szCs w:val="24"/>
          <w:rtl/>
        </w:rPr>
        <w:t>ליישם</w:t>
      </w:r>
      <w:r w:rsidR="00EE5A8C" w:rsidRPr="00BF53F9">
        <w:rPr>
          <w:rFonts w:ascii="David" w:hAnsi="David" w:cs="David" w:hint="cs"/>
          <w:sz w:val="24"/>
          <w:szCs w:val="24"/>
          <w:rtl/>
        </w:rPr>
        <w:t xml:space="preserve"> את ה</w:t>
      </w:r>
      <w:r w:rsidR="0004781D" w:rsidRPr="00BF53F9">
        <w:rPr>
          <w:rFonts w:ascii="David" w:hAnsi="David" w:cs="David" w:hint="cs"/>
          <w:sz w:val="24"/>
          <w:szCs w:val="24"/>
          <w:rtl/>
        </w:rPr>
        <w:t>ת</w:t>
      </w:r>
      <w:r w:rsidR="00D44FFC" w:rsidRPr="00BF53F9">
        <w:rPr>
          <w:rFonts w:ascii="David" w:hAnsi="David" w:cs="David" w:hint="cs"/>
          <w:sz w:val="24"/>
          <w:szCs w:val="24"/>
          <w:rtl/>
        </w:rPr>
        <w:t>ו</w:t>
      </w:r>
      <w:r w:rsidR="0004781D" w:rsidRPr="00BF53F9">
        <w:rPr>
          <w:rFonts w:ascii="David" w:hAnsi="David" w:cs="David" w:hint="cs"/>
          <w:sz w:val="24"/>
          <w:szCs w:val="24"/>
          <w:rtl/>
        </w:rPr>
        <w:t>כני</w:t>
      </w:r>
      <w:r w:rsidR="00EE5A8C" w:rsidRPr="00BF53F9">
        <w:rPr>
          <w:rFonts w:ascii="David" w:hAnsi="David" w:cs="David" w:hint="cs"/>
          <w:sz w:val="24"/>
          <w:szCs w:val="24"/>
          <w:rtl/>
        </w:rPr>
        <w:t>ות</w:t>
      </w:r>
      <w:r w:rsidR="00D44FFC" w:rsidRPr="00BF53F9">
        <w:rPr>
          <w:rFonts w:ascii="David" w:hAnsi="David" w:cs="David" w:hint="cs"/>
          <w:sz w:val="24"/>
          <w:szCs w:val="24"/>
          <w:rtl/>
        </w:rPr>
        <w:t>,</w:t>
      </w:r>
      <w:r w:rsidR="00EE5A8C" w:rsidRPr="00BF53F9">
        <w:rPr>
          <w:rFonts w:ascii="David" w:hAnsi="David" w:cs="David" w:hint="cs"/>
          <w:sz w:val="24"/>
          <w:szCs w:val="24"/>
          <w:rtl/>
        </w:rPr>
        <w:t xml:space="preserve"> </w:t>
      </w:r>
      <w:r w:rsidR="008B48C0" w:rsidRPr="00BF53F9">
        <w:rPr>
          <w:rFonts w:ascii="David" w:hAnsi="David" w:cs="David" w:hint="cs"/>
          <w:sz w:val="24"/>
          <w:szCs w:val="24"/>
          <w:rtl/>
        </w:rPr>
        <w:t xml:space="preserve">לרבות </w:t>
      </w:r>
      <w:r w:rsidR="00EE5A8C" w:rsidRPr="00BF53F9">
        <w:rPr>
          <w:rFonts w:ascii="David" w:hAnsi="David" w:cs="David" w:hint="cs"/>
          <w:sz w:val="24"/>
          <w:szCs w:val="24"/>
          <w:rtl/>
        </w:rPr>
        <w:t xml:space="preserve">הקמת התשתית. ההסכמים מאפשרים גם לחדש את התשתית בשכונות הוותיקות, </w:t>
      </w:r>
      <w:r w:rsidR="00BC4B83" w:rsidRPr="00BF53F9">
        <w:rPr>
          <w:rFonts w:ascii="David" w:hAnsi="David" w:cs="David" w:hint="cs"/>
          <w:sz w:val="24"/>
          <w:szCs w:val="24"/>
          <w:rtl/>
        </w:rPr>
        <w:t>בהביאם להגדלת</w:t>
      </w:r>
      <w:r w:rsidR="00EE5A8C" w:rsidRPr="00BF53F9">
        <w:rPr>
          <w:rFonts w:ascii="David" w:hAnsi="David" w:cs="David" w:hint="cs"/>
          <w:sz w:val="24"/>
          <w:szCs w:val="24"/>
          <w:rtl/>
        </w:rPr>
        <w:t xml:space="preserve"> מקורות הרשות המקומית שניתן להקצות לטובת העניין. אמנם הסכמי הגג</w:t>
      </w:r>
      <w:r w:rsidR="001857E0" w:rsidRPr="00BF53F9">
        <w:rPr>
          <w:rFonts w:ascii="David" w:hAnsi="David" w:cs="David" w:hint="cs"/>
          <w:sz w:val="24"/>
          <w:szCs w:val="24"/>
          <w:rtl/>
        </w:rPr>
        <w:t xml:space="preserve"> </w:t>
      </w:r>
      <w:r w:rsidR="00EE5A8C" w:rsidRPr="00BF53F9">
        <w:rPr>
          <w:rFonts w:ascii="David" w:hAnsi="David" w:cs="David" w:hint="cs"/>
          <w:sz w:val="24"/>
          <w:szCs w:val="24"/>
          <w:rtl/>
        </w:rPr>
        <w:t xml:space="preserve">אינם מיועדים </w:t>
      </w:r>
      <w:r w:rsidR="003E5C76" w:rsidRPr="00BF53F9">
        <w:rPr>
          <w:rFonts w:ascii="David" w:hAnsi="David" w:cs="David" w:hint="cs"/>
          <w:sz w:val="24"/>
          <w:szCs w:val="24"/>
          <w:rtl/>
        </w:rPr>
        <w:t xml:space="preserve">בהכרח </w:t>
      </w:r>
      <w:r w:rsidR="00EE5A8C" w:rsidRPr="00BF53F9">
        <w:rPr>
          <w:rFonts w:ascii="David" w:hAnsi="David" w:cs="David" w:hint="cs"/>
          <w:sz w:val="24"/>
          <w:szCs w:val="24"/>
          <w:rtl/>
        </w:rPr>
        <w:t>לאזורי הפריפריה, אך בכוחם</w:t>
      </w:r>
      <w:r w:rsidR="00E9041A" w:rsidRPr="00BF53F9">
        <w:rPr>
          <w:rFonts w:ascii="David" w:hAnsi="David" w:cs="David" w:hint="cs"/>
          <w:sz w:val="24"/>
          <w:szCs w:val="24"/>
          <w:rtl/>
        </w:rPr>
        <w:t xml:space="preserve"> לאפשר </w:t>
      </w:r>
      <w:r w:rsidR="005713DA" w:rsidRPr="00BF53F9">
        <w:rPr>
          <w:rFonts w:ascii="David" w:hAnsi="David" w:cs="David" w:hint="cs"/>
          <w:sz w:val="24"/>
          <w:szCs w:val="24"/>
          <w:rtl/>
        </w:rPr>
        <w:t>לערים</w:t>
      </w:r>
      <w:r w:rsidR="00E9041A" w:rsidRPr="00BF53F9">
        <w:rPr>
          <w:rFonts w:ascii="David" w:hAnsi="David" w:cs="David" w:hint="cs"/>
          <w:sz w:val="24"/>
          <w:szCs w:val="24"/>
          <w:rtl/>
        </w:rPr>
        <w:t xml:space="preserve"> בפריפריה לגדול במהירות.</w:t>
      </w:r>
      <w:r w:rsidR="005713DA" w:rsidRPr="00BF53F9">
        <w:rPr>
          <w:rFonts w:ascii="David" w:hAnsi="David" w:cs="David" w:hint="cs"/>
          <w:sz w:val="24"/>
          <w:szCs w:val="24"/>
          <w:rtl/>
        </w:rPr>
        <w:t xml:space="preserve"> על פי ניתוח של בנק ישראל, בערים נתיבות, אופקים ושדרות הסכמי הגג שנחתמו מאפשרים לכל </w:t>
      </w:r>
      <w:r w:rsidR="005713DA" w:rsidRPr="000006B3">
        <w:rPr>
          <w:rFonts w:ascii="David" w:hAnsi="David" w:cs="David" w:hint="cs"/>
          <w:sz w:val="24"/>
          <w:szCs w:val="24"/>
          <w:rtl/>
        </w:rPr>
        <w:t>הפחות להכפיל את אוכלוסייתן</w:t>
      </w:r>
      <w:r w:rsidR="00BC4B83" w:rsidRPr="000006B3">
        <w:rPr>
          <w:rFonts w:ascii="David" w:hAnsi="David" w:cs="David" w:hint="cs"/>
          <w:sz w:val="24"/>
          <w:szCs w:val="24"/>
          <w:rtl/>
        </w:rPr>
        <w:t>,</w:t>
      </w:r>
      <w:r w:rsidR="005713DA" w:rsidRPr="000006B3">
        <w:rPr>
          <w:rFonts w:ascii="David" w:hAnsi="David" w:cs="David" w:hint="cs"/>
          <w:sz w:val="24"/>
          <w:szCs w:val="24"/>
          <w:rtl/>
        </w:rPr>
        <w:t xml:space="preserve"> ובמעלות-תרשיחא </w:t>
      </w:r>
      <w:r w:rsidR="00BC4B83" w:rsidRPr="000006B3">
        <w:rPr>
          <w:rFonts w:ascii="David" w:hAnsi="David" w:cs="David" w:hint="eastAsia"/>
          <w:sz w:val="24"/>
          <w:szCs w:val="24"/>
          <w:rtl/>
        </w:rPr>
        <w:t>–</w:t>
      </w:r>
      <w:r w:rsidR="00BC4B83" w:rsidRPr="000006B3">
        <w:rPr>
          <w:rFonts w:ascii="David" w:hAnsi="David" w:cs="David" w:hint="cs"/>
          <w:sz w:val="24"/>
          <w:szCs w:val="24"/>
          <w:rtl/>
        </w:rPr>
        <w:t xml:space="preserve"> </w:t>
      </w:r>
      <w:r w:rsidR="00BC4B83" w:rsidRPr="000006B3">
        <w:rPr>
          <w:rFonts w:ascii="David" w:hAnsi="David" w:cs="David" w:hint="eastAsia"/>
          <w:sz w:val="24"/>
          <w:szCs w:val="24"/>
          <w:rtl/>
        </w:rPr>
        <w:t>כמעט</w:t>
      </w:r>
      <w:r w:rsidR="00BC4B83" w:rsidRPr="000006B3">
        <w:rPr>
          <w:rFonts w:ascii="David" w:hAnsi="David" w:cs="David"/>
          <w:sz w:val="24"/>
          <w:szCs w:val="24"/>
          <w:rtl/>
        </w:rPr>
        <w:t xml:space="preserve"> </w:t>
      </w:r>
      <w:r w:rsidR="00BC4B83" w:rsidRPr="000006B3">
        <w:rPr>
          <w:rFonts w:ascii="David" w:hAnsi="David" w:cs="David" w:hint="eastAsia"/>
          <w:sz w:val="24"/>
          <w:szCs w:val="24"/>
          <w:rtl/>
        </w:rPr>
        <w:t>להכפיל</w:t>
      </w:r>
      <w:r w:rsidR="00BC4B83" w:rsidRPr="000006B3">
        <w:rPr>
          <w:rFonts w:ascii="David" w:hAnsi="David" w:cs="David"/>
          <w:sz w:val="24"/>
          <w:szCs w:val="24"/>
          <w:rtl/>
        </w:rPr>
        <w:t xml:space="preserve"> </w:t>
      </w:r>
      <w:r w:rsidR="00BC4B83" w:rsidRPr="000006B3">
        <w:rPr>
          <w:rFonts w:ascii="David" w:hAnsi="David" w:cs="David" w:hint="eastAsia"/>
          <w:sz w:val="24"/>
          <w:szCs w:val="24"/>
          <w:rtl/>
        </w:rPr>
        <w:t>אותה</w:t>
      </w:r>
      <w:r w:rsidR="005713DA" w:rsidRPr="000006B3">
        <w:rPr>
          <w:rFonts w:ascii="David" w:hAnsi="David" w:cs="David" w:hint="cs"/>
          <w:sz w:val="24"/>
          <w:szCs w:val="24"/>
          <w:rtl/>
        </w:rPr>
        <w:t>.</w:t>
      </w:r>
      <w:r w:rsidR="005713DA" w:rsidRPr="000006B3">
        <w:rPr>
          <w:rStyle w:val="a6"/>
          <w:rFonts w:ascii="David" w:hAnsi="David" w:cs="David"/>
          <w:sz w:val="24"/>
          <w:szCs w:val="24"/>
          <w:rtl/>
        </w:rPr>
        <w:footnoteReference w:id="16"/>
      </w:r>
      <w:r w:rsidR="00EE5A8C" w:rsidRPr="000006B3">
        <w:rPr>
          <w:rFonts w:ascii="David" w:hAnsi="David" w:cs="David" w:hint="cs"/>
          <w:sz w:val="24"/>
          <w:szCs w:val="24"/>
          <w:rtl/>
        </w:rPr>
        <w:t xml:space="preserve"> </w:t>
      </w:r>
    </w:p>
    <w:p w14:paraId="6DF537C6" w14:textId="2119EA75" w:rsidR="00462811" w:rsidRPr="000006B3" w:rsidRDefault="00462811" w:rsidP="00DF1112">
      <w:pPr>
        <w:pStyle w:val="a3"/>
        <w:numPr>
          <w:ilvl w:val="0"/>
          <w:numId w:val="7"/>
        </w:numPr>
        <w:spacing w:line="360" w:lineRule="auto"/>
        <w:jc w:val="both"/>
        <w:rPr>
          <w:rFonts w:ascii="David" w:hAnsi="David" w:cs="David"/>
          <w:sz w:val="24"/>
          <w:szCs w:val="24"/>
        </w:rPr>
      </w:pPr>
      <w:r w:rsidRPr="000006B3">
        <w:rPr>
          <w:rFonts w:ascii="David" w:hAnsi="David" w:cs="David" w:hint="cs"/>
          <w:b/>
          <w:bCs/>
          <w:sz w:val="24"/>
          <w:szCs w:val="24"/>
          <w:rtl/>
        </w:rPr>
        <w:t>מענקי איזון:</w:t>
      </w:r>
      <w:r w:rsidR="00416FF1" w:rsidRPr="000006B3">
        <w:rPr>
          <w:rFonts w:ascii="David" w:hAnsi="David" w:cs="David" w:hint="cs"/>
          <w:sz w:val="24"/>
          <w:szCs w:val="24"/>
          <w:rtl/>
        </w:rPr>
        <w:t xml:space="preserve"> </w:t>
      </w:r>
      <w:r w:rsidR="005B1214" w:rsidRPr="000006B3">
        <w:rPr>
          <w:rFonts w:ascii="David" w:hAnsi="David" w:cs="David"/>
          <w:sz w:val="24"/>
          <w:szCs w:val="24"/>
          <w:rtl/>
        </w:rPr>
        <w:t>מענקי האיזון לרשויות המקומיות שמקצה משרד הפנים גבוהים יותר ברשויות באשכול חברתי-כלכלי נמוך</w:t>
      </w:r>
      <w:r w:rsidR="00D876ED" w:rsidRPr="000006B3">
        <w:rPr>
          <w:rFonts w:ascii="David" w:hAnsi="David" w:cs="David" w:hint="cs"/>
          <w:sz w:val="24"/>
          <w:szCs w:val="24"/>
          <w:rtl/>
        </w:rPr>
        <w:t>,</w:t>
      </w:r>
      <w:r w:rsidR="005B1214" w:rsidRPr="000006B3">
        <w:rPr>
          <w:rFonts w:ascii="David" w:hAnsi="David" w:cs="David"/>
          <w:sz w:val="24"/>
          <w:szCs w:val="24"/>
          <w:rtl/>
        </w:rPr>
        <w:t xml:space="preserve"> ו</w:t>
      </w:r>
      <w:r w:rsidR="00D876ED" w:rsidRPr="000006B3">
        <w:rPr>
          <w:rFonts w:ascii="David" w:hAnsi="David" w:cs="David" w:hint="cs"/>
          <w:sz w:val="24"/>
          <w:szCs w:val="24"/>
          <w:rtl/>
        </w:rPr>
        <w:t>ניתנת</w:t>
      </w:r>
      <w:r w:rsidR="000006B3">
        <w:rPr>
          <w:rFonts w:ascii="David" w:hAnsi="David" w:cs="David" w:hint="cs"/>
          <w:sz w:val="24"/>
          <w:szCs w:val="24"/>
          <w:rtl/>
        </w:rPr>
        <w:t xml:space="preserve"> </w:t>
      </w:r>
      <w:r w:rsidR="005B1214" w:rsidRPr="000006B3">
        <w:rPr>
          <w:rFonts w:ascii="David" w:hAnsi="David" w:cs="David"/>
          <w:sz w:val="24"/>
          <w:szCs w:val="24"/>
          <w:rtl/>
        </w:rPr>
        <w:t xml:space="preserve">תוספת ליישובים ב"קו עימות" </w:t>
      </w:r>
      <w:r w:rsidR="00D876ED" w:rsidRPr="000006B3">
        <w:rPr>
          <w:rFonts w:ascii="David" w:hAnsi="David" w:cs="David" w:hint="cs"/>
          <w:sz w:val="24"/>
          <w:szCs w:val="24"/>
          <w:rtl/>
        </w:rPr>
        <w:t>ו</w:t>
      </w:r>
      <w:r w:rsidR="005B1214" w:rsidRPr="000006B3">
        <w:rPr>
          <w:rFonts w:ascii="David" w:hAnsi="David" w:cs="David"/>
          <w:sz w:val="24"/>
          <w:szCs w:val="24"/>
          <w:rtl/>
        </w:rPr>
        <w:t>בי</w:t>
      </w:r>
      <w:r w:rsidR="00332996" w:rsidRPr="000006B3">
        <w:rPr>
          <w:rFonts w:ascii="David" w:hAnsi="David" w:cs="David" w:hint="cs"/>
          <w:sz w:val="24"/>
          <w:szCs w:val="24"/>
          <w:rtl/>
        </w:rPr>
        <w:t>ו"</w:t>
      </w:r>
      <w:r w:rsidR="005B1214" w:rsidRPr="000006B3">
        <w:rPr>
          <w:rFonts w:ascii="David" w:hAnsi="David" w:cs="David"/>
          <w:sz w:val="24"/>
          <w:szCs w:val="24"/>
          <w:rtl/>
        </w:rPr>
        <w:t xml:space="preserve">ש. </w:t>
      </w:r>
      <w:r w:rsidR="00416FF1" w:rsidRPr="000006B3">
        <w:rPr>
          <w:rFonts w:ascii="David" w:hAnsi="David" w:cs="David" w:hint="cs"/>
          <w:sz w:val="24"/>
          <w:szCs w:val="24"/>
          <w:rtl/>
        </w:rPr>
        <w:t xml:space="preserve">כפי </w:t>
      </w:r>
      <w:r w:rsidR="00DF1112">
        <w:rPr>
          <w:rFonts w:ascii="David" w:hAnsi="David" w:cs="David" w:hint="cs"/>
          <w:sz w:val="24"/>
          <w:szCs w:val="24"/>
          <w:rtl/>
        </w:rPr>
        <w:t>שמשתקף ב</w:t>
      </w:r>
      <w:r w:rsidR="00416FF1" w:rsidRPr="000006B3">
        <w:rPr>
          <w:rFonts w:ascii="David" w:hAnsi="David" w:cs="David" w:hint="cs"/>
          <w:sz w:val="24"/>
          <w:szCs w:val="24"/>
          <w:rtl/>
        </w:rPr>
        <w:t>לוח ז'-1</w:t>
      </w:r>
      <w:r w:rsidR="00D876ED" w:rsidRPr="000006B3">
        <w:rPr>
          <w:rFonts w:ascii="David" w:hAnsi="David" w:cs="David" w:hint="cs"/>
          <w:sz w:val="24"/>
          <w:szCs w:val="24"/>
          <w:rtl/>
        </w:rPr>
        <w:t>,</w:t>
      </w:r>
      <w:r w:rsidR="00416FF1" w:rsidRPr="000006B3">
        <w:rPr>
          <w:rFonts w:ascii="David" w:hAnsi="David" w:cs="David" w:hint="cs"/>
          <w:sz w:val="24"/>
          <w:szCs w:val="24"/>
          <w:rtl/>
        </w:rPr>
        <w:t xml:space="preserve"> שיעור המימון העצמי של הרשויות המקומיות בנגב המערבי ובגבול לבנון נמוך </w:t>
      </w:r>
      <w:r w:rsidR="00D876ED" w:rsidRPr="000006B3">
        <w:rPr>
          <w:rFonts w:ascii="David" w:hAnsi="David" w:cs="David" w:hint="cs"/>
          <w:sz w:val="24"/>
          <w:szCs w:val="24"/>
          <w:rtl/>
        </w:rPr>
        <w:t>מאשר</w:t>
      </w:r>
      <w:r w:rsidR="00416FF1" w:rsidRPr="000006B3">
        <w:rPr>
          <w:rFonts w:ascii="David" w:hAnsi="David" w:cs="David" w:hint="cs"/>
          <w:sz w:val="24"/>
          <w:szCs w:val="24"/>
          <w:rtl/>
        </w:rPr>
        <w:t xml:space="preserve"> </w:t>
      </w:r>
      <w:r w:rsidR="00D876ED" w:rsidRPr="000006B3">
        <w:rPr>
          <w:rFonts w:ascii="David" w:hAnsi="David" w:cs="David" w:hint="cs"/>
          <w:sz w:val="24"/>
          <w:szCs w:val="24"/>
          <w:rtl/>
        </w:rPr>
        <w:t>ב</w:t>
      </w:r>
      <w:r w:rsidR="00416FF1" w:rsidRPr="000006B3">
        <w:rPr>
          <w:rFonts w:ascii="David" w:hAnsi="David" w:cs="David" w:hint="cs"/>
          <w:sz w:val="24"/>
          <w:szCs w:val="24"/>
          <w:rtl/>
        </w:rPr>
        <w:t>יתר אזורי הארץ, ועל הבדל זה מכסים, בין היתר, מענקי האיזון של משרד הפנים.</w:t>
      </w:r>
    </w:p>
    <w:p w14:paraId="5F5969BA" w14:textId="77777777" w:rsidR="00A648B0" w:rsidRDefault="00A648B0" w:rsidP="00251EA2">
      <w:pPr>
        <w:pStyle w:val="a3"/>
        <w:spacing w:line="360" w:lineRule="auto"/>
        <w:ind w:left="360"/>
        <w:jc w:val="both"/>
        <w:rPr>
          <w:rFonts w:ascii="David" w:hAnsi="David" w:cs="David"/>
          <w:color w:val="F79646" w:themeColor="accent6"/>
          <w:sz w:val="24"/>
          <w:szCs w:val="24"/>
          <w:rtl/>
        </w:rPr>
      </w:pPr>
    </w:p>
    <w:p w14:paraId="0439F5A4" w14:textId="5CA1823A" w:rsidR="00A648B0" w:rsidRPr="00911110" w:rsidRDefault="00A648B0" w:rsidP="00C0571E">
      <w:pPr>
        <w:pStyle w:val="a3"/>
        <w:spacing w:line="360" w:lineRule="auto"/>
        <w:ind w:left="0"/>
        <w:jc w:val="both"/>
        <w:rPr>
          <w:rFonts w:ascii="David" w:hAnsi="David" w:cs="David"/>
          <w:sz w:val="24"/>
          <w:szCs w:val="24"/>
        </w:rPr>
      </w:pPr>
      <w:r w:rsidRPr="00911110">
        <w:rPr>
          <w:rFonts w:ascii="David" w:hAnsi="David" w:cs="David" w:hint="cs"/>
          <w:sz w:val="24"/>
          <w:szCs w:val="24"/>
          <w:rtl/>
        </w:rPr>
        <w:t xml:space="preserve">בסיכום חלק זה </w:t>
      </w:r>
      <w:r w:rsidR="0034168A">
        <w:rPr>
          <w:rFonts w:ascii="David" w:hAnsi="David" w:cs="David" w:hint="cs"/>
          <w:sz w:val="24"/>
          <w:szCs w:val="24"/>
          <w:rtl/>
        </w:rPr>
        <w:t xml:space="preserve">נראה כי </w:t>
      </w:r>
      <w:r w:rsidR="000E1632">
        <w:rPr>
          <w:rFonts w:ascii="David" w:hAnsi="David" w:cs="David" w:hint="cs"/>
          <w:sz w:val="24"/>
          <w:szCs w:val="24"/>
          <w:rtl/>
        </w:rPr>
        <w:t>הממשלה מעבירה ת</w:t>
      </w:r>
      <w:r w:rsidR="0034168A">
        <w:rPr>
          <w:rFonts w:ascii="David" w:hAnsi="David" w:cs="David" w:hint="cs"/>
          <w:sz w:val="24"/>
          <w:szCs w:val="24"/>
          <w:rtl/>
        </w:rPr>
        <w:t>קציבים</w:t>
      </w:r>
      <w:r w:rsidR="000E1632">
        <w:rPr>
          <w:rFonts w:ascii="David" w:hAnsi="David" w:cs="David" w:hint="cs"/>
          <w:sz w:val="24"/>
          <w:szCs w:val="24"/>
          <w:rtl/>
        </w:rPr>
        <w:t xml:space="preserve"> רבים ומגוונים</w:t>
      </w:r>
      <w:r w:rsidR="0034168A">
        <w:rPr>
          <w:rFonts w:ascii="David" w:hAnsi="David" w:cs="David" w:hint="cs"/>
          <w:sz w:val="24"/>
          <w:szCs w:val="24"/>
          <w:rtl/>
        </w:rPr>
        <w:t xml:space="preserve"> לטובת </w:t>
      </w:r>
      <w:r w:rsidR="00B74C05">
        <w:rPr>
          <w:rFonts w:ascii="David" w:hAnsi="David" w:cs="David" w:hint="cs"/>
          <w:sz w:val="24"/>
          <w:szCs w:val="24"/>
          <w:rtl/>
        </w:rPr>
        <w:t>פיתוח תשתיות פיזיות</w:t>
      </w:r>
      <w:r w:rsidR="002A327C">
        <w:rPr>
          <w:rFonts w:ascii="David" w:hAnsi="David" w:cs="David" w:hint="cs"/>
          <w:sz w:val="24"/>
          <w:szCs w:val="24"/>
          <w:rtl/>
        </w:rPr>
        <w:t xml:space="preserve"> ו</w:t>
      </w:r>
      <w:r w:rsidR="00B74C05">
        <w:rPr>
          <w:rFonts w:ascii="David" w:hAnsi="David" w:cs="David" w:hint="cs"/>
          <w:sz w:val="24"/>
          <w:szCs w:val="24"/>
          <w:rtl/>
        </w:rPr>
        <w:t>כלכליות ו</w:t>
      </w:r>
      <w:r w:rsidR="00B472BA">
        <w:rPr>
          <w:rFonts w:ascii="David" w:hAnsi="David" w:cs="David" w:hint="cs"/>
          <w:sz w:val="24"/>
          <w:szCs w:val="24"/>
          <w:rtl/>
        </w:rPr>
        <w:t>שירותים חברתיים</w:t>
      </w:r>
      <w:r w:rsidR="003252F8">
        <w:rPr>
          <w:rFonts w:ascii="David" w:hAnsi="David" w:cs="David" w:hint="cs"/>
          <w:sz w:val="24"/>
          <w:szCs w:val="24"/>
          <w:rtl/>
        </w:rPr>
        <w:t xml:space="preserve"> </w:t>
      </w:r>
      <w:r w:rsidR="00B472BA">
        <w:rPr>
          <w:rFonts w:ascii="David" w:hAnsi="David" w:cs="David" w:hint="cs"/>
          <w:sz w:val="24"/>
          <w:szCs w:val="24"/>
          <w:rtl/>
        </w:rPr>
        <w:t>ב</w:t>
      </w:r>
      <w:r w:rsidR="001772AC">
        <w:rPr>
          <w:rFonts w:ascii="David" w:hAnsi="David" w:cs="David" w:hint="cs"/>
          <w:sz w:val="24"/>
          <w:szCs w:val="24"/>
          <w:rtl/>
        </w:rPr>
        <w:t xml:space="preserve">פריפריה. אלה </w:t>
      </w:r>
      <w:r w:rsidR="0034168A">
        <w:rPr>
          <w:rFonts w:ascii="David" w:hAnsi="David" w:cs="David" w:hint="cs"/>
          <w:sz w:val="24"/>
          <w:szCs w:val="24"/>
          <w:rtl/>
        </w:rPr>
        <w:t xml:space="preserve">נועדו </w:t>
      </w:r>
      <w:r w:rsidR="00BD3B02">
        <w:rPr>
          <w:rFonts w:ascii="David" w:hAnsi="David" w:cs="David" w:hint="cs"/>
          <w:sz w:val="24"/>
          <w:szCs w:val="24"/>
          <w:rtl/>
        </w:rPr>
        <w:t xml:space="preserve">לחזק את הפריפריה, </w:t>
      </w:r>
      <w:r w:rsidR="0034168A">
        <w:rPr>
          <w:rFonts w:ascii="David" w:hAnsi="David" w:cs="David" w:hint="cs"/>
          <w:sz w:val="24"/>
          <w:szCs w:val="24"/>
          <w:rtl/>
        </w:rPr>
        <w:t xml:space="preserve">לפצות </w:t>
      </w:r>
      <w:r w:rsidR="00B472BA">
        <w:rPr>
          <w:rFonts w:ascii="David" w:hAnsi="David" w:cs="David" w:hint="cs"/>
          <w:sz w:val="24"/>
          <w:szCs w:val="24"/>
          <w:rtl/>
        </w:rPr>
        <w:t>על המרחק ממרכז הארץ</w:t>
      </w:r>
      <w:r w:rsidR="00BC4B83">
        <w:rPr>
          <w:rFonts w:ascii="David" w:hAnsi="David" w:cs="David" w:hint="cs"/>
          <w:sz w:val="24"/>
          <w:szCs w:val="24"/>
          <w:rtl/>
        </w:rPr>
        <w:t>,</w:t>
      </w:r>
      <w:r w:rsidR="00B472BA">
        <w:rPr>
          <w:rFonts w:ascii="David" w:hAnsi="David" w:cs="David" w:hint="cs"/>
          <w:sz w:val="24"/>
          <w:szCs w:val="24"/>
          <w:rtl/>
        </w:rPr>
        <w:t xml:space="preserve"> הכרוך ב</w:t>
      </w:r>
      <w:r w:rsidR="0034168A">
        <w:rPr>
          <w:rFonts w:ascii="David" w:hAnsi="David" w:cs="David" w:hint="cs"/>
          <w:sz w:val="24"/>
          <w:szCs w:val="24"/>
          <w:rtl/>
        </w:rPr>
        <w:t xml:space="preserve">מגוון </w:t>
      </w:r>
      <w:r w:rsidR="00BC4B83">
        <w:rPr>
          <w:rFonts w:ascii="David" w:hAnsi="David" w:cs="David" w:hint="cs"/>
          <w:sz w:val="24"/>
          <w:szCs w:val="24"/>
          <w:rtl/>
        </w:rPr>
        <w:t>נמו</w:t>
      </w:r>
      <w:r w:rsidR="00237281">
        <w:rPr>
          <w:rFonts w:ascii="David" w:hAnsi="David" w:cs="David" w:hint="cs"/>
          <w:sz w:val="24"/>
          <w:szCs w:val="24"/>
          <w:rtl/>
        </w:rPr>
        <w:t>ך</w:t>
      </w:r>
      <w:r w:rsidR="00BC4B83">
        <w:rPr>
          <w:rFonts w:ascii="David" w:hAnsi="David" w:cs="David" w:hint="cs"/>
          <w:sz w:val="24"/>
          <w:szCs w:val="24"/>
          <w:rtl/>
        </w:rPr>
        <w:t xml:space="preserve"> יותר של </w:t>
      </w:r>
      <w:r w:rsidR="006A6DE5">
        <w:rPr>
          <w:rFonts w:ascii="David" w:hAnsi="David" w:cs="David" w:hint="cs"/>
          <w:sz w:val="24"/>
          <w:szCs w:val="24"/>
          <w:rtl/>
        </w:rPr>
        <w:t>שירותים</w:t>
      </w:r>
      <w:r w:rsidR="00BC4B83">
        <w:rPr>
          <w:rFonts w:ascii="David" w:hAnsi="David" w:cs="David" w:hint="cs"/>
          <w:sz w:val="24"/>
          <w:szCs w:val="24"/>
          <w:rtl/>
        </w:rPr>
        <w:t>,</w:t>
      </w:r>
      <w:r w:rsidR="00614562">
        <w:rPr>
          <w:rFonts w:ascii="David" w:hAnsi="David" w:cs="David" w:hint="cs"/>
          <w:sz w:val="24"/>
          <w:szCs w:val="24"/>
          <w:rtl/>
        </w:rPr>
        <w:t xml:space="preserve"> </w:t>
      </w:r>
      <w:r w:rsidR="00237281">
        <w:rPr>
          <w:rFonts w:ascii="David" w:hAnsi="David" w:cs="David" w:hint="cs"/>
          <w:sz w:val="24"/>
          <w:szCs w:val="24"/>
          <w:rtl/>
        </w:rPr>
        <w:t>ובעלות גבוהה יותר של הענקתם</w:t>
      </w:r>
      <w:r w:rsidR="0035383D">
        <w:rPr>
          <w:rFonts w:ascii="David" w:hAnsi="David" w:cs="David" w:hint="cs"/>
          <w:sz w:val="24"/>
          <w:szCs w:val="24"/>
          <w:rtl/>
        </w:rPr>
        <w:t>,</w:t>
      </w:r>
      <w:r w:rsidR="00237281">
        <w:rPr>
          <w:rFonts w:ascii="David" w:hAnsi="David" w:cs="David" w:hint="cs"/>
          <w:sz w:val="24"/>
          <w:szCs w:val="24"/>
          <w:rtl/>
        </w:rPr>
        <w:t xml:space="preserve"> בשל היעדר יתרונות לגודל. התמיכה הממשלתית נועדה גם לפצות </w:t>
      </w:r>
      <w:r w:rsidR="001C43AE">
        <w:rPr>
          <w:rFonts w:ascii="David" w:hAnsi="David" w:cs="David" w:hint="cs"/>
          <w:sz w:val="24"/>
          <w:szCs w:val="24"/>
          <w:rtl/>
        </w:rPr>
        <w:t>ב</w:t>
      </w:r>
      <w:r w:rsidR="00B472BA">
        <w:rPr>
          <w:rFonts w:ascii="David" w:hAnsi="David" w:cs="David" w:hint="cs"/>
          <w:sz w:val="24"/>
          <w:szCs w:val="24"/>
          <w:rtl/>
        </w:rPr>
        <w:t>מידה מסוימת על הסיכון הביטחוני הכרוך במגורים בקרבת אזורי עימות.</w:t>
      </w:r>
      <w:r w:rsidR="00D3676C">
        <w:rPr>
          <w:rFonts w:ascii="David" w:hAnsi="David" w:cs="David" w:hint="cs"/>
          <w:sz w:val="24"/>
          <w:szCs w:val="24"/>
          <w:rtl/>
        </w:rPr>
        <w:t xml:space="preserve"> </w:t>
      </w:r>
      <w:r w:rsidR="0089005F">
        <w:rPr>
          <w:rFonts w:ascii="David" w:hAnsi="David" w:cs="David" w:hint="cs"/>
          <w:sz w:val="24"/>
          <w:szCs w:val="24"/>
          <w:rtl/>
        </w:rPr>
        <w:t>לצד החשיבות של המטרות</w:t>
      </w:r>
      <w:r w:rsidR="00D3676C">
        <w:rPr>
          <w:rFonts w:ascii="David" w:hAnsi="David" w:cs="David" w:hint="cs"/>
          <w:sz w:val="24"/>
          <w:szCs w:val="24"/>
          <w:rtl/>
        </w:rPr>
        <w:t>,</w:t>
      </w:r>
      <w:r w:rsidR="00B472BA">
        <w:rPr>
          <w:rFonts w:ascii="David" w:hAnsi="David" w:cs="David" w:hint="cs"/>
          <w:sz w:val="24"/>
          <w:szCs w:val="24"/>
          <w:rtl/>
        </w:rPr>
        <w:t xml:space="preserve"> יש לוודא כי תק</w:t>
      </w:r>
      <w:r w:rsidR="000765D4">
        <w:rPr>
          <w:rFonts w:ascii="David" w:hAnsi="David" w:cs="David" w:hint="cs"/>
          <w:sz w:val="24"/>
          <w:szCs w:val="24"/>
          <w:rtl/>
        </w:rPr>
        <w:t>ציבים אלה מוקצים במסגרות שקופות</w:t>
      </w:r>
      <w:r w:rsidR="0089005F">
        <w:rPr>
          <w:rFonts w:ascii="David" w:hAnsi="David" w:cs="David" w:hint="cs"/>
          <w:sz w:val="24"/>
          <w:szCs w:val="24"/>
          <w:rtl/>
        </w:rPr>
        <w:t>, ו</w:t>
      </w:r>
      <w:r w:rsidR="006A7EA4">
        <w:rPr>
          <w:rFonts w:ascii="David" w:hAnsi="David" w:cs="David" w:hint="cs"/>
          <w:sz w:val="24"/>
          <w:szCs w:val="24"/>
          <w:rtl/>
        </w:rPr>
        <w:t>ל</w:t>
      </w:r>
      <w:r w:rsidR="0089005F">
        <w:rPr>
          <w:rFonts w:ascii="David" w:hAnsi="David" w:cs="David" w:hint="cs"/>
          <w:sz w:val="24"/>
          <w:szCs w:val="24"/>
          <w:rtl/>
        </w:rPr>
        <w:t>בחון</w:t>
      </w:r>
      <w:r w:rsidR="003252F8">
        <w:rPr>
          <w:rFonts w:ascii="David" w:hAnsi="David" w:cs="David" w:hint="cs"/>
          <w:sz w:val="24"/>
          <w:szCs w:val="24"/>
          <w:rtl/>
        </w:rPr>
        <w:t xml:space="preserve"> את התרומה של הקצאת התקציבים והפעלת ה</w:t>
      </w:r>
      <w:r w:rsidR="0004781D">
        <w:rPr>
          <w:rFonts w:ascii="David" w:hAnsi="David" w:cs="David" w:hint="cs"/>
          <w:sz w:val="24"/>
          <w:szCs w:val="24"/>
          <w:rtl/>
        </w:rPr>
        <w:t>ת</w:t>
      </w:r>
      <w:r w:rsidR="00BA0812">
        <w:rPr>
          <w:rFonts w:ascii="David" w:hAnsi="David" w:cs="David" w:hint="cs"/>
          <w:sz w:val="24"/>
          <w:szCs w:val="24"/>
          <w:rtl/>
        </w:rPr>
        <w:t>ו</w:t>
      </w:r>
      <w:r w:rsidR="0004781D">
        <w:rPr>
          <w:rFonts w:ascii="David" w:hAnsi="David" w:cs="David" w:hint="cs"/>
          <w:sz w:val="24"/>
          <w:szCs w:val="24"/>
          <w:rtl/>
        </w:rPr>
        <w:t>כני</w:t>
      </w:r>
      <w:r w:rsidR="003252F8">
        <w:rPr>
          <w:rFonts w:ascii="David" w:hAnsi="David" w:cs="David" w:hint="cs"/>
          <w:sz w:val="24"/>
          <w:szCs w:val="24"/>
          <w:rtl/>
        </w:rPr>
        <w:t xml:space="preserve">ות להשגת </w:t>
      </w:r>
      <w:r w:rsidR="00BA0812">
        <w:rPr>
          <w:rFonts w:ascii="David" w:hAnsi="David" w:cs="David" w:hint="cs"/>
          <w:sz w:val="24"/>
          <w:szCs w:val="24"/>
          <w:rtl/>
        </w:rPr>
        <w:t>יעדיהן</w:t>
      </w:r>
      <w:r w:rsidR="00B472BA">
        <w:rPr>
          <w:rFonts w:ascii="David" w:hAnsi="David" w:cs="David" w:hint="cs"/>
          <w:sz w:val="24"/>
          <w:szCs w:val="24"/>
          <w:rtl/>
        </w:rPr>
        <w:t>.</w:t>
      </w:r>
      <w:r w:rsidR="00EE3C70">
        <w:rPr>
          <w:rFonts w:ascii="David" w:hAnsi="David" w:cs="David" w:hint="cs"/>
          <w:sz w:val="24"/>
          <w:szCs w:val="24"/>
          <w:rtl/>
        </w:rPr>
        <w:t xml:space="preserve"> </w:t>
      </w:r>
      <w:r w:rsidR="001C43AE">
        <w:rPr>
          <w:rFonts w:ascii="David" w:hAnsi="David" w:cs="David" w:hint="cs"/>
          <w:sz w:val="24"/>
          <w:szCs w:val="24"/>
          <w:rtl/>
        </w:rPr>
        <w:t xml:space="preserve">הקצאת תקציבים נוספת, למשל </w:t>
      </w:r>
      <w:r w:rsidR="00E51941">
        <w:rPr>
          <w:rFonts w:ascii="David" w:hAnsi="David" w:cs="David" w:hint="cs"/>
          <w:sz w:val="24"/>
          <w:szCs w:val="24"/>
          <w:rtl/>
        </w:rPr>
        <w:t>באמצעות ה</w:t>
      </w:r>
      <w:r w:rsidR="001C43AE">
        <w:rPr>
          <w:rFonts w:ascii="David" w:hAnsi="David" w:cs="David" w:hint="cs"/>
          <w:sz w:val="24"/>
          <w:szCs w:val="24"/>
          <w:rtl/>
        </w:rPr>
        <w:t>מ</w:t>
      </w:r>
      <w:r w:rsidR="00880DEE">
        <w:rPr>
          <w:rFonts w:ascii="David" w:hAnsi="David" w:cs="David" w:hint="cs"/>
          <w:sz w:val="24"/>
          <w:szCs w:val="24"/>
          <w:rtl/>
        </w:rPr>
        <w:t>ִ</w:t>
      </w:r>
      <w:r w:rsidR="001C43AE">
        <w:rPr>
          <w:rFonts w:ascii="David" w:hAnsi="David" w:cs="David" w:hint="cs"/>
          <w:sz w:val="24"/>
          <w:szCs w:val="24"/>
          <w:rtl/>
        </w:rPr>
        <w:t xml:space="preserve">נהלות </w:t>
      </w:r>
      <w:r w:rsidR="00880DEE">
        <w:rPr>
          <w:rFonts w:ascii="David" w:hAnsi="David" w:cs="David" w:hint="cs"/>
          <w:sz w:val="24"/>
          <w:szCs w:val="24"/>
          <w:rtl/>
        </w:rPr>
        <w:t xml:space="preserve">שיטפלו </w:t>
      </w:r>
      <w:r w:rsidR="001C43AE">
        <w:rPr>
          <w:rFonts w:ascii="David" w:hAnsi="David" w:cs="David" w:hint="cs"/>
          <w:sz w:val="24"/>
          <w:szCs w:val="24"/>
          <w:rtl/>
        </w:rPr>
        <w:t>בשיקומם ופיתוחם של אזורי</w:t>
      </w:r>
      <w:r w:rsidR="0089005F">
        <w:rPr>
          <w:rFonts w:ascii="David" w:hAnsi="David" w:cs="David" w:hint="cs"/>
          <w:sz w:val="24"/>
          <w:szCs w:val="24"/>
          <w:rtl/>
        </w:rPr>
        <w:t xml:space="preserve"> הגבול שנפגעו</w:t>
      </w:r>
      <w:r w:rsidR="001C43AE">
        <w:rPr>
          <w:rFonts w:ascii="David" w:hAnsi="David" w:cs="David" w:hint="cs"/>
          <w:sz w:val="24"/>
          <w:szCs w:val="24"/>
          <w:rtl/>
        </w:rPr>
        <w:t xml:space="preserve"> </w:t>
      </w:r>
      <w:r w:rsidR="0089005F">
        <w:rPr>
          <w:rFonts w:ascii="David" w:hAnsi="David" w:cs="David" w:hint="cs"/>
          <w:sz w:val="24"/>
          <w:szCs w:val="24"/>
          <w:rtl/>
        </w:rPr>
        <w:t>ב</w:t>
      </w:r>
      <w:r w:rsidR="00815AFC">
        <w:rPr>
          <w:rFonts w:ascii="David" w:hAnsi="David" w:cs="David" w:hint="cs"/>
          <w:sz w:val="24"/>
          <w:szCs w:val="24"/>
          <w:rtl/>
        </w:rPr>
        <w:t>מלחמת "חרבות ברזל"</w:t>
      </w:r>
      <w:r w:rsidR="00DF20E5">
        <w:rPr>
          <w:rFonts w:ascii="David" w:hAnsi="David" w:cs="David" w:hint="cs"/>
          <w:sz w:val="24"/>
          <w:szCs w:val="24"/>
          <w:rtl/>
        </w:rPr>
        <w:t xml:space="preserve">, </w:t>
      </w:r>
      <w:r w:rsidR="001C43AE">
        <w:rPr>
          <w:rFonts w:ascii="David" w:hAnsi="David" w:cs="David" w:hint="cs"/>
          <w:sz w:val="24"/>
          <w:szCs w:val="24"/>
          <w:rtl/>
        </w:rPr>
        <w:t>צריכה להתחשב</w:t>
      </w:r>
      <w:r w:rsidR="00DF20E5">
        <w:rPr>
          <w:rFonts w:ascii="David" w:hAnsi="David" w:cs="David" w:hint="cs"/>
          <w:sz w:val="24"/>
          <w:szCs w:val="24"/>
          <w:rtl/>
        </w:rPr>
        <w:t xml:space="preserve"> ב</w:t>
      </w:r>
      <w:r w:rsidR="001C43AE">
        <w:rPr>
          <w:rFonts w:ascii="David" w:hAnsi="David" w:cs="David" w:hint="cs"/>
          <w:sz w:val="24"/>
          <w:szCs w:val="24"/>
          <w:rtl/>
        </w:rPr>
        <w:t xml:space="preserve">משאבים שכבר מוקצים לאותם האזורים, בפרט במסגרת </w:t>
      </w:r>
      <w:proofErr w:type="spellStart"/>
      <w:r w:rsidR="0004781D">
        <w:rPr>
          <w:rFonts w:ascii="David" w:hAnsi="David" w:cs="David" w:hint="cs"/>
          <w:sz w:val="24"/>
          <w:szCs w:val="24"/>
          <w:rtl/>
        </w:rPr>
        <w:t>ת</w:t>
      </w:r>
      <w:r w:rsidR="00BA0812">
        <w:rPr>
          <w:rFonts w:ascii="David" w:hAnsi="David" w:cs="David" w:hint="cs"/>
          <w:sz w:val="24"/>
          <w:szCs w:val="24"/>
          <w:rtl/>
        </w:rPr>
        <w:t>ו</w:t>
      </w:r>
      <w:r w:rsidR="0004781D">
        <w:rPr>
          <w:rFonts w:ascii="David" w:hAnsi="David" w:cs="David" w:hint="cs"/>
          <w:sz w:val="24"/>
          <w:szCs w:val="24"/>
          <w:rtl/>
        </w:rPr>
        <w:t>כני</w:t>
      </w:r>
      <w:r w:rsidR="001C43AE">
        <w:rPr>
          <w:rFonts w:ascii="David" w:hAnsi="David" w:cs="David" w:hint="cs"/>
          <w:sz w:val="24"/>
          <w:szCs w:val="24"/>
          <w:rtl/>
        </w:rPr>
        <w:t>ות</w:t>
      </w:r>
      <w:proofErr w:type="spellEnd"/>
      <w:r w:rsidR="001C43AE">
        <w:rPr>
          <w:rFonts w:ascii="David" w:hAnsi="David" w:cs="David" w:hint="cs"/>
          <w:sz w:val="24"/>
          <w:szCs w:val="24"/>
          <w:rtl/>
        </w:rPr>
        <w:t xml:space="preserve"> </w:t>
      </w:r>
      <w:r w:rsidR="00BA0812">
        <w:rPr>
          <w:rFonts w:ascii="David" w:hAnsi="David" w:cs="David" w:hint="cs"/>
          <w:sz w:val="24"/>
          <w:szCs w:val="24"/>
          <w:rtl/>
        </w:rPr>
        <w:t>רב-</w:t>
      </w:r>
      <w:r w:rsidR="001C43AE">
        <w:rPr>
          <w:rFonts w:ascii="David" w:hAnsi="David" w:cs="David" w:hint="cs"/>
          <w:sz w:val="24"/>
          <w:szCs w:val="24"/>
          <w:rtl/>
        </w:rPr>
        <w:t>שנתיות</w:t>
      </w:r>
      <w:r w:rsidR="00BA0812">
        <w:rPr>
          <w:rFonts w:ascii="David" w:hAnsi="David" w:cs="David" w:hint="cs"/>
          <w:sz w:val="24"/>
          <w:szCs w:val="24"/>
          <w:rtl/>
        </w:rPr>
        <w:t>,</w:t>
      </w:r>
      <w:r w:rsidR="001C43AE">
        <w:rPr>
          <w:rFonts w:ascii="David" w:hAnsi="David" w:cs="David" w:hint="cs"/>
          <w:sz w:val="24"/>
          <w:szCs w:val="24"/>
          <w:rtl/>
        </w:rPr>
        <w:t xml:space="preserve"> ולהפיק לקחים מ</w:t>
      </w:r>
      <w:r w:rsidR="008A4D05">
        <w:rPr>
          <w:rFonts w:ascii="David" w:hAnsi="David" w:cs="David" w:hint="cs"/>
          <w:sz w:val="24"/>
          <w:szCs w:val="24"/>
          <w:rtl/>
        </w:rPr>
        <w:t xml:space="preserve">מידת הצלחתן של </w:t>
      </w:r>
      <w:proofErr w:type="spellStart"/>
      <w:r w:rsidR="0004781D">
        <w:rPr>
          <w:rFonts w:ascii="David" w:hAnsi="David" w:cs="David" w:hint="cs"/>
          <w:sz w:val="24"/>
          <w:szCs w:val="24"/>
          <w:rtl/>
        </w:rPr>
        <w:t>ת</w:t>
      </w:r>
      <w:r w:rsidR="00BA0812">
        <w:rPr>
          <w:rFonts w:ascii="David" w:hAnsi="David" w:cs="David" w:hint="cs"/>
          <w:sz w:val="24"/>
          <w:szCs w:val="24"/>
          <w:rtl/>
        </w:rPr>
        <w:t>ו</w:t>
      </w:r>
      <w:r w:rsidR="0004781D">
        <w:rPr>
          <w:rFonts w:ascii="David" w:hAnsi="David" w:cs="David" w:hint="cs"/>
          <w:sz w:val="24"/>
          <w:szCs w:val="24"/>
          <w:rtl/>
        </w:rPr>
        <w:t>כני</w:t>
      </w:r>
      <w:r w:rsidR="001C43AE">
        <w:rPr>
          <w:rFonts w:ascii="David" w:hAnsi="David" w:cs="David" w:hint="cs"/>
          <w:sz w:val="24"/>
          <w:szCs w:val="24"/>
          <w:rtl/>
        </w:rPr>
        <w:t>ות</w:t>
      </w:r>
      <w:proofErr w:type="spellEnd"/>
      <w:r w:rsidR="001C43AE">
        <w:rPr>
          <w:rFonts w:ascii="David" w:hAnsi="David" w:cs="David" w:hint="cs"/>
          <w:sz w:val="24"/>
          <w:szCs w:val="24"/>
          <w:rtl/>
        </w:rPr>
        <w:t xml:space="preserve"> </w:t>
      </w:r>
      <w:r w:rsidR="008A4D05">
        <w:rPr>
          <w:rFonts w:ascii="David" w:hAnsi="David" w:cs="David" w:hint="cs"/>
          <w:sz w:val="24"/>
          <w:szCs w:val="24"/>
          <w:rtl/>
        </w:rPr>
        <w:t xml:space="preserve">המיושמות כעת או שיושמו </w:t>
      </w:r>
      <w:r w:rsidR="001C43AE">
        <w:rPr>
          <w:rFonts w:ascii="David" w:hAnsi="David" w:cs="David" w:hint="cs"/>
          <w:sz w:val="24"/>
          <w:szCs w:val="24"/>
          <w:rtl/>
        </w:rPr>
        <w:t>בעבר</w:t>
      </w:r>
      <w:r w:rsidR="001C43AE" w:rsidRPr="00FC394F">
        <w:rPr>
          <w:rFonts w:ascii="David" w:hAnsi="David" w:cs="David" w:hint="cs"/>
          <w:sz w:val="24"/>
          <w:szCs w:val="24"/>
          <w:rtl/>
        </w:rPr>
        <w:t xml:space="preserve">. </w:t>
      </w:r>
      <w:r w:rsidR="001C7759" w:rsidRPr="00FC394F">
        <w:rPr>
          <w:rFonts w:ascii="David" w:hAnsi="David" w:cs="David" w:hint="eastAsia"/>
          <w:sz w:val="24"/>
          <w:szCs w:val="24"/>
          <w:rtl/>
        </w:rPr>
        <w:t>כיוון</w:t>
      </w:r>
      <w:r w:rsidR="001C7759" w:rsidRPr="00FC394F">
        <w:rPr>
          <w:rFonts w:ascii="David" w:hAnsi="David" w:cs="David" w:hint="cs"/>
          <w:sz w:val="24"/>
          <w:szCs w:val="24"/>
          <w:rtl/>
        </w:rPr>
        <w:t xml:space="preserve"> </w:t>
      </w:r>
      <w:r w:rsidR="00E51941" w:rsidRPr="00FC394F">
        <w:rPr>
          <w:rFonts w:ascii="David" w:hAnsi="David" w:cs="David" w:hint="cs"/>
          <w:sz w:val="24"/>
          <w:szCs w:val="24"/>
          <w:rtl/>
        </w:rPr>
        <w:t>שהקצאת</w:t>
      </w:r>
      <w:r w:rsidR="00E51941">
        <w:rPr>
          <w:rFonts w:ascii="David" w:hAnsi="David" w:cs="David" w:hint="cs"/>
          <w:sz w:val="24"/>
          <w:szCs w:val="24"/>
          <w:rtl/>
        </w:rPr>
        <w:t xml:space="preserve"> התקציבים הנוספת בעקבות המלחמה </w:t>
      </w:r>
      <w:r w:rsidR="001C43AE">
        <w:rPr>
          <w:rFonts w:ascii="David" w:hAnsi="David" w:cs="David" w:hint="cs"/>
          <w:sz w:val="24"/>
          <w:szCs w:val="24"/>
          <w:rtl/>
        </w:rPr>
        <w:t>עשוי</w:t>
      </w:r>
      <w:r w:rsidR="00E51941">
        <w:rPr>
          <w:rFonts w:ascii="David" w:hAnsi="David" w:cs="David" w:hint="cs"/>
          <w:sz w:val="24"/>
          <w:szCs w:val="24"/>
          <w:rtl/>
        </w:rPr>
        <w:t>ה</w:t>
      </w:r>
      <w:r w:rsidR="001C43AE">
        <w:rPr>
          <w:rFonts w:ascii="David" w:hAnsi="David" w:cs="David" w:hint="cs"/>
          <w:sz w:val="24"/>
          <w:szCs w:val="24"/>
          <w:rtl/>
        </w:rPr>
        <w:t xml:space="preserve"> להשפיע על המרחב הגיאוגר</w:t>
      </w:r>
      <w:r w:rsidR="00931B67">
        <w:rPr>
          <w:rFonts w:ascii="David" w:hAnsi="David" w:cs="David" w:hint="cs"/>
          <w:sz w:val="24"/>
          <w:szCs w:val="24"/>
          <w:rtl/>
        </w:rPr>
        <w:t>פי הנמצא בקרבת היישובים ש</w:t>
      </w:r>
      <w:r w:rsidR="001C43AE">
        <w:rPr>
          <w:rFonts w:ascii="David" w:hAnsi="David" w:cs="David" w:hint="cs"/>
          <w:sz w:val="24"/>
          <w:szCs w:val="24"/>
          <w:rtl/>
        </w:rPr>
        <w:t xml:space="preserve">בחזית, יש </w:t>
      </w:r>
      <w:r w:rsidR="0089005F">
        <w:rPr>
          <w:rFonts w:ascii="David" w:hAnsi="David" w:cs="David" w:hint="cs"/>
          <w:sz w:val="24"/>
          <w:szCs w:val="24"/>
          <w:rtl/>
        </w:rPr>
        <w:t>לב</w:t>
      </w:r>
      <w:r w:rsidR="0035383D">
        <w:rPr>
          <w:rFonts w:ascii="David" w:hAnsi="David" w:cs="David" w:hint="cs"/>
          <w:sz w:val="24"/>
          <w:szCs w:val="24"/>
          <w:rtl/>
        </w:rPr>
        <w:t>דוק</w:t>
      </w:r>
      <w:r w:rsidR="0089005F">
        <w:rPr>
          <w:rFonts w:ascii="David" w:hAnsi="David" w:cs="David" w:hint="cs"/>
          <w:sz w:val="24"/>
          <w:szCs w:val="24"/>
          <w:rtl/>
        </w:rPr>
        <w:t xml:space="preserve"> </w:t>
      </w:r>
      <w:r w:rsidR="00C0571E">
        <w:rPr>
          <w:rFonts w:ascii="David" w:hAnsi="David" w:cs="David" w:hint="cs"/>
          <w:sz w:val="24"/>
          <w:szCs w:val="24"/>
          <w:rtl/>
        </w:rPr>
        <w:t>איך</w:t>
      </w:r>
      <w:r w:rsidR="0089005F">
        <w:rPr>
          <w:rFonts w:ascii="David" w:hAnsi="David" w:cs="David" w:hint="cs"/>
          <w:sz w:val="24"/>
          <w:szCs w:val="24"/>
          <w:rtl/>
        </w:rPr>
        <w:t xml:space="preserve"> </w:t>
      </w:r>
      <w:r w:rsidR="00C07AD8">
        <w:rPr>
          <w:rFonts w:ascii="David" w:hAnsi="David" w:cs="David" w:hint="cs"/>
          <w:sz w:val="24"/>
          <w:szCs w:val="24"/>
          <w:rtl/>
        </w:rPr>
        <w:t xml:space="preserve">היא </w:t>
      </w:r>
      <w:r w:rsidR="000E75C3">
        <w:rPr>
          <w:rFonts w:ascii="David" w:hAnsi="David" w:cs="David" w:hint="cs"/>
          <w:sz w:val="24"/>
          <w:szCs w:val="24"/>
          <w:rtl/>
        </w:rPr>
        <w:t>מ</w:t>
      </w:r>
      <w:r w:rsidR="00C0571E">
        <w:rPr>
          <w:rFonts w:ascii="David" w:hAnsi="David" w:cs="David" w:hint="cs"/>
          <w:sz w:val="24"/>
          <w:szCs w:val="24"/>
          <w:rtl/>
        </w:rPr>
        <w:t>שפיעה על פערים</w:t>
      </w:r>
      <w:r w:rsidR="006A6DE5">
        <w:rPr>
          <w:rFonts w:ascii="David" w:hAnsi="David" w:cs="David" w:hint="cs"/>
          <w:sz w:val="24"/>
          <w:szCs w:val="24"/>
          <w:rtl/>
        </w:rPr>
        <w:t xml:space="preserve"> בין אוכלוסיות או יישובים בתוך אזורי הפריפריה</w:t>
      </w:r>
      <w:r w:rsidR="0035383D">
        <w:rPr>
          <w:rFonts w:ascii="David" w:hAnsi="David" w:cs="David" w:hint="cs"/>
          <w:sz w:val="24"/>
          <w:szCs w:val="24"/>
          <w:rtl/>
        </w:rPr>
        <w:t>,</w:t>
      </w:r>
      <w:r w:rsidR="0089005F">
        <w:rPr>
          <w:rFonts w:ascii="David" w:hAnsi="David" w:cs="David" w:hint="cs"/>
          <w:sz w:val="24"/>
          <w:szCs w:val="24"/>
          <w:rtl/>
        </w:rPr>
        <w:t xml:space="preserve"> ומה ההשלכות הפוטנציאליות של פערים כאלה</w:t>
      </w:r>
      <w:r w:rsidR="001C43AE">
        <w:rPr>
          <w:rFonts w:ascii="David" w:hAnsi="David" w:cs="David" w:hint="cs"/>
          <w:sz w:val="24"/>
          <w:szCs w:val="24"/>
          <w:rtl/>
        </w:rPr>
        <w:t>.</w:t>
      </w:r>
    </w:p>
    <w:p w14:paraId="3E914BBA" w14:textId="77777777" w:rsidR="0067096A" w:rsidRPr="00B855E5" w:rsidRDefault="0067096A" w:rsidP="00374D2A">
      <w:pPr>
        <w:pStyle w:val="2"/>
        <w:spacing w:line="360" w:lineRule="auto"/>
        <w:rPr>
          <w:rFonts w:ascii="David" w:hAnsi="David" w:cs="David"/>
          <w:b/>
          <w:bCs/>
          <w:color w:val="FF00FF"/>
          <w:rtl/>
        </w:rPr>
      </w:pPr>
      <w:r w:rsidRPr="0067096A">
        <w:rPr>
          <w:rFonts w:ascii="David" w:hAnsi="David" w:cs="David"/>
          <w:b/>
          <w:bCs/>
          <w:rtl/>
        </w:rPr>
        <w:t xml:space="preserve">חלק </w:t>
      </w:r>
      <w:r w:rsidR="00E61AEB">
        <w:rPr>
          <w:rFonts w:ascii="David" w:hAnsi="David" w:cs="David" w:hint="cs"/>
          <w:b/>
          <w:bCs/>
          <w:rtl/>
        </w:rPr>
        <w:t>3</w:t>
      </w:r>
      <w:r w:rsidRPr="0067096A">
        <w:rPr>
          <w:rFonts w:ascii="David" w:hAnsi="David" w:cs="David"/>
          <w:b/>
          <w:bCs/>
          <w:rtl/>
        </w:rPr>
        <w:t xml:space="preserve">: מאפיינים כלכליים-חברתיים של תושבי </w:t>
      </w:r>
      <w:r w:rsidR="00374D2A">
        <w:rPr>
          <w:rFonts w:ascii="David" w:hAnsi="David" w:cs="David" w:hint="cs"/>
          <w:b/>
          <w:bCs/>
          <w:rtl/>
        </w:rPr>
        <w:t>הנגב המערבי ו</w:t>
      </w:r>
      <w:r w:rsidRPr="0067096A">
        <w:rPr>
          <w:rFonts w:ascii="David" w:hAnsi="David" w:cs="David"/>
          <w:b/>
          <w:bCs/>
          <w:rtl/>
        </w:rPr>
        <w:t xml:space="preserve">גבול </w:t>
      </w:r>
      <w:r w:rsidR="00374D2A">
        <w:rPr>
          <w:rFonts w:ascii="David" w:hAnsi="David" w:cs="David" w:hint="cs"/>
          <w:b/>
          <w:bCs/>
          <w:rtl/>
        </w:rPr>
        <w:t>לבנון</w:t>
      </w:r>
    </w:p>
    <w:p w14:paraId="1702DF75" w14:textId="6CBFC310" w:rsidR="00475B18" w:rsidRDefault="00787422" w:rsidP="00475B18">
      <w:pPr>
        <w:spacing w:line="360" w:lineRule="auto"/>
        <w:jc w:val="both"/>
        <w:rPr>
          <w:rFonts w:ascii="David" w:hAnsi="David" w:cs="David"/>
          <w:sz w:val="24"/>
          <w:szCs w:val="24"/>
          <w:rtl/>
        </w:rPr>
      </w:pPr>
      <w:r>
        <w:rPr>
          <w:rFonts w:ascii="David" w:hAnsi="David" w:cs="David" w:hint="cs"/>
          <w:sz w:val="24"/>
          <w:szCs w:val="24"/>
          <w:rtl/>
        </w:rPr>
        <w:t xml:space="preserve">תנאי קדם לגיבוש הצעדים לפיתוח </w:t>
      </w:r>
      <w:r w:rsidRPr="00856EFF">
        <w:rPr>
          <w:rFonts w:ascii="David" w:hAnsi="David" w:cs="David" w:hint="cs"/>
          <w:sz w:val="24"/>
          <w:szCs w:val="24"/>
          <w:rtl/>
        </w:rPr>
        <w:t xml:space="preserve">אזורי </w:t>
      </w:r>
      <w:r w:rsidR="00267C2D">
        <w:rPr>
          <w:rFonts w:ascii="David" w:hAnsi="David" w:cs="David" w:hint="cs"/>
          <w:sz w:val="24"/>
          <w:szCs w:val="24"/>
          <w:rtl/>
        </w:rPr>
        <w:t>וחברתי</w:t>
      </w:r>
      <w:r>
        <w:rPr>
          <w:rFonts w:ascii="David" w:hAnsi="David" w:cs="David" w:hint="cs"/>
          <w:sz w:val="24"/>
          <w:szCs w:val="24"/>
          <w:rtl/>
        </w:rPr>
        <w:t>-</w:t>
      </w:r>
      <w:r w:rsidR="00267C2D">
        <w:rPr>
          <w:rFonts w:ascii="David" w:hAnsi="David" w:cs="David" w:hint="cs"/>
          <w:sz w:val="24"/>
          <w:szCs w:val="24"/>
          <w:rtl/>
        </w:rPr>
        <w:t>כלכל</w:t>
      </w:r>
      <w:r>
        <w:rPr>
          <w:rFonts w:ascii="David" w:hAnsi="David" w:cs="David" w:hint="cs"/>
          <w:sz w:val="24"/>
          <w:szCs w:val="24"/>
          <w:rtl/>
        </w:rPr>
        <w:t>י הוא היכרות</w:t>
      </w:r>
      <w:r w:rsidR="004B6C7B">
        <w:rPr>
          <w:rFonts w:ascii="David" w:hAnsi="David" w:cs="David" w:hint="cs"/>
          <w:sz w:val="24"/>
          <w:szCs w:val="24"/>
          <w:rtl/>
        </w:rPr>
        <w:t xml:space="preserve"> מעמיקה עם המאפיינים הדמוגרפיים</w:t>
      </w:r>
      <w:r w:rsidR="000B5F8D">
        <w:rPr>
          <w:rFonts w:ascii="David" w:hAnsi="David" w:cs="David" w:hint="cs"/>
          <w:sz w:val="24"/>
          <w:szCs w:val="24"/>
          <w:rtl/>
        </w:rPr>
        <w:t>,</w:t>
      </w:r>
      <w:r w:rsidR="004B6C7B">
        <w:rPr>
          <w:rFonts w:ascii="David" w:hAnsi="David" w:cs="David" w:hint="cs"/>
          <w:sz w:val="24"/>
          <w:szCs w:val="24"/>
          <w:rtl/>
        </w:rPr>
        <w:t xml:space="preserve"> החברתיים וה</w:t>
      </w:r>
      <w:r>
        <w:rPr>
          <w:rFonts w:ascii="David" w:hAnsi="David" w:cs="David" w:hint="cs"/>
          <w:sz w:val="24"/>
          <w:szCs w:val="24"/>
          <w:rtl/>
        </w:rPr>
        <w:t xml:space="preserve">כלכליים של האזור, </w:t>
      </w:r>
      <w:r w:rsidR="0054242A">
        <w:rPr>
          <w:rFonts w:ascii="David" w:hAnsi="David" w:cs="David" w:hint="cs"/>
          <w:sz w:val="24"/>
          <w:szCs w:val="24"/>
          <w:rtl/>
        </w:rPr>
        <w:t>מעלותיו</w:t>
      </w:r>
      <w:r>
        <w:rPr>
          <w:rFonts w:ascii="David" w:hAnsi="David" w:cs="David" w:hint="cs"/>
          <w:sz w:val="24"/>
          <w:szCs w:val="24"/>
          <w:rtl/>
        </w:rPr>
        <w:t xml:space="preserve"> ו</w:t>
      </w:r>
      <w:r w:rsidR="0054242A">
        <w:rPr>
          <w:rFonts w:ascii="David" w:hAnsi="David" w:cs="David" w:hint="cs"/>
          <w:sz w:val="24"/>
          <w:szCs w:val="24"/>
          <w:rtl/>
        </w:rPr>
        <w:t>חסרונותיו</w:t>
      </w:r>
      <w:r>
        <w:rPr>
          <w:rFonts w:ascii="David" w:hAnsi="David" w:cs="David" w:hint="cs"/>
          <w:sz w:val="24"/>
          <w:szCs w:val="24"/>
          <w:rtl/>
        </w:rPr>
        <w:t xml:space="preserve">. </w:t>
      </w:r>
      <w:r w:rsidR="00DC0579" w:rsidRPr="00856EFF">
        <w:rPr>
          <w:rFonts w:ascii="David" w:hAnsi="David" w:cs="David" w:hint="cs"/>
          <w:sz w:val="24"/>
          <w:szCs w:val="24"/>
          <w:rtl/>
        </w:rPr>
        <w:t xml:space="preserve">חלק זה </w:t>
      </w:r>
      <w:r w:rsidR="00DC0579">
        <w:rPr>
          <w:rFonts w:ascii="David" w:hAnsi="David" w:cs="David" w:hint="cs"/>
          <w:sz w:val="24"/>
          <w:szCs w:val="24"/>
          <w:rtl/>
        </w:rPr>
        <w:t xml:space="preserve">מציג </w:t>
      </w:r>
      <w:r w:rsidR="00DC0579" w:rsidRPr="00856EFF">
        <w:rPr>
          <w:rFonts w:ascii="David" w:hAnsi="David" w:cs="David" w:hint="cs"/>
          <w:sz w:val="24"/>
          <w:szCs w:val="24"/>
          <w:rtl/>
        </w:rPr>
        <w:t>מאפייני</w:t>
      </w:r>
      <w:r w:rsidR="00DC0579">
        <w:rPr>
          <w:rFonts w:ascii="David" w:hAnsi="David" w:cs="David" w:hint="cs"/>
          <w:sz w:val="24"/>
          <w:szCs w:val="24"/>
          <w:rtl/>
        </w:rPr>
        <w:t xml:space="preserve">ם </w:t>
      </w:r>
      <w:r w:rsidR="00941116">
        <w:rPr>
          <w:rFonts w:ascii="David" w:hAnsi="David" w:cs="David" w:hint="cs"/>
          <w:sz w:val="24"/>
          <w:szCs w:val="24"/>
          <w:rtl/>
        </w:rPr>
        <w:t xml:space="preserve">נבחרים </w:t>
      </w:r>
      <w:r w:rsidR="00250483">
        <w:rPr>
          <w:rFonts w:ascii="David" w:hAnsi="David" w:cs="David" w:hint="cs"/>
          <w:sz w:val="24"/>
          <w:szCs w:val="24"/>
          <w:rtl/>
        </w:rPr>
        <w:t xml:space="preserve">של התושבים </w:t>
      </w:r>
      <w:r w:rsidR="00A73B9E">
        <w:rPr>
          <w:rFonts w:ascii="David" w:hAnsi="David" w:cs="David" w:hint="cs"/>
          <w:sz w:val="24"/>
          <w:szCs w:val="24"/>
          <w:rtl/>
        </w:rPr>
        <w:t xml:space="preserve">והיישובים </w:t>
      </w:r>
      <w:r w:rsidR="00DC0579" w:rsidRPr="00856EFF">
        <w:rPr>
          <w:rFonts w:ascii="David" w:hAnsi="David" w:cs="David" w:hint="cs"/>
          <w:sz w:val="24"/>
          <w:szCs w:val="24"/>
          <w:rtl/>
        </w:rPr>
        <w:t>באזורי העימות</w:t>
      </w:r>
      <w:r w:rsidR="00A73B9E">
        <w:rPr>
          <w:rFonts w:ascii="David" w:hAnsi="David" w:cs="David" w:hint="cs"/>
          <w:sz w:val="24"/>
          <w:szCs w:val="24"/>
          <w:rtl/>
        </w:rPr>
        <w:t xml:space="preserve"> לפני שהמלחמה פרצה</w:t>
      </w:r>
      <w:r w:rsidR="00F40584">
        <w:rPr>
          <w:rFonts w:ascii="David" w:hAnsi="David" w:cs="David" w:hint="cs"/>
          <w:sz w:val="24"/>
          <w:szCs w:val="24"/>
          <w:rtl/>
        </w:rPr>
        <w:t>,</w:t>
      </w:r>
      <w:r w:rsidR="00107DDC" w:rsidRPr="00107DDC">
        <w:rPr>
          <w:rFonts w:ascii="David" w:hAnsi="David" w:cs="David" w:hint="cs"/>
          <w:sz w:val="24"/>
          <w:szCs w:val="24"/>
          <w:rtl/>
        </w:rPr>
        <w:t xml:space="preserve"> </w:t>
      </w:r>
      <w:r w:rsidR="00107DDC">
        <w:rPr>
          <w:rFonts w:ascii="David" w:hAnsi="David" w:cs="David" w:hint="cs"/>
          <w:sz w:val="24"/>
          <w:szCs w:val="24"/>
          <w:rtl/>
        </w:rPr>
        <w:t>על פי סוג היישוב</w:t>
      </w:r>
      <w:r w:rsidR="00250483">
        <w:rPr>
          <w:rFonts w:ascii="David" w:hAnsi="David" w:cs="David" w:hint="cs"/>
          <w:sz w:val="24"/>
          <w:szCs w:val="24"/>
          <w:rtl/>
        </w:rPr>
        <w:t xml:space="preserve">, </w:t>
      </w:r>
      <w:r w:rsidR="00A73B9E">
        <w:rPr>
          <w:rFonts w:ascii="David" w:hAnsi="David" w:cs="David" w:hint="cs"/>
          <w:sz w:val="24"/>
          <w:szCs w:val="24"/>
          <w:rtl/>
        </w:rPr>
        <w:t>ב</w:t>
      </w:r>
      <w:r w:rsidR="00250483">
        <w:rPr>
          <w:rFonts w:ascii="David" w:hAnsi="David" w:cs="David" w:hint="cs"/>
          <w:sz w:val="24"/>
          <w:szCs w:val="24"/>
          <w:rtl/>
        </w:rPr>
        <w:t>השוואה לאלו של התושבים ב</w:t>
      </w:r>
      <w:r w:rsidR="00DC0579">
        <w:rPr>
          <w:rFonts w:ascii="David" w:hAnsi="David" w:cs="David" w:hint="cs"/>
          <w:sz w:val="24"/>
          <w:szCs w:val="24"/>
          <w:rtl/>
        </w:rPr>
        <w:t>יישובים אחרים בארץ.</w:t>
      </w:r>
      <w:r w:rsidR="000F5E77">
        <w:rPr>
          <w:rFonts w:ascii="David" w:hAnsi="David" w:cs="David" w:hint="cs"/>
          <w:sz w:val="24"/>
          <w:szCs w:val="24"/>
          <w:rtl/>
        </w:rPr>
        <w:t xml:space="preserve"> </w:t>
      </w:r>
      <w:r w:rsidR="006D120D">
        <w:rPr>
          <w:rFonts w:ascii="David" w:hAnsi="David" w:cs="David" w:hint="cs"/>
          <w:sz w:val="24"/>
          <w:szCs w:val="24"/>
          <w:rtl/>
        </w:rPr>
        <w:t xml:space="preserve">הקריטריון </w:t>
      </w:r>
      <w:r w:rsidR="005723BD">
        <w:rPr>
          <w:rFonts w:ascii="David" w:hAnsi="David" w:cs="David" w:hint="cs"/>
          <w:sz w:val="24"/>
          <w:szCs w:val="24"/>
          <w:rtl/>
        </w:rPr>
        <w:t xml:space="preserve">להגדרת קבוצת </w:t>
      </w:r>
      <w:r w:rsidR="006D120D">
        <w:rPr>
          <w:rFonts w:ascii="David" w:hAnsi="David" w:cs="David" w:hint="cs"/>
          <w:sz w:val="24"/>
          <w:szCs w:val="24"/>
          <w:rtl/>
        </w:rPr>
        <w:t xml:space="preserve">היישובים </w:t>
      </w:r>
      <w:r w:rsidR="0000056F">
        <w:rPr>
          <w:rFonts w:ascii="David" w:hAnsi="David" w:cs="David" w:hint="cs"/>
          <w:sz w:val="24"/>
          <w:szCs w:val="24"/>
          <w:rtl/>
        </w:rPr>
        <w:t>בנגב המערבי</w:t>
      </w:r>
      <w:r w:rsidR="00374D2A">
        <w:rPr>
          <w:rFonts w:ascii="David" w:hAnsi="David" w:cs="David" w:hint="cs"/>
          <w:sz w:val="24"/>
          <w:szCs w:val="24"/>
          <w:rtl/>
        </w:rPr>
        <w:t xml:space="preserve"> </w:t>
      </w:r>
      <w:r w:rsidR="00250483">
        <w:rPr>
          <w:rFonts w:ascii="David" w:hAnsi="David" w:cs="David" w:hint="cs"/>
          <w:sz w:val="24"/>
          <w:szCs w:val="24"/>
          <w:rtl/>
        </w:rPr>
        <w:t>וב</w:t>
      </w:r>
      <w:r w:rsidR="006D120D">
        <w:rPr>
          <w:rFonts w:ascii="David" w:hAnsi="David" w:cs="David" w:hint="cs"/>
          <w:sz w:val="24"/>
          <w:szCs w:val="24"/>
          <w:rtl/>
        </w:rPr>
        <w:t xml:space="preserve">גבול </w:t>
      </w:r>
      <w:r w:rsidR="00374D2A">
        <w:rPr>
          <w:rFonts w:ascii="David" w:hAnsi="David" w:cs="David" w:hint="cs"/>
          <w:sz w:val="24"/>
          <w:szCs w:val="24"/>
          <w:rtl/>
        </w:rPr>
        <w:t>לבנון</w:t>
      </w:r>
      <w:r w:rsidR="006D120D">
        <w:rPr>
          <w:rFonts w:ascii="David" w:hAnsi="David" w:cs="David" w:hint="cs"/>
          <w:sz w:val="24"/>
          <w:szCs w:val="24"/>
          <w:rtl/>
        </w:rPr>
        <w:t xml:space="preserve"> </w:t>
      </w:r>
      <w:r w:rsidR="005723BD">
        <w:rPr>
          <w:rFonts w:ascii="David" w:hAnsi="David" w:cs="David" w:hint="cs"/>
          <w:sz w:val="24"/>
          <w:szCs w:val="24"/>
          <w:rtl/>
        </w:rPr>
        <w:t>שה</w:t>
      </w:r>
      <w:r w:rsidR="00250483">
        <w:rPr>
          <w:rFonts w:ascii="David" w:hAnsi="David" w:cs="David" w:hint="cs"/>
          <w:sz w:val="24"/>
          <w:szCs w:val="24"/>
          <w:rtl/>
        </w:rPr>
        <w:t>ניתוח</w:t>
      </w:r>
      <w:r w:rsidR="005723BD">
        <w:rPr>
          <w:rFonts w:ascii="David" w:hAnsi="David" w:cs="David" w:hint="cs"/>
          <w:sz w:val="24"/>
          <w:szCs w:val="24"/>
          <w:rtl/>
        </w:rPr>
        <w:t xml:space="preserve"> מתייחס אליהם</w:t>
      </w:r>
      <w:r w:rsidR="00250483">
        <w:rPr>
          <w:rFonts w:ascii="David" w:hAnsi="David" w:cs="David" w:hint="cs"/>
          <w:sz w:val="24"/>
          <w:szCs w:val="24"/>
          <w:rtl/>
        </w:rPr>
        <w:t xml:space="preserve"> הוא חשיפה ישירה ואינטנסיבית למלחמה</w:t>
      </w:r>
      <w:r w:rsidR="00374D2A">
        <w:rPr>
          <w:rFonts w:ascii="David" w:hAnsi="David" w:cs="David" w:hint="cs"/>
          <w:sz w:val="24"/>
          <w:szCs w:val="24"/>
          <w:rtl/>
        </w:rPr>
        <w:t>, כפי שהתבטאה בפינוי היישובים</w:t>
      </w:r>
      <w:r w:rsidR="0000056F">
        <w:rPr>
          <w:rFonts w:ascii="David" w:hAnsi="David" w:cs="David" w:hint="cs"/>
          <w:sz w:val="24"/>
          <w:szCs w:val="24"/>
          <w:rtl/>
        </w:rPr>
        <w:t>,</w:t>
      </w:r>
      <w:r w:rsidR="00374D2A">
        <w:rPr>
          <w:rFonts w:ascii="David" w:hAnsi="David" w:cs="David" w:hint="cs"/>
          <w:sz w:val="24"/>
          <w:szCs w:val="24"/>
          <w:rtl/>
        </w:rPr>
        <w:t xml:space="preserve"> וזיקה תפקודית מרחבית</w:t>
      </w:r>
      <w:r w:rsidR="003C0640">
        <w:rPr>
          <w:rFonts w:ascii="David" w:hAnsi="David" w:cs="David" w:hint="cs"/>
          <w:sz w:val="24"/>
          <w:szCs w:val="24"/>
          <w:rtl/>
        </w:rPr>
        <w:t xml:space="preserve"> בין היישובים</w:t>
      </w:r>
      <w:r w:rsidR="00250483">
        <w:rPr>
          <w:rFonts w:ascii="David" w:hAnsi="David" w:cs="David" w:hint="cs"/>
          <w:sz w:val="24"/>
          <w:szCs w:val="24"/>
          <w:rtl/>
        </w:rPr>
        <w:t xml:space="preserve">. </w:t>
      </w:r>
    </w:p>
    <w:p w14:paraId="0BC37FE6" w14:textId="3F7217AB" w:rsidR="00F17ACF" w:rsidRDefault="00267C2D" w:rsidP="00475B18">
      <w:pPr>
        <w:spacing w:line="360" w:lineRule="auto"/>
        <w:jc w:val="both"/>
        <w:rPr>
          <w:rFonts w:ascii="David" w:hAnsi="David" w:cs="David"/>
          <w:sz w:val="24"/>
          <w:szCs w:val="24"/>
          <w:rtl/>
        </w:rPr>
      </w:pPr>
      <w:r>
        <w:rPr>
          <w:rFonts w:ascii="David" w:hAnsi="David" w:cs="David" w:hint="cs"/>
          <w:sz w:val="24"/>
          <w:szCs w:val="24"/>
          <w:rtl/>
        </w:rPr>
        <w:t>בחבל הארץ שב</w:t>
      </w:r>
      <w:r w:rsidR="00374D2A">
        <w:rPr>
          <w:rFonts w:ascii="David" w:hAnsi="David" w:cs="David" w:hint="cs"/>
          <w:sz w:val="24"/>
          <w:szCs w:val="24"/>
          <w:rtl/>
        </w:rPr>
        <w:t xml:space="preserve">גבול לבנון </w:t>
      </w:r>
      <w:r>
        <w:rPr>
          <w:rFonts w:ascii="David" w:hAnsi="David" w:cs="David" w:hint="cs"/>
          <w:sz w:val="24"/>
          <w:szCs w:val="24"/>
          <w:rtl/>
        </w:rPr>
        <w:t>נ</w:t>
      </w:r>
      <w:r w:rsidR="001854EA">
        <w:rPr>
          <w:rFonts w:ascii="David" w:hAnsi="David" w:cs="David" w:hint="cs"/>
          <w:sz w:val="24"/>
          <w:szCs w:val="24"/>
          <w:rtl/>
        </w:rPr>
        <w:t>כלל</w:t>
      </w:r>
      <w:r>
        <w:rPr>
          <w:rFonts w:ascii="David" w:hAnsi="David" w:cs="David" w:hint="cs"/>
          <w:sz w:val="24"/>
          <w:szCs w:val="24"/>
          <w:rtl/>
        </w:rPr>
        <w:t>ו</w:t>
      </w:r>
      <w:r w:rsidR="001854EA">
        <w:rPr>
          <w:rFonts w:ascii="David" w:hAnsi="David" w:cs="David" w:hint="cs"/>
          <w:sz w:val="24"/>
          <w:szCs w:val="24"/>
          <w:rtl/>
        </w:rPr>
        <w:t xml:space="preserve"> </w:t>
      </w:r>
      <w:r w:rsidR="00436923">
        <w:rPr>
          <w:rFonts w:ascii="David" w:hAnsi="David" w:cs="David" w:hint="cs"/>
          <w:sz w:val="24"/>
          <w:szCs w:val="24"/>
          <w:rtl/>
        </w:rPr>
        <w:t xml:space="preserve">היישובים </w:t>
      </w:r>
      <w:r w:rsidR="006B0C92">
        <w:rPr>
          <w:rFonts w:ascii="David" w:hAnsi="David" w:cs="David" w:hint="cs"/>
          <w:sz w:val="24"/>
          <w:szCs w:val="24"/>
          <w:rtl/>
        </w:rPr>
        <w:t>שמ</w:t>
      </w:r>
      <w:r w:rsidR="004F65D5">
        <w:rPr>
          <w:rFonts w:ascii="David" w:hAnsi="David" w:cs="David" w:hint="cs"/>
          <w:sz w:val="24"/>
          <w:szCs w:val="24"/>
          <w:rtl/>
        </w:rPr>
        <w:t xml:space="preserve">רחקם מהגבול הוא עד 5 ק"מ. </w:t>
      </w:r>
      <w:r w:rsidR="006B0C92">
        <w:rPr>
          <w:rFonts w:ascii="David" w:hAnsi="David" w:cs="David" w:hint="cs"/>
          <w:sz w:val="24"/>
          <w:szCs w:val="24"/>
          <w:rtl/>
        </w:rPr>
        <w:t xml:space="preserve">יישובים אלו </w:t>
      </w:r>
      <w:r w:rsidR="003C0640">
        <w:rPr>
          <w:rFonts w:ascii="David" w:hAnsi="David" w:cs="David" w:hint="cs"/>
          <w:sz w:val="24"/>
          <w:szCs w:val="24"/>
          <w:rtl/>
        </w:rPr>
        <w:t xml:space="preserve">פונו </w:t>
      </w:r>
      <w:r w:rsidR="004F65D5">
        <w:rPr>
          <w:rFonts w:ascii="David" w:hAnsi="David" w:cs="David" w:hint="cs"/>
          <w:sz w:val="24"/>
          <w:szCs w:val="24"/>
          <w:rtl/>
        </w:rPr>
        <w:t>ביוזמת הרשויות</w:t>
      </w:r>
      <w:r w:rsidR="00144FDF">
        <w:rPr>
          <w:rFonts w:ascii="David" w:hAnsi="David" w:cs="David" w:hint="cs"/>
          <w:sz w:val="24"/>
          <w:szCs w:val="24"/>
          <w:rtl/>
        </w:rPr>
        <w:t>,</w:t>
      </w:r>
      <w:r w:rsidR="004F65D5">
        <w:rPr>
          <w:rFonts w:ascii="David" w:hAnsi="David" w:cs="David" w:hint="cs"/>
          <w:sz w:val="24"/>
          <w:szCs w:val="24"/>
          <w:rtl/>
        </w:rPr>
        <w:t xml:space="preserve"> א</w:t>
      </w:r>
      <w:r w:rsidR="006B0C92">
        <w:rPr>
          <w:rFonts w:ascii="David" w:hAnsi="David" w:cs="David" w:hint="cs"/>
          <w:sz w:val="24"/>
          <w:szCs w:val="24"/>
          <w:rtl/>
        </w:rPr>
        <w:t>ו</w:t>
      </w:r>
      <w:r w:rsidR="004F65D5">
        <w:rPr>
          <w:rFonts w:ascii="David" w:hAnsi="David" w:cs="David" w:hint="cs"/>
          <w:sz w:val="24"/>
          <w:szCs w:val="24"/>
          <w:rtl/>
        </w:rPr>
        <w:t xml:space="preserve"> שפינויים</w:t>
      </w:r>
      <w:r w:rsidR="00F5573B">
        <w:rPr>
          <w:rFonts w:ascii="David" w:hAnsi="David" w:cs="David" w:hint="cs"/>
          <w:sz w:val="24"/>
          <w:szCs w:val="24"/>
          <w:rtl/>
        </w:rPr>
        <w:t xml:space="preserve"> נשקל</w:t>
      </w:r>
      <w:r w:rsidR="006D120D">
        <w:rPr>
          <w:rFonts w:ascii="David" w:hAnsi="David" w:cs="David" w:hint="cs"/>
          <w:sz w:val="24"/>
          <w:szCs w:val="24"/>
          <w:rtl/>
        </w:rPr>
        <w:t>.</w:t>
      </w:r>
      <w:r w:rsidR="006B0C92">
        <w:rPr>
          <w:rStyle w:val="a6"/>
          <w:rFonts w:ascii="David" w:hAnsi="David" w:cs="David"/>
          <w:sz w:val="24"/>
          <w:szCs w:val="24"/>
          <w:rtl/>
        </w:rPr>
        <w:footnoteReference w:id="17"/>
      </w:r>
      <w:r w:rsidR="001F15CB">
        <w:rPr>
          <w:rFonts w:ascii="David" w:hAnsi="David" w:cs="David" w:hint="cs"/>
          <w:sz w:val="24"/>
          <w:szCs w:val="24"/>
          <w:rtl/>
        </w:rPr>
        <w:t xml:space="preserve"> </w:t>
      </w:r>
      <w:r w:rsidR="003C0640">
        <w:rPr>
          <w:rFonts w:ascii="David" w:hAnsi="David" w:cs="David" w:hint="cs"/>
          <w:sz w:val="24"/>
          <w:szCs w:val="24"/>
          <w:rtl/>
        </w:rPr>
        <w:t xml:space="preserve">באזור זה </w:t>
      </w:r>
      <w:r w:rsidR="00430C0B">
        <w:rPr>
          <w:rFonts w:ascii="David" w:hAnsi="David" w:cs="David" w:hint="cs"/>
          <w:sz w:val="24"/>
          <w:szCs w:val="24"/>
          <w:rtl/>
        </w:rPr>
        <w:t>נמצאות</w:t>
      </w:r>
      <w:r w:rsidR="003C0640">
        <w:rPr>
          <w:rFonts w:ascii="David" w:hAnsi="David" w:cs="David" w:hint="cs"/>
          <w:sz w:val="24"/>
          <w:szCs w:val="24"/>
          <w:rtl/>
        </w:rPr>
        <w:t xml:space="preserve"> </w:t>
      </w:r>
      <w:r w:rsidR="001854EA">
        <w:rPr>
          <w:rFonts w:ascii="David" w:hAnsi="David" w:cs="David" w:hint="cs"/>
          <w:sz w:val="24"/>
          <w:szCs w:val="24"/>
          <w:rtl/>
        </w:rPr>
        <w:t xml:space="preserve">העיר </w:t>
      </w:r>
      <w:r w:rsidR="003C0640">
        <w:rPr>
          <w:rFonts w:ascii="David" w:hAnsi="David" w:cs="David" w:hint="cs"/>
          <w:sz w:val="24"/>
          <w:szCs w:val="24"/>
          <w:rtl/>
        </w:rPr>
        <w:t>קריית שמונה ו</w:t>
      </w:r>
      <w:r w:rsidR="001854EA">
        <w:rPr>
          <w:rFonts w:ascii="David" w:hAnsi="David" w:cs="David" w:hint="cs"/>
          <w:sz w:val="24"/>
          <w:szCs w:val="24"/>
          <w:rtl/>
        </w:rPr>
        <w:t xml:space="preserve">המועצות המקומיות </w:t>
      </w:r>
      <w:r w:rsidR="003C0640">
        <w:rPr>
          <w:rFonts w:ascii="David" w:hAnsi="David" w:cs="David" w:hint="cs"/>
          <w:sz w:val="24"/>
          <w:szCs w:val="24"/>
          <w:rtl/>
        </w:rPr>
        <w:t>שלומי</w:t>
      </w:r>
      <w:r w:rsidR="001854EA">
        <w:rPr>
          <w:rFonts w:ascii="David" w:hAnsi="David" w:cs="David" w:hint="cs"/>
          <w:sz w:val="24"/>
          <w:szCs w:val="24"/>
          <w:rtl/>
        </w:rPr>
        <w:t xml:space="preserve"> ומטולה</w:t>
      </w:r>
      <w:r w:rsidR="00A829C5">
        <w:rPr>
          <w:rFonts w:ascii="David" w:hAnsi="David" w:cs="David" w:hint="cs"/>
          <w:sz w:val="24"/>
          <w:szCs w:val="24"/>
          <w:rtl/>
        </w:rPr>
        <w:t>,</w:t>
      </w:r>
      <w:r w:rsidR="003C0640">
        <w:rPr>
          <w:rFonts w:ascii="David" w:hAnsi="David" w:cs="David" w:hint="cs"/>
          <w:sz w:val="24"/>
          <w:szCs w:val="24"/>
          <w:rtl/>
        </w:rPr>
        <w:t xml:space="preserve"> שפונו</w:t>
      </w:r>
      <w:r w:rsidR="00A829C5">
        <w:rPr>
          <w:rFonts w:ascii="David" w:hAnsi="David" w:cs="David" w:hint="cs"/>
          <w:sz w:val="24"/>
          <w:szCs w:val="24"/>
          <w:rtl/>
        </w:rPr>
        <w:t>,</w:t>
      </w:r>
      <w:r w:rsidR="003C0640">
        <w:rPr>
          <w:rFonts w:ascii="David" w:hAnsi="David" w:cs="David" w:hint="cs"/>
          <w:sz w:val="24"/>
          <w:szCs w:val="24"/>
          <w:rtl/>
        </w:rPr>
        <w:t xml:space="preserve"> וכן יישובים </w:t>
      </w:r>
      <w:r w:rsidR="001F15CB">
        <w:rPr>
          <w:rFonts w:ascii="David" w:hAnsi="David" w:cs="David" w:hint="cs"/>
          <w:sz w:val="24"/>
          <w:szCs w:val="24"/>
          <w:rtl/>
        </w:rPr>
        <w:t>בתחומי המועצות האז</w:t>
      </w:r>
      <w:r w:rsidR="00573144">
        <w:rPr>
          <w:rFonts w:ascii="David" w:hAnsi="David" w:cs="David" w:hint="cs"/>
          <w:sz w:val="24"/>
          <w:szCs w:val="24"/>
          <w:rtl/>
        </w:rPr>
        <w:t>וריות</w:t>
      </w:r>
      <w:r w:rsidR="003C0640">
        <w:rPr>
          <w:rFonts w:ascii="David" w:hAnsi="David" w:cs="David" w:hint="cs"/>
          <w:sz w:val="24"/>
          <w:szCs w:val="24"/>
          <w:rtl/>
        </w:rPr>
        <w:t xml:space="preserve"> הבאות</w:t>
      </w:r>
      <w:r w:rsidR="001C534C">
        <w:rPr>
          <w:rFonts w:ascii="David" w:hAnsi="David" w:cs="David" w:hint="cs"/>
          <w:sz w:val="24"/>
          <w:szCs w:val="24"/>
          <w:rtl/>
        </w:rPr>
        <w:t xml:space="preserve"> (ממזרח למערב)</w:t>
      </w:r>
      <w:r w:rsidR="00573144">
        <w:rPr>
          <w:rFonts w:ascii="David" w:hAnsi="David" w:cs="David" w:hint="cs"/>
          <w:sz w:val="24"/>
          <w:szCs w:val="24"/>
          <w:rtl/>
        </w:rPr>
        <w:t xml:space="preserve">: </w:t>
      </w:r>
      <w:r w:rsidR="00DA27E5">
        <w:rPr>
          <w:rFonts w:ascii="David" w:hAnsi="David" w:cs="David" w:hint="cs"/>
          <w:sz w:val="24"/>
          <w:szCs w:val="24"/>
          <w:rtl/>
        </w:rPr>
        <w:t xml:space="preserve">הגליל העליון, מבואות חרמון, מרום הגליל, </w:t>
      </w:r>
      <w:r w:rsidR="00573144">
        <w:rPr>
          <w:rFonts w:ascii="David" w:hAnsi="David" w:cs="David" w:hint="cs"/>
          <w:sz w:val="24"/>
          <w:szCs w:val="24"/>
          <w:rtl/>
        </w:rPr>
        <w:t>מעלה יוסף ומטה אשר</w:t>
      </w:r>
      <w:r w:rsidR="001F15CB">
        <w:rPr>
          <w:rFonts w:ascii="David" w:hAnsi="David" w:cs="David" w:hint="cs"/>
          <w:sz w:val="24"/>
          <w:szCs w:val="24"/>
          <w:rtl/>
        </w:rPr>
        <w:t>.</w:t>
      </w:r>
      <w:r w:rsidR="009C6770">
        <w:rPr>
          <w:rStyle w:val="a6"/>
          <w:rFonts w:ascii="David" w:hAnsi="David" w:cs="David"/>
          <w:sz w:val="24"/>
          <w:szCs w:val="24"/>
          <w:rtl/>
        </w:rPr>
        <w:footnoteReference w:id="18"/>
      </w:r>
      <w:r w:rsidR="006D120D">
        <w:rPr>
          <w:rFonts w:ascii="David" w:hAnsi="David" w:cs="David" w:hint="cs"/>
          <w:sz w:val="24"/>
          <w:szCs w:val="24"/>
          <w:rtl/>
        </w:rPr>
        <w:t xml:space="preserve"> </w:t>
      </w:r>
      <w:r w:rsidR="003C0640">
        <w:rPr>
          <w:rFonts w:ascii="David" w:hAnsi="David" w:cs="David" w:hint="cs"/>
          <w:sz w:val="24"/>
          <w:szCs w:val="24"/>
          <w:rtl/>
        </w:rPr>
        <w:t xml:space="preserve">כללנו בניתוח גם את </w:t>
      </w:r>
      <w:r w:rsidR="00FB7416">
        <w:rPr>
          <w:rFonts w:ascii="David" w:hAnsi="David" w:cs="David" w:hint="cs"/>
          <w:sz w:val="24"/>
          <w:szCs w:val="24"/>
          <w:rtl/>
        </w:rPr>
        <w:t xml:space="preserve">העיר </w:t>
      </w:r>
      <w:r w:rsidR="006D120D">
        <w:rPr>
          <w:rFonts w:ascii="David" w:hAnsi="David" w:cs="David" w:hint="cs"/>
          <w:sz w:val="24"/>
          <w:szCs w:val="24"/>
          <w:rtl/>
        </w:rPr>
        <w:t>מעלות-תרשיחא</w:t>
      </w:r>
      <w:r w:rsidR="00144FDF">
        <w:rPr>
          <w:rFonts w:ascii="David" w:hAnsi="David" w:cs="David" w:hint="cs"/>
          <w:sz w:val="24"/>
          <w:szCs w:val="24"/>
          <w:rtl/>
        </w:rPr>
        <w:t>,</w:t>
      </w:r>
      <w:r w:rsidR="006D120D">
        <w:rPr>
          <w:rFonts w:ascii="David" w:hAnsi="David" w:cs="David" w:hint="cs"/>
          <w:sz w:val="24"/>
          <w:szCs w:val="24"/>
          <w:rtl/>
        </w:rPr>
        <w:t xml:space="preserve"> </w:t>
      </w:r>
      <w:r w:rsidR="00C124EB">
        <w:rPr>
          <w:rFonts w:ascii="David" w:hAnsi="David" w:cs="David" w:hint="cs"/>
          <w:sz w:val="24"/>
          <w:szCs w:val="24"/>
          <w:rtl/>
        </w:rPr>
        <w:t>שמרחקה</w:t>
      </w:r>
      <w:r w:rsidR="003C0640">
        <w:rPr>
          <w:rFonts w:ascii="David" w:hAnsi="David" w:cs="David" w:hint="cs"/>
          <w:sz w:val="24"/>
          <w:szCs w:val="24"/>
          <w:rtl/>
        </w:rPr>
        <w:t xml:space="preserve"> מגבול לבנון</w:t>
      </w:r>
      <w:r w:rsidR="004F65D5">
        <w:rPr>
          <w:rFonts w:ascii="David" w:hAnsi="David" w:cs="David" w:hint="cs"/>
          <w:sz w:val="24"/>
          <w:szCs w:val="24"/>
          <w:rtl/>
        </w:rPr>
        <w:t xml:space="preserve"> כ-8 ק"מ</w:t>
      </w:r>
      <w:r w:rsidR="00C124EB">
        <w:rPr>
          <w:rFonts w:ascii="David" w:hAnsi="David" w:cs="David" w:hint="cs"/>
          <w:sz w:val="24"/>
          <w:szCs w:val="24"/>
          <w:rtl/>
        </w:rPr>
        <w:t>,</w:t>
      </w:r>
      <w:r w:rsidR="004F65D5">
        <w:rPr>
          <w:rFonts w:ascii="David" w:hAnsi="David" w:cs="David" w:hint="cs"/>
          <w:sz w:val="24"/>
          <w:szCs w:val="24"/>
          <w:rtl/>
        </w:rPr>
        <w:t xml:space="preserve"> ולכן לא הופיעה בהחלטת הממשלה. </w:t>
      </w:r>
      <w:r w:rsidR="00436923">
        <w:rPr>
          <w:rFonts w:ascii="David" w:hAnsi="David" w:cs="David" w:hint="cs"/>
          <w:sz w:val="24"/>
          <w:szCs w:val="24"/>
          <w:rtl/>
        </w:rPr>
        <w:t>ה</w:t>
      </w:r>
      <w:r w:rsidR="004F65D5">
        <w:rPr>
          <w:rFonts w:ascii="David" w:hAnsi="David" w:cs="David" w:hint="cs"/>
          <w:sz w:val="24"/>
          <w:szCs w:val="24"/>
          <w:rtl/>
        </w:rPr>
        <w:t xml:space="preserve">ניתוח </w:t>
      </w:r>
      <w:r w:rsidR="00436923">
        <w:rPr>
          <w:rFonts w:ascii="David" w:hAnsi="David" w:cs="David" w:hint="cs"/>
          <w:sz w:val="24"/>
          <w:szCs w:val="24"/>
          <w:rtl/>
        </w:rPr>
        <w:t>מתייחס גם אליה</w:t>
      </w:r>
      <w:r w:rsidR="00144FDF">
        <w:rPr>
          <w:rFonts w:ascii="David" w:hAnsi="David" w:cs="David" w:hint="cs"/>
          <w:sz w:val="24"/>
          <w:szCs w:val="24"/>
          <w:rtl/>
        </w:rPr>
        <w:t>,</w:t>
      </w:r>
      <w:r w:rsidR="00436923">
        <w:rPr>
          <w:rFonts w:ascii="David" w:hAnsi="David" w:cs="David" w:hint="cs"/>
          <w:sz w:val="24"/>
          <w:szCs w:val="24"/>
          <w:rtl/>
        </w:rPr>
        <w:t xml:space="preserve"> </w:t>
      </w:r>
      <w:r w:rsidR="004F65D5">
        <w:rPr>
          <w:rFonts w:ascii="David" w:hAnsi="David" w:cs="David" w:hint="cs"/>
          <w:sz w:val="24"/>
          <w:szCs w:val="24"/>
          <w:rtl/>
        </w:rPr>
        <w:t xml:space="preserve">מפני שהיא עיר </w:t>
      </w:r>
      <w:r w:rsidR="00A44A13">
        <w:rPr>
          <w:rFonts w:ascii="David" w:hAnsi="David" w:cs="David" w:hint="cs"/>
          <w:sz w:val="24"/>
          <w:szCs w:val="24"/>
          <w:rtl/>
        </w:rPr>
        <w:t>המונה</w:t>
      </w:r>
      <w:r w:rsidR="00C807B9">
        <w:rPr>
          <w:rFonts w:ascii="David" w:hAnsi="David" w:cs="David" w:hint="cs"/>
          <w:sz w:val="24"/>
          <w:szCs w:val="24"/>
          <w:rtl/>
        </w:rPr>
        <w:t xml:space="preserve"> </w:t>
      </w:r>
      <w:r w:rsidR="00A44A13">
        <w:rPr>
          <w:rFonts w:ascii="David" w:hAnsi="David" w:cs="David" w:hint="cs"/>
          <w:sz w:val="24"/>
          <w:szCs w:val="24"/>
          <w:rtl/>
        </w:rPr>
        <w:t>תושבים רבים</w:t>
      </w:r>
      <w:r w:rsidR="00C07AD8">
        <w:rPr>
          <w:rFonts w:ascii="David" w:hAnsi="David" w:cs="David" w:hint="cs"/>
          <w:sz w:val="24"/>
          <w:szCs w:val="24"/>
          <w:rtl/>
        </w:rPr>
        <w:t>, יחסית לאזור</w:t>
      </w:r>
      <w:r w:rsidR="007632F8">
        <w:rPr>
          <w:rFonts w:ascii="David" w:hAnsi="David" w:cs="David" w:hint="cs"/>
          <w:sz w:val="24"/>
          <w:szCs w:val="24"/>
          <w:rtl/>
        </w:rPr>
        <w:t xml:space="preserve"> (כ-23 אלף),</w:t>
      </w:r>
      <w:r w:rsidR="004F65D5">
        <w:rPr>
          <w:rFonts w:ascii="David" w:hAnsi="David" w:cs="David" w:hint="cs"/>
          <w:sz w:val="24"/>
          <w:szCs w:val="24"/>
          <w:rtl/>
        </w:rPr>
        <w:t xml:space="preserve"> שמצויה בקרב</w:t>
      </w:r>
      <w:r w:rsidR="00430C0B">
        <w:rPr>
          <w:rFonts w:ascii="David" w:hAnsi="David" w:cs="David" w:hint="cs"/>
          <w:sz w:val="24"/>
          <w:szCs w:val="24"/>
          <w:rtl/>
        </w:rPr>
        <w:t>ה רבה ל</w:t>
      </w:r>
      <w:r w:rsidR="00436923">
        <w:rPr>
          <w:rFonts w:ascii="David" w:hAnsi="David" w:cs="David" w:hint="cs"/>
          <w:sz w:val="24"/>
          <w:szCs w:val="24"/>
          <w:rtl/>
        </w:rPr>
        <w:t xml:space="preserve">יישובים </w:t>
      </w:r>
      <w:r w:rsidR="005E3160">
        <w:rPr>
          <w:rFonts w:ascii="David" w:hAnsi="David" w:cs="David" w:hint="cs"/>
          <w:sz w:val="24"/>
          <w:szCs w:val="24"/>
          <w:rtl/>
        </w:rPr>
        <w:t xml:space="preserve">אשר </w:t>
      </w:r>
      <w:r w:rsidR="00436923">
        <w:rPr>
          <w:rFonts w:ascii="David" w:hAnsi="David" w:cs="David" w:hint="cs"/>
          <w:sz w:val="24"/>
          <w:szCs w:val="24"/>
          <w:rtl/>
        </w:rPr>
        <w:t>נכללו</w:t>
      </w:r>
      <w:r w:rsidR="004F65D5">
        <w:rPr>
          <w:rFonts w:ascii="David" w:hAnsi="David" w:cs="David" w:hint="cs"/>
          <w:sz w:val="24"/>
          <w:szCs w:val="24"/>
          <w:rtl/>
        </w:rPr>
        <w:t xml:space="preserve"> בהחלטת הממשלה</w:t>
      </w:r>
      <w:r w:rsidR="006D120D">
        <w:rPr>
          <w:rFonts w:ascii="David" w:hAnsi="David" w:cs="David" w:hint="cs"/>
          <w:sz w:val="24"/>
          <w:szCs w:val="24"/>
          <w:rtl/>
        </w:rPr>
        <w:t>.</w:t>
      </w:r>
      <w:r w:rsidR="006D5CB2">
        <w:rPr>
          <w:rStyle w:val="a6"/>
          <w:rFonts w:ascii="David" w:hAnsi="David" w:cs="David"/>
          <w:sz w:val="24"/>
          <w:szCs w:val="24"/>
          <w:rtl/>
        </w:rPr>
        <w:footnoteReference w:id="19"/>
      </w:r>
      <w:r w:rsidR="006D120D">
        <w:rPr>
          <w:rFonts w:ascii="David" w:hAnsi="David" w:cs="David" w:hint="cs"/>
          <w:sz w:val="24"/>
          <w:szCs w:val="24"/>
          <w:rtl/>
        </w:rPr>
        <w:t xml:space="preserve"> </w:t>
      </w:r>
      <w:r w:rsidR="00436923">
        <w:rPr>
          <w:rFonts w:ascii="David" w:hAnsi="David" w:cs="David" w:hint="cs"/>
          <w:sz w:val="24"/>
          <w:szCs w:val="24"/>
          <w:rtl/>
        </w:rPr>
        <w:t xml:space="preserve">הניתוח </w:t>
      </w:r>
      <w:r w:rsidR="005E3160">
        <w:rPr>
          <w:rFonts w:ascii="David" w:hAnsi="David" w:cs="David" w:hint="cs"/>
          <w:sz w:val="24"/>
          <w:szCs w:val="24"/>
          <w:rtl/>
        </w:rPr>
        <w:t xml:space="preserve">נסב </w:t>
      </w:r>
      <w:r w:rsidR="00144FDF" w:rsidRPr="00E97FD8">
        <w:rPr>
          <w:rFonts w:ascii="David" w:hAnsi="David" w:cs="David" w:hint="eastAsia"/>
          <w:sz w:val="24"/>
          <w:szCs w:val="24"/>
          <w:rtl/>
        </w:rPr>
        <w:t>אפוא</w:t>
      </w:r>
      <w:r w:rsidR="00144FDF">
        <w:rPr>
          <w:rFonts w:ascii="David" w:hAnsi="David" w:cs="David" w:hint="cs"/>
          <w:sz w:val="24"/>
          <w:szCs w:val="24"/>
          <w:rtl/>
        </w:rPr>
        <w:t xml:space="preserve"> </w:t>
      </w:r>
      <w:r w:rsidR="005E3160">
        <w:rPr>
          <w:rFonts w:ascii="David" w:hAnsi="David" w:cs="David" w:hint="cs"/>
          <w:sz w:val="24"/>
          <w:szCs w:val="24"/>
          <w:rtl/>
        </w:rPr>
        <w:t xml:space="preserve">על </w:t>
      </w:r>
      <w:r w:rsidR="006D120D">
        <w:rPr>
          <w:rFonts w:ascii="David" w:hAnsi="David" w:cs="David" w:hint="cs"/>
          <w:sz w:val="24"/>
          <w:szCs w:val="24"/>
          <w:rtl/>
        </w:rPr>
        <w:t xml:space="preserve">47 יישובים </w:t>
      </w:r>
      <w:r w:rsidR="003C0640">
        <w:rPr>
          <w:rFonts w:ascii="David" w:hAnsi="David" w:cs="David" w:hint="cs"/>
          <w:sz w:val="24"/>
          <w:szCs w:val="24"/>
          <w:rtl/>
        </w:rPr>
        <w:t>עירוניים וכ</w:t>
      </w:r>
      <w:r w:rsidR="006D120D">
        <w:rPr>
          <w:rFonts w:ascii="David" w:hAnsi="David" w:cs="David" w:hint="cs"/>
          <w:sz w:val="24"/>
          <w:szCs w:val="24"/>
          <w:rtl/>
        </w:rPr>
        <w:t xml:space="preserve">פריים </w:t>
      </w:r>
      <w:r w:rsidR="008C2237">
        <w:rPr>
          <w:rFonts w:ascii="David" w:hAnsi="David" w:cs="David" w:hint="cs"/>
          <w:sz w:val="24"/>
          <w:szCs w:val="24"/>
          <w:rtl/>
        </w:rPr>
        <w:t>יהודיים/מעורבים</w:t>
      </w:r>
      <w:r w:rsidR="00144FDF">
        <w:rPr>
          <w:rFonts w:ascii="David" w:hAnsi="David" w:cs="David" w:hint="cs"/>
          <w:sz w:val="24"/>
          <w:szCs w:val="24"/>
          <w:rtl/>
        </w:rPr>
        <w:t>,</w:t>
      </w:r>
      <w:r w:rsidR="008C2237">
        <w:rPr>
          <w:rFonts w:ascii="David" w:hAnsi="David" w:cs="David" w:hint="cs"/>
          <w:sz w:val="24"/>
          <w:szCs w:val="24"/>
          <w:rtl/>
        </w:rPr>
        <w:t xml:space="preserve"> </w:t>
      </w:r>
      <w:r w:rsidR="00A3524C">
        <w:rPr>
          <w:rFonts w:ascii="David" w:hAnsi="David" w:cs="David" w:hint="cs"/>
          <w:sz w:val="24"/>
          <w:szCs w:val="24"/>
          <w:rtl/>
        </w:rPr>
        <w:t>שאוכלוסיית</w:t>
      </w:r>
      <w:r w:rsidR="00C124EB">
        <w:rPr>
          <w:rFonts w:ascii="David" w:hAnsi="David" w:cs="David" w:hint="cs"/>
          <w:sz w:val="24"/>
          <w:szCs w:val="24"/>
          <w:rtl/>
        </w:rPr>
        <w:t xml:space="preserve"> היהודים בהם</w:t>
      </w:r>
      <w:r w:rsidR="00A3524C">
        <w:rPr>
          <w:rFonts w:ascii="David" w:hAnsi="David" w:cs="David" w:hint="cs"/>
          <w:sz w:val="24"/>
          <w:szCs w:val="24"/>
          <w:rtl/>
        </w:rPr>
        <w:t xml:space="preserve"> הסתכמה </w:t>
      </w:r>
      <w:r w:rsidR="00A3524C" w:rsidRPr="00E54394">
        <w:rPr>
          <w:rFonts w:ascii="David" w:hAnsi="David" w:cs="David" w:hint="cs"/>
          <w:sz w:val="24"/>
          <w:szCs w:val="24"/>
          <w:rtl/>
        </w:rPr>
        <w:t xml:space="preserve">בשנת </w:t>
      </w:r>
      <w:r w:rsidR="00DA27E5" w:rsidRPr="00E54394">
        <w:rPr>
          <w:rFonts w:ascii="David" w:hAnsi="David" w:cs="David" w:hint="cs"/>
          <w:sz w:val="24"/>
          <w:szCs w:val="24"/>
          <w:rtl/>
        </w:rPr>
        <w:t xml:space="preserve">2022 </w:t>
      </w:r>
      <w:r w:rsidR="00A3524C" w:rsidRPr="00E54394">
        <w:rPr>
          <w:rFonts w:ascii="David" w:hAnsi="David" w:cs="David" w:hint="cs"/>
          <w:sz w:val="24"/>
          <w:szCs w:val="24"/>
          <w:rtl/>
        </w:rPr>
        <w:t>ב</w:t>
      </w:r>
      <w:r w:rsidR="006D120D" w:rsidRPr="00E54394">
        <w:rPr>
          <w:rFonts w:ascii="David" w:hAnsi="David" w:cs="David" w:hint="cs"/>
          <w:sz w:val="24"/>
          <w:szCs w:val="24"/>
          <w:rtl/>
        </w:rPr>
        <w:t>כ-</w:t>
      </w:r>
      <w:r w:rsidR="00DA27E5" w:rsidRPr="00F9695E">
        <w:rPr>
          <w:rFonts w:ascii="David" w:hAnsi="David" w:cs="David" w:hint="cs"/>
          <w:sz w:val="24"/>
          <w:szCs w:val="24"/>
          <w:rtl/>
        </w:rPr>
        <w:t>77</w:t>
      </w:r>
      <w:r w:rsidR="00C124EB">
        <w:rPr>
          <w:rFonts w:ascii="David" w:hAnsi="David" w:cs="David" w:hint="cs"/>
          <w:sz w:val="24"/>
          <w:szCs w:val="24"/>
          <w:rtl/>
        </w:rPr>
        <w:t xml:space="preserve"> אלף</w:t>
      </w:r>
      <w:r w:rsidR="006D120D">
        <w:rPr>
          <w:rFonts w:ascii="David" w:hAnsi="David" w:cs="David" w:hint="cs"/>
          <w:sz w:val="24"/>
          <w:szCs w:val="24"/>
          <w:rtl/>
        </w:rPr>
        <w:t xml:space="preserve"> </w:t>
      </w:r>
      <w:r w:rsidR="005C1463">
        <w:rPr>
          <w:rFonts w:ascii="David" w:hAnsi="David" w:cs="David" w:hint="cs"/>
          <w:sz w:val="24"/>
          <w:szCs w:val="24"/>
          <w:rtl/>
        </w:rPr>
        <w:t>(</w:t>
      </w:r>
      <w:r w:rsidR="00651109">
        <w:rPr>
          <w:rFonts w:ascii="David" w:hAnsi="David" w:cs="David" w:hint="cs"/>
          <w:sz w:val="24"/>
          <w:szCs w:val="24"/>
          <w:rtl/>
        </w:rPr>
        <w:t>איור ז'-</w:t>
      </w:r>
      <w:r w:rsidR="005C1463">
        <w:rPr>
          <w:rFonts w:ascii="David" w:hAnsi="David" w:cs="David" w:hint="cs"/>
          <w:sz w:val="24"/>
          <w:szCs w:val="24"/>
          <w:rtl/>
        </w:rPr>
        <w:t>1 מציג מפה</w:t>
      </w:r>
      <w:r w:rsidR="00144FDF">
        <w:rPr>
          <w:rFonts w:ascii="David" w:hAnsi="David" w:cs="David" w:hint="cs"/>
          <w:sz w:val="24"/>
          <w:szCs w:val="24"/>
          <w:rtl/>
        </w:rPr>
        <w:t>,</w:t>
      </w:r>
      <w:r w:rsidR="005C1463">
        <w:rPr>
          <w:rFonts w:ascii="David" w:hAnsi="David" w:cs="David" w:hint="cs"/>
          <w:sz w:val="24"/>
          <w:szCs w:val="24"/>
          <w:rtl/>
        </w:rPr>
        <w:t xml:space="preserve"> הממחישה את המרחב </w:t>
      </w:r>
      <w:r w:rsidR="005C1463" w:rsidRPr="005F3D42">
        <w:rPr>
          <w:rFonts w:ascii="David" w:hAnsi="David" w:cs="David" w:hint="cs"/>
          <w:sz w:val="24"/>
          <w:szCs w:val="24"/>
          <w:rtl/>
        </w:rPr>
        <w:t>המנותח)</w:t>
      </w:r>
      <w:r w:rsidR="005A1D58">
        <w:rPr>
          <w:rFonts w:ascii="David" w:hAnsi="David" w:cs="David" w:hint="cs"/>
          <w:sz w:val="24"/>
          <w:szCs w:val="24"/>
          <w:rtl/>
        </w:rPr>
        <w:t>.</w:t>
      </w:r>
      <w:r w:rsidR="005C1463" w:rsidRPr="005F3D42">
        <w:rPr>
          <w:rFonts w:ascii="David" w:hAnsi="David" w:cs="David" w:hint="cs"/>
          <w:sz w:val="24"/>
          <w:szCs w:val="24"/>
          <w:rtl/>
        </w:rPr>
        <w:t xml:space="preserve"> </w:t>
      </w:r>
    </w:p>
    <w:p w14:paraId="4751299F" w14:textId="6EA77C81" w:rsidR="00F17ACF" w:rsidRDefault="00F17ACF" w:rsidP="00F17ACF">
      <w:pPr>
        <w:spacing w:line="360" w:lineRule="auto"/>
        <w:jc w:val="both"/>
        <w:rPr>
          <w:rFonts w:ascii="David" w:hAnsi="David" w:cs="David"/>
          <w:sz w:val="24"/>
          <w:szCs w:val="24"/>
          <w:rtl/>
        </w:rPr>
      </w:pPr>
      <w:r w:rsidRPr="005F3D42">
        <w:rPr>
          <w:rFonts w:ascii="David" w:hAnsi="David" w:cs="David" w:hint="cs"/>
          <w:sz w:val="24"/>
          <w:szCs w:val="24"/>
          <w:rtl/>
        </w:rPr>
        <w:t>לא נכלל</w:t>
      </w:r>
      <w:r>
        <w:rPr>
          <w:rFonts w:ascii="David" w:hAnsi="David" w:cs="David" w:hint="cs"/>
          <w:sz w:val="24"/>
          <w:szCs w:val="24"/>
          <w:rtl/>
        </w:rPr>
        <w:t>ו בניתוח המרכזי חמישה</w:t>
      </w:r>
      <w:r>
        <w:rPr>
          <w:rFonts w:ascii="David" w:hAnsi="David" w:cs="David"/>
          <w:sz w:val="24"/>
          <w:szCs w:val="24"/>
          <w:rtl/>
        </w:rPr>
        <w:t xml:space="preserve"> יישובים</w:t>
      </w:r>
      <w:r>
        <w:rPr>
          <w:rFonts w:ascii="David" w:hAnsi="David" w:cs="David" w:hint="cs"/>
          <w:sz w:val="24"/>
          <w:szCs w:val="24"/>
          <w:rtl/>
        </w:rPr>
        <w:t xml:space="preserve"> הנמצאים בגבול לבנון שאינם</w:t>
      </w:r>
      <w:r w:rsidRPr="008E2DDA">
        <w:rPr>
          <w:rFonts w:ascii="David" w:hAnsi="David" w:cs="David"/>
          <w:sz w:val="24"/>
          <w:szCs w:val="24"/>
          <w:rtl/>
        </w:rPr>
        <w:t xml:space="preserve"> יהוד</w:t>
      </w:r>
      <w:r>
        <w:rPr>
          <w:rFonts w:ascii="David" w:hAnsi="David" w:cs="David" w:hint="cs"/>
          <w:sz w:val="24"/>
          <w:szCs w:val="24"/>
          <w:rtl/>
        </w:rPr>
        <w:t>י</w:t>
      </w:r>
      <w:r w:rsidRPr="008E2DDA">
        <w:rPr>
          <w:rFonts w:ascii="David" w:hAnsi="David" w:cs="David"/>
          <w:sz w:val="24"/>
          <w:szCs w:val="24"/>
          <w:rtl/>
        </w:rPr>
        <w:t>ים</w:t>
      </w:r>
      <w:r>
        <w:rPr>
          <w:rFonts w:ascii="David" w:hAnsi="David" w:cs="David" w:hint="cs"/>
          <w:sz w:val="24"/>
          <w:szCs w:val="24"/>
          <w:rtl/>
        </w:rPr>
        <w:t>, וכן כרבע מהאוכלוסייה בעיר מעלות-תרשיחא, שאינה יהודית</w:t>
      </w:r>
      <w:r w:rsidR="00AE3265">
        <w:rPr>
          <w:rFonts w:ascii="David" w:hAnsi="David" w:cs="David" w:hint="cs"/>
          <w:sz w:val="24"/>
          <w:szCs w:val="24"/>
          <w:rtl/>
        </w:rPr>
        <w:t xml:space="preserve"> (אך אלה מסומנים במפה המו</w:t>
      </w:r>
      <w:r w:rsidR="00D876ED">
        <w:rPr>
          <w:rFonts w:ascii="David" w:hAnsi="David" w:cs="David" w:hint="cs"/>
          <w:sz w:val="24"/>
          <w:szCs w:val="24"/>
          <w:rtl/>
        </w:rPr>
        <w:t>באת</w:t>
      </w:r>
      <w:r w:rsidR="00AE3265">
        <w:rPr>
          <w:rFonts w:ascii="David" w:hAnsi="David" w:cs="David" w:hint="cs"/>
          <w:sz w:val="24"/>
          <w:szCs w:val="24"/>
          <w:rtl/>
        </w:rPr>
        <w:t xml:space="preserve"> בהמשך)</w:t>
      </w:r>
      <w:r w:rsidRPr="008E2DDA">
        <w:rPr>
          <w:rFonts w:ascii="David" w:hAnsi="David" w:cs="David"/>
          <w:sz w:val="24"/>
          <w:szCs w:val="24"/>
          <w:rtl/>
        </w:rPr>
        <w:t>.</w:t>
      </w:r>
      <w:r>
        <w:rPr>
          <w:rStyle w:val="a6"/>
          <w:rFonts w:ascii="David" w:hAnsi="David" w:cs="David"/>
          <w:sz w:val="24"/>
          <w:szCs w:val="24"/>
          <w:rtl/>
        </w:rPr>
        <w:footnoteReference w:id="20"/>
      </w:r>
      <w:r>
        <w:rPr>
          <w:rFonts w:ascii="David" w:hAnsi="David" w:cs="David" w:hint="cs"/>
          <w:sz w:val="24"/>
          <w:szCs w:val="24"/>
          <w:rtl/>
        </w:rPr>
        <w:t xml:space="preserve"> </w:t>
      </w:r>
      <w:r>
        <w:rPr>
          <w:rFonts w:ascii="David" w:hAnsi="David" w:cs="David" w:hint="cs"/>
          <w:sz w:val="24"/>
          <w:szCs w:val="24"/>
          <w:rtl/>
        </w:rPr>
        <w:lastRenderedPageBreak/>
        <w:t>חשיפת תושבי היישובים הללו למלחמה ולהשלכותיה אינה פחותה מזו של היהודים; הבחירה להפרידם נובעת מהעובדה שאוכלוסייה זו מגוונת ושונה מאוד במאפייניה החברתיים-כלכליים מן האוכלוסייה היהודית, וההבדלים ביניהן מתבטאים גם בדפוסי ההגירה ליישובים ומהם, המנותחים בחלק הבא.</w:t>
      </w:r>
      <w:r>
        <w:rPr>
          <w:rStyle w:val="a6"/>
          <w:rFonts w:ascii="David" w:hAnsi="David" w:cs="David"/>
          <w:sz w:val="24"/>
          <w:szCs w:val="24"/>
          <w:rtl/>
        </w:rPr>
        <w:footnoteReference w:id="21"/>
      </w:r>
      <w:r>
        <w:rPr>
          <w:rFonts w:ascii="David" w:hAnsi="David" w:cs="David" w:hint="cs"/>
          <w:sz w:val="24"/>
          <w:szCs w:val="24"/>
          <w:rtl/>
        </w:rPr>
        <w:t xml:space="preserve"> </w:t>
      </w:r>
    </w:p>
    <w:p w14:paraId="74EBB119" w14:textId="301D5E2A" w:rsidR="00C17909" w:rsidRDefault="00C17909" w:rsidP="00D2168E">
      <w:pPr>
        <w:spacing w:line="360" w:lineRule="auto"/>
        <w:jc w:val="both"/>
        <w:rPr>
          <w:rFonts w:ascii="David" w:hAnsi="David" w:cs="David"/>
          <w:sz w:val="24"/>
          <w:szCs w:val="24"/>
          <w:rtl/>
        </w:rPr>
      </w:pPr>
      <w:r>
        <w:rPr>
          <w:rFonts w:ascii="David" w:hAnsi="David" w:cs="David" w:hint="cs"/>
          <w:sz w:val="24"/>
          <w:szCs w:val="24"/>
          <w:rtl/>
        </w:rPr>
        <w:t>בנגב המערבי נכללו כל היישובים שתושביהם פונו במימון המדינה:</w:t>
      </w:r>
      <w:r>
        <w:rPr>
          <w:rStyle w:val="a6"/>
          <w:rFonts w:ascii="David" w:hAnsi="David" w:cs="David"/>
          <w:sz w:val="24"/>
          <w:szCs w:val="24"/>
          <w:rtl/>
        </w:rPr>
        <w:footnoteReference w:id="22"/>
      </w:r>
      <w:r>
        <w:rPr>
          <w:rFonts w:ascii="David" w:hAnsi="David" w:cs="David" w:hint="cs"/>
          <w:sz w:val="24"/>
          <w:szCs w:val="24"/>
          <w:rtl/>
        </w:rPr>
        <w:t xml:space="preserve"> העיר שדרות ויישובים כפריים במועצות האזוריות הבאות (מצפון לדרום) –  חוף אשקלון, שער הנגב, שדות נגב ואשכול.</w:t>
      </w:r>
      <w:r>
        <w:rPr>
          <w:rStyle w:val="a6"/>
          <w:rFonts w:ascii="David" w:hAnsi="David" w:cs="David"/>
          <w:sz w:val="24"/>
          <w:szCs w:val="24"/>
          <w:rtl/>
        </w:rPr>
        <w:footnoteReference w:id="23"/>
      </w:r>
      <w:r>
        <w:rPr>
          <w:rFonts w:ascii="David" w:hAnsi="David" w:cs="David" w:hint="cs"/>
          <w:sz w:val="24"/>
          <w:szCs w:val="24"/>
          <w:rtl/>
        </w:rPr>
        <w:t xml:space="preserve"> נוספו לניתוח הערים המרוחקות יותר מרצועת עזה</w:t>
      </w:r>
      <w:r w:rsidR="00601512" w:rsidRPr="00601512">
        <w:rPr>
          <w:rFonts w:ascii="David" w:hAnsi="David" w:cs="David" w:hint="cs"/>
          <w:sz w:val="24"/>
          <w:szCs w:val="24"/>
          <w:rtl/>
        </w:rPr>
        <w:t xml:space="preserve"> </w:t>
      </w:r>
      <w:r w:rsidR="00601512">
        <w:rPr>
          <w:rFonts w:ascii="David" w:hAnsi="David" w:cs="David" w:hint="cs"/>
          <w:sz w:val="24"/>
          <w:szCs w:val="24"/>
          <w:rtl/>
        </w:rPr>
        <w:t>נתיבות ואופקים</w:t>
      </w:r>
      <w:r>
        <w:rPr>
          <w:rFonts w:ascii="David" w:hAnsi="David" w:cs="David" w:hint="cs"/>
          <w:sz w:val="24"/>
          <w:szCs w:val="24"/>
          <w:rtl/>
        </w:rPr>
        <w:t>, שלא פונו במימון המדינה</w:t>
      </w:r>
      <w:r w:rsidR="00601512">
        <w:rPr>
          <w:rFonts w:ascii="David" w:hAnsi="David" w:cs="David" w:hint="cs"/>
          <w:sz w:val="24"/>
          <w:szCs w:val="24"/>
          <w:rtl/>
        </w:rPr>
        <w:t xml:space="preserve"> ו</w:t>
      </w:r>
      <w:r>
        <w:rPr>
          <w:rFonts w:ascii="David" w:hAnsi="David" w:cs="David" w:hint="cs"/>
          <w:sz w:val="24"/>
          <w:szCs w:val="24"/>
          <w:rtl/>
        </w:rPr>
        <w:t xml:space="preserve">משמשות מוקדים עירוניים ליישובי הנגב המערבי. (אופקים אמנם מרוחקת יותר מ-20 ק"מ מרצועת עזה, אך התרחשו בה אירועי טרור בשבעה באוקטובר, וחלק מתושביה פונו במימון העירייה להפוגה בבתי מלון.) בסך הכול נבחרו לניתוח בחבל הדרומי 57 יישובים עירוניים וכפריים, שאוכלוסייתם הסתכמה </w:t>
      </w:r>
      <w:r w:rsidRPr="007D2C93">
        <w:rPr>
          <w:rFonts w:ascii="David" w:hAnsi="David" w:cs="David" w:hint="cs"/>
          <w:sz w:val="24"/>
          <w:szCs w:val="24"/>
          <w:rtl/>
        </w:rPr>
        <w:t xml:space="preserve">בסוף </w:t>
      </w:r>
      <w:r w:rsidRPr="00F9695E">
        <w:rPr>
          <w:rFonts w:ascii="David" w:hAnsi="David" w:cs="David" w:hint="cs"/>
          <w:sz w:val="24"/>
          <w:szCs w:val="24"/>
          <w:rtl/>
        </w:rPr>
        <w:t>2022 בכ-150 אלף</w:t>
      </w:r>
      <w:r>
        <w:rPr>
          <w:rFonts w:ascii="David" w:hAnsi="David" w:cs="David" w:hint="cs"/>
          <w:sz w:val="24"/>
          <w:szCs w:val="24"/>
          <w:rtl/>
        </w:rPr>
        <w:t xml:space="preserve"> תושבים, כחמישית מהם ביישובים כפריים.</w:t>
      </w:r>
      <w:r>
        <w:rPr>
          <w:rStyle w:val="a6"/>
          <w:rFonts w:ascii="David" w:hAnsi="David" w:cs="David"/>
          <w:sz w:val="24"/>
          <w:szCs w:val="24"/>
          <w:rtl/>
        </w:rPr>
        <w:footnoteReference w:id="24"/>
      </w:r>
      <w:r>
        <w:rPr>
          <w:rFonts w:ascii="David" w:hAnsi="David" w:cs="David" w:hint="cs"/>
          <w:sz w:val="24"/>
          <w:szCs w:val="24"/>
          <w:rtl/>
        </w:rPr>
        <w:t xml:space="preserve"> עשרה מבין היישובים שבניתוח אינם נמצאים בטיפולה של "מִנהלת תקומה", מפני שמרחקם מרצועת עזה עולה על 7 ק"מ:</w:t>
      </w:r>
      <w:r>
        <w:rPr>
          <w:rStyle w:val="a6"/>
          <w:rFonts w:ascii="David" w:hAnsi="David" w:cs="David"/>
          <w:sz w:val="24"/>
          <w:szCs w:val="24"/>
          <w:rtl/>
        </w:rPr>
        <w:footnoteReference w:id="25"/>
      </w:r>
      <w:r>
        <w:rPr>
          <w:rFonts w:ascii="David" w:hAnsi="David" w:cs="David" w:hint="cs"/>
          <w:sz w:val="24"/>
          <w:szCs w:val="24"/>
          <w:rtl/>
        </w:rPr>
        <w:t xml:space="preserve"> ברור חיל, דורות, נווה, </w:t>
      </w:r>
      <w:proofErr w:type="spellStart"/>
      <w:r>
        <w:rPr>
          <w:rFonts w:ascii="David" w:hAnsi="David" w:cs="David" w:hint="cs"/>
          <w:sz w:val="24"/>
          <w:szCs w:val="24"/>
          <w:rtl/>
        </w:rPr>
        <w:t>צוחר</w:t>
      </w:r>
      <w:proofErr w:type="spellEnd"/>
      <w:r>
        <w:rPr>
          <w:rFonts w:ascii="David" w:hAnsi="David" w:cs="David" w:hint="cs"/>
          <w:sz w:val="24"/>
          <w:szCs w:val="24"/>
          <w:rtl/>
        </w:rPr>
        <w:t>, אוהד, תלמי אליהו, שדה ניצן ובני נצרים, שתושביהם פונו במהלך המלחמה (בהתאם להחלטה 988), וכן אופקים ונתיבות, ש</w:t>
      </w:r>
      <w:r w:rsidR="00C07AD8">
        <w:rPr>
          <w:rFonts w:ascii="David" w:hAnsi="David" w:cs="David" w:hint="cs"/>
          <w:sz w:val="24"/>
          <w:szCs w:val="24"/>
          <w:rtl/>
        </w:rPr>
        <w:t xml:space="preserve">כאמור, </w:t>
      </w:r>
      <w:r>
        <w:rPr>
          <w:rFonts w:ascii="David" w:hAnsi="David" w:cs="David" w:hint="cs"/>
          <w:sz w:val="24"/>
          <w:szCs w:val="24"/>
          <w:rtl/>
        </w:rPr>
        <w:t xml:space="preserve">לא פונו. </w:t>
      </w:r>
      <w:r w:rsidR="006D6B89">
        <w:rPr>
          <w:rFonts w:ascii="David" w:hAnsi="David" w:cs="David" w:hint="cs"/>
          <w:sz w:val="24"/>
          <w:szCs w:val="24"/>
          <w:rtl/>
        </w:rPr>
        <w:t xml:space="preserve">82% מן התושבים </w:t>
      </w:r>
      <w:r>
        <w:rPr>
          <w:rFonts w:ascii="David" w:hAnsi="David" w:cs="David" w:hint="cs"/>
          <w:sz w:val="24"/>
          <w:szCs w:val="24"/>
          <w:rtl/>
        </w:rPr>
        <w:t>ביישובים הכפריים שבניתוח מתגוררים ביישובים שבטיפול מִנהלת תקומה</w:t>
      </w:r>
      <w:r w:rsidR="00C07AD8">
        <w:rPr>
          <w:rFonts w:ascii="David" w:hAnsi="David" w:cs="David" w:hint="cs"/>
          <w:sz w:val="24"/>
          <w:szCs w:val="24"/>
          <w:rtl/>
        </w:rPr>
        <w:t>,</w:t>
      </w:r>
      <w:r w:rsidR="006D6B89">
        <w:rPr>
          <w:rFonts w:ascii="David" w:hAnsi="David" w:cs="David" w:hint="cs"/>
          <w:sz w:val="24"/>
          <w:szCs w:val="24"/>
          <w:rtl/>
        </w:rPr>
        <w:t xml:space="preserve"> </w:t>
      </w:r>
      <w:r w:rsidR="00C07AD8">
        <w:rPr>
          <w:rFonts w:ascii="David" w:hAnsi="David" w:cs="David" w:hint="cs"/>
          <w:sz w:val="24"/>
          <w:szCs w:val="24"/>
          <w:rtl/>
        </w:rPr>
        <w:t>ו</w:t>
      </w:r>
      <w:r w:rsidR="006D6B89">
        <w:rPr>
          <w:rFonts w:ascii="David" w:hAnsi="David" w:cs="David" w:hint="cs"/>
          <w:sz w:val="24"/>
          <w:szCs w:val="24"/>
          <w:rtl/>
        </w:rPr>
        <w:t xml:space="preserve">-29% מהתושבים </w:t>
      </w:r>
      <w:r>
        <w:rPr>
          <w:rFonts w:ascii="David" w:hAnsi="David" w:cs="David" w:hint="cs"/>
          <w:sz w:val="24"/>
          <w:szCs w:val="24"/>
          <w:rtl/>
        </w:rPr>
        <w:t>בערים שבניתוח מתגוררים בשדרות, שבטיפול המִנהלת. (איור ז'-1 מציג מפה הממחישה את המרחב המנותח.) במרחב המנותח בנגב המערבי אין יישובים לא-יהודיים.</w:t>
      </w:r>
      <w:r w:rsidRPr="00C17909">
        <w:rPr>
          <w:rFonts w:ascii="David" w:hAnsi="David" w:cs="David" w:hint="cs"/>
          <w:sz w:val="24"/>
          <w:szCs w:val="24"/>
          <w:rtl/>
        </w:rPr>
        <w:t xml:space="preserve"> </w:t>
      </w:r>
      <w:r w:rsidR="006D6B89">
        <w:rPr>
          <w:rFonts w:ascii="David" w:hAnsi="David" w:cs="David" w:hint="cs"/>
          <w:sz w:val="24"/>
          <w:szCs w:val="24"/>
          <w:rtl/>
        </w:rPr>
        <w:t xml:space="preserve">ייחודם של </w:t>
      </w:r>
      <w:r>
        <w:rPr>
          <w:rFonts w:ascii="David" w:hAnsi="David" w:cs="David" w:hint="cs"/>
          <w:sz w:val="24"/>
          <w:szCs w:val="24"/>
          <w:rtl/>
        </w:rPr>
        <w:t>מקורות הנתונים ששימשו לצורך הניתוח</w:t>
      </w:r>
      <w:r w:rsidR="00AE6AD5">
        <w:rPr>
          <w:rFonts w:ascii="David" w:hAnsi="David" w:cs="David" w:hint="cs"/>
          <w:sz w:val="24"/>
          <w:szCs w:val="24"/>
          <w:rtl/>
        </w:rPr>
        <w:t xml:space="preserve"> </w:t>
      </w:r>
      <w:r w:rsidR="006D6B89">
        <w:rPr>
          <w:rFonts w:ascii="David" w:hAnsi="David" w:cs="David" w:hint="cs"/>
          <w:sz w:val="24"/>
          <w:szCs w:val="24"/>
          <w:rtl/>
        </w:rPr>
        <w:t xml:space="preserve">הוא שהם </w:t>
      </w:r>
      <w:r w:rsidR="00AE6AD5">
        <w:rPr>
          <w:rFonts w:ascii="David" w:hAnsi="David" w:cs="David" w:hint="cs"/>
          <w:sz w:val="24"/>
          <w:szCs w:val="24"/>
          <w:rtl/>
        </w:rPr>
        <w:t xml:space="preserve">מאפשרים </w:t>
      </w:r>
      <w:r w:rsidR="006D6B89">
        <w:rPr>
          <w:rFonts w:ascii="David" w:hAnsi="David" w:cs="David" w:hint="cs"/>
          <w:sz w:val="24"/>
          <w:szCs w:val="24"/>
          <w:rtl/>
        </w:rPr>
        <w:t>בחינ</w:t>
      </w:r>
      <w:r w:rsidR="007206D1">
        <w:rPr>
          <w:rFonts w:ascii="David" w:hAnsi="David" w:cs="David" w:hint="cs"/>
          <w:sz w:val="24"/>
          <w:szCs w:val="24"/>
          <w:rtl/>
        </w:rPr>
        <w:t>ת</w:t>
      </w:r>
      <w:r w:rsidR="006D6B89">
        <w:rPr>
          <w:rFonts w:ascii="David" w:hAnsi="David" w:cs="David" w:hint="cs"/>
          <w:sz w:val="24"/>
          <w:szCs w:val="24"/>
          <w:rtl/>
        </w:rPr>
        <w:t xml:space="preserve"> </w:t>
      </w:r>
      <w:r w:rsidR="00713799">
        <w:rPr>
          <w:rFonts w:ascii="David" w:hAnsi="David" w:cs="David" w:hint="cs"/>
          <w:sz w:val="24"/>
          <w:szCs w:val="24"/>
          <w:rtl/>
        </w:rPr>
        <w:t>יחידות גיאוגרפיות קטנות</w:t>
      </w:r>
      <w:r w:rsidR="00C07AD8">
        <w:rPr>
          <w:rFonts w:ascii="David" w:hAnsi="David" w:cs="David" w:hint="cs"/>
          <w:sz w:val="24"/>
          <w:szCs w:val="24"/>
          <w:rtl/>
        </w:rPr>
        <w:t>,</w:t>
      </w:r>
      <w:r w:rsidR="007206D1">
        <w:rPr>
          <w:rFonts w:ascii="David" w:hAnsi="David" w:cs="David" w:hint="cs"/>
          <w:sz w:val="24"/>
          <w:szCs w:val="24"/>
          <w:rtl/>
        </w:rPr>
        <w:t xml:space="preserve"> וכוללים מידע ייחודי, למשל על מקום המגורים בהווה ובעבר. הנתונים </w:t>
      </w:r>
      <w:r w:rsidR="00AE6AD5">
        <w:rPr>
          <w:rFonts w:ascii="David" w:hAnsi="David" w:cs="David" w:hint="cs"/>
          <w:sz w:val="24"/>
          <w:szCs w:val="24"/>
          <w:rtl/>
        </w:rPr>
        <w:t>כוללים</w:t>
      </w:r>
      <w:r w:rsidR="006D6B89">
        <w:rPr>
          <w:rFonts w:ascii="David" w:hAnsi="David" w:cs="David" w:hint="cs"/>
          <w:sz w:val="24"/>
          <w:szCs w:val="24"/>
          <w:rtl/>
        </w:rPr>
        <w:t xml:space="preserve"> </w:t>
      </w:r>
      <w:r w:rsidR="00AE6AD5">
        <w:rPr>
          <w:rFonts w:ascii="David" w:hAnsi="David" w:cs="David" w:hint="cs"/>
          <w:sz w:val="24"/>
          <w:szCs w:val="24"/>
          <w:rtl/>
        </w:rPr>
        <w:t xml:space="preserve">את </w:t>
      </w:r>
      <w:r>
        <w:rPr>
          <w:rFonts w:ascii="David" w:hAnsi="David" w:cs="David" w:hint="cs"/>
          <w:sz w:val="24"/>
          <w:szCs w:val="24"/>
          <w:rtl/>
        </w:rPr>
        <w:t xml:space="preserve">קובץ מפקד האוכלוסין לשנת 2022, </w:t>
      </w:r>
      <w:r w:rsidR="00F95312">
        <w:rPr>
          <w:rFonts w:ascii="David" w:hAnsi="David" w:cs="David" w:hint="cs"/>
          <w:sz w:val="24"/>
          <w:szCs w:val="24"/>
          <w:rtl/>
        </w:rPr>
        <w:t xml:space="preserve">שיש </w:t>
      </w:r>
      <w:r w:rsidR="00AE6AD5">
        <w:rPr>
          <w:rFonts w:ascii="David" w:hAnsi="David" w:cs="David" w:hint="cs"/>
          <w:sz w:val="24"/>
          <w:szCs w:val="24"/>
          <w:rtl/>
        </w:rPr>
        <w:t xml:space="preserve">בו </w:t>
      </w:r>
      <w:r>
        <w:rPr>
          <w:rFonts w:ascii="David" w:hAnsi="David" w:cs="David" w:hint="cs"/>
          <w:sz w:val="24"/>
          <w:szCs w:val="24"/>
          <w:rtl/>
        </w:rPr>
        <w:t>מדגם מייצג של כ-7% מהאוכלוסייה (כ-20% ממשקי הבית), וקבצים נוספים של הלשכה המרכזית לסטטיסטיקה.</w:t>
      </w:r>
    </w:p>
    <w:p w14:paraId="5DDCC061" w14:textId="5AB382A1" w:rsidR="00601C70" w:rsidRPr="00EB0ADB" w:rsidRDefault="004D23B0" w:rsidP="0033787E">
      <w:pPr>
        <w:spacing w:line="360" w:lineRule="auto"/>
        <w:jc w:val="center"/>
        <w:rPr>
          <w:rFonts w:ascii="David" w:hAnsi="David" w:cs="David"/>
          <w:b/>
          <w:bCs/>
          <w:sz w:val="24"/>
          <w:szCs w:val="24"/>
          <w:rtl/>
        </w:rPr>
      </w:pPr>
      <w:r>
        <w:rPr>
          <w:rFonts w:ascii="David" w:hAnsi="David" w:cs="David" w:hint="cs"/>
          <w:b/>
          <w:bCs/>
          <w:sz w:val="24"/>
          <w:szCs w:val="24"/>
          <w:rtl/>
        </w:rPr>
        <w:t xml:space="preserve">כאן מופיעות </w:t>
      </w:r>
      <w:r w:rsidR="00984DB4">
        <w:rPr>
          <w:rFonts w:ascii="David" w:hAnsi="David" w:cs="David" w:hint="cs"/>
          <w:b/>
          <w:bCs/>
          <w:sz w:val="24"/>
          <w:szCs w:val="24"/>
          <w:rtl/>
        </w:rPr>
        <w:t>מפות המציגות את היישובים בגבול לבנון ובנגב המערבי שאליהם מתייחס הניתוח</w:t>
      </w:r>
    </w:p>
    <w:p w14:paraId="78CD392E" w14:textId="4504E743" w:rsidR="00312DFB" w:rsidRDefault="00215040" w:rsidP="00275DED">
      <w:pPr>
        <w:spacing w:line="360" w:lineRule="auto"/>
        <w:jc w:val="both"/>
        <w:rPr>
          <w:rFonts w:ascii="David" w:hAnsi="David" w:cs="David"/>
          <w:sz w:val="24"/>
          <w:szCs w:val="24"/>
          <w:rtl/>
        </w:rPr>
      </w:pPr>
      <w:r w:rsidRPr="005F3D42">
        <w:rPr>
          <w:rFonts w:ascii="David" w:hAnsi="David" w:cs="David" w:hint="cs"/>
          <w:sz w:val="24"/>
          <w:szCs w:val="24"/>
          <w:rtl/>
        </w:rPr>
        <w:t xml:space="preserve">לוח </w:t>
      </w:r>
      <w:r w:rsidR="00814B6E" w:rsidRPr="005F3D42">
        <w:rPr>
          <w:rFonts w:ascii="David" w:hAnsi="David" w:cs="David" w:hint="cs"/>
          <w:sz w:val="24"/>
          <w:szCs w:val="24"/>
          <w:rtl/>
        </w:rPr>
        <w:t>ז'-</w:t>
      </w:r>
      <w:r w:rsidR="00814B6E" w:rsidRPr="00275DED">
        <w:rPr>
          <w:rFonts w:ascii="David" w:hAnsi="David" w:cs="David" w:hint="cs"/>
          <w:sz w:val="24"/>
          <w:szCs w:val="24"/>
          <w:rtl/>
        </w:rPr>
        <w:t xml:space="preserve">1 </w:t>
      </w:r>
      <w:r w:rsidRPr="00275DED">
        <w:rPr>
          <w:rFonts w:ascii="David" w:hAnsi="David" w:cs="David" w:hint="cs"/>
          <w:sz w:val="24"/>
          <w:szCs w:val="24"/>
          <w:rtl/>
        </w:rPr>
        <w:t xml:space="preserve">מציג נתונים עיקריים לגבי היישובים </w:t>
      </w:r>
      <w:r w:rsidR="00541F64" w:rsidRPr="00275DED">
        <w:rPr>
          <w:rFonts w:ascii="David" w:hAnsi="David" w:cs="David" w:hint="cs"/>
          <w:sz w:val="24"/>
          <w:szCs w:val="24"/>
          <w:rtl/>
        </w:rPr>
        <w:t>ב</w:t>
      </w:r>
      <w:r w:rsidRPr="00275DED">
        <w:rPr>
          <w:rFonts w:ascii="David" w:hAnsi="David" w:cs="David" w:hint="cs"/>
          <w:sz w:val="24"/>
          <w:szCs w:val="24"/>
          <w:rtl/>
        </w:rPr>
        <w:t>ניתוח</w:t>
      </w:r>
      <w:r w:rsidR="005723BD" w:rsidRPr="00275DED">
        <w:rPr>
          <w:rFonts w:ascii="David" w:hAnsi="David" w:cs="David" w:hint="cs"/>
          <w:sz w:val="24"/>
          <w:szCs w:val="24"/>
          <w:rtl/>
        </w:rPr>
        <w:t xml:space="preserve"> על פי אזורים</w:t>
      </w:r>
      <w:r w:rsidR="002647EE" w:rsidRPr="00275DED">
        <w:rPr>
          <w:rFonts w:ascii="David" w:hAnsi="David" w:cs="David" w:hint="cs"/>
          <w:sz w:val="24"/>
          <w:szCs w:val="24"/>
          <w:rtl/>
        </w:rPr>
        <w:t xml:space="preserve"> בהשוואה ליתר היישובים בארץ</w:t>
      </w:r>
      <w:r w:rsidRPr="00275DED">
        <w:rPr>
          <w:rFonts w:ascii="David" w:hAnsi="David" w:cs="David" w:hint="cs"/>
          <w:sz w:val="24"/>
          <w:szCs w:val="24"/>
          <w:rtl/>
        </w:rPr>
        <w:t>.</w:t>
      </w:r>
      <w:r w:rsidR="00BB4BB3" w:rsidRPr="00275DED">
        <w:rPr>
          <w:rStyle w:val="a6"/>
          <w:rFonts w:ascii="David" w:hAnsi="David" w:cs="David"/>
          <w:sz w:val="24"/>
          <w:szCs w:val="24"/>
          <w:rtl/>
        </w:rPr>
        <w:footnoteReference w:id="26"/>
      </w:r>
      <w:r w:rsidR="00E370C5" w:rsidRPr="00275DED">
        <w:rPr>
          <w:rFonts w:ascii="David" w:hAnsi="David" w:cs="David" w:hint="cs"/>
          <w:sz w:val="24"/>
          <w:szCs w:val="24"/>
          <w:rtl/>
        </w:rPr>
        <w:t xml:space="preserve"> </w:t>
      </w:r>
      <w:r w:rsidR="00896A06" w:rsidRPr="00275DED">
        <w:rPr>
          <w:rFonts w:ascii="David" w:hAnsi="David" w:cs="David" w:hint="cs"/>
          <w:sz w:val="24"/>
          <w:szCs w:val="24"/>
          <w:rtl/>
        </w:rPr>
        <w:t>בולט</w:t>
      </w:r>
      <w:r w:rsidR="007C6049" w:rsidRPr="00275DED">
        <w:rPr>
          <w:rFonts w:ascii="David" w:hAnsi="David" w:cs="David" w:hint="cs"/>
          <w:sz w:val="24"/>
          <w:szCs w:val="24"/>
          <w:rtl/>
        </w:rPr>
        <w:t>ים</w:t>
      </w:r>
      <w:r w:rsidR="00896A06" w:rsidRPr="00275DED">
        <w:rPr>
          <w:rFonts w:ascii="David" w:hAnsi="David" w:cs="David" w:hint="cs"/>
          <w:sz w:val="24"/>
          <w:szCs w:val="24"/>
          <w:rtl/>
        </w:rPr>
        <w:t xml:space="preserve"> </w:t>
      </w:r>
      <w:r w:rsidR="00E54394" w:rsidRPr="00275DED">
        <w:rPr>
          <w:rFonts w:ascii="David" w:hAnsi="David" w:cs="David" w:hint="eastAsia"/>
          <w:sz w:val="24"/>
          <w:szCs w:val="24"/>
          <w:rtl/>
        </w:rPr>
        <w:t>שיעור</w:t>
      </w:r>
      <w:r w:rsidR="005774AB" w:rsidRPr="00275DED">
        <w:rPr>
          <w:rFonts w:ascii="David" w:hAnsi="David" w:cs="David" w:hint="eastAsia"/>
          <w:sz w:val="24"/>
          <w:szCs w:val="24"/>
          <w:rtl/>
        </w:rPr>
        <w:t>יה</w:t>
      </w:r>
      <w:r w:rsidR="00E54394" w:rsidRPr="00275DED">
        <w:rPr>
          <w:rFonts w:ascii="David" w:hAnsi="David" w:cs="David" w:hint="eastAsia"/>
          <w:sz w:val="24"/>
          <w:szCs w:val="24"/>
          <w:rtl/>
        </w:rPr>
        <w:t>ם</w:t>
      </w:r>
      <w:r w:rsidR="00E54394" w:rsidRPr="00275DED">
        <w:rPr>
          <w:rFonts w:ascii="David" w:hAnsi="David" w:cs="David"/>
          <w:sz w:val="24"/>
          <w:szCs w:val="24"/>
          <w:rtl/>
        </w:rPr>
        <w:t xml:space="preserve"> </w:t>
      </w:r>
      <w:r w:rsidR="00E54394" w:rsidRPr="00275DED">
        <w:rPr>
          <w:rFonts w:ascii="David" w:hAnsi="David" w:cs="David" w:hint="eastAsia"/>
          <w:sz w:val="24"/>
          <w:szCs w:val="24"/>
          <w:rtl/>
        </w:rPr>
        <w:t>הגבוה</w:t>
      </w:r>
      <w:r w:rsidR="005774AB" w:rsidRPr="00275DED">
        <w:rPr>
          <w:rFonts w:ascii="David" w:hAnsi="David" w:cs="David" w:hint="eastAsia"/>
          <w:sz w:val="24"/>
          <w:szCs w:val="24"/>
          <w:rtl/>
        </w:rPr>
        <w:t>ים</w:t>
      </w:r>
      <w:r w:rsidR="00896A06" w:rsidRPr="00275DED">
        <w:rPr>
          <w:rFonts w:ascii="David" w:hAnsi="David" w:cs="David"/>
          <w:sz w:val="24"/>
          <w:szCs w:val="24"/>
          <w:rtl/>
        </w:rPr>
        <w:t xml:space="preserve"> </w:t>
      </w:r>
      <w:r w:rsidR="00E54394" w:rsidRPr="00275DED">
        <w:rPr>
          <w:rFonts w:ascii="David" w:hAnsi="David" w:cs="David" w:hint="eastAsia"/>
          <w:sz w:val="24"/>
          <w:szCs w:val="24"/>
          <w:rtl/>
        </w:rPr>
        <w:t>של</w:t>
      </w:r>
      <w:r w:rsidR="00E54394" w:rsidRPr="00275DED">
        <w:rPr>
          <w:rFonts w:ascii="David" w:hAnsi="David" w:cs="David" w:hint="cs"/>
          <w:sz w:val="24"/>
          <w:szCs w:val="24"/>
          <w:rtl/>
        </w:rPr>
        <w:t xml:space="preserve"> היישובים הכפריים</w:t>
      </w:r>
      <w:r w:rsidR="00A649D4" w:rsidRPr="00275DED">
        <w:rPr>
          <w:rFonts w:ascii="David" w:hAnsi="David" w:cs="David" w:hint="cs"/>
          <w:sz w:val="24"/>
          <w:szCs w:val="24"/>
          <w:rtl/>
        </w:rPr>
        <w:t xml:space="preserve"> </w:t>
      </w:r>
      <w:r w:rsidR="00C66BF7" w:rsidRPr="00275DED">
        <w:rPr>
          <w:rFonts w:ascii="David" w:hAnsi="David" w:cs="David" w:hint="cs"/>
          <w:sz w:val="24"/>
          <w:szCs w:val="24"/>
          <w:rtl/>
        </w:rPr>
        <w:t xml:space="preserve">(קיבוצים, מושבים ויישובים כפריים אחרים) </w:t>
      </w:r>
      <w:r w:rsidR="005774AB" w:rsidRPr="00275DED">
        <w:rPr>
          <w:rFonts w:ascii="David" w:hAnsi="David" w:cs="David" w:hint="eastAsia"/>
          <w:sz w:val="24"/>
          <w:szCs w:val="24"/>
          <w:rtl/>
        </w:rPr>
        <w:t>ושל</w:t>
      </w:r>
      <w:r w:rsidR="005774AB" w:rsidRPr="00275DED">
        <w:rPr>
          <w:rFonts w:ascii="David" w:hAnsi="David" w:cs="David" w:hint="cs"/>
          <w:sz w:val="24"/>
          <w:szCs w:val="24"/>
          <w:rtl/>
        </w:rPr>
        <w:t xml:space="preserve"> </w:t>
      </w:r>
      <w:r w:rsidR="00A649D4" w:rsidRPr="00275DED">
        <w:rPr>
          <w:rFonts w:ascii="David" w:hAnsi="David" w:cs="David" w:hint="cs"/>
          <w:sz w:val="24"/>
          <w:szCs w:val="24"/>
          <w:rtl/>
        </w:rPr>
        <w:t xml:space="preserve"> ה</w:t>
      </w:r>
      <w:r w:rsidR="00901FF6" w:rsidRPr="00275DED">
        <w:rPr>
          <w:rFonts w:ascii="David" w:hAnsi="David" w:cs="David" w:hint="cs"/>
          <w:sz w:val="24"/>
          <w:szCs w:val="24"/>
          <w:rtl/>
        </w:rPr>
        <w:t>תושבים בהם</w:t>
      </w:r>
      <w:r w:rsidR="00E54394" w:rsidRPr="00275DED">
        <w:rPr>
          <w:rFonts w:ascii="David" w:hAnsi="David" w:cs="David" w:hint="cs"/>
          <w:sz w:val="24"/>
          <w:szCs w:val="24"/>
          <w:rtl/>
        </w:rPr>
        <w:t>, ובפרט</w:t>
      </w:r>
      <w:r w:rsidR="00E54394">
        <w:rPr>
          <w:rFonts w:ascii="David" w:hAnsi="David" w:cs="David" w:hint="cs"/>
          <w:sz w:val="24"/>
          <w:szCs w:val="24"/>
          <w:rtl/>
        </w:rPr>
        <w:t xml:space="preserve"> הקיבוצים והמושבים </w:t>
      </w:r>
      <w:r w:rsidR="00896A06">
        <w:rPr>
          <w:rFonts w:ascii="David" w:hAnsi="David" w:cs="David" w:hint="cs"/>
          <w:sz w:val="24"/>
          <w:szCs w:val="24"/>
          <w:rtl/>
        </w:rPr>
        <w:t>באזורי</w:t>
      </w:r>
      <w:r w:rsidR="009A0A18">
        <w:rPr>
          <w:rFonts w:ascii="David" w:hAnsi="David" w:cs="David" w:hint="cs"/>
          <w:sz w:val="24"/>
          <w:szCs w:val="24"/>
          <w:rtl/>
        </w:rPr>
        <w:t xml:space="preserve"> העימות</w:t>
      </w:r>
      <w:r w:rsidR="007C6049">
        <w:rPr>
          <w:rFonts w:ascii="David" w:hAnsi="David" w:cs="David" w:hint="cs"/>
          <w:sz w:val="24"/>
          <w:szCs w:val="24"/>
          <w:rtl/>
        </w:rPr>
        <w:t>,</w:t>
      </w:r>
      <w:r w:rsidR="009A0A18">
        <w:rPr>
          <w:rFonts w:ascii="David" w:hAnsi="David" w:cs="David" w:hint="cs"/>
          <w:sz w:val="24"/>
          <w:szCs w:val="24"/>
          <w:rtl/>
        </w:rPr>
        <w:t xml:space="preserve"> </w:t>
      </w:r>
      <w:r w:rsidR="00896A06">
        <w:rPr>
          <w:rFonts w:ascii="David" w:hAnsi="David" w:cs="David" w:hint="cs"/>
          <w:sz w:val="24"/>
          <w:szCs w:val="24"/>
          <w:rtl/>
        </w:rPr>
        <w:t>בהשוואה ליתר אזורי הארץ. האזורים</w:t>
      </w:r>
      <w:r w:rsidR="00AB1372">
        <w:rPr>
          <w:rFonts w:ascii="David" w:hAnsi="David" w:cs="David" w:hint="cs"/>
          <w:sz w:val="24"/>
          <w:szCs w:val="24"/>
          <w:rtl/>
        </w:rPr>
        <w:t xml:space="preserve"> שבניתוח הם פריפריאליים</w:t>
      </w:r>
      <w:r w:rsidR="007C6049">
        <w:rPr>
          <w:rFonts w:ascii="David" w:hAnsi="David" w:cs="David" w:hint="cs"/>
          <w:sz w:val="24"/>
          <w:szCs w:val="24"/>
          <w:rtl/>
        </w:rPr>
        <w:t xml:space="preserve"> –  </w:t>
      </w:r>
      <w:r w:rsidR="00896A06">
        <w:rPr>
          <w:rFonts w:ascii="David" w:hAnsi="David" w:cs="David" w:hint="cs"/>
          <w:sz w:val="24"/>
          <w:szCs w:val="24"/>
          <w:rtl/>
        </w:rPr>
        <w:t>במיוחד יישובי גבול לבנון</w:t>
      </w:r>
      <w:r w:rsidR="007C6049">
        <w:rPr>
          <w:rFonts w:ascii="David" w:hAnsi="David" w:cs="David" w:hint="cs"/>
          <w:sz w:val="24"/>
          <w:szCs w:val="24"/>
          <w:rtl/>
        </w:rPr>
        <w:t>,</w:t>
      </w:r>
      <w:r w:rsidR="003F035D">
        <w:rPr>
          <w:rFonts w:ascii="David" w:hAnsi="David" w:cs="David" w:hint="cs"/>
          <w:sz w:val="24"/>
          <w:szCs w:val="24"/>
          <w:rtl/>
        </w:rPr>
        <w:t xml:space="preserve"> שאשכול הפריפריאליות </w:t>
      </w:r>
      <w:r w:rsidR="007C6049">
        <w:rPr>
          <w:rFonts w:ascii="David" w:hAnsi="David" w:cs="David" w:hint="cs"/>
          <w:sz w:val="24"/>
          <w:szCs w:val="24"/>
          <w:rtl/>
        </w:rPr>
        <w:t xml:space="preserve">אשר </w:t>
      </w:r>
      <w:r w:rsidR="00ED1B7D">
        <w:rPr>
          <w:rFonts w:ascii="David" w:hAnsi="David" w:cs="David" w:hint="cs"/>
          <w:sz w:val="24"/>
          <w:szCs w:val="24"/>
          <w:rtl/>
        </w:rPr>
        <w:t>אליו הם משתייכים</w:t>
      </w:r>
      <w:r w:rsidR="003F035D">
        <w:rPr>
          <w:rFonts w:ascii="David" w:hAnsi="David" w:cs="David" w:hint="cs"/>
          <w:sz w:val="24"/>
          <w:szCs w:val="24"/>
          <w:rtl/>
        </w:rPr>
        <w:t xml:space="preserve"> נמוך במיוחד</w:t>
      </w:r>
      <w:r w:rsidR="00896A06">
        <w:rPr>
          <w:rFonts w:ascii="David" w:hAnsi="David" w:cs="David" w:hint="cs"/>
          <w:sz w:val="24"/>
          <w:szCs w:val="24"/>
          <w:rtl/>
        </w:rPr>
        <w:t xml:space="preserve">. </w:t>
      </w:r>
      <w:r w:rsidR="009A0A18">
        <w:rPr>
          <w:rFonts w:ascii="David" w:hAnsi="David" w:cs="David" w:hint="cs"/>
          <w:sz w:val="24"/>
          <w:szCs w:val="24"/>
          <w:rtl/>
        </w:rPr>
        <w:t xml:space="preserve">בכל הארץ </w:t>
      </w:r>
      <w:r w:rsidR="003F035D">
        <w:rPr>
          <w:rFonts w:ascii="David" w:hAnsi="David" w:cs="David" w:hint="cs"/>
          <w:sz w:val="24"/>
          <w:szCs w:val="24"/>
          <w:rtl/>
        </w:rPr>
        <w:t xml:space="preserve">האשכול </w:t>
      </w:r>
      <w:r w:rsidR="0022457E">
        <w:rPr>
          <w:rFonts w:ascii="David" w:hAnsi="David" w:cs="David" w:hint="cs"/>
          <w:sz w:val="24"/>
          <w:szCs w:val="24"/>
          <w:rtl/>
        </w:rPr>
        <w:t>החברתי</w:t>
      </w:r>
      <w:r w:rsidR="00896A06">
        <w:rPr>
          <w:rFonts w:ascii="David" w:hAnsi="David" w:cs="David" w:hint="cs"/>
          <w:sz w:val="24"/>
          <w:szCs w:val="24"/>
          <w:rtl/>
        </w:rPr>
        <w:t>-</w:t>
      </w:r>
      <w:r w:rsidR="0022457E">
        <w:rPr>
          <w:rFonts w:ascii="David" w:hAnsi="David" w:cs="David" w:hint="cs"/>
          <w:sz w:val="24"/>
          <w:szCs w:val="24"/>
          <w:rtl/>
        </w:rPr>
        <w:t>כלכלי</w:t>
      </w:r>
      <w:r w:rsidR="00896A06">
        <w:rPr>
          <w:rFonts w:ascii="David" w:hAnsi="David" w:cs="David" w:hint="cs"/>
          <w:sz w:val="24"/>
          <w:szCs w:val="24"/>
          <w:rtl/>
        </w:rPr>
        <w:t xml:space="preserve"> של </w:t>
      </w:r>
      <w:r w:rsidR="00A247B8">
        <w:rPr>
          <w:rFonts w:ascii="David" w:hAnsi="David" w:cs="David" w:hint="cs"/>
          <w:sz w:val="24"/>
          <w:szCs w:val="24"/>
          <w:rtl/>
        </w:rPr>
        <w:t xml:space="preserve">המועצות האזוריות </w:t>
      </w:r>
      <w:r w:rsidR="005774AB">
        <w:rPr>
          <w:rFonts w:ascii="David" w:hAnsi="David" w:cs="David" w:hint="cs"/>
          <w:sz w:val="24"/>
          <w:szCs w:val="24"/>
          <w:rtl/>
        </w:rPr>
        <w:t>ש</w:t>
      </w:r>
      <w:r w:rsidR="00A247B8">
        <w:rPr>
          <w:rFonts w:ascii="David" w:hAnsi="David" w:cs="David" w:hint="cs"/>
          <w:sz w:val="24"/>
          <w:szCs w:val="24"/>
          <w:rtl/>
        </w:rPr>
        <w:t xml:space="preserve">אליהן משתייכים </w:t>
      </w:r>
      <w:r w:rsidR="009A0A18">
        <w:rPr>
          <w:rFonts w:ascii="David" w:hAnsi="David" w:cs="David" w:hint="cs"/>
          <w:sz w:val="24"/>
          <w:szCs w:val="24"/>
          <w:rtl/>
        </w:rPr>
        <w:t xml:space="preserve">היישובים הכפריים </w:t>
      </w:r>
      <w:r w:rsidR="00896A06">
        <w:rPr>
          <w:rFonts w:ascii="David" w:hAnsi="David" w:cs="David" w:hint="cs"/>
          <w:sz w:val="24"/>
          <w:szCs w:val="24"/>
          <w:rtl/>
        </w:rPr>
        <w:t>גבוה מ</w:t>
      </w:r>
      <w:r w:rsidR="009A0A18">
        <w:rPr>
          <w:rFonts w:ascii="David" w:hAnsi="David" w:cs="David" w:hint="cs"/>
          <w:sz w:val="24"/>
          <w:szCs w:val="24"/>
          <w:rtl/>
        </w:rPr>
        <w:t xml:space="preserve">זה </w:t>
      </w:r>
      <w:r w:rsidR="005774AB">
        <w:rPr>
          <w:rFonts w:ascii="David" w:hAnsi="David" w:cs="David" w:hint="cs"/>
          <w:sz w:val="24"/>
          <w:szCs w:val="24"/>
          <w:rtl/>
        </w:rPr>
        <w:t xml:space="preserve">של היישובים </w:t>
      </w:r>
      <w:r w:rsidR="009A0A18">
        <w:rPr>
          <w:rFonts w:ascii="David" w:hAnsi="David" w:cs="David" w:hint="cs"/>
          <w:sz w:val="24"/>
          <w:szCs w:val="24"/>
          <w:rtl/>
        </w:rPr>
        <w:t>העירוניים, וכך גם באזורי הניתוח. האשכול החברתי-כלכלי של היישובים העירוניים בנגב המערבי נמוך במיוחד</w:t>
      </w:r>
      <w:r w:rsidR="00464E08">
        <w:rPr>
          <w:rFonts w:ascii="David" w:hAnsi="David" w:cs="David" w:hint="cs"/>
          <w:sz w:val="24"/>
          <w:szCs w:val="24"/>
          <w:rtl/>
        </w:rPr>
        <w:t>, אך ראוי לציין כי בעוד ששדרות מדורגת באשכול 5</w:t>
      </w:r>
      <w:r w:rsidR="00525123">
        <w:rPr>
          <w:rFonts w:ascii="David" w:hAnsi="David" w:cs="David" w:hint="cs"/>
          <w:sz w:val="24"/>
          <w:szCs w:val="24"/>
          <w:rtl/>
        </w:rPr>
        <w:t xml:space="preserve"> (כמו קריית שמונה ומעלות-תרשיחא</w:t>
      </w:r>
      <w:r w:rsidR="00F95312">
        <w:rPr>
          <w:rFonts w:ascii="David" w:hAnsi="David" w:cs="David" w:hint="cs"/>
          <w:sz w:val="24"/>
          <w:szCs w:val="24"/>
          <w:rtl/>
        </w:rPr>
        <w:t>)</w:t>
      </w:r>
      <w:r w:rsidR="00354689">
        <w:rPr>
          <w:rFonts w:ascii="David" w:hAnsi="David" w:cs="David" w:hint="cs"/>
          <w:sz w:val="24"/>
          <w:szCs w:val="24"/>
          <w:rtl/>
        </w:rPr>
        <w:t xml:space="preserve">, ושלומי מדורגת באשכול </w:t>
      </w:r>
      <w:r w:rsidR="00354689">
        <w:rPr>
          <w:rFonts w:ascii="David" w:hAnsi="David" w:cs="David" w:hint="cs"/>
          <w:sz w:val="24"/>
          <w:szCs w:val="24"/>
          <w:rtl/>
        </w:rPr>
        <w:lastRenderedPageBreak/>
        <w:t>6</w:t>
      </w:r>
      <w:r w:rsidR="00464E08">
        <w:rPr>
          <w:rFonts w:ascii="David" w:hAnsi="David" w:cs="David" w:hint="cs"/>
          <w:sz w:val="24"/>
          <w:szCs w:val="24"/>
          <w:rtl/>
        </w:rPr>
        <w:t>, נתיבות ואופקים מדורגות באשכול 3</w:t>
      </w:r>
      <w:r w:rsidR="00653DCC">
        <w:rPr>
          <w:rFonts w:ascii="David" w:hAnsi="David" w:cs="David" w:hint="cs"/>
          <w:sz w:val="24"/>
          <w:szCs w:val="24"/>
          <w:rtl/>
        </w:rPr>
        <w:t xml:space="preserve">. האשכולות השונים מבטאים את </w:t>
      </w:r>
      <w:r w:rsidR="00525123">
        <w:rPr>
          <w:rFonts w:ascii="David" w:hAnsi="David" w:cs="David" w:hint="cs"/>
          <w:sz w:val="24"/>
          <w:szCs w:val="24"/>
          <w:rtl/>
        </w:rPr>
        <w:t xml:space="preserve">ההבדלים </w:t>
      </w:r>
      <w:r w:rsidR="00225A2C">
        <w:rPr>
          <w:rFonts w:ascii="David" w:hAnsi="David" w:cs="David" w:hint="cs"/>
          <w:sz w:val="24"/>
          <w:szCs w:val="24"/>
          <w:rtl/>
        </w:rPr>
        <w:t xml:space="preserve">בין הרשויות </w:t>
      </w:r>
      <w:r w:rsidR="00525123">
        <w:rPr>
          <w:rFonts w:ascii="David" w:hAnsi="David" w:cs="David" w:hint="cs"/>
          <w:sz w:val="24"/>
          <w:szCs w:val="24"/>
          <w:rtl/>
        </w:rPr>
        <w:t xml:space="preserve">בהרכבה </w:t>
      </w:r>
      <w:r w:rsidR="00DC4F9D">
        <w:rPr>
          <w:rFonts w:ascii="David" w:hAnsi="David" w:cs="David" w:hint="cs"/>
          <w:sz w:val="24"/>
          <w:szCs w:val="24"/>
          <w:rtl/>
        </w:rPr>
        <w:t xml:space="preserve">החברתי-כלכלי </w:t>
      </w:r>
      <w:r w:rsidR="00525123">
        <w:rPr>
          <w:rFonts w:ascii="David" w:hAnsi="David" w:cs="David" w:hint="cs"/>
          <w:sz w:val="24"/>
          <w:szCs w:val="24"/>
          <w:rtl/>
        </w:rPr>
        <w:t>של האוכלוסייה</w:t>
      </w:r>
      <w:r w:rsidR="009A0A18">
        <w:rPr>
          <w:rFonts w:ascii="David" w:hAnsi="David" w:cs="David" w:hint="cs"/>
          <w:sz w:val="24"/>
          <w:szCs w:val="24"/>
          <w:rtl/>
        </w:rPr>
        <w:t>.</w:t>
      </w:r>
      <w:r w:rsidR="00896A06">
        <w:rPr>
          <w:rFonts w:ascii="David" w:hAnsi="David" w:cs="David" w:hint="cs"/>
          <w:sz w:val="24"/>
          <w:szCs w:val="24"/>
          <w:rtl/>
        </w:rPr>
        <w:t xml:space="preserve"> </w:t>
      </w:r>
    </w:p>
    <w:p w14:paraId="741781C9" w14:textId="105701DA" w:rsidR="00AA7F5B" w:rsidRDefault="00AA7F5B" w:rsidP="009C0BA6">
      <w:pPr>
        <w:spacing w:line="360" w:lineRule="auto"/>
        <w:jc w:val="both"/>
        <w:rPr>
          <w:rFonts w:ascii="David" w:hAnsi="David" w:cs="David"/>
          <w:sz w:val="24"/>
          <w:szCs w:val="24"/>
          <w:rtl/>
        </w:rPr>
      </w:pPr>
      <w:r>
        <w:rPr>
          <w:rFonts w:ascii="David" w:hAnsi="David" w:cs="David" w:hint="cs"/>
          <w:sz w:val="24"/>
          <w:szCs w:val="24"/>
          <w:rtl/>
        </w:rPr>
        <w:t xml:space="preserve">האוכלוסייה ביישובי </w:t>
      </w:r>
      <w:r w:rsidRPr="00C455E0">
        <w:rPr>
          <w:rFonts w:ascii="David" w:hAnsi="David" w:cs="David" w:hint="cs"/>
          <w:color w:val="000000" w:themeColor="text1"/>
          <w:sz w:val="24"/>
          <w:szCs w:val="24"/>
          <w:rtl/>
        </w:rPr>
        <w:t xml:space="preserve">הנגב המערבי </w:t>
      </w:r>
      <w:r w:rsidR="00DC502A">
        <w:rPr>
          <w:rFonts w:ascii="David" w:hAnsi="David" w:cs="David" w:hint="cs"/>
          <w:color w:val="000000" w:themeColor="text1"/>
          <w:sz w:val="24"/>
          <w:szCs w:val="24"/>
          <w:rtl/>
        </w:rPr>
        <w:t xml:space="preserve">צעירה </w:t>
      </w:r>
      <w:r w:rsidR="007C6049">
        <w:rPr>
          <w:rFonts w:ascii="David" w:hAnsi="David" w:cs="David" w:hint="cs"/>
          <w:color w:val="000000" w:themeColor="text1"/>
          <w:sz w:val="24"/>
          <w:szCs w:val="24"/>
          <w:rtl/>
        </w:rPr>
        <w:t>מן</w:t>
      </w:r>
      <w:r w:rsidR="007C6049" w:rsidRPr="00C455E0">
        <w:rPr>
          <w:rFonts w:ascii="David" w:hAnsi="David" w:cs="David" w:hint="cs"/>
          <w:color w:val="000000" w:themeColor="text1"/>
          <w:sz w:val="24"/>
          <w:szCs w:val="24"/>
          <w:rtl/>
        </w:rPr>
        <w:t xml:space="preserve"> </w:t>
      </w:r>
      <w:r w:rsidR="00A24DAD">
        <w:rPr>
          <w:rFonts w:ascii="David" w:hAnsi="David" w:cs="David" w:hint="cs"/>
          <w:color w:val="000000" w:themeColor="text1"/>
          <w:sz w:val="24"/>
          <w:szCs w:val="24"/>
          <w:rtl/>
        </w:rPr>
        <w:t>ה</w:t>
      </w:r>
      <w:r w:rsidR="00DC502A" w:rsidRPr="00C455E0">
        <w:rPr>
          <w:rFonts w:ascii="David" w:hAnsi="David" w:cs="David" w:hint="cs"/>
          <w:color w:val="000000" w:themeColor="text1"/>
          <w:sz w:val="24"/>
          <w:szCs w:val="24"/>
          <w:rtl/>
        </w:rPr>
        <w:t>אוכלוסיי</w:t>
      </w:r>
      <w:r w:rsidR="00DC502A">
        <w:rPr>
          <w:rFonts w:ascii="David" w:hAnsi="David" w:cs="David" w:hint="cs"/>
          <w:color w:val="000000" w:themeColor="text1"/>
          <w:sz w:val="24"/>
          <w:szCs w:val="24"/>
          <w:rtl/>
        </w:rPr>
        <w:t>ה ביישובים ב</w:t>
      </w:r>
      <w:r w:rsidR="00DC502A" w:rsidRPr="00C455E0">
        <w:rPr>
          <w:rFonts w:ascii="David" w:hAnsi="David" w:cs="David" w:hint="cs"/>
          <w:color w:val="000000" w:themeColor="text1"/>
          <w:sz w:val="24"/>
          <w:szCs w:val="24"/>
          <w:rtl/>
        </w:rPr>
        <w:t>גבול לבנון</w:t>
      </w:r>
      <w:r w:rsidR="00DC502A">
        <w:rPr>
          <w:rFonts w:ascii="David" w:hAnsi="David" w:cs="David" w:hint="cs"/>
          <w:color w:val="000000" w:themeColor="text1"/>
          <w:sz w:val="24"/>
          <w:szCs w:val="24"/>
          <w:rtl/>
        </w:rPr>
        <w:t xml:space="preserve">. היא </w:t>
      </w:r>
      <w:r w:rsidRPr="00C455E0">
        <w:rPr>
          <w:rFonts w:ascii="David" w:hAnsi="David" w:cs="David" w:hint="cs"/>
          <w:color w:val="000000" w:themeColor="text1"/>
          <w:sz w:val="24"/>
          <w:szCs w:val="24"/>
          <w:rtl/>
        </w:rPr>
        <w:t xml:space="preserve">כוללת שיעור גבוה יותר של ילדים ושיעור נמוך יותר של בני 65+ </w:t>
      </w:r>
      <w:r>
        <w:rPr>
          <w:rFonts w:ascii="David" w:hAnsi="David" w:cs="David" w:hint="cs"/>
          <w:color w:val="000000" w:themeColor="text1"/>
          <w:sz w:val="24"/>
          <w:szCs w:val="24"/>
          <w:rtl/>
        </w:rPr>
        <w:t>(לוח ז'-</w:t>
      </w:r>
      <w:r w:rsidR="00FB4F3F">
        <w:rPr>
          <w:rFonts w:ascii="David" w:hAnsi="David" w:cs="David" w:hint="cs"/>
          <w:color w:val="000000" w:themeColor="text1"/>
          <w:sz w:val="24"/>
          <w:szCs w:val="24"/>
          <w:rtl/>
        </w:rPr>
        <w:t>2</w:t>
      </w:r>
      <w:r>
        <w:rPr>
          <w:rFonts w:ascii="David" w:hAnsi="David" w:cs="David" w:hint="cs"/>
          <w:color w:val="000000" w:themeColor="text1"/>
          <w:sz w:val="24"/>
          <w:szCs w:val="24"/>
          <w:rtl/>
        </w:rPr>
        <w:t>)</w:t>
      </w:r>
      <w:r w:rsidRPr="00C455E0">
        <w:rPr>
          <w:rFonts w:ascii="David" w:hAnsi="David" w:cs="David" w:hint="cs"/>
          <w:color w:val="000000" w:themeColor="text1"/>
          <w:sz w:val="24"/>
          <w:szCs w:val="24"/>
          <w:rtl/>
        </w:rPr>
        <w:t>. הבדלים אלו בהרכב הגילים נובעים משני גורמים עיקריים</w:t>
      </w:r>
      <w:r w:rsidR="007C6049">
        <w:rPr>
          <w:rFonts w:ascii="David" w:hAnsi="David" w:cs="David" w:hint="cs"/>
          <w:color w:val="000000" w:themeColor="text1"/>
          <w:sz w:val="24"/>
          <w:szCs w:val="24"/>
          <w:rtl/>
        </w:rPr>
        <w:t xml:space="preserve">: </w:t>
      </w:r>
      <w:r w:rsidR="009B7EF3">
        <w:rPr>
          <w:rFonts w:ascii="David" w:hAnsi="David" w:cs="David" w:hint="cs"/>
          <w:color w:val="000000" w:themeColor="text1"/>
          <w:sz w:val="24"/>
          <w:szCs w:val="24"/>
          <w:rtl/>
        </w:rPr>
        <w:t>הראשון בהם</w:t>
      </w:r>
      <w:r w:rsidR="00E64270">
        <w:rPr>
          <w:rFonts w:ascii="David" w:hAnsi="David" w:cs="David" w:hint="cs"/>
          <w:color w:val="000000" w:themeColor="text1"/>
          <w:sz w:val="24"/>
          <w:szCs w:val="24"/>
          <w:rtl/>
        </w:rPr>
        <w:t xml:space="preserve"> </w:t>
      </w:r>
      <w:r w:rsidR="009B7EF3">
        <w:rPr>
          <w:rFonts w:ascii="David" w:hAnsi="David" w:cs="David" w:hint="cs"/>
          <w:color w:val="000000" w:themeColor="text1"/>
          <w:sz w:val="24"/>
          <w:szCs w:val="24"/>
          <w:rtl/>
        </w:rPr>
        <w:t>הוא</w:t>
      </w:r>
      <w:r>
        <w:rPr>
          <w:rFonts w:ascii="David" w:hAnsi="David" w:cs="David" w:hint="cs"/>
          <w:color w:val="000000" w:themeColor="text1"/>
          <w:sz w:val="24"/>
          <w:szCs w:val="24"/>
          <w:rtl/>
        </w:rPr>
        <w:t xml:space="preserve"> </w:t>
      </w:r>
      <w:r w:rsidRPr="00C455E0">
        <w:rPr>
          <w:rFonts w:ascii="David" w:hAnsi="David" w:cs="David" w:hint="cs"/>
          <w:color w:val="000000" w:themeColor="text1"/>
          <w:sz w:val="24"/>
          <w:szCs w:val="24"/>
          <w:rtl/>
        </w:rPr>
        <w:t>שיעור</w:t>
      </w:r>
      <w:r>
        <w:rPr>
          <w:rFonts w:ascii="David" w:hAnsi="David" w:cs="David" w:hint="cs"/>
          <w:color w:val="000000" w:themeColor="text1"/>
          <w:sz w:val="24"/>
          <w:szCs w:val="24"/>
          <w:rtl/>
        </w:rPr>
        <w:t xml:space="preserve">י ילודה גבוהים יותר </w:t>
      </w:r>
      <w:r w:rsidR="009B7EF3">
        <w:rPr>
          <w:rFonts w:ascii="David" w:hAnsi="David" w:cs="David" w:hint="cs"/>
          <w:color w:val="000000" w:themeColor="text1"/>
          <w:sz w:val="24"/>
          <w:szCs w:val="24"/>
          <w:rtl/>
        </w:rPr>
        <w:t>(</w:t>
      </w:r>
      <w:r w:rsidR="00FB4F3F">
        <w:rPr>
          <w:rFonts w:ascii="David" w:hAnsi="David" w:cs="David" w:hint="cs"/>
          <w:color w:val="000000" w:themeColor="text1"/>
          <w:sz w:val="24"/>
          <w:szCs w:val="24"/>
          <w:rtl/>
        </w:rPr>
        <w:t>ראו ניתוח בהמשך.</w:t>
      </w:r>
      <w:r w:rsidR="009052E0">
        <w:rPr>
          <w:rFonts w:ascii="David" w:hAnsi="David" w:cs="David" w:hint="cs"/>
          <w:color w:val="000000" w:themeColor="text1"/>
          <w:sz w:val="24"/>
          <w:szCs w:val="24"/>
          <w:rtl/>
        </w:rPr>
        <w:t xml:space="preserve">); </w:t>
      </w:r>
      <w:r w:rsidR="009B7EF3">
        <w:rPr>
          <w:rFonts w:ascii="David" w:hAnsi="David" w:cs="David" w:hint="cs"/>
          <w:color w:val="000000" w:themeColor="text1"/>
          <w:sz w:val="24"/>
          <w:szCs w:val="24"/>
          <w:rtl/>
        </w:rPr>
        <w:t>ו</w:t>
      </w:r>
      <w:r>
        <w:rPr>
          <w:rFonts w:ascii="David" w:hAnsi="David" w:cs="David" w:hint="cs"/>
          <w:color w:val="000000" w:themeColor="text1"/>
          <w:sz w:val="24"/>
          <w:szCs w:val="24"/>
          <w:rtl/>
        </w:rPr>
        <w:t xml:space="preserve">הגורם השני הוא </w:t>
      </w:r>
      <w:r w:rsidRPr="00C455E0">
        <w:rPr>
          <w:rFonts w:ascii="David" w:hAnsi="David" w:cs="David" w:hint="cs"/>
          <w:color w:val="000000" w:themeColor="text1"/>
          <w:sz w:val="24"/>
          <w:szCs w:val="24"/>
          <w:rtl/>
        </w:rPr>
        <w:t xml:space="preserve">שיעורי הגירה </w:t>
      </w:r>
      <w:r>
        <w:rPr>
          <w:rFonts w:ascii="David" w:hAnsi="David" w:cs="David" w:hint="cs"/>
          <w:color w:val="000000" w:themeColor="text1"/>
          <w:sz w:val="24"/>
          <w:szCs w:val="24"/>
          <w:rtl/>
        </w:rPr>
        <w:t>גבוהים יותר ליישובי הנגב המערבי</w:t>
      </w:r>
      <w:r w:rsidRPr="00C455E0">
        <w:rPr>
          <w:rFonts w:ascii="David" w:hAnsi="David" w:cs="David" w:hint="cs"/>
          <w:color w:val="000000" w:themeColor="text1"/>
          <w:sz w:val="24"/>
          <w:szCs w:val="24"/>
          <w:rtl/>
        </w:rPr>
        <w:t xml:space="preserve">, </w:t>
      </w:r>
      <w:r>
        <w:rPr>
          <w:rFonts w:ascii="David" w:hAnsi="David" w:cs="David" w:hint="cs"/>
          <w:color w:val="000000" w:themeColor="text1"/>
          <w:sz w:val="24"/>
          <w:szCs w:val="24"/>
          <w:rtl/>
        </w:rPr>
        <w:t>ו</w:t>
      </w:r>
      <w:r w:rsidRPr="00C455E0">
        <w:rPr>
          <w:rFonts w:ascii="David" w:hAnsi="David" w:cs="David" w:hint="cs"/>
          <w:color w:val="000000" w:themeColor="text1"/>
          <w:sz w:val="24"/>
          <w:szCs w:val="24"/>
          <w:rtl/>
        </w:rPr>
        <w:t>במיוחד ל</w:t>
      </w:r>
      <w:r w:rsidR="009052E0">
        <w:rPr>
          <w:rFonts w:ascii="David" w:hAnsi="David" w:cs="David" w:hint="cs"/>
          <w:color w:val="000000" w:themeColor="text1"/>
          <w:sz w:val="24"/>
          <w:szCs w:val="24"/>
          <w:rtl/>
        </w:rPr>
        <w:t>אלה ה</w:t>
      </w:r>
      <w:r w:rsidRPr="00C455E0">
        <w:rPr>
          <w:rFonts w:ascii="David" w:hAnsi="David" w:cs="David" w:hint="cs"/>
          <w:color w:val="000000" w:themeColor="text1"/>
          <w:sz w:val="24"/>
          <w:szCs w:val="24"/>
          <w:rtl/>
        </w:rPr>
        <w:t>עירוניים</w:t>
      </w:r>
      <w:r w:rsidR="009052E0">
        <w:rPr>
          <w:rFonts w:ascii="David" w:hAnsi="David" w:cs="David" w:hint="cs"/>
          <w:color w:val="000000" w:themeColor="text1"/>
          <w:sz w:val="24"/>
          <w:szCs w:val="24"/>
          <w:rtl/>
        </w:rPr>
        <w:t>,</w:t>
      </w:r>
      <w:r>
        <w:rPr>
          <w:rFonts w:ascii="David" w:hAnsi="David" w:cs="David" w:hint="cs"/>
          <w:color w:val="000000" w:themeColor="text1"/>
          <w:sz w:val="24"/>
          <w:szCs w:val="24"/>
          <w:rtl/>
        </w:rPr>
        <w:t xml:space="preserve"> </w:t>
      </w:r>
      <w:r w:rsidR="009052E0">
        <w:rPr>
          <w:rFonts w:ascii="David" w:hAnsi="David" w:cs="David" w:hint="cs"/>
          <w:color w:val="000000" w:themeColor="text1"/>
          <w:sz w:val="24"/>
          <w:szCs w:val="24"/>
          <w:rtl/>
        </w:rPr>
        <w:t>שכן</w:t>
      </w:r>
      <w:r w:rsidR="009052E0" w:rsidRPr="00C455E0">
        <w:rPr>
          <w:rFonts w:ascii="David" w:hAnsi="David" w:cs="David" w:hint="cs"/>
          <w:color w:val="000000" w:themeColor="text1"/>
          <w:sz w:val="24"/>
          <w:szCs w:val="24"/>
          <w:rtl/>
        </w:rPr>
        <w:t xml:space="preserve"> </w:t>
      </w:r>
      <w:r>
        <w:rPr>
          <w:rFonts w:ascii="David" w:hAnsi="David" w:cs="David" w:hint="cs"/>
          <w:color w:val="000000" w:themeColor="text1"/>
          <w:sz w:val="24"/>
          <w:szCs w:val="24"/>
          <w:rtl/>
        </w:rPr>
        <w:t>הגירה מאפיינת יותר אוכלוסייה צעירה</w:t>
      </w:r>
      <w:r w:rsidR="009052E0">
        <w:rPr>
          <w:rFonts w:ascii="David" w:hAnsi="David" w:cs="David" w:hint="cs"/>
          <w:color w:val="000000" w:themeColor="text1"/>
          <w:sz w:val="24"/>
          <w:szCs w:val="24"/>
          <w:rtl/>
        </w:rPr>
        <w:t>.</w:t>
      </w:r>
      <w:r w:rsidRPr="00C455E0">
        <w:rPr>
          <w:rFonts w:ascii="David" w:hAnsi="David" w:cs="David" w:hint="cs"/>
          <w:color w:val="000000" w:themeColor="text1"/>
          <w:sz w:val="24"/>
          <w:szCs w:val="24"/>
          <w:rtl/>
        </w:rPr>
        <w:t xml:space="preserve"> (ראו ניתוח בהמשך</w:t>
      </w:r>
      <w:r w:rsidR="009052E0">
        <w:rPr>
          <w:rFonts w:ascii="David" w:hAnsi="David" w:cs="David" w:hint="cs"/>
          <w:color w:val="000000" w:themeColor="text1"/>
          <w:sz w:val="24"/>
          <w:szCs w:val="24"/>
          <w:rtl/>
        </w:rPr>
        <w:t>.</w:t>
      </w:r>
      <w:r w:rsidRPr="00C455E0">
        <w:rPr>
          <w:rFonts w:ascii="David" w:hAnsi="David" w:cs="David" w:hint="cs"/>
          <w:color w:val="000000" w:themeColor="text1"/>
          <w:sz w:val="24"/>
          <w:szCs w:val="24"/>
          <w:rtl/>
        </w:rPr>
        <w:t>)</w:t>
      </w:r>
      <w:r>
        <w:rPr>
          <w:rFonts w:ascii="David" w:hAnsi="David" w:cs="David" w:hint="cs"/>
          <w:sz w:val="24"/>
          <w:szCs w:val="24"/>
          <w:rtl/>
        </w:rPr>
        <w:t xml:space="preserve"> שיעורם הגבוה של החרדים ביישובים העירוניים בנגב המערבי</w:t>
      </w:r>
      <w:r w:rsidR="00F82DBB">
        <w:rPr>
          <w:rFonts w:ascii="David" w:hAnsi="David" w:cs="David" w:hint="cs"/>
          <w:sz w:val="24"/>
          <w:szCs w:val="24"/>
          <w:rtl/>
        </w:rPr>
        <w:t xml:space="preserve">, בפרט בנתיבות ובאופקים, </w:t>
      </w:r>
      <w:r>
        <w:rPr>
          <w:rFonts w:ascii="David" w:hAnsi="David" w:cs="David" w:hint="cs"/>
          <w:sz w:val="24"/>
          <w:szCs w:val="24"/>
          <w:rtl/>
        </w:rPr>
        <w:t xml:space="preserve">מתיישב עם </w:t>
      </w:r>
      <w:r w:rsidR="009C0BA6">
        <w:rPr>
          <w:rFonts w:ascii="David" w:hAnsi="David" w:cs="David" w:hint="cs"/>
          <w:sz w:val="24"/>
          <w:szCs w:val="24"/>
          <w:rtl/>
        </w:rPr>
        <w:t>שיעורם הגבוה יותר של הילדים ומשקי הבית הגדולים יותר</w:t>
      </w:r>
      <w:r>
        <w:rPr>
          <w:rFonts w:ascii="David" w:hAnsi="David" w:cs="David" w:hint="cs"/>
          <w:color w:val="000000" w:themeColor="text1"/>
          <w:sz w:val="24"/>
          <w:szCs w:val="24"/>
          <w:rtl/>
        </w:rPr>
        <w:t>.</w:t>
      </w:r>
      <w:r>
        <w:rPr>
          <w:rStyle w:val="a6"/>
          <w:rFonts w:ascii="David" w:hAnsi="David" w:cs="David"/>
          <w:sz w:val="24"/>
          <w:szCs w:val="24"/>
          <w:rtl/>
        </w:rPr>
        <w:footnoteReference w:id="27"/>
      </w:r>
    </w:p>
    <w:p w14:paraId="1C05D6C1" w14:textId="0D357F11" w:rsidR="00007633" w:rsidRDefault="004D23B0" w:rsidP="0010275B">
      <w:pPr>
        <w:spacing w:line="360" w:lineRule="auto"/>
        <w:rPr>
          <w:rFonts w:ascii="David" w:hAnsi="David" w:cs="David"/>
          <w:sz w:val="24"/>
          <w:szCs w:val="24"/>
          <w:rtl/>
        </w:rPr>
      </w:pPr>
      <w:r w:rsidRPr="004D23B0">
        <w:rPr>
          <w:noProof/>
          <w:rtl/>
        </w:rPr>
        <w:drawing>
          <wp:inline distT="0" distB="0" distL="0" distR="0" wp14:anchorId="57A2CF82" wp14:editId="2E406820">
            <wp:extent cx="5274310" cy="5282449"/>
            <wp:effectExtent l="0" t="0" r="254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282449"/>
                    </a:xfrm>
                    <a:prstGeom prst="rect">
                      <a:avLst/>
                    </a:prstGeom>
                    <a:noFill/>
                    <a:ln>
                      <a:noFill/>
                    </a:ln>
                  </pic:spPr>
                </pic:pic>
              </a:graphicData>
            </a:graphic>
          </wp:inline>
        </w:drawing>
      </w:r>
    </w:p>
    <w:p w14:paraId="270C75A5" w14:textId="06C44258" w:rsidR="00C455E0" w:rsidRDefault="00E46707" w:rsidP="00B9425F">
      <w:pPr>
        <w:spacing w:line="360" w:lineRule="auto"/>
        <w:jc w:val="both"/>
        <w:rPr>
          <w:rFonts w:ascii="David" w:hAnsi="David" w:cs="David"/>
          <w:sz w:val="24"/>
          <w:szCs w:val="24"/>
          <w:rtl/>
        </w:rPr>
      </w:pPr>
      <w:r w:rsidRPr="00B9425F">
        <w:rPr>
          <w:rFonts w:ascii="David" w:hAnsi="David" w:cs="David" w:hint="eastAsia"/>
          <w:sz w:val="24"/>
          <w:szCs w:val="24"/>
          <w:rtl/>
        </w:rPr>
        <w:t>מלבד</w:t>
      </w:r>
      <w:r w:rsidRPr="00B9425F">
        <w:rPr>
          <w:rFonts w:ascii="David" w:hAnsi="David" w:cs="David"/>
          <w:sz w:val="24"/>
          <w:szCs w:val="24"/>
          <w:rtl/>
        </w:rPr>
        <w:t xml:space="preserve"> ההבדלים במאפיינים הדמוגרפיים, </w:t>
      </w:r>
      <w:r w:rsidR="0052299F" w:rsidRPr="00B9425F">
        <w:rPr>
          <w:rFonts w:ascii="David" w:hAnsi="David" w:cs="David" w:hint="eastAsia"/>
          <w:sz w:val="24"/>
          <w:szCs w:val="24"/>
          <w:rtl/>
        </w:rPr>
        <w:t>ה</w:t>
      </w:r>
      <w:r w:rsidRPr="00B9425F">
        <w:rPr>
          <w:rFonts w:ascii="David" w:hAnsi="David" w:cs="David" w:hint="eastAsia"/>
          <w:sz w:val="24"/>
          <w:szCs w:val="24"/>
          <w:rtl/>
        </w:rPr>
        <w:t>מאפיינים</w:t>
      </w:r>
      <w:r w:rsidRPr="00B9425F">
        <w:rPr>
          <w:rFonts w:ascii="David" w:hAnsi="David" w:cs="David"/>
          <w:sz w:val="24"/>
          <w:szCs w:val="24"/>
          <w:rtl/>
        </w:rPr>
        <w:t xml:space="preserve"> </w:t>
      </w:r>
      <w:r w:rsidRPr="00B9425F">
        <w:rPr>
          <w:rFonts w:ascii="David" w:hAnsi="David" w:cs="David" w:hint="eastAsia"/>
          <w:sz w:val="24"/>
          <w:szCs w:val="24"/>
          <w:rtl/>
        </w:rPr>
        <w:t>הקשורים</w:t>
      </w:r>
      <w:r w:rsidRPr="00B9425F">
        <w:rPr>
          <w:rFonts w:ascii="David" w:hAnsi="David" w:cs="David"/>
          <w:sz w:val="24"/>
          <w:szCs w:val="24"/>
          <w:rtl/>
        </w:rPr>
        <w:t xml:space="preserve"> </w:t>
      </w:r>
      <w:r w:rsidRPr="00B9425F">
        <w:rPr>
          <w:rFonts w:ascii="David" w:hAnsi="David" w:cs="David" w:hint="eastAsia"/>
          <w:sz w:val="24"/>
          <w:szCs w:val="24"/>
          <w:rtl/>
        </w:rPr>
        <w:t>בשוק</w:t>
      </w:r>
      <w:r w:rsidRPr="00B9425F">
        <w:rPr>
          <w:rFonts w:ascii="David" w:hAnsi="David" w:cs="David"/>
          <w:sz w:val="24"/>
          <w:szCs w:val="24"/>
          <w:rtl/>
        </w:rPr>
        <w:t xml:space="preserve"> </w:t>
      </w:r>
      <w:r w:rsidRPr="00B9425F">
        <w:rPr>
          <w:rFonts w:ascii="David" w:hAnsi="David" w:cs="David" w:hint="eastAsia"/>
          <w:sz w:val="24"/>
          <w:szCs w:val="24"/>
          <w:rtl/>
        </w:rPr>
        <w:t>העבודה</w:t>
      </w:r>
      <w:r w:rsidR="0052299F" w:rsidRPr="00B9425F">
        <w:rPr>
          <w:rFonts w:ascii="David" w:hAnsi="David" w:cs="David"/>
          <w:sz w:val="24"/>
          <w:szCs w:val="24"/>
          <w:rtl/>
        </w:rPr>
        <w:t xml:space="preserve"> מלמדים כי</w:t>
      </w:r>
      <w:r w:rsidR="009B5B5B" w:rsidRPr="00B9425F">
        <w:rPr>
          <w:rFonts w:ascii="David" w:hAnsi="David" w:cs="David"/>
          <w:sz w:val="24"/>
          <w:szCs w:val="24"/>
          <w:rtl/>
        </w:rPr>
        <w:t xml:space="preserve"> </w:t>
      </w:r>
      <w:r w:rsidR="0059355A" w:rsidRPr="00B9425F">
        <w:rPr>
          <w:rFonts w:ascii="David" w:hAnsi="David" w:cs="David" w:hint="eastAsia"/>
          <w:sz w:val="24"/>
          <w:szCs w:val="24"/>
          <w:rtl/>
        </w:rPr>
        <w:t>בשני</w:t>
      </w:r>
      <w:r w:rsidR="0059355A" w:rsidRPr="00B9425F">
        <w:rPr>
          <w:rFonts w:ascii="David" w:hAnsi="David" w:cs="David"/>
          <w:sz w:val="24"/>
          <w:szCs w:val="24"/>
          <w:rtl/>
        </w:rPr>
        <w:t xml:space="preserve"> </w:t>
      </w:r>
      <w:r w:rsidR="0059355A" w:rsidRPr="00B9425F">
        <w:rPr>
          <w:rFonts w:ascii="David" w:hAnsi="David" w:cs="David" w:hint="eastAsia"/>
          <w:sz w:val="24"/>
          <w:szCs w:val="24"/>
          <w:rtl/>
        </w:rPr>
        <w:t>האזורים</w:t>
      </w:r>
      <w:r w:rsidR="009B5B5B" w:rsidRPr="00B9425F">
        <w:rPr>
          <w:rFonts w:ascii="David" w:hAnsi="David" w:cs="David"/>
          <w:sz w:val="24"/>
          <w:szCs w:val="24"/>
          <w:rtl/>
        </w:rPr>
        <w:t xml:space="preserve"> תושבי היישו</w:t>
      </w:r>
      <w:r w:rsidR="009B5B5B" w:rsidRPr="00B9425F">
        <w:rPr>
          <w:rFonts w:ascii="David" w:hAnsi="David" w:cs="David" w:hint="eastAsia"/>
          <w:sz w:val="24"/>
          <w:szCs w:val="24"/>
          <w:rtl/>
        </w:rPr>
        <w:t>בים</w:t>
      </w:r>
      <w:r w:rsidR="009B5B5B" w:rsidRPr="00B9425F">
        <w:rPr>
          <w:rFonts w:ascii="David" w:hAnsi="David" w:cs="David"/>
          <w:sz w:val="24"/>
          <w:szCs w:val="24"/>
          <w:rtl/>
        </w:rPr>
        <w:t xml:space="preserve"> </w:t>
      </w:r>
      <w:r w:rsidR="009B5B5B" w:rsidRPr="00B9425F">
        <w:rPr>
          <w:rFonts w:ascii="David" w:hAnsi="David" w:cs="David" w:hint="eastAsia"/>
          <w:sz w:val="24"/>
          <w:szCs w:val="24"/>
          <w:rtl/>
        </w:rPr>
        <w:t>הכפריים</w:t>
      </w:r>
      <w:r w:rsidR="0059355A" w:rsidRPr="00B9425F">
        <w:rPr>
          <w:rFonts w:ascii="David" w:hAnsi="David" w:cs="David"/>
          <w:sz w:val="24"/>
          <w:szCs w:val="24"/>
          <w:rtl/>
        </w:rPr>
        <w:t xml:space="preserve"> הם בעלי מאפיינים חזקים יותר</w:t>
      </w:r>
      <w:r w:rsidR="009B5B5B" w:rsidRPr="00B9425F">
        <w:rPr>
          <w:rFonts w:ascii="David" w:hAnsi="David" w:cs="David"/>
          <w:sz w:val="24"/>
          <w:szCs w:val="24"/>
          <w:rtl/>
        </w:rPr>
        <w:t xml:space="preserve"> </w:t>
      </w:r>
      <w:r w:rsidR="00E83960" w:rsidRPr="00B9425F">
        <w:rPr>
          <w:rFonts w:ascii="David" w:hAnsi="David" w:cs="David"/>
          <w:color w:val="000000" w:themeColor="text1"/>
          <w:sz w:val="24"/>
          <w:szCs w:val="24"/>
          <w:rtl/>
        </w:rPr>
        <w:t xml:space="preserve">(לוח </w:t>
      </w:r>
      <w:r w:rsidR="00E83960" w:rsidRPr="00B9425F">
        <w:rPr>
          <w:rFonts w:ascii="David" w:hAnsi="David" w:cs="David" w:hint="eastAsia"/>
          <w:color w:val="000000" w:themeColor="text1"/>
          <w:sz w:val="24"/>
          <w:szCs w:val="24"/>
          <w:rtl/>
        </w:rPr>
        <w:t>ז</w:t>
      </w:r>
      <w:r w:rsidR="00E83960" w:rsidRPr="00B9425F">
        <w:rPr>
          <w:rFonts w:ascii="David" w:hAnsi="David" w:cs="David"/>
          <w:color w:val="000000" w:themeColor="text1"/>
          <w:sz w:val="24"/>
          <w:szCs w:val="24"/>
          <w:rtl/>
        </w:rPr>
        <w:t>'-</w:t>
      </w:r>
      <w:r w:rsidR="001639D7" w:rsidRPr="00B9425F">
        <w:rPr>
          <w:rFonts w:ascii="David" w:hAnsi="David" w:cs="David"/>
          <w:color w:val="000000" w:themeColor="text1"/>
          <w:sz w:val="24"/>
          <w:szCs w:val="24"/>
          <w:rtl/>
        </w:rPr>
        <w:t>3</w:t>
      </w:r>
      <w:r w:rsidR="00E83960" w:rsidRPr="00B9425F">
        <w:rPr>
          <w:rFonts w:ascii="David" w:hAnsi="David" w:cs="David"/>
          <w:color w:val="000000" w:themeColor="text1"/>
          <w:sz w:val="24"/>
          <w:szCs w:val="24"/>
          <w:rtl/>
        </w:rPr>
        <w:t>)</w:t>
      </w:r>
      <w:r w:rsidR="0059355A" w:rsidRPr="00B9425F">
        <w:rPr>
          <w:rFonts w:ascii="David" w:hAnsi="David" w:cs="David"/>
          <w:sz w:val="24"/>
          <w:szCs w:val="24"/>
          <w:rtl/>
        </w:rPr>
        <w:t>:</w:t>
      </w:r>
      <w:r w:rsidRPr="00B9425F">
        <w:rPr>
          <w:rFonts w:ascii="David" w:hAnsi="David" w:cs="David"/>
          <w:sz w:val="24"/>
          <w:szCs w:val="24"/>
          <w:rtl/>
        </w:rPr>
        <w:t xml:space="preserve"> שיעור האקדמאים ביישובים הכפריים (ובמיוחד ביישובי הנגב המערבי)</w:t>
      </w:r>
      <w:r w:rsidR="002614BF" w:rsidRPr="00B9425F">
        <w:rPr>
          <w:rFonts w:ascii="David" w:hAnsi="David" w:cs="David"/>
          <w:sz w:val="24"/>
          <w:szCs w:val="24"/>
          <w:rtl/>
        </w:rPr>
        <w:t xml:space="preserve"> </w:t>
      </w:r>
      <w:r w:rsidR="00015F5A" w:rsidRPr="00B9425F">
        <w:rPr>
          <w:rFonts w:ascii="David" w:hAnsi="David" w:cs="David" w:hint="eastAsia"/>
          <w:sz w:val="24"/>
          <w:szCs w:val="24"/>
          <w:rtl/>
        </w:rPr>
        <w:t>גבוה</w:t>
      </w:r>
      <w:r w:rsidR="00015F5A" w:rsidRPr="00B9425F">
        <w:rPr>
          <w:rFonts w:ascii="David" w:hAnsi="David" w:cs="David"/>
          <w:sz w:val="24"/>
          <w:szCs w:val="24"/>
          <w:rtl/>
        </w:rPr>
        <w:t xml:space="preserve"> </w:t>
      </w:r>
      <w:r w:rsidR="00015F5A" w:rsidRPr="00B9425F">
        <w:rPr>
          <w:rFonts w:ascii="David" w:hAnsi="David" w:cs="David" w:hint="eastAsia"/>
          <w:sz w:val="24"/>
          <w:szCs w:val="24"/>
          <w:rtl/>
        </w:rPr>
        <w:t>יותר</w:t>
      </w:r>
      <w:r w:rsidR="002614BF" w:rsidRPr="00B9425F">
        <w:rPr>
          <w:rFonts w:ascii="David" w:hAnsi="David" w:cs="David"/>
          <w:sz w:val="24"/>
          <w:szCs w:val="24"/>
          <w:rtl/>
        </w:rPr>
        <w:t xml:space="preserve"> </w:t>
      </w:r>
      <w:r w:rsidR="00015F5A" w:rsidRPr="00B9425F">
        <w:rPr>
          <w:rFonts w:ascii="David" w:hAnsi="David" w:cs="David" w:hint="eastAsia"/>
          <w:sz w:val="24"/>
          <w:szCs w:val="24"/>
          <w:rtl/>
        </w:rPr>
        <w:t>מאשר</w:t>
      </w:r>
      <w:r w:rsidR="00015F5A" w:rsidRPr="00B9425F">
        <w:rPr>
          <w:rFonts w:ascii="David" w:hAnsi="David" w:cs="David"/>
          <w:sz w:val="24"/>
          <w:szCs w:val="24"/>
          <w:rtl/>
        </w:rPr>
        <w:t xml:space="preserve"> ביישובים </w:t>
      </w:r>
      <w:r w:rsidR="002614BF" w:rsidRPr="00B9425F">
        <w:rPr>
          <w:rFonts w:ascii="David" w:hAnsi="David" w:cs="David" w:hint="eastAsia"/>
          <w:sz w:val="24"/>
          <w:szCs w:val="24"/>
          <w:rtl/>
        </w:rPr>
        <w:t>העירוניים</w:t>
      </w:r>
      <w:r w:rsidR="00015F5A" w:rsidRPr="00B9425F">
        <w:rPr>
          <w:rFonts w:ascii="David" w:hAnsi="David" w:cs="David"/>
          <w:sz w:val="24"/>
          <w:szCs w:val="24"/>
          <w:rtl/>
        </w:rPr>
        <w:t>,</w:t>
      </w:r>
      <w:r w:rsidRPr="00B9425F">
        <w:rPr>
          <w:rFonts w:ascii="David" w:hAnsi="David" w:cs="David"/>
          <w:sz w:val="24"/>
          <w:szCs w:val="24"/>
          <w:rtl/>
        </w:rPr>
        <w:t xml:space="preserve"> וכך גם </w:t>
      </w:r>
      <w:r w:rsidRPr="00B9425F">
        <w:rPr>
          <w:rFonts w:ascii="David" w:hAnsi="David" w:cs="David"/>
          <w:sz w:val="24"/>
          <w:szCs w:val="24"/>
          <w:rtl/>
        </w:rPr>
        <w:lastRenderedPageBreak/>
        <w:t>שיעורי התעסוקה וההכנסות מעבודה</w:t>
      </w:r>
      <w:r w:rsidR="00B9425F">
        <w:rPr>
          <w:rFonts w:ascii="David" w:hAnsi="David" w:cs="David" w:hint="cs"/>
          <w:sz w:val="24"/>
          <w:szCs w:val="24"/>
          <w:rtl/>
        </w:rPr>
        <w:t xml:space="preserve"> שכירה</w:t>
      </w:r>
      <w:r w:rsidRPr="00B9425F">
        <w:rPr>
          <w:rFonts w:ascii="David" w:hAnsi="David" w:cs="David"/>
          <w:sz w:val="24"/>
          <w:szCs w:val="24"/>
          <w:rtl/>
        </w:rPr>
        <w:t xml:space="preserve">. </w:t>
      </w:r>
      <w:r w:rsidR="00F95312">
        <w:rPr>
          <w:rFonts w:ascii="David" w:hAnsi="David" w:cs="David" w:hint="cs"/>
          <w:sz w:val="24"/>
          <w:szCs w:val="24"/>
          <w:rtl/>
        </w:rPr>
        <w:t>השוואה של</w:t>
      </w:r>
      <w:r w:rsidR="00B9425F">
        <w:rPr>
          <w:rFonts w:ascii="David" w:hAnsi="David" w:cs="David" w:hint="cs"/>
          <w:sz w:val="24"/>
          <w:szCs w:val="24"/>
          <w:rtl/>
        </w:rPr>
        <w:t xml:space="preserve"> האוכלוסייה העירונית בנגב המערבי לזו שבגבול לבנון</w:t>
      </w:r>
      <w:r w:rsidR="00F95312">
        <w:rPr>
          <w:rFonts w:ascii="David" w:hAnsi="David" w:cs="David" w:hint="cs"/>
          <w:sz w:val="24"/>
          <w:szCs w:val="24"/>
          <w:rtl/>
        </w:rPr>
        <w:t xml:space="preserve"> מלמדת</w:t>
      </w:r>
      <w:r w:rsidR="00B9425F">
        <w:rPr>
          <w:rFonts w:ascii="David" w:hAnsi="David" w:cs="David" w:hint="cs"/>
          <w:sz w:val="24"/>
          <w:szCs w:val="24"/>
          <w:rtl/>
        </w:rPr>
        <w:t xml:space="preserve"> </w:t>
      </w:r>
      <w:r w:rsidR="00F95312">
        <w:rPr>
          <w:rFonts w:ascii="David" w:hAnsi="David" w:cs="David" w:hint="cs"/>
          <w:sz w:val="24"/>
          <w:szCs w:val="24"/>
          <w:rtl/>
        </w:rPr>
        <w:t>ש</w:t>
      </w:r>
      <w:r w:rsidR="00B9425F">
        <w:rPr>
          <w:rFonts w:ascii="David" w:hAnsi="David" w:cs="David" w:hint="cs"/>
          <w:sz w:val="24"/>
          <w:szCs w:val="24"/>
          <w:rtl/>
        </w:rPr>
        <w:t xml:space="preserve">האחרונה היא בעלת פרופיל חזק </w:t>
      </w:r>
      <w:r w:rsidR="00F95312">
        <w:rPr>
          <w:rFonts w:ascii="David" w:hAnsi="David" w:cs="David" w:hint="cs"/>
          <w:sz w:val="24"/>
          <w:szCs w:val="24"/>
          <w:rtl/>
        </w:rPr>
        <w:t xml:space="preserve">מעט </w:t>
      </w:r>
      <w:r w:rsidR="00B9425F">
        <w:rPr>
          <w:rFonts w:ascii="David" w:hAnsi="David" w:cs="David" w:hint="cs"/>
          <w:sz w:val="24"/>
          <w:szCs w:val="24"/>
          <w:rtl/>
        </w:rPr>
        <w:t xml:space="preserve">יותר. </w:t>
      </w:r>
    </w:p>
    <w:p w14:paraId="2409F204" w14:textId="115BE846" w:rsidR="00E46707" w:rsidRPr="00A91DE4" w:rsidRDefault="00E46707" w:rsidP="00CA73D3">
      <w:pPr>
        <w:spacing w:line="360" w:lineRule="auto"/>
        <w:jc w:val="both"/>
        <w:rPr>
          <w:rFonts w:ascii="David" w:hAnsi="David" w:cs="David"/>
          <w:sz w:val="24"/>
          <w:szCs w:val="24"/>
          <w:rtl/>
        </w:rPr>
      </w:pPr>
      <w:r w:rsidRPr="00A91DE4">
        <w:rPr>
          <w:rFonts w:ascii="David" w:hAnsi="David" w:cs="David" w:hint="cs"/>
          <w:sz w:val="24"/>
          <w:szCs w:val="24"/>
          <w:rtl/>
        </w:rPr>
        <w:t xml:space="preserve">הדמיון </w:t>
      </w:r>
      <w:r w:rsidR="005047C4" w:rsidRPr="00A91DE4">
        <w:rPr>
          <w:rFonts w:ascii="David" w:hAnsi="David" w:cs="David" w:hint="cs"/>
          <w:sz w:val="24"/>
          <w:szCs w:val="24"/>
          <w:rtl/>
        </w:rPr>
        <w:t xml:space="preserve">במבנה הכלכלה בין הצפון </w:t>
      </w:r>
      <w:r w:rsidR="00015F5A" w:rsidRPr="00A91DE4">
        <w:rPr>
          <w:rFonts w:ascii="David" w:hAnsi="David" w:cs="David" w:hint="cs"/>
          <w:sz w:val="24"/>
          <w:szCs w:val="24"/>
          <w:rtl/>
        </w:rPr>
        <w:t xml:space="preserve">לדרום </w:t>
      </w:r>
      <w:r w:rsidR="00603614" w:rsidRPr="00A91DE4">
        <w:rPr>
          <w:rFonts w:ascii="David" w:hAnsi="David" w:cs="David" w:hint="cs"/>
          <w:sz w:val="24"/>
          <w:szCs w:val="24"/>
          <w:rtl/>
        </w:rPr>
        <w:t>מתבטא</w:t>
      </w:r>
      <w:r w:rsidR="005047C4" w:rsidRPr="00A91DE4">
        <w:rPr>
          <w:rFonts w:ascii="David" w:hAnsi="David" w:cs="David" w:hint="cs"/>
          <w:sz w:val="24"/>
          <w:szCs w:val="24"/>
          <w:rtl/>
        </w:rPr>
        <w:t xml:space="preserve"> בהתפלגות התעסוקה על פי ענפי הכלכלה</w:t>
      </w:r>
      <w:r w:rsidR="00E07C88" w:rsidRPr="00A91DE4">
        <w:rPr>
          <w:rFonts w:ascii="David" w:hAnsi="David" w:cs="David" w:hint="cs"/>
          <w:sz w:val="24"/>
          <w:szCs w:val="24"/>
          <w:rtl/>
        </w:rPr>
        <w:t>, שה</w:t>
      </w:r>
      <w:r w:rsidR="00F95312" w:rsidRPr="00A91DE4">
        <w:rPr>
          <w:rFonts w:ascii="David" w:hAnsi="David" w:cs="David" w:hint="cs"/>
          <w:sz w:val="24"/>
          <w:szCs w:val="24"/>
          <w:rtl/>
        </w:rPr>
        <w:t>י</w:t>
      </w:r>
      <w:r w:rsidR="00E07C88" w:rsidRPr="00A91DE4">
        <w:rPr>
          <w:rFonts w:ascii="David" w:hAnsi="David" w:cs="David" w:hint="cs"/>
          <w:sz w:val="24"/>
          <w:szCs w:val="24"/>
          <w:rtl/>
        </w:rPr>
        <w:t xml:space="preserve">א שונה מהתפלגותה ביתר </w:t>
      </w:r>
      <w:r w:rsidR="001835A4" w:rsidRPr="00A91DE4">
        <w:rPr>
          <w:rFonts w:ascii="David" w:hAnsi="David" w:cs="David" w:hint="cs"/>
          <w:sz w:val="24"/>
          <w:szCs w:val="24"/>
          <w:rtl/>
        </w:rPr>
        <w:t xml:space="preserve">אזורי </w:t>
      </w:r>
      <w:r w:rsidR="00E07C88" w:rsidRPr="00A91DE4">
        <w:rPr>
          <w:rFonts w:ascii="David" w:hAnsi="David" w:cs="David" w:hint="cs"/>
          <w:sz w:val="24"/>
          <w:szCs w:val="24"/>
          <w:rtl/>
        </w:rPr>
        <w:t>הארץ</w:t>
      </w:r>
      <w:r w:rsidR="00112A70" w:rsidRPr="00A91DE4">
        <w:rPr>
          <w:rFonts w:ascii="David" w:hAnsi="David" w:cs="David" w:hint="cs"/>
          <w:sz w:val="24"/>
          <w:szCs w:val="24"/>
          <w:rtl/>
        </w:rPr>
        <w:t xml:space="preserve"> (איור ז'-</w:t>
      </w:r>
      <w:r w:rsidR="001639D7" w:rsidRPr="00A91DE4">
        <w:rPr>
          <w:rFonts w:ascii="David" w:hAnsi="David" w:cs="David" w:hint="cs"/>
          <w:sz w:val="24"/>
          <w:szCs w:val="24"/>
          <w:rtl/>
        </w:rPr>
        <w:t>2</w:t>
      </w:r>
      <w:r w:rsidR="00112A70" w:rsidRPr="00A91DE4">
        <w:rPr>
          <w:rFonts w:ascii="David" w:hAnsi="David" w:cs="David" w:hint="cs"/>
          <w:sz w:val="24"/>
          <w:szCs w:val="24"/>
          <w:rtl/>
        </w:rPr>
        <w:t>)</w:t>
      </w:r>
      <w:r w:rsidR="005047C4" w:rsidRPr="00A91DE4">
        <w:rPr>
          <w:rFonts w:ascii="David" w:hAnsi="David" w:cs="David" w:hint="cs"/>
          <w:sz w:val="24"/>
          <w:szCs w:val="24"/>
          <w:rtl/>
        </w:rPr>
        <w:t>. שיעור העוסקים בחקלאות</w:t>
      </w:r>
      <w:r w:rsidR="00F95312" w:rsidRPr="00A91DE4">
        <w:rPr>
          <w:rFonts w:ascii="David" w:hAnsi="David" w:cs="David" w:hint="cs"/>
          <w:sz w:val="24"/>
          <w:szCs w:val="24"/>
          <w:rtl/>
        </w:rPr>
        <w:t>,</w:t>
      </w:r>
      <w:r w:rsidR="005047C4" w:rsidRPr="00A91DE4">
        <w:rPr>
          <w:rFonts w:ascii="David" w:hAnsi="David" w:cs="David" w:hint="cs"/>
          <w:sz w:val="24"/>
          <w:szCs w:val="24"/>
          <w:rtl/>
        </w:rPr>
        <w:t xml:space="preserve"> </w:t>
      </w:r>
      <w:r w:rsidR="00F95312" w:rsidRPr="00A91DE4">
        <w:rPr>
          <w:rFonts w:ascii="David" w:hAnsi="David" w:cs="David" w:hint="cs"/>
          <w:sz w:val="24"/>
          <w:szCs w:val="24"/>
          <w:rtl/>
        </w:rPr>
        <w:t xml:space="preserve">ענף הקושר את העוסקים בו לאזור מגוריהם, </w:t>
      </w:r>
      <w:r w:rsidR="005047C4" w:rsidRPr="00A91DE4">
        <w:rPr>
          <w:rFonts w:ascii="David" w:hAnsi="David" w:cs="David" w:hint="cs"/>
          <w:sz w:val="24"/>
          <w:szCs w:val="24"/>
          <w:rtl/>
        </w:rPr>
        <w:t>גבוה במיוחד ביישובים הכפריים בנגב המערבי ובגבול לבנון</w:t>
      </w:r>
      <w:r w:rsidR="001821BB" w:rsidRPr="00A91DE4">
        <w:rPr>
          <w:rFonts w:ascii="David" w:hAnsi="David" w:cs="David" w:hint="cs"/>
          <w:sz w:val="24"/>
          <w:szCs w:val="24"/>
          <w:rtl/>
        </w:rPr>
        <w:t xml:space="preserve">. </w:t>
      </w:r>
      <w:r w:rsidR="00F95312" w:rsidRPr="00A91DE4">
        <w:rPr>
          <w:rFonts w:ascii="David" w:hAnsi="David" w:cs="David" w:hint="cs"/>
          <w:sz w:val="24"/>
          <w:szCs w:val="24"/>
          <w:rtl/>
        </w:rPr>
        <w:t xml:space="preserve"> לעומת זאת שיעורם של המועסקים בענפי השירותים העסקיים</w:t>
      </w:r>
      <w:r w:rsidR="00CA73D3" w:rsidRPr="00A91DE4">
        <w:rPr>
          <w:rFonts w:ascii="David" w:hAnsi="David" w:cs="David" w:hint="cs"/>
          <w:sz w:val="24"/>
          <w:szCs w:val="24"/>
          <w:rtl/>
        </w:rPr>
        <w:t xml:space="preserve"> </w:t>
      </w:r>
      <w:r w:rsidR="005047C4" w:rsidRPr="00A91DE4">
        <w:rPr>
          <w:rFonts w:ascii="David" w:hAnsi="David" w:cs="David" w:hint="cs"/>
          <w:sz w:val="24"/>
          <w:szCs w:val="24"/>
          <w:rtl/>
        </w:rPr>
        <w:t>בשני האזורים הללו</w:t>
      </w:r>
      <w:r w:rsidR="002614BF" w:rsidRPr="00A91DE4">
        <w:rPr>
          <w:rFonts w:ascii="David" w:hAnsi="David" w:cs="David" w:hint="cs"/>
          <w:sz w:val="24"/>
          <w:szCs w:val="24"/>
          <w:rtl/>
        </w:rPr>
        <w:t>, בשני טיפוסי היישובים,</w:t>
      </w:r>
      <w:r w:rsidR="005047C4" w:rsidRPr="00A91DE4">
        <w:rPr>
          <w:rFonts w:ascii="David" w:hAnsi="David" w:cs="David" w:hint="cs"/>
          <w:sz w:val="24"/>
          <w:szCs w:val="24"/>
          <w:rtl/>
        </w:rPr>
        <w:t xml:space="preserve"> נמוך </w:t>
      </w:r>
      <w:r w:rsidR="00015F5A" w:rsidRPr="00A91DE4">
        <w:rPr>
          <w:rFonts w:ascii="David" w:hAnsi="David" w:cs="David" w:hint="cs"/>
          <w:sz w:val="24"/>
          <w:szCs w:val="24"/>
          <w:rtl/>
        </w:rPr>
        <w:t>מן הממוצע הכלל-</w:t>
      </w:r>
      <w:r w:rsidR="005047C4" w:rsidRPr="00A91DE4">
        <w:rPr>
          <w:rFonts w:ascii="David" w:hAnsi="David" w:cs="David" w:hint="cs"/>
          <w:sz w:val="24"/>
          <w:szCs w:val="24"/>
          <w:rtl/>
        </w:rPr>
        <w:t>ארצי. התושבים ביישובים העירוניים בנגב המערבי</w:t>
      </w:r>
      <w:r w:rsidR="00015F5A" w:rsidRPr="00A91DE4">
        <w:rPr>
          <w:rFonts w:ascii="David" w:hAnsi="David" w:cs="David" w:hint="cs"/>
          <w:sz w:val="24"/>
          <w:szCs w:val="24"/>
          <w:rtl/>
        </w:rPr>
        <w:t>,</w:t>
      </w:r>
      <w:r w:rsidR="005047C4" w:rsidRPr="00A91DE4">
        <w:rPr>
          <w:rFonts w:ascii="David" w:hAnsi="David" w:cs="David" w:hint="cs"/>
          <w:sz w:val="24"/>
          <w:szCs w:val="24"/>
          <w:rtl/>
        </w:rPr>
        <w:t xml:space="preserve"> ו</w:t>
      </w:r>
      <w:r w:rsidR="00112A70" w:rsidRPr="00A91DE4">
        <w:rPr>
          <w:rFonts w:ascii="David" w:hAnsi="David" w:cs="David" w:hint="cs"/>
          <w:sz w:val="24"/>
          <w:szCs w:val="24"/>
          <w:rtl/>
        </w:rPr>
        <w:t xml:space="preserve">במיוחד </w:t>
      </w:r>
      <w:r w:rsidR="005047C4" w:rsidRPr="00A91DE4">
        <w:rPr>
          <w:rFonts w:ascii="David" w:hAnsi="David" w:cs="David" w:hint="cs"/>
          <w:sz w:val="24"/>
          <w:szCs w:val="24"/>
          <w:rtl/>
        </w:rPr>
        <w:t>בגבול לבנון</w:t>
      </w:r>
      <w:r w:rsidR="00015F5A" w:rsidRPr="00A91DE4">
        <w:rPr>
          <w:rFonts w:ascii="David" w:hAnsi="David" w:cs="David" w:hint="cs"/>
          <w:sz w:val="24"/>
          <w:szCs w:val="24"/>
          <w:rtl/>
        </w:rPr>
        <w:t>,</w:t>
      </w:r>
      <w:r w:rsidR="005047C4" w:rsidRPr="00A91DE4">
        <w:rPr>
          <w:rFonts w:ascii="David" w:hAnsi="David" w:cs="David" w:hint="cs"/>
          <w:sz w:val="24"/>
          <w:szCs w:val="24"/>
          <w:rtl/>
        </w:rPr>
        <w:t xml:space="preserve"> עוסקים בשיעורים גבוהים מא</w:t>
      </w:r>
      <w:r w:rsidR="00015F5A" w:rsidRPr="00A91DE4">
        <w:rPr>
          <w:rFonts w:ascii="David" w:hAnsi="David" w:cs="David" w:hint="cs"/>
          <w:sz w:val="24"/>
          <w:szCs w:val="24"/>
          <w:rtl/>
        </w:rPr>
        <w:t>ו</w:t>
      </w:r>
      <w:r w:rsidR="005047C4" w:rsidRPr="00A91DE4">
        <w:rPr>
          <w:rFonts w:ascii="David" w:hAnsi="David" w:cs="David" w:hint="cs"/>
          <w:sz w:val="24"/>
          <w:szCs w:val="24"/>
          <w:rtl/>
        </w:rPr>
        <w:t xml:space="preserve">ד בענפי התעשייה, אך </w:t>
      </w:r>
      <w:r w:rsidR="00015F5A" w:rsidRPr="00A91DE4">
        <w:rPr>
          <w:rFonts w:ascii="David" w:hAnsi="David" w:cs="David" w:hint="cs"/>
          <w:sz w:val="24"/>
          <w:szCs w:val="24"/>
          <w:rtl/>
        </w:rPr>
        <w:t xml:space="preserve">לא </w:t>
      </w:r>
      <w:r w:rsidR="005047C4" w:rsidRPr="00A91DE4">
        <w:rPr>
          <w:rFonts w:ascii="David" w:hAnsi="David" w:cs="David" w:hint="cs"/>
          <w:sz w:val="24"/>
          <w:szCs w:val="24"/>
          <w:rtl/>
        </w:rPr>
        <w:t>מדובר בהכרח בתעשייה מתקדמת</w:t>
      </w:r>
      <w:r w:rsidR="00422385" w:rsidRPr="00A91DE4">
        <w:rPr>
          <w:rFonts w:ascii="David" w:hAnsi="David" w:cs="David" w:hint="cs"/>
          <w:sz w:val="24"/>
          <w:szCs w:val="24"/>
          <w:rtl/>
        </w:rPr>
        <w:t>,</w:t>
      </w:r>
      <w:r w:rsidR="00026CD2" w:rsidRPr="00A91DE4">
        <w:rPr>
          <w:rFonts w:ascii="David" w:hAnsi="David" w:cs="David" w:hint="cs"/>
          <w:sz w:val="24"/>
          <w:szCs w:val="24"/>
          <w:rtl/>
        </w:rPr>
        <w:t xml:space="preserve"> </w:t>
      </w:r>
      <w:r w:rsidR="00422385" w:rsidRPr="00A91DE4">
        <w:rPr>
          <w:rFonts w:ascii="David" w:hAnsi="David" w:cs="David" w:hint="cs"/>
          <w:sz w:val="24"/>
          <w:szCs w:val="24"/>
          <w:rtl/>
        </w:rPr>
        <w:t>ש</w:t>
      </w:r>
      <w:r w:rsidR="00026CD2" w:rsidRPr="00A91DE4">
        <w:rPr>
          <w:rFonts w:ascii="David" w:hAnsi="David" w:cs="David" w:hint="cs"/>
          <w:sz w:val="24"/>
          <w:szCs w:val="24"/>
          <w:rtl/>
        </w:rPr>
        <w:t>כ</w:t>
      </w:r>
      <w:r w:rsidR="00422385" w:rsidRPr="00A91DE4">
        <w:rPr>
          <w:rFonts w:ascii="David" w:hAnsi="David" w:cs="David" w:hint="cs"/>
          <w:sz w:val="24"/>
          <w:szCs w:val="24"/>
          <w:rtl/>
        </w:rPr>
        <w:t>ן</w:t>
      </w:r>
      <w:r w:rsidR="00026CD2" w:rsidRPr="00A91DE4">
        <w:rPr>
          <w:rFonts w:ascii="David" w:hAnsi="David" w:cs="David" w:hint="cs"/>
          <w:sz w:val="24"/>
          <w:szCs w:val="24"/>
          <w:rtl/>
        </w:rPr>
        <w:t xml:space="preserve"> </w:t>
      </w:r>
      <w:r w:rsidR="005047C4" w:rsidRPr="00A91DE4">
        <w:rPr>
          <w:rFonts w:ascii="David" w:hAnsi="David" w:cs="David" w:hint="cs"/>
          <w:sz w:val="24"/>
          <w:szCs w:val="24"/>
          <w:rtl/>
        </w:rPr>
        <w:t>שיעור המועסקים מקרבם</w:t>
      </w:r>
      <w:r w:rsidR="0059355A" w:rsidRPr="00A91DE4">
        <w:rPr>
          <w:rFonts w:ascii="David" w:hAnsi="David" w:cs="David" w:hint="cs"/>
          <w:sz w:val="24"/>
          <w:szCs w:val="24"/>
          <w:rtl/>
        </w:rPr>
        <w:t xml:space="preserve"> </w:t>
      </w:r>
      <w:r w:rsidR="005047C4" w:rsidRPr="00A91DE4">
        <w:rPr>
          <w:rFonts w:ascii="David" w:hAnsi="David" w:cs="David" w:hint="cs"/>
          <w:sz w:val="24"/>
          <w:szCs w:val="24"/>
          <w:rtl/>
        </w:rPr>
        <w:t>בענפי ההיי</w:t>
      </w:r>
      <w:r w:rsidR="00026CD2" w:rsidRPr="00A91DE4">
        <w:rPr>
          <w:rFonts w:ascii="David" w:hAnsi="David" w:cs="David" w:hint="cs"/>
          <w:sz w:val="24"/>
          <w:szCs w:val="24"/>
          <w:rtl/>
        </w:rPr>
        <w:t>-</w:t>
      </w:r>
      <w:r w:rsidR="005047C4" w:rsidRPr="00A91DE4">
        <w:rPr>
          <w:rFonts w:ascii="David" w:hAnsi="David" w:cs="David" w:hint="cs"/>
          <w:sz w:val="24"/>
          <w:szCs w:val="24"/>
          <w:rtl/>
        </w:rPr>
        <w:t xml:space="preserve">טק </w:t>
      </w:r>
      <w:r w:rsidR="00B73B48" w:rsidRPr="00A91DE4">
        <w:rPr>
          <w:rFonts w:ascii="David" w:hAnsi="David" w:cs="David" w:hint="cs"/>
          <w:sz w:val="24"/>
          <w:szCs w:val="24"/>
          <w:rtl/>
        </w:rPr>
        <w:t xml:space="preserve">הוא כשני שלישים מאשר ביתר הארץ (מגזר ההיי-טק מתפלג בין ענפי התעשייה </w:t>
      </w:r>
      <w:r w:rsidR="00813D7B" w:rsidRPr="00A91DE4">
        <w:rPr>
          <w:rFonts w:ascii="David" w:hAnsi="David" w:cs="David" w:hint="cs"/>
          <w:sz w:val="24"/>
          <w:szCs w:val="24"/>
          <w:rtl/>
        </w:rPr>
        <w:t xml:space="preserve">לענפי </w:t>
      </w:r>
      <w:r w:rsidR="00B73B48" w:rsidRPr="00A91DE4">
        <w:rPr>
          <w:rFonts w:ascii="David" w:hAnsi="David" w:cs="David" w:hint="cs"/>
          <w:sz w:val="24"/>
          <w:szCs w:val="24"/>
          <w:rtl/>
        </w:rPr>
        <w:t>שירותים העסקיים)</w:t>
      </w:r>
      <w:r w:rsidR="005047C4" w:rsidRPr="00A91DE4">
        <w:rPr>
          <w:rFonts w:ascii="David" w:hAnsi="David" w:cs="David" w:hint="cs"/>
          <w:sz w:val="24"/>
          <w:szCs w:val="24"/>
          <w:rtl/>
        </w:rPr>
        <w:t xml:space="preserve">. </w:t>
      </w:r>
      <w:r w:rsidR="002614BF" w:rsidRPr="00A91DE4">
        <w:rPr>
          <w:rFonts w:ascii="David" w:hAnsi="David" w:cs="David" w:hint="cs"/>
          <w:sz w:val="24"/>
          <w:szCs w:val="24"/>
          <w:rtl/>
        </w:rPr>
        <w:t xml:space="preserve">סיבה </w:t>
      </w:r>
      <w:r w:rsidR="0052299F" w:rsidRPr="00A91DE4">
        <w:rPr>
          <w:rFonts w:ascii="David" w:hAnsi="David" w:cs="David" w:hint="cs"/>
          <w:sz w:val="24"/>
          <w:szCs w:val="24"/>
          <w:rtl/>
        </w:rPr>
        <w:t xml:space="preserve">אפשרית </w:t>
      </w:r>
      <w:r w:rsidR="00E80C86" w:rsidRPr="00A91DE4">
        <w:rPr>
          <w:rFonts w:ascii="David" w:hAnsi="David" w:cs="David" w:hint="cs"/>
          <w:sz w:val="24"/>
          <w:szCs w:val="24"/>
          <w:rtl/>
        </w:rPr>
        <w:t>נוספת</w:t>
      </w:r>
      <w:r w:rsidR="002614BF" w:rsidRPr="00A91DE4">
        <w:rPr>
          <w:rFonts w:ascii="David" w:hAnsi="David" w:cs="David" w:hint="cs"/>
          <w:sz w:val="24"/>
          <w:szCs w:val="24"/>
          <w:rtl/>
        </w:rPr>
        <w:t xml:space="preserve"> לשיעור הגבוה של המועסקים בענפי התעשייה</w:t>
      </w:r>
      <w:r w:rsidR="005047C4" w:rsidRPr="00A91DE4">
        <w:rPr>
          <w:rFonts w:ascii="David" w:hAnsi="David" w:cs="David" w:hint="cs"/>
          <w:sz w:val="24"/>
          <w:szCs w:val="24"/>
          <w:rtl/>
        </w:rPr>
        <w:t xml:space="preserve"> </w:t>
      </w:r>
      <w:r w:rsidR="00E80C86" w:rsidRPr="00A91DE4">
        <w:rPr>
          <w:rFonts w:ascii="David" w:hAnsi="David" w:cs="David" w:hint="cs"/>
          <w:sz w:val="24"/>
          <w:szCs w:val="24"/>
          <w:rtl/>
        </w:rPr>
        <w:t xml:space="preserve">היא </w:t>
      </w:r>
      <w:r w:rsidR="005047C4" w:rsidRPr="00A91DE4">
        <w:rPr>
          <w:rFonts w:ascii="David" w:hAnsi="David" w:cs="David" w:hint="cs"/>
          <w:sz w:val="24"/>
          <w:szCs w:val="24"/>
          <w:rtl/>
        </w:rPr>
        <w:t xml:space="preserve">מדיניות </w:t>
      </w:r>
      <w:r w:rsidR="002614BF" w:rsidRPr="00A91DE4">
        <w:rPr>
          <w:rFonts w:ascii="David" w:hAnsi="David" w:cs="David" w:hint="cs"/>
          <w:sz w:val="24"/>
          <w:szCs w:val="24"/>
          <w:rtl/>
        </w:rPr>
        <w:t>ארוכת שנים</w:t>
      </w:r>
      <w:r w:rsidR="005047C4" w:rsidRPr="00A91DE4">
        <w:rPr>
          <w:rFonts w:ascii="David" w:hAnsi="David" w:cs="David" w:hint="cs"/>
          <w:sz w:val="24"/>
          <w:szCs w:val="24"/>
          <w:rtl/>
        </w:rPr>
        <w:t xml:space="preserve"> לעידוד תעשייה באזורי הפריפריה</w:t>
      </w:r>
      <w:r w:rsidR="002614BF" w:rsidRPr="00A91DE4">
        <w:rPr>
          <w:rFonts w:ascii="David" w:hAnsi="David" w:cs="David" w:hint="cs"/>
          <w:sz w:val="24"/>
          <w:szCs w:val="24"/>
          <w:rtl/>
        </w:rPr>
        <w:t>, באמצעות החוק לעידוד השקעות הון</w:t>
      </w:r>
      <w:r w:rsidR="002B3141" w:rsidRPr="00A91DE4">
        <w:rPr>
          <w:rFonts w:ascii="David" w:hAnsi="David" w:cs="David" w:hint="cs"/>
          <w:sz w:val="24"/>
          <w:szCs w:val="24"/>
          <w:rtl/>
        </w:rPr>
        <w:t>.</w:t>
      </w:r>
    </w:p>
    <w:p w14:paraId="2C964A56" w14:textId="7A43A096" w:rsidR="007A0FE4" w:rsidRDefault="007A0FE4" w:rsidP="0025495D">
      <w:pPr>
        <w:spacing w:line="360" w:lineRule="auto"/>
        <w:jc w:val="both"/>
        <w:rPr>
          <w:rFonts w:ascii="David" w:hAnsi="David" w:cs="David"/>
          <w:sz w:val="24"/>
          <w:szCs w:val="24"/>
          <w:rtl/>
        </w:rPr>
      </w:pPr>
      <w:r w:rsidRPr="00A91DE4">
        <w:rPr>
          <w:rFonts w:ascii="David" w:hAnsi="David" w:cs="David" w:hint="cs"/>
          <w:sz w:val="24"/>
          <w:szCs w:val="24"/>
          <w:rtl/>
        </w:rPr>
        <w:t xml:space="preserve">הרוב המוחלט של תושבי הנגב המערבי וגבול לבנון עובדים במרחב </w:t>
      </w:r>
      <w:r w:rsidR="00026CD2" w:rsidRPr="00A91DE4">
        <w:rPr>
          <w:rFonts w:ascii="David" w:hAnsi="David" w:cs="David" w:hint="cs"/>
          <w:sz w:val="24"/>
          <w:szCs w:val="24"/>
          <w:rtl/>
        </w:rPr>
        <w:t>ש</w:t>
      </w:r>
      <w:r w:rsidRPr="00A91DE4">
        <w:rPr>
          <w:rFonts w:ascii="David" w:hAnsi="David" w:cs="David" w:hint="cs"/>
          <w:sz w:val="24"/>
          <w:szCs w:val="24"/>
          <w:rtl/>
        </w:rPr>
        <w:t>בו הם מתגוררים (</w:t>
      </w:r>
      <w:r w:rsidR="00463BF7" w:rsidRPr="00A91DE4">
        <w:rPr>
          <w:rFonts w:ascii="David" w:hAnsi="David" w:cs="David" w:hint="cs"/>
          <w:sz w:val="24"/>
          <w:szCs w:val="24"/>
          <w:rtl/>
        </w:rPr>
        <w:t>איור</w:t>
      </w:r>
      <w:r w:rsidRPr="00A91DE4">
        <w:rPr>
          <w:rFonts w:ascii="David" w:hAnsi="David" w:cs="David" w:hint="cs"/>
          <w:sz w:val="24"/>
          <w:szCs w:val="24"/>
          <w:rtl/>
        </w:rPr>
        <w:t xml:space="preserve"> ז'-</w:t>
      </w:r>
      <w:r w:rsidR="00851227" w:rsidRPr="00A91DE4">
        <w:rPr>
          <w:rFonts w:ascii="David" w:hAnsi="David" w:cs="David" w:hint="cs"/>
          <w:sz w:val="24"/>
          <w:szCs w:val="24"/>
          <w:rtl/>
        </w:rPr>
        <w:t>2א</w:t>
      </w:r>
      <w:r w:rsidRPr="00A91DE4">
        <w:rPr>
          <w:rFonts w:ascii="David" w:hAnsi="David" w:cs="David" w:hint="cs"/>
          <w:sz w:val="24"/>
          <w:szCs w:val="24"/>
          <w:rtl/>
        </w:rPr>
        <w:t>)</w:t>
      </w:r>
      <w:r w:rsidR="00813D7B" w:rsidRPr="00A91DE4">
        <w:rPr>
          <w:rFonts w:ascii="David" w:hAnsi="David" w:cs="David" w:hint="cs"/>
          <w:sz w:val="24"/>
          <w:szCs w:val="24"/>
          <w:rtl/>
        </w:rPr>
        <w:t>, ו</w:t>
      </w:r>
      <w:r w:rsidR="007F4868" w:rsidRPr="00A91DE4">
        <w:rPr>
          <w:rFonts w:ascii="David" w:hAnsi="David" w:cs="David" w:hint="cs"/>
          <w:sz w:val="24"/>
          <w:szCs w:val="24"/>
          <w:rtl/>
        </w:rPr>
        <w:t>רבים מהם</w:t>
      </w:r>
      <w:r w:rsidR="00813D7B" w:rsidRPr="00A91DE4">
        <w:rPr>
          <w:rFonts w:ascii="David" w:hAnsi="David" w:cs="David" w:hint="cs"/>
          <w:sz w:val="24"/>
          <w:szCs w:val="24"/>
          <w:rtl/>
        </w:rPr>
        <w:t>,</w:t>
      </w:r>
      <w:r w:rsidR="000056A3" w:rsidRPr="00A91DE4">
        <w:rPr>
          <w:rFonts w:ascii="David" w:hAnsi="David" w:cs="David" w:hint="cs"/>
          <w:sz w:val="24"/>
          <w:szCs w:val="24"/>
          <w:rtl/>
        </w:rPr>
        <w:t xml:space="preserve"> במיוחד </w:t>
      </w:r>
      <w:r w:rsidR="00644F31" w:rsidRPr="00A91DE4">
        <w:rPr>
          <w:rFonts w:ascii="David" w:hAnsi="David" w:cs="David" w:hint="cs"/>
          <w:sz w:val="24"/>
          <w:szCs w:val="24"/>
          <w:rtl/>
        </w:rPr>
        <w:t>תושבי ה</w:t>
      </w:r>
      <w:r w:rsidR="000056A3" w:rsidRPr="00A91DE4">
        <w:rPr>
          <w:rFonts w:ascii="David" w:hAnsi="David" w:cs="David" w:hint="cs"/>
          <w:sz w:val="24"/>
          <w:szCs w:val="24"/>
          <w:rtl/>
        </w:rPr>
        <w:t>יישובים הכפריים,</w:t>
      </w:r>
      <w:r w:rsidR="00D2168E" w:rsidRPr="00A91DE4">
        <w:rPr>
          <w:rFonts w:ascii="David" w:hAnsi="David" w:cs="David" w:hint="cs"/>
          <w:sz w:val="24"/>
          <w:szCs w:val="24"/>
          <w:rtl/>
        </w:rPr>
        <w:t xml:space="preserve"> </w:t>
      </w:r>
      <w:r w:rsidR="00813D7B" w:rsidRPr="00A91DE4">
        <w:rPr>
          <w:rFonts w:ascii="David" w:hAnsi="David" w:cs="David" w:hint="cs"/>
          <w:sz w:val="24"/>
          <w:szCs w:val="24"/>
          <w:rtl/>
        </w:rPr>
        <w:t xml:space="preserve">הם עצמאיים </w:t>
      </w:r>
      <w:r w:rsidR="00D2168E" w:rsidRPr="00A91DE4">
        <w:rPr>
          <w:rFonts w:ascii="David" w:hAnsi="David" w:cs="David" w:hint="cs"/>
          <w:sz w:val="24"/>
          <w:szCs w:val="24"/>
          <w:rtl/>
        </w:rPr>
        <w:t>ועוסקים בענפי כלכלה ייחודיים למקום (חקלאות ותעשייה בשיעורים גבוהים</w:t>
      </w:r>
      <w:r w:rsidR="00CA73D3" w:rsidRPr="00A91DE4">
        <w:rPr>
          <w:rFonts w:ascii="David" w:hAnsi="David" w:cs="David" w:hint="cs"/>
          <w:sz w:val="24"/>
          <w:szCs w:val="24"/>
          <w:rtl/>
        </w:rPr>
        <w:t>, לוח ז'-3 ואיור ז'-2</w:t>
      </w:r>
      <w:r w:rsidR="00D2168E" w:rsidRPr="00A91DE4">
        <w:rPr>
          <w:rFonts w:ascii="David" w:hAnsi="David" w:cs="David" w:hint="cs"/>
          <w:sz w:val="24"/>
          <w:szCs w:val="24"/>
          <w:rtl/>
        </w:rPr>
        <w:t>)</w:t>
      </w:r>
      <w:r w:rsidR="00644F31" w:rsidRPr="00A91DE4">
        <w:rPr>
          <w:rFonts w:ascii="David" w:hAnsi="David" w:cs="David" w:hint="cs"/>
          <w:sz w:val="24"/>
          <w:szCs w:val="24"/>
          <w:rtl/>
        </w:rPr>
        <w:t>.</w:t>
      </w:r>
      <w:r w:rsidR="003D29D5" w:rsidRPr="00A91DE4">
        <w:rPr>
          <w:rFonts w:ascii="David" w:hAnsi="David" w:cs="David" w:hint="cs"/>
          <w:sz w:val="24"/>
          <w:szCs w:val="24"/>
          <w:rtl/>
        </w:rPr>
        <w:t xml:space="preserve"> </w:t>
      </w:r>
      <w:r w:rsidR="00644F31" w:rsidRPr="00A91DE4">
        <w:rPr>
          <w:rFonts w:ascii="David" w:hAnsi="David" w:cs="David" w:hint="cs"/>
          <w:sz w:val="24"/>
          <w:szCs w:val="24"/>
          <w:rtl/>
        </w:rPr>
        <w:t>מכאן</w:t>
      </w:r>
      <w:r w:rsidR="003D29D5" w:rsidRPr="00A91DE4">
        <w:rPr>
          <w:rFonts w:ascii="David" w:hAnsi="David" w:cs="David" w:hint="cs"/>
          <w:sz w:val="24"/>
          <w:szCs w:val="24"/>
          <w:rtl/>
        </w:rPr>
        <w:t xml:space="preserve"> </w:t>
      </w:r>
      <w:r w:rsidR="007D67D0" w:rsidRPr="00A91DE4">
        <w:rPr>
          <w:rFonts w:ascii="David" w:hAnsi="David" w:cs="David" w:hint="cs"/>
          <w:sz w:val="24"/>
          <w:szCs w:val="24"/>
          <w:rtl/>
        </w:rPr>
        <w:t>הסיכון</w:t>
      </w:r>
      <w:r w:rsidR="00482C83" w:rsidRPr="00A91DE4">
        <w:rPr>
          <w:rFonts w:ascii="David" w:hAnsi="David" w:cs="David" w:hint="cs"/>
          <w:sz w:val="24"/>
          <w:szCs w:val="24"/>
          <w:rtl/>
        </w:rPr>
        <w:t xml:space="preserve"> הטמון </w:t>
      </w:r>
      <w:r w:rsidR="00644F31" w:rsidRPr="00A91DE4">
        <w:rPr>
          <w:rFonts w:ascii="David" w:hAnsi="David" w:cs="David" w:hint="cs"/>
          <w:sz w:val="24"/>
          <w:szCs w:val="24"/>
          <w:rtl/>
        </w:rPr>
        <w:t>בהיחלשות</w:t>
      </w:r>
      <w:r w:rsidR="007D67D0" w:rsidRPr="00A91DE4">
        <w:rPr>
          <w:rFonts w:ascii="David" w:hAnsi="David" w:cs="David" w:hint="cs"/>
          <w:sz w:val="24"/>
          <w:szCs w:val="24"/>
          <w:rtl/>
        </w:rPr>
        <w:t xml:space="preserve"> זיק</w:t>
      </w:r>
      <w:r w:rsidR="00644F31" w:rsidRPr="00A91DE4">
        <w:rPr>
          <w:rFonts w:ascii="David" w:hAnsi="David" w:cs="David" w:hint="cs"/>
          <w:sz w:val="24"/>
          <w:szCs w:val="24"/>
          <w:rtl/>
        </w:rPr>
        <w:t>תם</w:t>
      </w:r>
      <w:r w:rsidR="007D67D0" w:rsidRPr="00A91DE4">
        <w:rPr>
          <w:rFonts w:ascii="David" w:hAnsi="David" w:cs="David" w:hint="cs"/>
          <w:sz w:val="24"/>
          <w:szCs w:val="24"/>
          <w:rtl/>
        </w:rPr>
        <w:t xml:space="preserve"> למקומות העבודה בגין </w:t>
      </w:r>
      <w:r w:rsidR="003D29D5" w:rsidRPr="00A91DE4">
        <w:rPr>
          <w:rFonts w:ascii="David" w:hAnsi="David" w:cs="David" w:hint="cs"/>
          <w:sz w:val="24"/>
          <w:szCs w:val="24"/>
          <w:rtl/>
        </w:rPr>
        <w:t xml:space="preserve">פינוי </w:t>
      </w:r>
      <w:r w:rsidR="007D67D0" w:rsidRPr="00A91DE4">
        <w:rPr>
          <w:rFonts w:ascii="David" w:hAnsi="David" w:cs="David" w:hint="cs"/>
          <w:sz w:val="24"/>
          <w:szCs w:val="24"/>
          <w:rtl/>
        </w:rPr>
        <w:t>לאזורים מרוחקים</w:t>
      </w:r>
      <w:r w:rsidR="005C0C16" w:rsidRPr="00A91DE4">
        <w:rPr>
          <w:rFonts w:ascii="David" w:hAnsi="David" w:cs="David" w:hint="cs"/>
          <w:sz w:val="24"/>
          <w:szCs w:val="24"/>
          <w:rtl/>
        </w:rPr>
        <w:t xml:space="preserve">, בפרט כאשר העסק העצמאי </w:t>
      </w:r>
      <w:r w:rsidR="00A01DFD" w:rsidRPr="00A91DE4">
        <w:rPr>
          <w:rFonts w:ascii="David" w:hAnsi="David" w:cs="David" w:hint="cs"/>
          <w:sz w:val="24"/>
          <w:szCs w:val="24"/>
          <w:rtl/>
        </w:rPr>
        <w:t xml:space="preserve">גם הוא </w:t>
      </w:r>
      <w:r w:rsidR="005C0C16" w:rsidRPr="00A91DE4">
        <w:rPr>
          <w:rFonts w:ascii="David" w:hAnsi="David" w:cs="David" w:hint="cs"/>
          <w:sz w:val="24"/>
          <w:szCs w:val="24"/>
          <w:rtl/>
        </w:rPr>
        <w:t xml:space="preserve">קשור למקום (כגון עסקים בתחום </w:t>
      </w:r>
      <w:r w:rsidR="00B751C8" w:rsidRPr="00A91DE4">
        <w:rPr>
          <w:rFonts w:ascii="David" w:hAnsi="David" w:cs="David" w:hint="cs"/>
          <w:sz w:val="24"/>
          <w:szCs w:val="24"/>
          <w:rtl/>
        </w:rPr>
        <w:t>התיירות</w:t>
      </w:r>
      <w:r w:rsidR="005C0C16" w:rsidRPr="00A91DE4">
        <w:rPr>
          <w:rFonts w:ascii="David" w:hAnsi="David" w:cs="David" w:hint="cs"/>
          <w:sz w:val="24"/>
          <w:szCs w:val="24"/>
          <w:rtl/>
        </w:rPr>
        <w:t>)</w:t>
      </w:r>
      <w:r w:rsidRPr="00A91DE4">
        <w:rPr>
          <w:rFonts w:ascii="David" w:hAnsi="David" w:cs="David" w:hint="cs"/>
          <w:sz w:val="24"/>
          <w:szCs w:val="24"/>
          <w:rtl/>
        </w:rPr>
        <w:t xml:space="preserve">. שיעור </w:t>
      </w:r>
      <w:r w:rsidR="004A051E" w:rsidRPr="00A91DE4">
        <w:rPr>
          <w:rFonts w:ascii="David" w:hAnsi="David" w:cs="David" w:hint="cs"/>
          <w:sz w:val="24"/>
          <w:szCs w:val="24"/>
          <w:rtl/>
        </w:rPr>
        <w:t xml:space="preserve">העובדים באזור המגורים </w:t>
      </w:r>
      <w:r w:rsidRPr="00A91DE4">
        <w:rPr>
          <w:rFonts w:ascii="David" w:hAnsi="David" w:cs="David" w:hint="cs"/>
          <w:sz w:val="24"/>
          <w:szCs w:val="24"/>
          <w:rtl/>
        </w:rPr>
        <w:t>גבוה יותר בגבול לבנון, שהוא מרוחק יותר</w:t>
      </w:r>
      <w:r w:rsidR="00306349" w:rsidRPr="00A91DE4">
        <w:rPr>
          <w:rFonts w:ascii="David" w:hAnsi="David" w:cs="David" w:hint="cs"/>
          <w:sz w:val="24"/>
          <w:szCs w:val="24"/>
          <w:rtl/>
        </w:rPr>
        <w:t xml:space="preserve"> ממרכזי התעסוקה בארץ</w:t>
      </w:r>
      <w:r w:rsidRPr="00A91DE4">
        <w:rPr>
          <w:rFonts w:ascii="David" w:hAnsi="David" w:cs="David" w:hint="cs"/>
          <w:sz w:val="24"/>
          <w:szCs w:val="24"/>
          <w:rtl/>
        </w:rPr>
        <w:t xml:space="preserve">. מעטים מהמועסקים מרחיקים עד למחוז תל אביב או המרכז </w:t>
      </w:r>
      <w:r w:rsidRPr="00A91DE4">
        <w:rPr>
          <w:rFonts w:ascii="David" w:hAnsi="David" w:cs="David"/>
          <w:sz w:val="24"/>
          <w:szCs w:val="24"/>
          <w:rtl/>
        </w:rPr>
        <w:t>–</w:t>
      </w:r>
      <w:r w:rsidRPr="00A91DE4">
        <w:rPr>
          <w:rFonts w:ascii="David" w:hAnsi="David" w:cs="David" w:hint="cs"/>
          <w:sz w:val="24"/>
          <w:szCs w:val="24"/>
          <w:rtl/>
        </w:rPr>
        <w:t xml:space="preserve"> ושיעורם גבוה יותר </w:t>
      </w:r>
      <w:r w:rsidR="00AC0D2B" w:rsidRPr="00A91DE4">
        <w:rPr>
          <w:rFonts w:ascii="David" w:hAnsi="David" w:cs="David" w:hint="cs"/>
          <w:sz w:val="24"/>
          <w:szCs w:val="24"/>
          <w:rtl/>
        </w:rPr>
        <w:t xml:space="preserve">בקרב </w:t>
      </w:r>
      <w:r w:rsidRPr="00A91DE4">
        <w:rPr>
          <w:rFonts w:ascii="David" w:hAnsi="David" w:cs="David" w:hint="cs"/>
          <w:sz w:val="24"/>
          <w:szCs w:val="24"/>
          <w:rtl/>
        </w:rPr>
        <w:t>תושבי הנגב המערבי</w:t>
      </w:r>
      <w:r w:rsidR="00BF33E3" w:rsidRPr="00A91DE4">
        <w:rPr>
          <w:rFonts w:ascii="David" w:hAnsi="David" w:cs="David" w:hint="cs"/>
          <w:sz w:val="24"/>
          <w:szCs w:val="24"/>
          <w:rtl/>
        </w:rPr>
        <w:t xml:space="preserve">. האחרונים </w:t>
      </w:r>
      <w:r w:rsidRPr="00A91DE4">
        <w:rPr>
          <w:rFonts w:ascii="David" w:hAnsi="David" w:cs="David" w:hint="cs"/>
          <w:sz w:val="24"/>
          <w:szCs w:val="24"/>
          <w:rtl/>
        </w:rPr>
        <w:t>גם קרובים יותר למרכז הארץ</w:t>
      </w:r>
      <w:r w:rsidR="00AC0D2B" w:rsidRPr="00A91DE4">
        <w:rPr>
          <w:rFonts w:ascii="David" w:hAnsi="David" w:cs="David" w:hint="cs"/>
          <w:sz w:val="24"/>
          <w:szCs w:val="24"/>
          <w:rtl/>
        </w:rPr>
        <w:t>,</w:t>
      </w:r>
      <w:r w:rsidRPr="00A91DE4">
        <w:rPr>
          <w:rFonts w:ascii="David" w:hAnsi="David" w:cs="David" w:hint="cs"/>
          <w:sz w:val="24"/>
          <w:szCs w:val="24"/>
          <w:rtl/>
        </w:rPr>
        <w:t xml:space="preserve"> ושירות התחבורה הציבורית מיישוביהם למרכז הארץ נגיש יותר. </w:t>
      </w:r>
      <w:r w:rsidR="00D552F1">
        <w:rPr>
          <w:rFonts w:ascii="David" w:hAnsi="David" w:cs="David" w:hint="cs"/>
          <w:sz w:val="24"/>
          <w:szCs w:val="24"/>
          <w:rtl/>
        </w:rPr>
        <w:t>באיור ז'-2</w:t>
      </w:r>
      <w:r w:rsidR="00851227" w:rsidRPr="00A91DE4">
        <w:rPr>
          <w:rFonts w:ascii="David" w:hAnsi="David" w:cs="David" w:hint="cs"/>
          <w:sz w:val="24"/>
          <w:szCs w:val="24"/>
          <w:rtl/>
        </w:rPr>
        <w:t xml:space="preserve">ב </w:t>
      </w:r>
      <w:r w:rsidR="0025495D">
        <w:rPr>
          <w:rFonts w:ascii="David" w:hAnsi="David" w:cs="David" w:hint="cs"/>
          <w:sz w:val="24"/>
          <w:szCs w:val="24"/>
          <w:rtl/>
        </w:rPr>
        <w:t>מוצגת התפלגות מקומות התעסוקה של תושבי הנגב המערבי וגבול לבנון (כפריים ועירוניים) שהכנסתם מעבודה גבוהה</w:t>
      </w:r>
      <w:r w:rsidRPr="00A91DE4">
        <w:rPr>
          <w:rFonts w:ascii="David" w:hAnsi="David" w:cs="David" w:hint="cs"/>
          <w:sz w:val="24"/>
          <w:szCs w:val="24"/>
          <w:rtl/>
        </w:rPr>
        <w:t xml:space="preserve">. ביישובים הכפריים בנגב המערבי ובגבול לבנון המועסקים </w:t>
      </w:r>
      <w:r w:rsidR="00572F53" w:rsidRPr="00A91DE4">
        <w:rPr>
          <w:rFonts w:ascii="David" w:hAnsi="David" w:cs="David" w:hint="cs"/>
          <w:sz w:val="24"/>
          <w:szCs w:val="24"/>
          <w:rtl/>
        </w:rPr>
        <w:t>ה</w:t>
      </w:r>
      <w:r w:rsidRPr="00A91DE4">
        <w:rPr>
          <w:rFonts w:ascii="David" w:hAnsi="David" w:cs="David" w:hint="cs"/>
          <w:sz w:val="24"/>
          <w:szCs w:val="24"/>
          <w:rtl/>
        </w:rPr>
        <w:t>נמצא</w:t>
      </w:r>
      <w:r w:rsidR="00572F53" w:rsidRPr="00A91DE4">
        <w:rPr>
          <w:rFonts w:ascii="David" w:hAnsi="David" w:cs="David" w:hint="cs"/>
          <w:sz w:val="24"/>
          <w:szCs w:val="24"/>
          <w:rtl/>
        </w:rPr>
        <w:t>י</w:t>
      </w:r>
      <w:r w:rsidRPr="00A91DE4">
        <w:rPr>
          <w:rFonts w:ascii="David" w:hAnsi="David" w:cs="David" w:hint="cs"/>
          <w:sz w:val="24"/>
          <w:szCs w:val="24"/>
          <w:rtl/>
        </w:rPr>
        <w:t>ם ברבעון העליון של התפלגות ההכנסות</w:t>
      </w:r>
      <w:r w:rsidR="00572F53" w:rsidRPr="00A91DE4">
        <w:rPr>
          <w:rFonts w:ascii="David" w:hAnsi="David" w:cs="David" w:hint="cs"/>
          <w:sz w:val="24"/>
          <w:szCs w:val="24"/>
          <w:rtl/>
        </w:rPr>
        <w:t xml:space="preserve"> רבים יותר מאשר </w:t>
      </w:r>
      <w:r w:rsidR="00EA5A30" w:rsidRPr="00A91DE4">
        <w:rPr>
          <w:rFonts w:ascii="David" w:hAnsi="David" w:cs="David" w:hint="cs"/>
          <w:sz w:val="24"/>
          <w:szCs w:val="24"/>
          <w:rtl/>
        </w:rPr>
        <w:t>ביישובים העירוניים</w:t>
      </w:r>
      <w:r w:rsidR="00572F53" w:rsidRPr="00A91DE4">
        <w:rPr>
          <w:rFonts w:ascii="David" w:hAnsi="David" w:cs="David" w:hint="cs"/>
          <w:sz w:val="24"/>
          <w:szCs w:val="24"/>
          <w:rtl/>
        </w:rPr>
        <w:t xml:space="preserve"> שבאזורים אלו,</w:t>
      </w:r>
      <w:r w:rsidR="00A01DFD" w:rsidRPr="00A91DE4">
        <w:rPr>
          <w:rFonts w:ascii="David" w:hAnsi="David" w:cs="David" w:hint="cs"/>
          <w:sz w:val="24"/>
          <w:szCs w:val="24"/>
          <w:rtl/>
        </w:rPr>
        <w:t xml:space="preserve"> </w:t>
      </w:r>
      <w:r w:rsidR="002F6170" w:rsidRPr="00A91DE4">
        <w:rPr>
          <w:rFonts w:ascii="David" w:hAnsi="David" w:cs="David" w:hint="cs"/>
          <w:sz w:val="24"/>
          <w:szCs w:val="24"/>
          <w:rtl/>
        </w:rPr>
        <w:t>אך שיעורם נמוך מה</w:t>
      </w:r>
      <w:r w:rsidRPr="00A91DE4">
        <w:rPr>
          <w:rFonts w:ascii="David" w:hAnsi="David" w:cs="David" w:hint="cs"/>
          <w:sz w:val="24"/>
          <w:szCs w:val="24"/>
          <w:rtl/>
        </w:rPr>
        <w:t xml:space="preserve">שיעור </w:t>
      </w:r>
      <w:r w:rsidR="004C441F" w:rsidRPr="00A91DE4">
        <w:rPr>
          <w:rFonts w:ascii="David" w:hAnsi="David" w:cs="David" w:hint="cs"/>
          <w:sz w:val="24"/>
          <w:szCs w:val="24"/>
          <w:rtl/>
        </w:rPr>
        <w:t>הכלל-</w:t>
      </w:r>
      <w:r w:rsidRPr="00A91DE4">
        <w:rPr>
          <w:rFonts w:ascii="David" w:hAnsi="David" w:cs="David" w:hint="cs"/>
          <w:sz w:val="24"/>
          <w:szCs w:val="24"/>
          <w:rtl/>
        </w:rPr>
        <w:t>ארצי. ביישובים העירוניים</w:t>
      </w:r>
      <w:r w:rsidR="00306349" w:rsidRPr="00A91DE4">
        <w:rPr>
          <w:rFonts w:ascii="David" w:hAnsi="David" w:cs="David" w:hint="cs"/>
          <w:sz w:val="24"/>
          <w:szCs w:val="24"/>
          <w:rtl/>
        </w:rPr>
        <w:t xml:space="preserve"> </w:t>
      </w:r>
      <w:r w:rsidR="00572F53" w:rsidRPr="00A91DE4">
        <w:rPr>
          <w:rFonts w:ascii="David" w:hAnsi="David" w:cs="David" w:hint="cs"/>
          <w:sz w:val="24"/>
          <w:szCs w:val="24"/>
          <w:rtl/>
        </w:rPr>
        <w:t xml:space="preserve">שיעור </w:t>
      </w:r>
      <w:r w:rsidRPr="00A91DE4">
        <w:rPr>
          <w:rFonts w:ascii="David" w:hAnsi="David" w:cs="David" w:hint="cs"/>
          <w:sz w:val="24"/>
          <w:szCs w:val="24"/>
          <w:rtl/>
        </w:rPr>
        <w:t>העובדים</w:t>
      </w:r>
      <w:r w:rsidR="00D62857" w:rsidRPr="00A91DE4">
        <w:rPr>
          <w:rFonts w:ascii="David" w:hAnsi="David" w:cs="David" w:hint="cs"/>
          <w:sz w:val="24"/>
          <w:szCs w:val="24"/>
          <w:rtl/>
        </w:rPr>
        <w:t xml:space="preserve"> </w:t>
      </w:r>
      <w:r w:rsidR="009336DF" w:rsidRPr="00A91DE4">
        <w:rPr>
          <w:rFonts w:ascii="David" w:hAnsi="David" w:cs="David" w:hint="cs"/>
          <w:sz w:val="24"/>
          <w:szCs w:val="24"/>
          <w:rtl/>
        </w:rPr>
        <w:t>שהכנסתם מעבודה גבוהה</w:t>
      </w:r>
      <w:r w:rsidR="00D62857" w:rsidRPr="00A91DE4">
        <w:rPr>
          <w:rFonts w:ascii="David" w:hAnsi="David" w:cs="David" w:hint="cs"/>
          <w:sz w:val="24"/>
          <w:szCs w:val="24"/>
          <w:rtl/>
        </w:rPr>
        <w:t xml:space="preserve"> </w:t>
      </w:r>
      <w:r w:rsidR="00572F53" w:rsidRPr="00A91DE4">
        <w:rPr>
          <w:rFonts w:ascii="David" w:hAnsi="David" w:cs="David" w:hint="cs"/>
          <w:sz w:val="24"/>
          <w:szCs w:val="24"/>
          <w:rtl/>
        </w:rPr>
        <w:t>הוא</w:t>
      </w:r>
      <w:r w:rsidR="00D62857" w:rsidRPr="00A91DE4">
        <w:rPr>
          <w:rFonts w:ascii="David" w:hAnsi="David" w:cs="David" w:hint="cs"/>
          <w:sz w:val="24"/>
          <w:szCs w:val="24"/>
          <w:rtl/>
        </w:rPr>
        <w:t xml:space="preserve"> כמחצית משיעור</w:t>
      </w:r>
      <w:r w:rsidR="00572F53" w:rsidRPr="00A91DE4">
        <w:rPr>
          <w:rFonts w:ascii="David" w:hAnsi="David" w:cs="David" w:hint="cs"/>
          <w:sz w:val="24"/>
          <w:szCs w:val="24"/>
          <w:rtl/>
        </w:rPr>
        <w:t>ם</w:t>
      </w:r>
      <w:r w:rsidR="00D62857" w:rsidRPr="00A91DE4">
        <w:rPr>
          <w:rFonts w:ascii="David" w:hAnsi="David" w:cs="David" w:hint="cs"/>
          <w:sz w:val="24"/>
          <w:szCs w:val="24"/>
          <w:rtl/>
        </w:rPr>
        <w:t xml:space="preserve"> ביישובים הכפריים. בנגב המערבי חלק גדול יותר מהמועסקים בשכר גבוה מרחיקים עד למחוז תל אביב או המרכז, ואילו בגבול לבנון רבים יותר נשארים לעבוד באזור המגורים.</w:t>
      </w:r>
    </w:p>
    <w:p w14:paraId="1CAE98A4" w14:textId="0F89DB0C" w:rsidR="001B4DA9" w:rsidRDefault="001B4DA9" w:rsidP="00D9393C">
      <w:pPr>
        <w:spacing w:line="360" w:lineRule="auto"/>
        <w:jc w:val="both"/>
        <w:rPr>
          <w:rFonts w:ascii="David" w:hAnsi="David" w:cs="David"/>
          <w:sz w:val="24"/>
          <w:szCs w:val="24"/>
          <w:rtl/>
        </w:rPr>
      </w:pPr>
      <w:r w:rsidRPr="008A4943">
        <w:rPr>
          <w:rFonts w:ascii="David" w:hAnsi="David" w:cs="David" w:hint="eastAsia"/>
          <w:sz w:val="24"/>
          <w:szCs w:val="24"/>
          <w:rtl/>
        </w:rPr>
        <w:t>איכות</w:t>
      </w:r>
      <w:r w:rsidRPr="008A4943">
        <w:rPr>
          <w:rFonts w:ascii="David" w:hAnsi="David" w:cs="David"/>
          <w:sz w:val="24"/>
          <w:szCs w:val="24"/>
          <w:rtl/>
        </w:rPr>
        <w:t xml:space="preserve"> השירותים המוצעים באזור, בהם שירותי חינוך, </w:t>
      </w:r>
      <w:r w:rsidR="00FA6F00">
        <w:rPr>
          <w:rFonts w:ascii="David" w:hAnsi="David" w:cs="David" w:hint="cs"/>
          <w:sz w:val="24"/>
          <w:szCs w:val="24"/>
          <w:rtl/>
        </w:rPr>
        <w:t xml:space="preserve">עשויה </w:t>
      </w:r>
      <w:r w:rsidR="00C344C7">
        <w:rPr>
          <w:rFonts w:ascii="David" w:hAnsi="David" w:cs="David" w:hint="cs"/>
          <w:sz w:val="24"/>
          <w:szCs w:val="24"/>
          <w:rtl/>
        </w:rPr>
        <w:t xml:space="preserve">למשוך הגירה </w:t>
      </w:r>
      <w:r w:rsidR="00F70694" w:rsidRPr="008A4943">
        <w:rPr>
          <w:rFonts w:ascii="David" w:hAnsi="David" w:cs="David" w:hint="eastAsia"/>
          <w:sz w:val="24"/>
          <w:szCs w:val="24"/>
          <w:rtl/>
        </w:rPr>
        <w:t>פנימה</w:t>
      </w:r>
      <w:r w:rsidRPr="008A4943">
        <w:rPr>
          <w:rFonts w:ascii="David" w:hAnsi="David" w:cs="David"/>
          <w:sz w:val="24"/>
          <w:szCs w:val="24"/>
          <w:rtl/>
        </w:rPr>
        <w:t xml:space="preserve">. </w:t>
      </w:r>
      <w:r w:rsidR="004C441F" w:rsidRPr="008A4943">
        <w:rPr>
          <w:rFonts w:ascii="David" w:hAnsi="David" w:cs="David" w:hint="eastAsia"/>
          <w:sz w:val="24"/>
          <w:szCs w:val="24"/>
          <w:rtl/>
        </w:rPr>
        <w:t>ה</w:t>
      </w:r>
      <w:r w:rsidRPr="008A4943">
        <w:rPr>
          <w:rFonts w:ascii="David" w:hAnsi="David" w:cs="David" w:hint="eastAsia"/>
          <w:sz w:val="24"/>
          <w:szCs w:val="24"/>
          <w:rtl/>
        </w:rPr>
        <w:t>תשומות</w:t>
      </w:r>
      <w:r w:rsidRPr="008A4943">
        <w:rPr>
          <w:rFonts w:ascii="David" w:hAnsi="David" w:cs="David"/>
          <w:sz w:val="24"/>
          <w:szCs w:val="24"/>
          <w:rtl/>
        </w:rPr>
        <w:t xml:space="preserve"> </w:t>
      </w:r>
      <w:r w:rsidRPr="008A4943">
        <w:rPr>
          <w:rFonts w:ascii="David" w:hAnsi="David" w:cs="David" w:hint="eastAsia"/>
          <w:sz w:val="24"/>
          <w:szCs w:val="24"/>
          <w:rtl/>
        </w:rPr>
        <w:t>ו</w:t>
      </w:r>
      <w:r w:rsidR="004C441F" w:rsidRPr="008A4943">
        <w:rPr>
          <w:rFonts w:ascii="David" w:hAnsi="David" w:cs="David" w:hint="eastAsia"/>
          <w:sz w:val="24"/>
          <w:szCs w:val="24"/>
          <w:rtl/>
        </w:rPr>
        <w:t>ה</w:t>
      </w:r>
      <w:r w:rsidRPr="008A4943">
        <w:rPr>
          <w:rFonts w:ascii="David" w:hAnsi="David" w:cs="David" w:hint="eastAsia"/>
          <w:sz w:val="24"/>
          <w:szCs w:val="24"/>
          <w:rtl/>
        </w:rPr>
        <w:t>תפוקות</w:t>
      </w:r>
      <w:r w:rsidRPr="008A4943">
        <w:rPr>
          <w:rFonts w:ascii="David" w:hAnsi="David" w:cs="David"/>
          <w:sz w:val="24"/>
          <w:szCs w:val="24"/>
          <w:rtl/>
        </w:rPr>
        <w:t xml:space="preserve"> </w:t>
      </w:r>
      <w:r w:rsidR="004C441F" w:rsidRPr="008A4943">
        <w:rPr>
          <w:rFonts w:ascii="David" w:hAnsi="David" w:cs="David" w:hint="eastAsia"/>
          <w:sz w:val="24"/>
          <w:szCs w:val="24"/>
          <w:rtl/>
        </w:rPr>
        <w:t>של</w:t>
      </w:r>
      <w:r w:rsidR="004C441F" w:rsidRPr="008A4943">
        <w:rPr>
          <w:rFonts w:ascii="David" w:hAnsi="David" w:cs="David"/>
          <w:sz w:val="24"/>
          <w:szCs w:val="24"/>
          <w:rtl/>
        </w:rPr>
        <w:t xml:space="preserve"> </w:t>
      </w:r>
      <w:r w:rsidRPr="008A4943">
        <w:rPr>
          <w:rFonts w:ascii="David" w:hAnsi="David" w:cs="David" w:hint="eastAsia"/>
          <w:sz w:val="24"/>
          <w:szCs w:val="24"/>
          <w:rtl/>
        </w:rPr>
        <w:t>מערכת</w:t>
      </w:r>
      <w:r w:rsidRPr="008A4943">
        <w:rPr>
          <w:rFonts w:ascii="David" w:hAnsi="David" w:cs="David"/>
          <w:sz w:val="24"/>
          <w:szCs w:val="24"/>
          <w:rtl/>
        </w:rPr>
        <w:t xml:space="preserve"> החינוך </w:t>
      </w:r>
      <w:r w:rsidR="004C441F" w:rsidRPr="008A4943">
        <w:rPr>
          <w:rFonts w:ascii="David" w:hAnsi="David" w:cs="David" w:hint="eastAsia"/>
          <w:sz w:val="24"/>
          <w:szCs w:val="24"/>
          <w:rtl/>
        </w:rPr>
        <w:t>משקפות</w:t>
      </w:r>
      <w:r w:rsidR="004C441F" w:rsidRPr="008A4943">
        <w:rPr>
          <w:rFonts w:ascii="David" w:hAnsi="David" w:cs="David"/>
          <w:sz w:val="24"/>
          <w:szCs w:val="24"/>
          <w:rtl/>
        </w:rPr>
        <w:t xml:space="preserve"> </w:t>
      </w:r>
      <w:r w:rsidRPr="008A4943">
        <w:rPr>
          <w:rFonts w:ascii="David" w:hAnsi="David" w:cs="David" w:hint="eastAsia"/>
          <w:sz w:val="24"/>
          <w:szCs w:val="24"/>
          <w:rtl/>
        </w:rPr>
        <w:t>במידה</w:t>
      </w:r>
      <w:r w:rsidRPr="008A4943">
        <w:rPr>
          <w:rFonts w:ascii="David" w:hAnsi="David" w:cs="David"/>
          <w:sz w:val="24"/>
          <w:szCs w:val="24"/>
          <w:rtl/>
        </w:rPr>
        <w:t xml:space="preserve"> מסוימת את איכות שירותי החינוך, אך </w:t>
      </w:r>
      <w:r w:rsidR="004C441F" w:rsidRPr="008A4943">
        <w:rPr>
          <w:rFonts w:ascii="David" w:hAnsi="David" w:cs="David" w:hint="eastAsia"/>
          <w:sz w:val="24"/>
          <w:szCs w:val="24"/>
          <w:rtl/>
        </w:rPr>
        <w:t>אלה</w:t>
      </w:r>
      <w:r w:rsidR="004C441F" w:rsidRPr="008A4943">
        <w:rPr>
          <w:rFonts w:ascii="David" w:hAnsi="David" w:cs="David"/>
          <w:sz w:val="24"/>
          <w:szCs w:val="24"/>
          <w:rtl/>
        </w:rPr>
        <w:t xml:space="preserve"> </w:t>
      </w:r>
      <w:r w:rsidRPr="008A4943">
        <w:rPr>
          <w:rFonts w:ascii="David" w:hAnsi="David" w:cs="David" w:hint="eastAsia"/>
          <w:sz w:val="24"/>
          <w:szCs w:val="24"/>
          <w:rtl/>
        </w:rPr>
        <w:t>מושפעים</w:t>
      </w:r>
      <w:r w:rsidRPr="00C546DA">
        <w:rPr>
          <w:rFonts w:ascii="David" w:hAnsi="David" w:cs="David"/>
          <w:sz w:val="24"/>
          <w:szCs w:val="24"/>
          <w:rtl/>
        </w:rPr>
        <w:t xml:space="preserve"> </w:t>
      </w:r>
      <w:r w:rsidRPr="00C546DA">
        <w:rPr>
          <w:rFonts w:ascii="David" w:hAnsi="David" w:cs="David" w:hint="eastAsia"/>
          <w:sz w:val="24"/>
          <w:szCs w:val="24"/>
          <w:rtl/>
        </w:rPr>
        <w:t>מגורמים</w:t>
      </w:r>
      <w:r w:rsidRPr="00C546DA">
        <w:rPr>
          <w:rFonts w:ascii="David" w:hAnsi="David" w:cs="David"/>
          <w:sz w:val="24"/>
          <w:szCs w:val="24"/>
          <w:rtl/>
        </w:rPr>
        <w:t xml:space="preserve"> </w:t>
      </w:r>
      <w:r w:rsidRPr="00C546DA">
        <w:rPr>
          <w:rFonts w:ascii="David" w:hAnsi="David" w:cs="David" w:hint="eastAsia"/>
          <w:sz w:val="24"/>
          <w:szCs w:val="24"/>
          <w:rtl/>
        </w:rPr>
        <w:t>נוספים</w:t>
      </w:r>
      <w:r w:rsidRPr="00C546DA">
        <w:rPr>
          <w:rFonts w:ascii="David" w:hAnsi="David" w:cs="David"/>
          <w:sz w:val="24"/>
          <w:szCs w:val="24"/>
          <w:rtl/>
        </w:rPr>
        <w:t xml:space="preserve">, </w:t>
      </w:r>
      <w:r w:rsidRPr="00C546DA">
        <w:rPr>
          <w:rFonts w:ascii="David" w:hAnsi="David" w:cs="David" w:hint="eastAsia"/>
          <w:sz w:val="24"/>
          <w:szCs w:val="24"/>
          <w:rtl/>
        </w:rPr>
        <w:t>בהם</w:t>
      </w:r>
      <w:r w:rsidRPr="00C546DA">
        <w:rPr>
          <w:rFonts w:ascii="David" w:hAnsi="David" w:cs="David"/>
          <w:sz w:val="24"/>
          <w:szCs w:val="24"/>
          <w:rtl/>
        </w:rPr>
        <w:t xml:space="preserve"> </w:t>
      </w:r>
      <w:r w:rsidRPr="00C546DA">
        <w:rPr>
          <w:rFonts w:ascii="David" w:hAnsi="David" w:cs="David" w:hint="eastAsia"/>
          <w:sz w:val="24"/>
          <w:szCs w:val="24"/>
          <w:rtl/>
        </w:rPr>
        <w:t>מאפייני</w:t>
      </w:r>
      <w:r w:rsidRPr="00C546DA">
        <w:rPr>
          <w:rFonts w:ascii="David" w:hAnsi="David" w:cs="David"/>
          <w:sz w:val="24"/>
          <w:szCs w:val="24"/>
          <w:rtl/>
        </w:rPr>
        <w:t xml:space="preserve"> </w:t>
      </w:r>
      <w:r w:rsidRPr="00C546DA">
        <w:rPr>
          <w:rFonts w:ascii="David" w:hAnsi="David" w:cs="David" w:hint="eastAsia"/>
          <w:sz w:val="24"/>
          <w:szCs w:val="24"/>
          <w:rtl/>
        </w:rPr>
        <w:t>האוכלוסייה</w:t>
      </w:r>
      <w:r w:rsidRPr="00C546DA">
        <w:rPr>
          <w:rFonts w:ascii="David" w:hAnsi="David" w:cs="David"/>
          <w:sz w:val="24"/>
          <w:szCs w:val="24"/>
          <w:rtl/>
        </w:rPr>
        <w:t xml:space="preserve"> </w:t>
      </w:r>
      <w:r w:rsidRPr="00C546DA">
        <w:rPr>
          <w:rFonts w:ascii="David" w:hAnsi="David" w:cs="David" w:hint="eastAsia"/>
          <w:sz w:val="24"/>
          <w:szCs w:val="24"/>
          <w:rtl/>
        </w:rPr>
        <w:t>המקומית</w:t>
      </w:r>
      <w:r w:rsidRPr="00C546DA">
        <w:rPr>
          <w:rFonts w:ascii="David" w:hAnsi="David" w:cs="David"/>
          <w:sz w:val="24"/>
          <w:szCs w:val="24"/>
          <w:rtl/>
        </w:rPr>
        <w:t xml:space="preserve"> (</w:t>
      </w:r>
      <w:r w:rsidR="004C441F" w:rsidRPr="00C546DA">
        <w:rPr>
          <w:rFonts w:ascii="David" w:hAnsi="David" w:cs="David" w:hint="eastAsia"/>
          <w:sz w:val="24"/>
          <w:szCs w:val="24"/>
          <w:rtl/>
        </w:rPr>
        <w:t>שהם</w:t>
      </w:r>
      <w:r w:rsidR="004C441F" w:rsidRPr="00C546DA">
        <w:rPr>
          <w:rFonts w:ascii="David" w:hAnsi="David" w:cs="David"/>
          <w:sz w:val="24"/>
          <w:szCs w:val="24"/>
          <w:rtl/>
        </w:rPr>
        <w:t xml:space="preserve"> עצמם </w:t>
      </w:r>
      <w:r w:rsidRPr="00C546DA">
        <w:rPr>
          <w:rFonts w:ascii="David" w:hAnsi="David" w:cs="David" w:hint="eastAsia"/>
          <w:sz w:val="24"/>
          <w:szCs w:val="24"/>
          <w:rtl/>
        </w:rPr>
        <w:t>עשויים</w:t>
      </w:r>
      <w:r w:rsidRPr="00C546DA">
        <w:rPr>
          <w:rFonts w:ascii="David" w:hAnsi="David" w:cs="David"/>
          <w:sz w:val="24"/>
          <w:szCs w:val="24"/>
          <w:rtl/>
        </w:rPr>
        <w:t xml:space="preserve"> להוות גורם משיכה להגירה </w:t>
      </w:r>
      <w:r w:rsidR="00A91DE4">
        <w:rPr>
          <w:rFonts w:ascii="David" w:hAnsi="David" w:cs="David" w:hint="cs"/>
          <w:sz w:val="24"/>
          <w:szCs w:val="24"/>
          <w:rtl/>
        </w:rPr>
        <w:t>אל האזור</w:t>
      </w:r>
      <w:r w:rsidRPr="00C546DA">
        <w:rPr>
          <w:rFonts w:ascii="David" w:hAnsi="David" w:cs="David"/>
          <w:sz w:val="24"/>
          <w:szCs w:val="24"/>
          <w:rtl/>
        </w:rPr>
        <w:t xml:space="preserve">). </w:t>
      </w:r>
      <w:r w:rsidRPr="00C546DA">
        <w:rPr>
          <w:rFonts w:ascii="David" w:hAnsi="David" w:cs="David" w:hint="eastAsia"/>
          <w:sz w:val="24"/>
          <w:szCs w:val="24"/>
          <w:rtl/>
        </w:rPr>
        <w:t>נראה</w:t>
      </w:r>
      <w:r w:rsidRPr="00C546DA">
        <w:rPr>
          <w:rFonts w:ascii="David" w:hAnsi="David" w:cs="David"/>
          <w:sz w:val="24"/>
          <w:szCs w:val="24"/>
          <w:rtl/>
        </w:rPr>
        <w:t xml:space="preserve"> </w:t>
      </w:r>
      <w:r w:rsidRPr="00C546DA">
        <w:rPr>
          <w:rFonts w:ascii="David" w:hAnsi="David" w:cs="David" w:hint="eastAsia"/>
          <w:sz w:val="24"/>
          <w:szCs w:val="24"/>
          <w:rtl/>
        </w:rPr>
        <w:t>כי</w:t>
      </w:r>
      <w:r w:rsidRPr="00C546DA">
        <w:rPr>
          <w:rFonts w:ascii="David" w:hAnsi="David" w:cs="David"/>
          <w:sz w:val="24"/>
          <w:szCs w:val="24"/>
          <w:rtl/>
        </w:rPr>
        <w:t xml:space="preserve"> </w:t>
      </w:r>
      <w:r w:rsidRPr="00C546DA">
        <w:rPr>
          <w:rFonts w:ascii="David" w:hAnsi="David" w:cs="David" w:hint="eastAsia"/>
          <w:sz w:val="24"/>
          <w:szCs w:val="24"/>
          <w:rtl/>
        </w:rPr>
        <w:t>כמעט</w:t>
      </w:r>
      <w:r w:rsidRPr="00C546DA">
        <w:rPr>
          <w:rFonts w:ascii="David" w:hAnsi="David" w:cs="David"/>
          <w:sz w:val="24"/>
          <w:szCs w:val="24"/>
          <w:rtl/>
        </w:rPr>
        <w:t xml:space="preserve"> </w:t>
      </w:r>
      <w:r w:rsidRPr="00C546DA">
        <w:rPr>
          <w:rFonts w:ascii="David" w:hAnsi="David" w:cs="David" w:hint="eastAsia"/>
          <w:sz w:val="24"/>
          <w:szCs w:val="24"/>
          <w:rtl/>
        </w:rPr>
        <w:t>בכל</w:t>
      </w:r>
      <w:r w:rsidRPr="00C546DA">
        <w:rPr>
          <w:rFonts w:ascii="David" w:hAnsi="David" w:cs="David"/>
          <w:sz w:val="24"/>
          <w:szCs w:val="24"/>
          <w:rtl/>
        </w:rPr>
        <w:t xml:space="preserve"> </w:t>
      </w:r>
      <w:r w:rsidRPr="00C546DA">
        <w:rPr>
          <w:rFonts w:ascii="David" w:hAnsi="David" w:cs="David" w:hint="eastAsia"/>
          <w:sz w:val="24"/>
          <w:szCs w:val="24"/>
          <w:rtl/>
        </w:rPr>
        <w:t>מדדי</w:t>
      </w:r>
      <w:r w:rsidRPr="00C546DA">
        <w:rPr>
          <w:rFonts w:ascii="David" w:hAnsi="David" w:cs="David"/>
          <w:sz w:val="24"/>
          <w:szCs w:val="24"/>
          <w:rtl/>
        </w:rPr>
        <w:t xml:space="preserve"> </w:t>
      </w:r>
      <w:r w:rsidRPr="00C546DA">
        <w:rPr>
          <w:rFonts w:ascii="David" w:hAnsi="David" w:cs="David" w:hint="eastAsia"/>
          <w:sz w:val="24"/>
          <w:szCs w:val="24"/>
          <w:rtl/>
        </w:rPr>
        <w:t>התשומות</w:t>
      </w:r>
      <w:r w:rsidRPr="00C546DA">
        <w:rPr>
          <w:rFonts w:ascii="David" w:hAnsi="David" w:cs="David"/>
          <w:sz w:val="24"/>
          <w:szCs w:val="24"/>
          <w:rtl/>
        </w:rPr>
        <w:t xml:space="preserve"> </w:t>
      </w:r>
      <w:r w:rsidRPr="00C546DA">
        <w:rPr>
          <w:rFonts w:ascii="David" w:hAnsi="David" w:cs="David" w:hint="eastAsia"/>
          <w:sz w:val="24"/>
          <w:szCs w:val="24"/>
          <w:rtl/>
        </w:rPr>
        <w:t>והתפוקות</w:t>
      </w:r>
      <w:r w:rsidRPr="00C546DA">
        <w:rPr>
          <w:rFonts w:ascii="David" w:hAnsi="David" w:cs="David"/>
          <w:sz w:val="24"/>
          <w:szCs w:val="24"/>
          <w:rtl/>
        </w:rPr>
        <w:t xml:space="preserve"> </w:t>
      </w:r>
      <w:r w:rsidRPr="00C546DA">
        <w:rPr>
          <w:rFonts w:ascii="David" w:hAnsi="David" w:cs="David" w:hint="eastAsia"/>
          <w:sz w:val="24"/>
          <w:szCs w:val="24"/>
          <w:rtl/>
        </w:rPr>
        <w:t>של</w:t>
      </w:r>
      <w:r w:rsidRPr="00C546DA">
        <w:rPr>
          <w:rFonts w:ascii="David" w:hAnsi="David" w:cs="David"/>
          <w:sz w:val="24"/>
          <w:szCs w:val="24"/>
          <w:rtl/>
        </w:rPr>
        <w:t xml:space="preserve"> </w:t>
      </w:r>
      <w:r w:rsidRPr="00C546DA">
        <w:rPr>
          <w:rFonts w:ascii="David" w:hAnsi="David" w:cs="David" w:hint="eastAsia"/>
          <w:sz w:val="24"/>
          <w:szCs w:val="24"/>
          <w:rtl/>
        </w:rPr>
        <w:t>מערכת</w:t>
      </w:r>
      <w:r w:rsidRPr="00C546DA">
        <w:rPr>
          <w:rFonts w:ascii="David" w:hAnsi="David" w:cs="David"/>
          <w:sz w:val="24"/>
          <w:szCs w:val="24"/>
          <w:rtl/>
        </w:rPr>
        <w:t xml:space="preserve"> </w:t>
      </w:r>
      <w:r w:rsidRPr="00C546DA">
        <w:rPr>
          <w:rFonts w:ascii="David" w:hAnsi="David" w:cs="David" w:hint="eastAsia"/>
          <w:sz w:val="24"/>
          <w:szCs w:val="24"/>
          <w:rtl/>
        </w:rPr>
        <w:t>החינוך</w:t>
      </w:r>
      <w:r w:rsidRPr="00C546DA">
        <w:rPr>
          <w:rFonts w:ascii="David" w:hAnsi="David" w:cs="David"/>
          <w:sz w:val="24"/>
          <w:szCs w:val="24"/>
          <w:rtl/>
        </w:rPr>
        <w:t xml:space="preserve"> </w:t>
      </w:r>
      <w:r w:rsidRPr="00C546DA">
        <w:rPr>
          <w:rFonts w:ascii="David" w:hAnsi="David" w:cs="David" w:hint="eastAsia"/>
          <w:sz w:val="24"/>
          <w:szCs w:val="24"/>
          <w:rtl/>
        </w:rPr>
        <w:t>שנבחנו</w:t>
      </w:r>
      <w:r w:rsidRPr="00C546DA">
        <w:rPr>
          <w:rFonts w:ascii="David" w:hAnsi="David" w:cs="David"/>
          <w:sz w:val="24"/>
          <w:szCs w:val="24"/>
          <w:rtl/>
        </w:rPr>
        <w:t xml:space="preserve"> </w:t>
      </w:r>
      <w:r w:rsidRPr="00C546DA">
        <w:rPr>
          <w:rFonts w:ascii="David" w:hAnsi="David" w:cs="David" w:hint="eastAsia"/>
          <w:sz w:val="24"/>
          <w:szCs w:val="24"/>
          <w:rtl/>
        </w:rPr>
        <w:t>היישובים</w:t>
      </w:r>
      <w:r w:rsidRPr="00C546DA">
        <w:rPr>
          <w:rFonts w:ascii="David" w:hAnsi="David" w:cs="David"/>
          <w:sz w:val="24"/>
          <w:szCs w:val="24"/>
          <w:rtl/>
        </w:rPr>
        <w:t xml:space="preserve"> </w:t>
      </w:r>
      <w:r w:rsidRPr="00C546DA">
        <w:rPr>
          <w:rFonts w:ascii="David" w:hAnsi="David" w:cs="David" w:hint="eastAsia"/>
          <w:sz w:val="24"/>
          <w:szCs w:val="24"/>
          <w:rtl/>
        </w:rPr>
        <w:t>הכפריים</w:t>
      </w:r>
      <w:r w:rsidRPr="00C546DA">
        <w:rPr>
          <w:rFonts w:ascii="David" w:hAnsi="David" w:cs="David"/>
          <w:sz w:val="24"/>
          <w:szCs w:val="24"/>
          <w:rtl/>
        </w:rPr>
        <w:t xml:space="preserve"> </w:t>
      </w:r>
      <w:r w:rsidRPr="00C546DA">
        <w:rPr>
          <w:rFonts w:ascii="David" w:hAnsi="David" w:cs="David" w:hint="eastAsia"/>
          <w:sz w:val="24"/>
          <w:szCs w:val="24"/>
          <w:rtl/>
        </w:rPr>
        <w:t>בנגב</w:t>
      </w:r>
      <w:r w:rsidRPr="00D017E0">
        <w:rPr>
          <w:rFonts w:ascii="David" w:hAnsi="David" w:cs="David"/>
          <w:sz w:val="24"/>
          <w:szCs w:val="24"/>
          <w:rtl/>
        </w:rPr>
        <w:t xml:space="preserve"> </w:t>
      </w:r>
      <w:r w:rsidRPr="000A73FF">
        <w:rPr>
          <w:rFonts w:ascii="David" w:hAnsi="David" w:cs="David" w:hint="eastAsia"/>
          <w:sz w:val="24"/>
          <w:szCs w:val="24"/>
          <w:rtl/>
        </w:rPr>
        <w:t>המערבי</w:t>
      </w:r>
      <w:r w:rsidRPr="000A73FF">
        <w:rPr>
          <w:rFonts w:ascii="David" w:hAnsi="David" w:cs="David"/>
          <w:sz w:val="24"/>
          <w:szCs w:val="24"/>
          <w:rtl/>
        </w:rPr>
        <w:t xml:space="preserve"> </w:t>
      </w:r>
      <w:r w:rsidRPr="000A73FF">
        <w:rPr>
          <w:rFonts w:ascii="David" w:hAnsi="David" w:cs="David" w:hint="eastAsia"/>
          <w:sz w:val="24"/>
          <w:szCs w:val="24"/>
          <w:rtl/>
        </w:rPr>
        <w:t>בולטים</w:t>
      </w:r>
      <w:r w:rsidRPr="0033787E">
        <w:rPr>
          <w:rFonts w:ascii="David" w:hAnsi="David" w:cs="David"/>
          <w:sz w:val="24"/>
          <w:szCs w:val="24"/>
          <w:rtl/>
        </w:rPr>
        <w:t xml:space="preserve"> </w:t>
      </w:r>
      <w:r w:rsidRPr="0033787E">
        <w:rPr>
          <w:rFonts w:ascii="David" w:hAnsi="David" w:cs="David" w:hint="eastAsia"/>
          <w:sz w:val="24"/>
          <w:szCs w:val="24"/>
          <w:rtl/>
        </w:rPr>
        <w:t>לטובה</w:t>
      </w:r>
      <w:r w:rsidRPr="0033787E">
        <w:rPr>
          <w:rFonts w:ascii="David" w:hAnsi="David" w:cs="David"/>
          <w:sz w:val="24"/>
          <w:szCs w:val="24"/>
          <w:rtl/>
        </w:rPr>
        <w:t xml:space="preserve"> </w:t>
      </w:r>
      <w:r w:rsidRPr="000D7CE8">
        <w:rPr>
          <w:rFonts w:ascii="David" w:hAnsi="David" w:cs="David" w:hint="eastAsia"/>
          <w:sz w:val="24"/>
          <w:szCs w:val="24"/>
          <w:rtl/>
        </w:rPr>
        <w:t>בהשוואה</w:t>
      </w:r>
      <w:r w:rsidRPr="000D7CE8">
        <w:rPr>
          <w:rFonts w:ascii="David" w:hAnsi="David" w:cs="David"/>
          <w:sz w:val="24"/>
          <w:szCs w:val="24"/>
          <w:rtl/>
        </w:rPr>
        <w:t xml:space="preserve"> </w:t>
      </w:r>
      <w:r w:rsidRPr="000D7CE8">
        <w:rPr>
          <w:rFonts w:ascii="David" w:hAnsi="David" w:cs="David" w:hint="eastAsia"/>
          <w:sz w:val="24"/>
          <w:szCs w:val="24"/>
          <w:rtl/>
        </w:rPr>
        <w:t>ליתר</w:t>
      </w:r>
      <w:r w:rsidRPr="000D7CE8">
        <w:rPr>
          <w:rFonts w:ascii="David" w:hAnsi="David" w:cs="David"/>
          <w:sz w:val="24"/>
          <w:szCs w:val="24"/>
          <w:rtl/>
        </w:rPr>
        <w:t xml:space="preserve"> </w:t>
      </w:r>
      <w:r w:rsidRPr="000D7CE8">
        <w:rPr>
          <w:rFonts w:ascii="David" w:hAnsi="David" w:cs="David" w:hint="eastAsia"/>
          <w:sz w:val="24"/>
          <w:szCs w:val="24"/>
          <w:rtl/>
        </w:rPr>
        <w:t>הקבוצות</w:t>
      </w:r>
      <w:r w:rsidRPr="000D7CE8">
        <w:rPr>
          <w:rFonts w:ascii="David" w:hAnsi="David" w:cs="David"/>
          <w:sz w:val="24"/>
          <w:szCs w:val="24"/>
          <w:rtl/>
        </w:rPr>
        <w:t xml:space="preserve"> (לוח </w:t>
      </w:r>
      <w:r w:rsidRPr="000D7CE8">
        <w:rPr>
          <w:rFonts w:ascii="David" w:hAnsi="David" w:cs="David" w:hint="eastAsia"/>
          <w:sz w:val="24"/>
          <w:szCs w:val="24"/>
          <w:rtl/>
        </w:rPr>
        <w:t>ז</w:t>
      </w:r>
      <w:r w:rsidRPr="000D7CE8">
        <w:rPr>
          <w:rFonts w:ascii="David" w:hAnsi="David" w:cs="David"/>
          <w:sz w:val="24"/>
          <w:szCs w:val="24"/>
          <w:rtl/>
        </w:rPr>
        <w:t>'-</w:t>
      </w:r>
      <w:r w:rsidR="00D9393C">
        <w:rPr>
          <w:rFonts w:ascii="David" w:hAnsi="David" w:cs="David" w:hint="cs"/>
          <w:sz w:val="24"/>
          <w:szCs w:val="24"/>
          <w:rtl/>
        </w:rPr>
        <w:t>4</w:t>
      </w:r>
      <w:r w:rsidRPr="000D7CE8">
        <w:rPr>
          <w:rFonts w:ascii="David" w:hAnsi="David" w:cs="David"/>
          <w:sz w:val="24"/>
          <w:szCs w:val="24"/>
          <w:rtl/>
        </w:rPr>
        <w:t>).</w:t>
      </w:r>
      <w:r w:rsidR="00F1252E" w:rsidRPr="000D7CE8">
        <w:rPr>
          <w:rFonts w:ascii="David" w:hAnsi="David" w:cs="David"/>
          <w:sz w:val="24"/>
          <w:szCs w:val="24"/>
          <w:rtl/>
        </w:rPr>
        <w:t xml:space="preserve"> </w:t>
      </w:r>
      <w:r w:rsidR="00126DDF">
        <w:rPr>
          <w:rFonts w:ascii="David" w:hAnsi="David" w:cs="David" w:hint="cs"/>
          <w:sz w:val="24"/>
          <w:szCs w:val="24"/>
          <w:rtl/>
        </w:rPr>
        <w:t>עם זאת</w:t>
      </w:r>
      <w:r w:rsidR="00F1252E" w:rsidRPr="008A4943">
        <w:rPr>
          <w:rFonts w:ascii="David" w:hAnsi="David" w:cs="David"/>
          <w:sz w:val="24"/>
          <w:szCs w:val="24"/>
          <w:rtl/>
        </w:rPr>
        <w:t xml:space="preserve"> </w:t>
      </w:r>
      <w:r w:rsidR="00F1252E" w:rsidRPr="008A4943">
        <w:rPr>
          <w:rFonts w:ascii="David" w:hAnsi="David" w:cs="David" w:hint="eastAsia"/>
          <w:sz w:val="24"/>
          <w:szCs w:val="24"/>
          <w:rtl/>
        </w:rPr>
        <w:t>ראוי</w:t>
      </w:r>
      <w:r w:rsidR="00F1252E" w:rsidRPr="008A4943">
        <w:rPr>
          <w:rFonts w:ascii="David" w:hAnsi="David" w:cs="David"/>
          <w:sz w:val="24"/>
          <w:szCs w:val="24"/>
          <w:rtl/>
        </w:rPr>
        <w:t xml:space="preserve"> </w:t>
      </w:r>
      <w:r w:rsidR="00F1252E" w:rsidRPr="008A4943">
        <w:rPr>
          <w:rFonts w:ascii="David" w:hAnsi="David" w:cs="David" w:hint="eastAsia"/>
          <w:sz w:val="24"/>
          <w:szCs w:val="24"/>
          <w:rtl/>
        </w:rPr>
        <w:t>לציין</w:t>
      </w:r>
      <w:r w:rsidR="00F1252E" w:rsidRPr="008A4943">
        <w:rPr>
          <w:rFonts w:ascii="David" w:hAnsi="David" w:cs="David"/>
          <w:sz w:val="24"/>
          <w:szCs w:val="24"/>
          <w:rtl/>
        </w:rPr>
        <w:t xml:space="preserve"> </w:t>
      </w:r>
      <w:r w:rsidR="00F1252E" w:rsidRPr="008A4943">
        <w:rPr>
          <w:rFonts w:ascii="David" w:hAnsi="David" w:cs="David" w:hint="eastAsia"/>
          <w:sz w:val="24"/>
          <w:szCs w:val="24"/>
          <w:rtl/>
        </w:rPr>
        <w:t>כי</w:t>
      </w:r>
      <w:r w:rsidR="00F1252E" w:rsidRPr="008A4943">
        <w:rPr>
          <w:rFonts w:ascii="David" w:hAnsi="David" w:cs="David"/>
          <w:sz w:val="24"/>
          <w:szCs w:val="24"/>
          <w:rtl/>
        </w:rPr>
        <w:t xml:space="preserve"> </w:t>
      </w:r>
      <w:r w:rsidR="00C546DA">
        <w:rPr>
          <w:rFonts w:ascii="David" w:hAnsi="David" w:cs="David" w:hint="cs"/>
          <w:sz w:val="24"/>
          <w:szCs w:val="24"/>
          <w:rtl/>
        </w:rPr>
        <w:t>בעיר שדרות</w:t>
      </w:r>
      <w:r w:rsidR="00F1252E" w:rsidRPr="008A4943">
        <w:rPr>
          <w:rFonts w:ascii="David" w:hAnsi="David" w:cs="David"/>
          <w:sz w:val="24"/>
          <w:szCs w:val="24"/>
          <w:rtl/>
        </w:rPr>
        <w:t xml:space="preserve"> </w:t>
      </w:r>
      <w:r w:rsidR="00ED706D" w:rsidRPr="00A71A79">
        <w:rPr>
          <w:rFonts w:ascii="David" w:hAnsi="David" w:cs="David" w:hint="eastAsia"/>
          <w:sz w:val="24"/>
          <w:szCs w:val="24"/>
          <w:rtl/>
        </w:rPr>
        <w:t>מדדי</w:t>
      </w:r>
      <w:r w:rsidR="00ED706D" w:rsidRPr="00A71A79">
        <w:rPr>
          <w:rFonts w:ascii="David" w:hAnsi="David" w:cs="David"/>
          <w:sz w:val="24"/>
          <w:szCs w:val="24"/>
          <w:rtl/>
        </w:rPr>
        <w:t xml:space="preserve"> </w:t>
      </w:r>
      <w:r w:rsidR="00ED706D" w:rsidRPr="00A71A79">
        <w:rPr>
          <w:rFonts w:ascii="David" w:hAnsi="David" w:cs="David" w:hint="eastAsia"/>
          <w:sz w:val="24"/>
          <w:szCs w:val="24"/>
          <w:rtl/>
        </w:rPr>
        <w:t>התשומות</w:t>
      </w:r>
      <w:r w:rsidR="00ED706D" w:rsidRPr="00A71A79">
        <w:rPr>
          <w:rFonts w:ascii="David" w:hAnsi="David" w:cs="David"/>
          <w:sz w:val="24"/>
          <w:szCs w:val="24"/>
          <w:rtl/>
        </w:rPr>
        <w:t xml:space="preserve"> </w:t>
      </w:r>
      <w:r w:rsidR="00ED706D" w:rsidRPr="00A71A79">
        <w:rPr>
          <w:rFonts w:ascii="David" w:hAnsi="David" w:cs="David" w:hint="eastAsia"/>
          <w:sz w:val="24"/>
          <w:szCs w:val="24"/>
          <w:rtl/>
        </w:rPr>
        <w:t>והתפוקות</w:t>
      </w:r>
      <w:r w:rsidR="00ED706D" w:rsidRPr="00A71A79">
        <w:rPr>
          <w:rFonts w:ascii="David" w:hAnsi="David" w:cs="David"/>
          <w:sz w:val="24"/>
          <w:szCs w:val="24"/>
          <w:rtl/>
        </w:rPr>
        <w:t xml:space="preserve"> </w:t>
      </w:r>
      <w:r w:rsidR="00ED706D" w:rsidRPr="00A71A79">
        <w:rPr>
          <w:rFonts w:ascii="David" w:hAnsi="David" w:cs="David" w:hint="eastAsia"/>
          <w:sz w:val="24"/>
          <w:szCs w:val="24"/>
          <w:rtl/>
        </w:rPr>
        <w:t>של</w:t>
      </w:r>
      <w:r w:rsidR="00ED706D" w:rsidRPr="00A71A79">
        <w:rPr>
          <w:rFonts w:ascii="David" w:hAnsi="David" w:cs="David"/>
          <w:sz w:val="24"/>
          <w:szCs w:val="24"/>
          <w:rtl/>
        </w:rPr>
        <w:t xml:space="preserve"> </w:t>
      </w:r>
      <w:r w:rsidR="00ED706D" w:rsidRPr="00A71A79">
        <w:rPr>
          <w:rFonts w:ascii="David" w:hAnsi="David" w:cs="David" w:hint="eastAsia"/>
          <w:sz w:val="24"/>
          <w:szCs w:val="24"/>
          <w:rtl/>
        </w:rPr>
        <w:t>מערכת</w:t>
      </w:r>
      <w:r w:rsidR="00ED706D" w:rsidRPr="00A71A79">
        <w:rPr>
          <w:rFonts w:ascii="David" w:hAnsi="David" w:cs="David"/>
          <w:sz w:val="24"/>
          <w:szCs w:val="24"/>
          <w:rtl/>
        </w:rPr>
        <w:t xml:space="preserve"> </w:t>
      </w:r>
      <w:r w:rsidR="00ED706D" w:rsidRPr="00A71A79">
        <w:rPr>
          <w:rFonts w:ascii="David" w:hAnsi="David" w:cs="David" w:hint="eastAsia"/>
          <w:sz w:val="24"/>
          <w:szCs w:val="24"/>
          <w:rtl/>
        </w:rPr>
        <w:t>החינוך</w:t>
      </w:r>
      <w:r w:rsidR="00EE1200">
        <w:rPr>
          <w:rFonts w:ascii="David" w:hAnsi="David" w:cs="David" w:hint="cs"/>
          <w:sz w:val="24"/>
          <w:szCs w:val="24"/>
          <w:rtl/>
        </w:rPr>
        <w:t xml:space="preserve"> (שאינם מוצגים בנפרד)</w:t>
      </w:r>
      <w:r w:rsidR="00C546DA">
        <w:rPr>
          <w:rFonts w:ascii="David" w:hAnsi="David" w:cs="David" w:hint="cs"/>
          <w:sz w:val="24"/>
          <w:szCs w:val="24"/>
          <w:rtl/>
        </w:rPr>
        <w:t xml:space="preserve"> </w:t>
      </w:r>
      <w:r w:rsidR="00F1252E" w:rsidRPr="008A4943">
        <w:rPr>
          <w:rFonts w:ascii="David" w:hAnsi="David" w:cs="David" w:hint="eastAsia"/>
          <w:sz w:val="24"/>
          <w:szCs w:val="24"/>
          <w:rtl/>
        </w:rPr>
        <w:t>דומים</w:t>
      </w:r>
      <w:r w:rsidR="00F1252E" w:rsidRPr="008A4943">
        <w:rPr>
          <w:rFonts w:ascii="David" w:hAnsi="David" w:cs="David"/>
          <w:sz w:val="24"/>
          <w:szCs w:val="24"/>
          <w:rtl/>
        </w:rPr>
        <w:t xml:space="preserve"> </w:t>
      </w:r>
      <w:r w:rsidR="008A4943">
        <w:rPr>
          <w:rFonts w:ascii="David" w:hAnsi="David" w:cs="David" w:hint="cs"/>
          <w:sz w:val="24"/>
          <w:szCs w:val="24"/>
          <w:rtl/>
        </w:rPr>
        <w:t>לאלה של ה</w:t>
      </w:r>
      <w:r w:rsidR="00F1252E" w:rsidRPr="008A4943">
        <w:rPr>
          <w:rFonts w:ascii="David" w:hAnsi="David" w:cs="David" w:hint="eastAsia"/>
          <w:sz w:val="24"/>
          <w:szCs w:val="24"/>
          <w:rtl/>
        </w:rPr>
        <w:t>יישובים</w:t>
      </w:r>
      <w:r w:rsidR="00F1252E" w:rsidRPr="008A4943">
        <w:rPr>
          <w:rFonts w:ascii="David" w:hAnsi="David" w:cs="David"/>
          <w:sz w:val="24"/>
          <w:szCs w:val="24"/>
          <w:rtl/>
        </w:rPr>
        <w:t xml:space="preserve"> </w:t>
      </w:r>
      <w:r w:rsidR="00F1252E" w:rsidRPr="008A4943">
        <w:rPr>
          <w:rFonts w:ascii="David" w:hAnsi="David" w:cs="David" w:hint="eastAsia"/>
          <w:sz w:val="24"/>
          <w:szCs w:val="24"/>
          <w:rtl/>
        </w:rPr>
        <w:t>הכפריים</w:t>
      </w:r>
      <w:r w:rsidR="00C546DA">
        <w:rPr>
          <w:rFonts w:ascii="David" w:hAnsi="David" w:cs="David" w:hint="cs"/>
          <w:sz w:val="24"/>
          <w:szCs w:val="24"/>
          <w:rtl/>
        </w:rPr>
        <w:t xml:space="preserve"> בנגב המערבי</w:t>
      </w:r>
      <w:r w:rsidR="00F1252E" w:rsidRPr="008A4943">
        <w:rPr>
          <w:rFonts w:ascii="David" w:hAnsi="David" w:cs="David"/>
          <w:sz w:val="24"/>
          <w:szCs w:val="24"/>
          <w:rtl/>
        </w:rPr>
        <w:t xml:space="preserve">, </w:t>
      </w:r>
      <w:r w:rsidR="00F1252E" w:rsidRPr="008A4943">
        <w:rPr>
          <w:rFonts w:ascii="David" w:hAnsi="David" w:cs="David" w:hint="eastAsia"/>
          <w:sz w:val="24"/>
          <w:szCs w:val="24"/>
          <w:rtl/>
        </w:rPr>
        <w:t>וגבוהים</w:t>
      </w:r>
      <w:r w:rsidR="00F1252E" w:rsidRPr="008A4943">
        <w:rPr>
          <w:rFonts w:ascii="David" w:hAnsi="David" w:cs="David"/>
          <w:sz w:val="24"/>
          <w:szCs w:val="24"/>
          <w:rtl/>
        </w:rPr>
        <w:t xml:space="preserve"> </w:t>
      </w:r>
      <w:r w:rsidR="00126DDF">
        <w:rPr>
          <w:rFonts w:ascii="David" w:hAnsi="David" w:cs="David" w:hint="cs"/>
          <w:sz w:val="24"/>
          <w:szCs w:val="24"/>
          <w:rtl/>
        </w:rPr>
        <w:t>מאשר ב</w:t>
      </w:r>
      <w:r w:rsidR="00F1252E" w:rsidRPr="008A4943">
        <w:rPr>
          <w:rFonts w:ascii="David" w:hAnsi="David" w:cs="David" w:hint="eastAsia"/>
          <w:sz w:val="24"/>
          <w:szCs w:val="24"/>
          <w:rtl/>
        </w:rPr>
        <w:t>שתי</w:t>
      </w:r>
      <w:r w:rsidR="00F1252E" w:rsidRPr="008A4943">
        <w:rPr>
          <w:rFonts w:ascii="David" w:hAnsi="David" w:cs="David"/>
          <w:sz w:val="24"/>
          <w:szCs w:val="24"/>
          <w:rtl/>
        </w:rPr>
        <w:t xml:space="preserve"> </w:t>
      </w:r>
      <w:r w:rsidR="00F1252E" w:rsidRPr="008A4943">
        <w:rPr>
          <w:rFonts w:ascii="David" w:hAnsi="David" w:cs="David" w:hint="eastAsia"/>
          <w:sz w:val="24"/>
          <w:szCs w:val="24"/>
          <w:rtl/>
        </w:rPr>
        <w:t>הערים</w:t>
      </w:r>
      <w:r w:rsidR="00F1252E" w:rsidRPr="008A4943">
        <w:rPr>
          <w:rFonts w:ascii="David" w:hAnsi="David" w:cs="David"/>
          <w:sz w:val="24"/>
          <w:szCs w:val="24"/>
          <w:rtl/>
        </w:rPr>
        <w:t xml:space="preserve"> </w:t>
      </w:r>
      <w:r w:rsidR="00F1252E" w:rsidRPr="008A4943">
        <w:rPr>
          <w:rFonts w:ascii="David" w:hAnsi="David" w:cs="David" w:hint="eastAsia"/>
          <w:sz w:val="24"/>
          <w:szCs w:val="24"/>
          <w:rtl/>
        </w:rPr>
        <w:t>האחרות</w:t>
      </w:r>
      <w:r w:rsidR="00F1252E" w:rsidRPr="008A4943">
        <w:rPr>
          <w:rFonts w:ascii="David" w:hAnsi="David" w:cs="David"/>
          <w:sz w:val="24"/>
          <w:szCs w:val="24"/>
          <w:rtl/>
        </w:rPr>
        <w:t xml:space="preserve"> </w:t>
      </w:r>
      <w:r w:rsidR="00F1252E" w:rsidRPr="008A4943">
        <w:rPr>
          <w:rFonts w:ascii="David" w:hAnsi="David" w:cs="David" w:hint="eastAsia"/>
          <w:sz w:val="24"/>
          <w:szCs w:val="24"/>
          <w:rtl/>
        </w:rPr>
        <w:t>ב</w:t>
      </w:r>
      <w:r w:rsidR="00C546DA">
        <w:rPr>
          <w:rFonts w:ascii="David" w:hAnsi="David" w:cs="David" w:hint="cs"/>
          <w:sz w:val="24"/>
          <w:szCs w:val="24"/>
          <w:rtl/>
        </w:rPr>
        <w:t>אזור</w:t>
      </w:r>
      <w:r w:rsidR="00F1252E" w:rsidRPr="008A4943">
        <w:rPr>
          <w:rFonts w:ascii="David" w:hAnsi="David" w:cs="David"/>
          <w:sz w:val="24"/>
          <w:szCs w:val="24"/>
          <w:rtl/>
        </w:rPr>
        <w:t>.</w:t>
      </w:r>
    </w:p>
    <w:p w14:paraId="7122856C" w14:textId="7389DBDF" w:rsidR="00296F2B" w:rsidRDefault="00296F2B" w:rsidP="00306349">
      <w:pPr>
        <w:spacing w:line="360" w:lineRule="auto"/>
        <w:jc w:val="both"/>
        <w:rPr>
          <w:rFonts w:ascii="David" w:hAnsi="David" w:cs="David"/>
          <w:sz w:val="24"/>
          <w:szCs w:val="24"/>
          <w:rtl/>
        </w:rPr>
      </w:pPr>
      <w:r>
        <w:rPr>
          <w:rFonts w:ascii="David" w:hAnsi="David" w:cs="David" w:hint="cs"/>
          <w:sz w:val="24"/>
          <w:szCs w:val="24"/>
          <w:rtl/>
        </w:rPr>
        <w:t>בסיכום חלק זה, נראה כי יישובי הנגב המערבי</w:t>
      </w:r>
      <w:r w:rsidR="005F7B15">
        <w:rPr>
          <w:rFonts w:ascii="David" w:hAnsi="David" w:cs="David" w:hint="cs"/>
          <w:sz w:val="24"/>
          <w:szCs w:val="24"/>
          <w:rtl/>
        </w:rPr>
        <w:t xml:space="preserve">, הכפריים </w:t>
      </w:r>
      <w:r w:rsidR="005F7B15" w:rsidRPr="00004ED4">
        <w:rPr>
          <w:rFonts w:ascii="David" w:hAnsi="David" w:cs="David" w:hint="cs"/>
          <w:sz w:val="24"/>
          <w:szCs w:val="24"/>
          <w:rtl/>
        </w:rPr>
        <w:t>והעירוניים,</w:t>
      </w:r>
      <w:r w:rsidRPr="00004ED4">
        <w:rPr>
          <w:rFonts w:ascii="David" w:hAnsi="David" w:cs="David" w:hint="cs"/>
          <w:sz w:val="24"/>
          <w:szCs w:val="24"/>
          <w:rtl/>
        </w:rPr>
        <w:t xml:space="preserve"> בולטים </w:t>
      </w:r>
      <w:r w:rsidR="004C441F" w:rsidRPr="00004ED4">
        <w:rPr>
          <w:rFonts w:ascii="David" w:hAnsi="David" w:cs="David" w:hint="eastAsia"/>
          <w:sz w:val="24"/>
          <w:szCs w:val="24"/>
          <w:rtl/>
        </w:rPr>
        <w:t>בהכילם</w:t>
      </w:r>
      <w:r w:rsidR="004C441F" w:rsidRPr="00004ED4">
        <w:rPr>
          <w:rFonts w:ascii="David" w:hAnsi="David" w:cs="David" w:hint="cs"/>
          <w:sz w:val="24"/>
          <w:szCs w:val="24"/>
          <w:rtl/>
        </w:rPr>
        <w:t xml:space="preserve"> </w:t>
      </w:r>
      <w:r w:rsidR="004C441F" w:rsidRPr="00004ED4">
        <w:rPr>
          <w:rFonts w:ascii="David" w:hAnsi="David" w:cs="David" w:hint="eastAsia"/>
          <w:sz w:val="24"/>
          <w:szCs w:val="24"/>
          <w:rtl/>
        </w:rPr>
        <w:t>שיעור</w:t>
      </w:r>
      <w:r w:rsidR="004C441F" w:rsidRPr="00004ED4">
        <w:rPr>
          <w:rFonts w:ascii="David" w:hAnsi="David" w:cs="David"/>
          <w:sz w:val="24"/>
          <w:szCs w:val="24"/>
          <w:rtl/>
        </w:rPr>
        <w:t xml:space="preserve"> </w:t>
      </w:r>
      <w:r w:rsidR="004C441F" w:rsidRPr="00004ED4">
        <w:rPr>
          <w:rFonts w:ascii="David" w:hAnsi="David" w:cs="David" w:hint="eastAsia"/>
          <w:sz w:val="24"/>
          <w:szCs w:val="24"/>
          <w:rtl/>
        </w:rPr>
        <w:t>גבוה</w:t>
      </w:r>
      <w:r w:rsidR="004C441F">
        <w:rPr>
          <w:rFonts w:ascii="David" w:hAnsi="David" w:cs="David" w:hint="cs"/>
          <w:sz w:val="24"/>
          <w:szCs w:val="24"/>
          <w:rtl/>
        </w:rPr>
        <w:t xml:space="preserve"> </w:t>
      </w:r>
      <w:r w:rsidR="00252339">
        <w:rPr>
          <w:rFonts w:ascii="David" w:hAnsi="David" w:cs="David" w:hint="cs"/>
          <w:sz w:val="24"/>
          <w:szCs w:val="24"/>
          <w:rtl/>
        </w:rPr>
        <w:t xml:space="preserve">של </w:t>
      </w:r>
      <w:r w:rsidR="00611B05">
        <w:rPr>
          <w:rFonts w:ascii="David" w:hAnsi="David" w:cs="David" w:hint="cs"/>
          <w:sz w:val="24"/>
          <w:szCs w:val="24"/>
          <w:rtl/>
        </w:rPr>
        <w:t>או</w:t>
      </w:r>
      <w:r w:rsidR="005F7B15">
        <w:rPr>
          <w:rFonts w:ascii="David" w:hAnsi="David" w:cs="David" w:hint="cs"/>
          <w:sz w:val="24"/>
          <w:szCs w:val="24"/>
          <w:rtl/>
        </w:rPr>
        <w:t>כלוסייה צעירה</w:t>
      </w:r>
      <w:r w:rsidR="004C441F">
        <w:rPr>
          <w:rFonts w:ascii="David" w:hAnsi="David" w:cs="David" w:hint="cs"/>
          <w:sz w:val="24"/>
          <w:szCs w:val="24"/>
          <w:rtl/>
        </w:rPr>
        <w:t xml:space="preserve"> יחסית</w:t>
      </w:r>
      <w:r w:rsidR="005F7B15">
        <w:rPr>
          <w:rFonts w:ascii="David" w:hAnsi="David" w:cs="David" w:hint="cs"/>
          <w:sz w:val="24"/>
          <w:szCs w:val="24"/>
          <w:rtl/>
        </w:rPr>
        <w:t xml:space="preserve"> וצומחת. אולם בתחומים האחרים שנבחנו יש מן המשותף בין </w:t>
      </w:r>
      <w:r w:rsidR="005F7B15">
        <w:rPr>
          <w:rFonts w:ascii="David" w:hAnsi="David" w:cs="David" w:hint="cs"/>
          <w:sz w:val="24"/>
          <w:szCs w:val="24"/>
          <w:rtl/>
        </w:rPr>
        <w:lastRenderedPageBreak/>
        <w:t xml:space="preserve">האוכלוסיות ביישובים העירוניים בנגב המערבי </w:t>
      </w:r>
      <w:r w:rsidR="004C441F">
        <w:rPr>
          <w:rFonts w:ascii="David" w:hAnsi="David" w:cs="David" w:hint="cs"/>
          <w:sz w:val="24"/>
          <w:szCs w:val="24"/>
          <w:rtl/>
        </w:rPr>
        <w:t xml:space="preserve">לאלה שבגבול </w:t>
      </w:r>
      <w:r w:rsidR="005F7B15">
        <w:rPr>
          <w:rFonts w:ascii="David" w:hAnsi="David" w:cs="David" w:hint="cs"/>
          <w:sz w:val="24"/>
          <w:szCs w:val="24"/>
          <w:rtl/>
        </w:rPr>
        <w:t>לבנון</w:t>
      </w:r>
      <w:r w:rsidR="004C441F">
        <w:rPr>
          <w:rFonts w:ascii="David" w:hAnsi="David" w:cs="David" w:hint="cs"/>
          <w:sz w:val="24"/>
          <w:szCs w:val="24"/>
          <w:rtl/>
        </w:rPr>
        <w:t xml:space="preserve">: </w:t>
      </w:r>
      <w:r w:rsidR="005F7B15">
        <w:rPr>
          <w:rFonts w:ascii="David" w:hAnsi="David" w:cs="David" w:hint="cs"/>
          <w:sz w:val="24"/>
          <w:szCs w:val="24"/>
          <w:rtl/>
        </w:rPr>
        <w:t xml:space="preserve">שתיהן מאופיינות בשיעורי השכלה נמוכים יחסית, בשיעורי תעסוקה נמוכים ובשכר נמוך </w:t>
      </w:r>
      <w:r w:rsidR="00F95348">
        <w:rPr>
          <w:rFonts w:ascii="David" w:hAnsi="David" w:cs="David" w:hint="cs"/>
          <w:sz w:val="24"/>
          <w:szCs w:val="24"/>
          <w:rtl/>
        </w:rPr>
        <w:t xml:space="preserve">ביחס </w:t>
      </w:r>
      <w:r w:rsidR="005F7B15">
        <w:rPr>
          <w:rFonts w:ascii="David" w:hAnsi="David" w:cs="David" w:hint="cs"/>
          <w:sz w:val="24"/>
          <w:szCs w:val="24"/>
          <w:rtl/>
        </w:rPr>
        <w:t>ליישובים הכפריים באזוריהם</w:t>
      </w:r>
      <w:r w:rsidR="00765BBC">
        <w:rPr>
          <w:rFonts w:ascii="David" w:hAnsi="David" w:cs="David" w:hint="cs"/>
          <w:sz w:val="24"/>
          <w:szCs w:val="24"/>
          <w:rtl/>
        </w:rPr>
        <w:t>,</w:t>
      </w:r>
      <w:r w:rsidR="005F7B15">
        <w:rPr>
          <w:rFonts w:ascii="David" w:hAnsi="David" w:cs="David" w:hint="cs"/>
          <w:sz w:val="24"/>
          <w:szCs w:val="24"/>
          <w:rtl/>
        </w:rPr>
        <w:t xml:space="preserve"> ובשיעורי תעסוקה גבוהים יחסית בתעשייה </w:t>
      </w:r>
      <w:r w:rsidR="005F7B15">
        <w:rPr>
          <w:rFonts w:ascii="David" w:hAnsi="David" w:cs="David"/>
          <w:sz w:val="24"/>
          <w:szCs w:val="24"/>
          <w:rtl/>
        </w:rPr>
        <w:t>–</w:t>
      </w:r>
      <w:r w:rsidR="005F7B15">
        <w:rPr>
          <w:rFonts w:ascii="David" w:hAnsi="David" w:cs="David" w:hint="cs"/>
          <w:sz w:val="24"/>
          <w:szCs w:val="24"/>
          <w:rtl/>
        </w:rPr>
        <w:t xml:space="preserve"> </w:t>
      </w:r>
      <w:r w:rsidR="0052299F">
        <w:rPr>
          <w:rFonts w:ascii="David" w:hAnsi="David" w:cs="David" w:hint="cs"/>
          <w:sz w:val="24"/>
          <w:szCs w:val="24"/>
          <w:rtl/>
        </w:rPr>
        <w:t>שבצפון הוא</w:t>
      </w:r>
      <w:r w:rsidR="005F7B15">
        <w:rPr>
          <w:rFonts w:ascii="David" w:hAnsi="David" w:cs="David" w:hint="cs"/>
          <w:sz w:val="24"/>
          <w:szCs w:val="24"/>
          <w:rtl/>
        </w:rPr>
        <w:t xml:space="preserve"> גבוה במיוחד. באופן דומה, </w:t>
      </w:r>
      <w:r w:rsidR="00F95348">
        <w:rPr>
          <w:rFonts w:ascii="David" w:hAnsi="David" w:cs="David" w:hint="cs"/>
          <w:sz w:val="24"/>
          <w:szCs w:val="24"/>
          <w:rtl/>
        </w:rPr>
        <w:t xml:space="preserve">ניכרים </w:t>
      </w:r>
      <w:r w:rsidR="005F7B15">
        <w:rPr>
          <w:rFonts w:ascii="David" w:hAnsi="David" w:cs="David" w:hint="cs"/>
          <w:sz w:val="24"/>
          <w:szCs w:val="24"/>
          <w:rtl/>
        </w:rPr>
        <w:t>קווי דמיון רבים</w:t>
      </w:r>
      <w:r w:rsidR="00CB5175">
        <w:rPr>
          <w:rFonts w:ascii="David" w:hAnsi="David" w:cs="David" w:hint="cs"/>
          <w:sz w:val="24"/>
          <w:szCs w:val="24"/>
          <w:rtl/>
        </w:rPr>
        <w:t xml:space="preserve"> </w:t>
      </w:r>
      <w:r w:rsidR="005F7B15">
        <w:rPr>
          <w:rFonts w:ascii="David" w:hAnsi="David" w:cs="David" w:hint="cs"/>
          <w:sz w:val="24"/>
          <w:szCs w:val="24"/>
          <w:rtl/>
        </w:rPr>
        <w:t xml:space="preserve">בין התושבים ביישובים הכפריים בנגב המערבי </w:t>
      </w:r>
      <w:r w:rsidR="00F95348">
        <w:rPr>
          <w:rFonts w:ascii="David" w:hAnsi="David" w:cs="David" w:hint="cs"/>
          <w:sz w:val="24"/>
          <w:szCs w:val="24"/>
          <w:rtl/>
        </w:rPr>
        <w:t xml:space="preserve">לאלה שבגבול </w:t>
      </w:r>
      <w:r w:rsidR="005F7B15">
        <w:rPr>
          <w:rFonts w:ascii="David" w:hAnsi="David" w:cs="David" w:hint="cs"/>
          <w:sz w:val="24"/>
          <w:szCs w:val="24"/>
          <w:rtl/>
        </w:rPr>
        <w:t xml:space="preserve">לבנון, אך </w:t>
      </w:r>
      <w:r w:rsidR="00242FAA">
        <w:rPr>
          <w:rFonts w:ascii="David" w:hAnsi="David" w:cs="David" w:hint="cs"/>
          <w:sz w:val="24"/>
          <w:szCs w:val="24"/>
          <w:rtl/>
        </w:rPr>
        <w:t xml:space="preserve">במרבית </w:t>
      </w:r>
      <w:r w:rsidR="0052299F">
        <w:rPr>
          <w:rFonts w:ascii="David" w:hAnsi="David" w:cs="David" w:hint="cs"/>
          <w:sz w:val="24"/>
          <w:szCs w:val="24"/>
          <w:rtl/>
        </w:rPr>
        <w:t>התחומים</w:t>
      </w:r>
      <w:r w:rsidR="00242FAA">
        <w:rPr>
          <w:rFonts w:ascii="David" w:hAnsi="David" w:cs="David" w:hint="cs"/>
          <w:sz w:val="24"/>
          <w:szCs w:val="24"/>
          <w:rtl/>
        </w:rPr>
        <w:t xml:space="preserve"> שנבחנו</w:t>
      </w:r>
      <w:r w:rsidR="005F7B15">
        <w:rPr>
          <w:rFonts w:ascii="David" w:hAnsi="David" w:cs="David" w:hint="cs"/>
          <w:sz w:val="24"/>
          <w:szCs w:val="24"/>
          <w:rtl/>
        </w:rPr>
        <w:t xml:space="preserve"> </w:t>
      </w:r>
      <w:r w:rsidR="00B40B82">
        <w:rPr>
          <w:rFonts w:ascii="David" w:hAnsi="David" w:cs="David" w:hint="cs"/>
          <w:sz w:val="24"/>
          <w:szCs w:val="24"/>
          <w:rtl/>
        </w:rPr>
        <w:t>תושבי היישובים הכפריים בנגב המערבי הם בעלי פרופיל חברתי-כלכלי חזק יותר.</w:t>
      </w:r>
    </w:p>
    <w:p w14:paraId="508ACDA6" w14:textId="3370D4D8" w:rsidR="00E46707" w:rsidRDefault="004D23B0" w:rsidP="004D23B0">
      <w:pPr>
        <w:spacing w:line="360" w:lineRule="auto"/>
        <w:jc w:val="both"/>
        <w:rPr>
          <w:rFonts w:ascii="David" w:hAnsi="David" w:cs="David"/>
          <w:sz w:val="24"/>
          <w:szCs w:val="24"/>
          <w:rtl/>
        </w:rPr>
      </w:pPr>
      <w:r w:rsidRPr="004D23B0">
        <w:rPr>
          <w:noProof/>
          <w:rtl/>
        </w:rPr>
        <w:drawing>
          <wp:inline distT="0" distB="0" distL="0" distR="0" wp14:anchorId="58E120D2" wp14:editId="573AA814">
            <wp:extent cx="5274310" cy="3552456"/>
            <wp:effectExtent l="0" t="0" r="254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552456"/>
                    </a:xfrm>
                    <a:prstGeom prst="rect">
                      <a:avLst/>
                    </a:prstGeom>
                    <a:noFill/>
                    <a:ln>
                      <a:noFill/>
                    </a:ln>
                  </pic:spPr>
                </pic:pic>
              </a:graphicData>
            </a:graphic>
          </wp:inline>
        </w:drawing>
      </w:r>
      <w:r w:rsidRPr="004D23B0">
        <w:rPr>
          <w:noProof/>
          <w:rtl/>
        </w:rPr>
        <w:drawing>
          <wp:inline distT="0" distB="0" distL="0" distR="0" wp14:anchorId="7B104B6D" wp14:editId="615E3614">
            <wp:extent cx="5274310" cy="3694485"/>
            <wp:effectExtent l="0" t="0" r="2540" b="127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694485"/>
                    </a:xfrm>
                    <a:prstGeom prst="rect">
                      <a:avLst/>
                    </a:prstGeom>
                    <a:noFill/>
                    <a:ln>
                      <a:noFill/>
                    </a:ln>
                  </pic:spPr>
                </pic:pic>
              </a:graphicData>
            </a:graphic>
          </wp:inline>
        </w:drawing>
      </w:r>
    </w:p>
    <w:p w14:paraId="780027FA" w14:textId="36244A74" w:rsidR="00F354AA" w:rsidRPr="00C455E0" w:rsidRDefault="00F354AA" w:rsidP="00603614">
      <w:pPr>
        <w:spacing w:line="360" w:lineRule="auto"/>
        <w:jc w:val="both"/>
        <w:rPr>
          <w:rFonts w:ascii="David" w:hAnsi="David" w:cs="David"/>
          <w:color w:val="00B050"/>
          <w:sz w:val="24"/>
          <w:szCs w:val="24"/>
          <w:rtl/>
        </w:rPr>
      </w:pPr>
    </w:p>
    <w:p w14:paraId="390A9762" w14:textId="77777777" w:rsidR="00B0307D" w:rsidRPr="00C455E0" w:rsidRDefault="00B0307D" w:rsidP="00B0307D">
      <w:pPr>
        <w:bidi w:val="0"/>
        <w:jc w:val="right"/>
        <w:rPr>
          <w:rFonts w:ascii="David" w:hAnsi="David" w:cs="David"/>
          <w:color w:val="00B050"/>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2545EB" w14:paraId="7E413636" w14:textId="77777777" w:rsidTr="006660C7">
        <w:tc>
          <w:tcPr>
            <w:tcW w:w="8296" w:type="dxa"/>
          </w:tcPr>
          <w:p w14:paraId="665E644A" w14:textId="59532BC4" w:rsidR="0057743E" w:rsidRDefault="0057743E" w:rsidP="000241D6">
            <w:pPr>
              <w:bidi w:val="0"/>
              <w:jc w:val="center"/>
              <w:rPr>
                <w:rFonts w:ascii="David" w:hAnsi="David" w:cs="David"/>
                <w:color w:val="00B050"/>
                <w:sz w:val="24"/>
                <w:szCs w:val="24"/>
              </w:rPr>
            </w:pPr>
          </w:p>
          <w:p w14:paraId="1C0DEFD5" w14:textId="6BEF50FD" w:rsidR="00387B34" w:rsidRDefault="007912EA" w:rsidP="002545EB">
            <w:pPr>
              <w:jc w:val="center"/>
              <w:rPr>
                <w:rFonts w:ascii="David" w:hAnsi="David" w:cs="David"/>
                <w:b/>
                <w:bCs/>
                <w:sz w:val="24"/>
                <w:szCs w:val="24"/>
                <w:rtl/>
              </w:rPr>
            </w:pPr>
            <w:r>
              <w:rPr>
                <w:rFonts w:ascii="David" w:hAnsi="David" w:cs="David"/>
                <w:b/>
                <w:bCs/>
                <w:noProof/>
                <w:sz w:val="24"/>
                <w:szCs w:val="24"/>
              </w:rPr>
              <w:drawing>
                <wp:inline distT="0" distB="0" distL="0" distR="0" wp14:anchorId="2160D0FD" wp14:editId="290CD25F">
                  <wp:extent cx="5053965" cy="3091180"/>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3965" cy="3091180"/>
                          </a:xfrm>
                          <a:prstGeom prst="rect">
                            <a:avLst/>
                          </a:prstGeom>
                          <a:noFill/>
                        </pic:spPr>
                      </pic:pic>
                    </a:graphicData>
                  </a:graphic>
                </wp:inline>
              </w:drawing>
            </w:r>
          </w:p>
          <w:p w14:paraId="5DB67BE5" w14:textId="2464BE58" w:rsidR="00387B34" w:rsidRDefault="00387B34" w:rsidP="002545EB">
            <w:pPr>
              <w:jc w:val="center"/>
              <w:rPr>
                <w:rFonts w:ascii="David" w:hAnsi="David" w:cs="David"/>
                <w:b/>
                <w:bCs/>
                <w:sz w:val="24"/>
                <w:szCs w:val="24"/>
                <w:rtl/>
              </w:rPr>
            </w:pPr>
          </w:p>
          <w:p w14:paraId="3CBBDEE7" w14:textId="23C3AC58" w:rsidR="00387B34" w:rsidRDefault="00387B34" w:rsidP="002545EB">
            <w:pPr>
              <w:jc w:val="center"/>
              <w:rPr>
                <w:rFonts w:ascii="David" w:hAnsi="David" w:cs="David"/>
                <w:b/>
                <w:bCs/>
                <w:sz w:val="24"/>
                <w:szCs w:val="24"/>
                <w:rtl/>
              </w:rPr>
            </w:pPr>
          </w:p>
          <w:p w14:paraId="0E630E2D" w14:textId="7EEFBD79" w:rsidR="00387B34" w:rsidRDefault="004D23B0" w:rsidP="002545EB">
            <w:pPr>
              <w:jc w:val="center"/>
              <w:rPr>
                <w:rFonts w:ascii="David" w:hAnsi="David" w:cs="David"/>
                <w:b/>
                <w:bCs/>
                <w:sz w:val="24"/>
                <w:szCs w:val="24"/>
                <w:rtl/>
              </w:rPr>
            </w:pPr>
            <w:r w:rsidRPr="004D23B0">
              <w:rPr>
                <w:rFonts w:ascii="David" w:hAnsi="David" w:cs="David"/>
                <w:b/>
                <w:bCs/>
                <w:noProof/>
                <w:sz w:val="24"/>
                <w:szCs w:val="24"/>
                <w:rtl/>
              </w:rPr>
              <w:drawing>
                <wp:inline distT="0" distB="0" distL="0" distR="0" wp14:anchorId="2484C5B0" wp14:editId="22A3BF54">
                  <wp:extent cx="5057775" cy="3676650"/>
                  <wp:effectExtent l="0" t="0" r="9525"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775" cy="3676650"/>
                          </a:xfrm>
                          <a:prstGeom prst="rect">
                            <a:avLst/>
                          </a:prstGeom>
                          <a:noFill/>
                          <a:ln>
                            <a:noFill/>
                          </a:ln>
                        </pic:spPr>
                      </pic:pic>
                    </a:graphicData>
                  </a:graphic>
                </wp:inline>
              </w:drawing>
            </w:r>
          </w:p>
          <w:p w14:paraId="0923880D" w14:textId="77777777" w:rsidR="00387B34" w:rsidRDefault="00387B34" w:rsidP="002545EB">
            <w:pPr>
              <w:jc w:val="center"/>
              <w:rPr>
                <w:rFonts w:ascii="David" w:hAnsi="David" w:cs="David"/>
                <w:b/>
                <w:bCs/>
                <w:sz w:val="24"/>
                <w:szCs w:val="24"/>
                <w:rtl/>
              </w:rPr>
            </w:pPr>
          </w:p>
          <w:p w14:paraId="3E67F545" w14:textId="77777777" w:rsidR="003B10EC" w:rsidRDefault="003B10EC" w:rsidP="002D0C64">
            <w:pPr>
              <w:jc w:val="center"/>
              <w:rPr>
                <w:rFonts w:ascii="David" w:hAnsi="David" w:cs="David"/>
                <w:b/>
                <w:bCs/>
                <w:color w:val="00B050"/>
                <w:sz w:val="24"/>
                <w:szCs w:val="24"/>
                <w:rtl/>
              </w:rPr>
            </w:pPr>
          </w:p>
          <w:p w14:paraId="214E643C" w14:textId="6F2B2000" w:rsidR="002545EB" w:rsidRDefault="00DD3107" w:rsidP="00DD3107">
            <w:pPr>
              <w:rPr>
                <w:rFonts w:ascii="David" w:hAnsi="David" w:cs="David"/>
                <w:b/>
                <w:bCs/>
                <w:color w:val="00B050"/>
                <w:sz w:val="24"/>
                <w:szCs w:val="24"/>
                <w:rtl/>
              </w:rPr>
            </w:pPr>
            <w:r>
              <w:rPr>
                <w:rFonts w:ascii="David" w:hAnsi="David" w:cs="David"/>
                <w:b/>
                <w:bCs/>
                <w:noProof/>
                <w:color w:val="00B050"/>
                <w:sz w:val="24"/>
                <w:szCs w:val="24"/>
              </w:rPr>
              <w:lastRenderedPageBreak/>
              <w:drawing>
                <wp:inline distT="0" distB="0" distL="0" distR="0" wp14:anchorId="74116D90" wp14:editId="13C7B302">
                  <wp:extent cx="5053965" cy="3084830"/>
                  <wp:effectExtent l="0" t="0" r="0" b="127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3965" cy="3084830"/>
                          </a:xfrm>
                          <a:prstGeom prst="rect">
                            <a:avLst/>
                          </a:prstGeom>
                          <a:noFill/>
                        </pic:spPr>
                      </pic:pic>
                    </a:graphicData>
                  </a:graphic>
                </wp:inline>
              </w:drawing>
            </w:r>
          </w:p>
          <w:p w14:paraId="33271AF0" w14:textId="1086E00F" w:rsidR="003B10EC" w:rsidRPr="002545EB" w:rsidRDefault="003B10EC" w:rsidP="002D0C64">
            <w:pPr>
              <w:jc w:val="center"/>
              <w:rPr>
                <w:rFonts w:ascii="David" w:hAnsi="David" w:cs="David"/>
                <w:b/>
                <w:bCs/>
                <w:color w:val="00B050"/>
                <w:sz w:val="24"/>
                <w:szCs w:val="24"/>
              </w:rPr>
            </w:pPr>
          </w:p>
        </w:tc>
      </w:tr>
    </w:tbl>
    <w:p w14:paraId="5893B5BF" w14:textId="46420D7A" w:rsidR="003B10EC" w:rsidRDefault="00DD3107" w:rsidP="00DD3107">
      <w:pPr>
        <w:spacing w:after="0" w:line="240" w:lineRule="auto"/>
        <w:ind w:firstLine="84"/>
        <w:rPr>
          <w:rFonts w:ascii="David" w:hAnsi="David" w:cs="David"/>
          <w:b/>
          <w:bCs/>
          <w:rtl/>
        </w:rPr>
      </w:pPr>
      <w:r>
        <w:rPr>
          <w:rFonts w:ascii="David" w:hAnsi="David" w:cs="David"/>
          <w:b/>
          <w:bCs/>
          <w:noProof/>
        </w:rPr>
        <w:lastRenderedPageBreak/>
        <w:drawing>
          <wp:inline distT="0" distB="0" distL="0" distR="0" wp14:anchorId="4804F179" wp14:editId="0A3EE290">
            <wp:extent cx="5047615" cy="3761740"/>
            <wp:effectExtent l="0" t="0" r="63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615" cy="3761740"/>
                    </a:xfrm>
                    <a:prstGeom prst="rect">
                      <a:avLst/>
                    </a:prstGeom>
                    <a:noFill/>
                  </pic:spPr>
                </pic:pic>
              </a:graphicData>
            </a:graphic>
          </wp:inline>
        </w:drawing>
      </w:r>
    </w:p>
    <w:p w14:paraId="41F10196" w14:textId="77777777" w:rsidR="00DD3107" w:rsidRDefault="00DD3107">
      <w:pPr>
        <w:bidi w:val="0"/>
        <w:rPr>
          <w:rFonts w:ascii="David" w:eastAsiaTheme="majorEastAsia" w:hAnsi="David" w:cs="David"/>
          <w:b/>
          <w:bCs/>
          <w:color w:val="365F91" w:themeColor="accent1" w:themeShade="BF"/>
          <w:sz w:val="26"/>
          <w:szCs w:val="26"/>
          <w:rtl/>
        </w:rPr>
      </w:pPr>
      <w:r>
        <w:rPr>
          <w:rFonts w:ascii="David" w:hAnsi="David" w:cs="David"/>
          <w:b/>
          <w:bCs/>
          <w:rtl/>
        </w:rPr>
        <w:br w:type="page"/>
      </w:r>
    </w:p>
    <w:p w14:paraId="56DCAC99" w14:textId="72ABBFFB" w:rsidR="00377396" w:rsidRDefault="00377396" w:rsidP="00202237">
      <w:pPr>
        <w:pStyle w:val="2"/>
        <w:spacing w:line="360" w:lineRule="auto"/>
        <w:rPr>
          <w:rFonts w:ascii="David" w:hAnsi="David" w:cs="David"/>
          <w:b/>
          <w:bCs/>
          <w:rtl/>
        </w:rPr>
      </w:pPr>
      <w:r w:rsidRPr="00D44B84">
        <w:rPr>
          <w:rFonts w:ascii="David" w:hAnsi="David" w:cs="David" w:hint="cs"/>
          <w:b/>
          <w:bCs/>
          <w:rtl/>
        </w:rPr>
        <w:lastRenderedPageBreak/>
        <w:t>חלק 4: מאפייני ההגירה ל</w:t>
      </w:r>
      <w:r>
        <w:rPr>
          <w:rFonts w:ascii="David" w:hAnsi="David" w:cs="David" w:hint="cs"/>
          <w:b/>
          <w:bCs/>
          <w:rtl/>
        </w:rPr>
        <w:t xml:space="preserve">יישובי הנגב המערבי וליישובי </w:t>
      </w:r>
      <w:r w:rsidRPr="00D44B84">
        <w:rPr>
          <w:rFonts w:ascii="David" w:hAnsi="David" w:cs="David" w:hint="cs"/>
          <w:b/>
          <w:bCs/>
          <w:rtl/>
        </w:rPr>
        <w:t xml:space="preserve">גבול </w:t>
      </w:r>
      <w:r>
        <w:rPr>
          <w:rFonts w:ascii="David" w:hAnsi="David" w:cs="David" w:hint="cs"/>
          <w:b/>
          <w:bCs/>
          <w:rtl/>
        </w:rPr>
        <w:t>לבנון</w:t>
      </w:r>
      <w:r w:rsidRPr="00D44B84">
        <w:rPr>
          <w:rFonts w:ascii="David" w:hAnsi="David" w:cs="David" w:hint="cs"/>
          <w:b/>
          <w:bCs/>
          <w:rtl/>
        </w:rPr>
        <w:t xml:space="preserve"> </w:t>
      </w:r>
      <w:r w:rsidR="00F95348">
        <w:rPr>
          <w:rFonts w:ascii="David" w:hAnsi="David" w:cs="David" w:hint="cs"/>
          <w:b/>
          <w:bCs/>
          <w:rtl/>
        </w:rPr>
        <w:t>בשנים</w:t>
      </w:r>
      <w:r w:rsidR="00F95348" w:rsidRPr="00D44B84">
        <w:rPr>
          <w:rFonts w:ascii="David" w:hAnsi="David" w:cs="David" w:hint="cs"/>
          <w:b/>
          <w:bCs/>
          <w:rtl/>
        </w:rPr>
        <w:t xml:space="preserve"> </w:t>
      </w:r>
      <w:r w:rsidRPr="00D44B84">
        <w:rPr>
          <w:rFonts w:ascii="David" w:hAnsi="David" w:cs="David" w:hint="cs"/>
          <w:b/>
          <w:bCs/>
          <w:rtl/>
        </w:rPr>
        <w:t>201</w:t>
      </w:r>
      <w:r>
        <w:rPr>
          <w:rFonts w:ascii="David" w:hAnsi="David" w:cs="David" w:hint="cs"/>
          <w:b/>
          <w:bCs/>
          <w:rtl/>
        </w:rPr>
        <w:t>7</w:t>
      </w:r>
      <w:r w:rsidR="00F95348">
        <w:rPr>
          <w:rFonts w:ascii="David" w:hAnsi="David" w:cs="David" w:hint="cs"/>
          <w:b/>
          <w:bCs/>
          <w:rtl/>
        </w:rPr>
        <w:t>–</w:t>
      </w:r>
      <w:r w:rsidRPr="00D44B84">
        <w:rPr>
          <w:rFonts w:ascii="David" w:hAnsi="David" w:cs="David" w:hint="cs"/>
          <w:b/>
          <w:bCs/>
          <w:rtl/>
        </w:rPr>
        <w:t>2022</w:t>
      </w:r>
      <w:r w:rsidRPr="00004ED4">
        <w:rPr>
          <w:rStyle w:val="a6"/>
          <w:rFonts w:ascii="David" w:hAnsi="David" w:cs="David"/>
          <w:rtl/>
        </w:rPr>
        <w:footnoteReference w:id="28"/>
      </w:r>
    </w:p>
    <w:p w14:paraId="6AD6461E" w14:textId="7DD8E15E" w:rsidR="00377396" w:rsidRDefault="00377396" w:rsidP="00D552F1">
      <w:pPr>
        <w:spacing w:line="360" w:lineRule="auto"/>
        <w:jc w:val="both"/>
        <w:rPr>
          <w:rFonts w:ascii="David" w:hAnsi="David" w:cs="David"/>
          <w:sz w:val="24"/>
          <w:szCs w:val="24"/>
          <w:rtl/>
        </w:rPr>
      </w:pPr>
      <w:r w:rsidRPr="00206970">
        <w:rPr>
          <w:rFonts w:ascii="David" w:hAnsi="David" w:cs="David" w:hint="cs"/>
          <w:sz w:val="24"/>
          <w:szCs w:val="24"/>
          <w:rtl/>
        </w:rPr>
        <w:t xml:space="preserve">בשנים 2013 עד </w:t>
      </w:r>
      <w:r w:rsidR="008F43CE">
        <w:rPr>
          <w:rFonts w:ascii="David" w:hAnsi="David" w:cs="David" w:hint="cs"/>
          <w:sz w:val="24"/>
          <w:szCs w:val="24"/>
          <w:rtl/>
        </w:rPr>
        <w:t>2022</w:t>
      </w:r>
      <w:r w:rsidRPr="007C5AC8">
        <w:rPr>
          <w:rFonts w:ascii="David" w:hAnsi="David" w:cs="David" w:hint="cs"/>
          <w:sz w:val="24"/>
          <w:szCs w:val="24"/>
          <w:rtl/>
        </w:rPr>
        <w:t xml:space="preserve"> </w:t>
      </w:r>
      <w:r w:rsidRPr="00206970">
        <w:rPr>
          <w:rFonts w:ascii="David" w:hAnsi="David" w:cs="David" w:hint="cs"/>
          <w:sz w:val="24"/>
          <w:szCs w:val="24"/>
          <w:rtl/>
        </w:rPr>
        <w:t xml:space="preserve">התאפיינו </w:t>
      </w:r>
      <w:r>
        <w:rPr>
          <w:rFonts w:ascii="David" w:hAnsi="David" w:cs="David" w:hint="cs"/>
          <w:sz w:val="24"/>
          <w:szCs w:val="24"/>
          <w:rtl/>
        </w:rPr>
        <w:t>אזורי הנגב המערבי וגבול לבנון ב</w:t>
      </w:r>
      <w:r w:rsidRPr="00206970">
        <w:rPr>
          <w:rFonts w:ascii="David" w:hAnsi="David" w:cs="David" w:hint="cs"/>
          <w:sz w:val="24"/>
          <w:szCs w:val="24"/>
          <w:rtl/>
        </w:rPr>
        <w:t xml:space="preserve">קצב </w:t>
      </w:r>
      <w:r w:rsidR="00F95348">
        <w:rPr>
          <w:rFonts w:ascii="David" w:hAnsi="David" w:cs="David" w:hint="cs"/>
          <w:sz w:val="24"/>
          <w:szCs w:val="24"/>
          <w:rtl/>
        </w:rPr>
        <w:t xml:space="preserve">חיובי של </w:t>
      </w:r>
      <w:r w:rsidRPr="00206970">
        <w:rPr>
          <w:rFonts w:ascii="David" w:hAnsi="David" w:cs="David" w:hint="cs"/>
          <w:sz w:val="24"/>
          <w:szCs w:val="24"/>
          <w:rtl/>
        </w:rPr>
        <w:t xml:space="preserve">גידול </w:t>
      </w:r>
      <w:r w:rsidR="00F95348">
        <w:rPr>
          <w:rFonts w:ascii="David" w:hAnsi="David" w:cs="David" w:hint="cs"/>
          <w:sz w:val="24"/>
          <w:szCs w:val="24"/>
          <w:rtl/>
        </w:rPr>
        <w:t>ה</w:t>
      </w:r>
      <w:r w:rsidRPr="00206970">
        <w:rPr>
          <w:rFonts w:ascii="David" w:hAnsi="David" w:cs="David" w:hint="cs"/>
          <w:sz w:val="24"/>
          <w:szCs w:val="24"/>
          <w:rtl/>
        </w:rPr>
        <w:t>אוכלוסייה</w:t>
      </w:r>
      <w:r>
        <w:rPr>
          <w:rFonts w:ascii="David" w:hAnsi="David" w:cs="David" w:hint="cs"/>
          <w:sz w:val="24"/>
          <w:szCs w:val="24"/>
          <w:rtl/>
        </w:rPr>
        <w:t xml:space="preserve"> (איור ז'-</w:t>
      </w:r>
      <w:r w:rsidR="0048552D">
        <w:rPr>
          <w:rFonts w:ascii="David" w:hAnsi="David" w:cs="David"/>
          <w:sz w:val="24"/>
          <w:szCs w:val="24"/>
        </w:rPr>
        <w:t>4</w:t>
      </w:r>
      <w:r w:rsidR="00F67EF7">
        <w:rPr>
          <w:rFonts w:ascii="David" w:hAnsi="David" w:cs="David" w:hint="cs"/>
          <w:sz w:val="24"/>
          <w:szCs w:val="24"/>
          <w:rtl/>
        </w:rPr>
        <w:t>א</w:t>
      </w:r>
      <w:r>
        <w:rPr>
          <w:rFonts w:ascii="David" w:hAnsi="David" w:cs="David" w:hint="cs"/>
          <w:sz w:val="24"/>
          <w:szCs w:val="24"/>
          <w:rtl/>
        </w:rPr>
        <w:t>)</w:t>
      </w:r>
      <w:r w:rsidRPr="00206970">
        <w:rPr>
          <w:rFonts w:ascii="David" w:hAnsi="David" w:cs="David" w:hint="cs"/>
          <w:sz w:val="24"/>
          <w:szCs w:val="24"/>
          <w:rtl/>
        </w:rPr>
        <w:t xml:space="preserve">. </w:t>
      </w:r>
      <w:r w:rsidR="00D64FCF">
        <w:rPr>
          <w:rFonts w:ascii="David" w:hAnsi="David" w:cs="David" w:hint="cs"/>
          <w:sz w:val="24"/>
          <w:szCs w:val="24"/>
          <w:rtl/>
        </w:rPr>
        <w:t xml:space="preserve">בלט קצב הגידול הגבוה ביישובים העירוניים </w:t>
      </w:r>
      <w:r w:rsidR="00DB5C6B">
        <w:rPr>
          <w:rFonts w:ascii="David" w:hAnsi="David" w:cs="David" w:hint="cs"/>
          <w:sz w:val="24"/>
          <w:szCs w:val="24"/>
          <w:rtl/>
        </w:rPr>
        <w:t>שב</w:t>
      </w:r>
      <w:r w:rsidR="00F82DBB">
        <w:rPr>
          <w:rFonts w:ascii="David" w:hAnsi="David" w:cs="David" w:hint="cs"/>
          <w:sz w:val="24"/>
          <w:szCs w:val="24"/>
          <w:rtl/>
        </w:rPr>
        <w:t>נגב המערבי</w:t>
      </w:r>
      <w:r w:rsidR="00D64FCF">
        <w:rPr>
          <w:rFonts w:ascii="David" w:hAnsi="David" w:cs="David" w:hint="cs"/>
          <w:sz w:val="24"/>
          <w:szCs w:val="24"/>
          <w:rtl/>
        </w:rPr>
        <w:t xml:space="preserve"> בשנים </w:t>
      </w:r>
      <w:r w:rsidR="008F43CE">
        <w:rPr>
          <w:rFonts w:ascii="David" w:hAnsi="David" w:cs="David" w:hint="cs"/>
          <w:sz w:val="24"/>
          <w:szCs w:val="24"/>
          <w:rtl/>
        </w:rPr>
        <w:t>2018</w:t>
      </w:r>
      <w:r w:rsidR="00F95348">
        <w:rPr>
          <w:rFonts w:ascii="David" w:hAnsi="David" w:cs="David" w:hint="cs"/>
          <w:sz w:val="24"/>
          <w:szCs w:val="24"/>
          <w:rtl/>
        </w:rPr>
        <w:t>–</w:t>
      </w:r>
      <w:r w:rsidR="00D64FCF">
        <w:rPr>
          <w:rFonts w:ascii="David" w:hAnsi="David" w:cs="David" w:hint="cs"/>
          <w:sz w:val="24"/>
          <w:szCs w:val="24"/>
          <w:rtl/>
        </w:rPr>
        <w:t xml:space="preserve">2022  </w:t>
      </w:r>
      <w:r w:rsidR="00F95348">
        <w:rPr>
          <w:rFonts w:ascii="David" w:hAnsi="David" w:cs="David" w:hint="eastAsia"/>
          <w:sz w:val="24"/>
          <w:szCs w:val="24"/>
          <w:rtl/>
        </w:rPr>
        <w:t>–</w:t>
      </w:r>
      <w:r w:rsidR="00F95348">
        <w:rPr>
          <w:rFonts w:ascii="David" w:hAnsi="David" w:cs="David" w:hint="cs"/>
          <w:sz w:val="24"/>
          <w:szCs w:val="24"/>
          <w:rtl/>
        </w:rPr>
        <w:t xml:space="preserve"> </w:t>
      </w:r>
      <w:r w:rsidR="00D64FCF">
        <w:rPr>
          <w:rFonts w:ascii="David" w:hAnsi="David" w:cs="David" w:hint="cs"/>
          <w:sz w:val="24"/>
          <w:szCs w:val="24"/>
          <w:rtl/>
        </w:rPr>
        <w:t>הן ביחס לקבוצות הייש</w:t>
      </w:r>
      <w:r w:rsidR="005150F5">
        <w:rPr>
          <w:rFonts w:ascii="David" w:hAnsi="David" w:cs="David" w:hint="cs"/>
          <w:sz w:val="24"/>
          <w:szCs w:val="24"/>
          <w:rtl/>
        </w:rPr>
        <w:t>ו</w:t>
      </w:r>
      <w:r w:rsidR="00D64FCF">
        <w:rPr>
          <w:rFonts w:ascii="David" w:hAnsi="David" w:cs="David" w:hint="cs"/>
          <w:sz w:val="24"/>
          <w:szCs w:val="24"/>
          <w:rtl/>
        </w:rPr>
        <w:t>בים האחרות והן ביחס לשנים קודמות.</w:t>
      </w:r>
      <w:r>
        <w:rPr>
          <w:rFonts w:ascii="David" w:hAnsi="David" w:cs="David" w:hint="cs"/>
          <w:sz w:val="24"/>
          <w:szCs w:val="24"/>
          <w:rtl/>
        </w:rPr>
        <w:t xml:space="preserve"> בשנים</w:t>
      </w:r>
      <w:r w:rsidRPr="00206970">
        <w:rPr>
          <w:rFonts w:ascii="David" w:hAnsi="David" w:cs="David" w:hint="cs"/>
          <w:sz w:val="24"/>
          <w:szCs w:val="24"/>
          <w:rtl/>
        </w:rPr>
        <w:t xml:space="preserve"> </w:t>
      </w:r>
      <w:r w:rsidR="00D64FCF">
        <w:rPr>
          <w:rFonts w:ascii="David" w:hAnsi="David" w:cs="David" w:hint="cs"/>
          <w:sz w:val="24"/>
          <w:szCs w:val="24"/>
          <w:rtl/>
        </w:rPr>
        <w:t>אלה</w:t>
      </w:r>
      <w:r w:rsidRPr="00206970">
        <w:rPr>
          <w:rFonts w:ascii="David" w:hAnsi="David" w:cs="David" w:hint="cs"/>
          <w:sz w:val="24"/>
          <w:szCs w:val="24"/>
          <w:rtl/>
        </w:rPr>
        <w:t xml:space="preserve"> גידול האוכלוסייה</w:t>
      </w:r>
      <w:r>
        <w:rPr>
          <w:rFonts w:ascii="David" w:hAnsi="David" w:cs="David" w:hint="cs"/>
          <w:sz w:val="24"/>
          <w:szCs w:val="24"/>
          <w:rtl/>
        </w:rPr>
        <w:t xml:space="preserve"> בכל היישובים העירוניים בדרום נבע </w:t>
      </w:r>
      <w:r w:rsidR="00F95348">
        <w:rPr>
          <w:rFonts w:ascii="David" w:hAnsi="David" w:cs="David" w:hint="cs"/>
          <w:sz w:val="24"/>
          <w:szCs w:val="24"/>
          <w:rtl/>
        </w:rPr>
        <w:t>מ</w:t>
      </w:r>
      <w:r w:rsidR="00D1604B">
        <w:rPr>
          <w:rFonts w:ascii="David" w:hAnsi="David" w:cs="David" w:hint="cs"/>
          <w:sz w:val="24"/>
          <w:szCs w:val="24"/>
          <w:rtl/>
        </w:rPr>
        <w:t xml:space="preserve">מאזן </w:t>
      </w:r>
      <w:r w:rsidR="00F95348">
        <w:rPr>
          <w:rFonts w:ascii="David" w:hAnsi="David" w:cs="David" w:hint="cs"/>
          <w:sz w:val="24"/>
          <w:szCs w:val="24"/>
          <w:rtl/>
        </w:rPr>
        <w:t>הגירה</w:t>
      </w:r>
      <w:r>
        <w:rPr>
          <w:rFonts w:ascii="David" w:hAnsi="David" w:cs="David" w:hint="cs"/>
          <w:sz w:val="24"/>
          <w:szCs w:val="24"/>
          <w:rtl/>
        </w:rPr>
        <w:t xml:space="preserve"> חיובי</w:t>
      </w:r>
      <w:r w:rsidR="00D1604B">
        <w:rPr>
          <w:rFonts w:ascii="David" w:hAnsi="David" w:cs="David" w:hint="cs"/>
          <w:sz w:val="24"/>
          <w:szCs w:val="24"/>
          <w:rtl/>
        </w:rPr>
        <w:t xml:space="preserve"> וגבוה</w:t>
      </w:r>
      <w:r>
        <w:rPr>
          <w:rFonts w:ascii="David" w:hAnsi="David" w:cs="David" w:hint="cs"/>
          <w:sz w:val="24"/>
          <w:szCs w:val="24"/>
          <w:rtl/>
        </w:rPr>
        <w:t xml:space="preserve">, בשילוב עם ריבוי טבעי גבוה </w:t>
      </w:r>
      <w:r>
        <w:rPr>
          <w:rFonts w:ascii="David" w:hAnsi="David" w:cs="David"/>
          <w:sz w:val="24"/>
          <w:szCs w:val="24"/>
          <w:rtl/>
        </w:rPr>
        <w:t>–</w:t>
      </w:r>
      <w:r>
        <w:rPr>
          <w:rFonts w:ascii="David" w:hAnsi="David" w:cs="David" w:hint="cs"/>
          <w:sz w:val="24"/>
          <w:szCs w:val="24"/>
          <w:rtl/>
        </w:rPr>
        <w:t xml:space="preserve"> שניהם</w:t>
      </w:r>
      <w:r w:rsidR="00D00DB3">
        <w:rPr>
          <w:rFonts w:ascii="David" w:hAnsi="David" w:cs="David" w:hint="cs"/>
          <w:sz w:val="24"/>
          <w:szCs w:val="24"/>
          <w:rtl/>
        </w:rPr>
        <w:t xml:space="preserve"> </w:t>
      </w:r>
      <w:r w:rsidR="00F95348">
        <w:rPr>
          <w:rFonts w:ascii="David" w:hAnsi="David" w:cs="David" w:hint="cs"/>
          <w:sz w:val="24"/>
          <w:szCs w:val="24"/>
          <w:rtl/>
        </w:rPr>
        <w:t>מעל</w:t>
      </w:r>
      <w:r>
        <w:rPr>
          <w:rFonts w:ascii="David" w:hAnsi="David" w:cs="David" w:hint="cs"/>
          <w:sz w:val="24"/>
          <w:szCs w:val="24"/>
          <w:rtl/>
        </w:rPr>
        <w:t xml:space="preserve"> </w:t>
      </w:r>
      <w:r w:rsidR="00F95348">
        <w:rPr>
          <w:rFonts w:ascii="David" w:hAnsi="David" w:cs="David" w:hint="cs"/>
          <w:sz w:val="24"/>
          <w:szCs w:val="24"/>
          <w:rtl/>
        </w:rPr>
        <w:t xml:space="preserve">לממוצע </w:t>
      </w:r>
      <w:r>
        <w:rPr>
          <w:rFonts w:ascii="David" w:hAnsi="David" w:cs="David" w:hint="cs"/>
          <w:sz w:val="24"/>
          <w:szCs w:val="24"/>
          <w:rtl/>
        </w:rPr>
        <w:t xml:space="preserve">הארצי. </w:t>
      </w:r>
      <w:r w:rsidR="00F95348">
        <w:rPr>
          <w:rFonts w:ascii="David" w:hAnsi="David" w:cs="David" w:hint="cs"/>
          <w:sz w:val="24"/>
          <w:szCs w:val="24"/>
          <w:rtl/>
        </w:rPr>
        <w:t xml:space="preserve">מבין היישובים </w:t>
      </w:r>
      <w:r>
        <w:rPr>
          <w:rFonts w:ascii="David" w:hAnsi="David" w:cs="David" w:hint="cs"/>
          <w:sz w:val="24"/>
          <w:szCs w:val="24"/>
          <w:rtl/>
        </w:rPr>
        <w:t xml:space="preserve">העירוניים בצפון רק שלומי התאפיינה </w:t>
      </w:r>
      <w:r w:rsidR="00D1604B">
        <w:rPr>
          <w:rFonts w:ascii="David" w:hAnsi="David" w:cs="David" w:hint="cs"/>
          <w:sz w:val="24"/>
          <w:szCs w:val="24"/>
          <w:rtl/>
        </w:rPr>
        <w:t>במאזן</w:t>
      </w:r>
      <w:r w:rsidR="00F95348">
        <w:rPr>
          <w:rFonts w:ascii="David" w:hAnsi="David" w:cs="David" w:hint="cs"/>
          <w:sz w:val="24"/>
          <w:szCs w:val="24"/>
          <w:rtl/>
        </w:rPr>
        <w:t xml:space="preserve"> </w:t>
      </w:r>
      <w:r w:rsidR="00D1604B">
        <w:rPr>
          <w:rFonts w:ascii="David" w:hAnsi="David" w:cs="David" w:hint="cs"/>
          <w:sz w:val="24"/>
          <w:szCs w:val="24"/>
          <w:rtl/>
        </w:rPr>
        <w:t>גבוה</w:t>
      </w:r>
      <w:r>
        <w:rPr>
          <w:rFonts w:ascii="David" w:hAnsi="David" w:cs="David" w:hint="cs"/>
          <w:sz w:val="24"/>
          <w:szCs w:val="24"/>
          <w:rtl/>
        </w:rPr>
        <w:t xml:space="preserve"> מהממוצע הארצי,</w:t>
      </w:r>
      <w:r w:rsidR="005150F5">
        <w:rPr>
          <w:rFonts w:ascii="David" w:hAnsi="David" w:cs="David" w:hint="cs"/>
          <w:sz w:val="24"/>
          <w:szCs w:val="24"/>
          <w:rtl/>
        </w:rPr>
        <w:t xml:space="preserve"> ו</w:t>
      </w:r>
      <w:r w:rsidR="003F0C88">
        <w:rPr>
          <w:rFonts w:ascii="David" w:hAnsi="David" w:cs="David" w:hint="cs"/>
          <w:sz w:val="24"/>
          <w:szCs w:val="24"/>
          <w:rtl/>
        </w:rPr>
        <w:t xml:space="preserve">מבין המועצות האזוריות בצפון </w:t>
      </w:r>
      <w:r w:rsidR="005150F5">
        <w:rPr>
          <w:rFonts w:ascii="David" w:hAnsi="David" w:cs="David" w:hint="cs"/>
          <w:sz w:val="24"/>
          <w:szCs w:val="24"/>
          <w:rtl/>
        </w:rPr>
        <w:t>רק מרום הגליל התאפיינה ב</w:t>
      </w:r>
      <w:r>
        <w:rPr>
          <w:rFonts w:ascii="David" w:hAnsi="David" w:cs="David" w:hint="cs"/>
          <w:sz w:val="24"/>
          <w:szCs w:val="24"/>
          <w:rtl/>
        </w:rPr>
        <w:t>ריבוי טבעי גבוה מהממוצע הארצי (איור ז'-</w:t>
      </w:r>
      <w:r w:rsidR="00D552F1">
        <w:rPr>
          <w:rFonts w:ascii="David" w:hAnsi="David" w:cs="David" w:hint="cs"/>
          <w:sz w:val="24"/>
          <w:szCs w:val="24"/>
          <w:rtl/>
        </w:rPr>
        <w:t>3</w:t>
      </w:r>
      <w:r w:rsidR="00F67EF7">
        <w:rPr>
          <w:rFonts w:ascii="David" w:hAnsi="David" w:cs="David" w:hint="cs"/>
          <w:sz w:val="24"/>
          <w:szCs w:val="24"/>
          <w:rtl/>
        </w:rPr>
        <w:t>ב</w:t>
      </w:r>
      <w:r>
        <w:rPr>
          <w:rFonts w:ascii="David" w:hAnsi="David" w:cs="David" w:hint="cs"/>
          <w:sz w:val="24"/>
          <w:szCs w:val="24"/>
          <w:rtl/>
        </w:rPr>
        <w:t>).</w:t>
      </w:r>
      <w:r w:rsidRPr="00206970">
        <w:rPr>
          <w:rFonts w:ascii="David" w:hAnsi="David" w:cs="David" w:hint="cs"/>
          <w:sz w:val="24"/>
          <w:szCs w:val="24"/>
          <w:rtl/>
        </w:rPr>
        <w:t xml:space="preserve"> </w:t>
      </w:r>
    </w:p>
    <w:p w14:paraId="394CD340" w14:textId="0CFB98B7" w:rsidR="00377396" w:rsidRDefault="00377396" w:rsidP="005A1D58">
      <w:pPr>
        <w:spacing w:line="360" w:lineRule="auto"/>
        <w:jc w:val="both"/>
        <w:rPr>
          <w:rFonts w:ascii="David" w:hAnsi="David" w:cs="David"/>
          <w:sz w:val="24"/>
          <w:szCs w:val="24"/>
        </w:rPr>
      </w:pPr>
      <w:r>
        <w:rPr>
          <w:rFonts w:ascii="David" w:hAnsi="David" w:cs="David" w:hint="cs"/>
          <w:sz w:val="24"/>
          <w:szCs w:val="24"/>
          <w:rtl/>
        </w:rPr>
        <w:t xml:space="preserve">גידול האוכלוסייה באזורי העימות מתיישב עם </w:t>
      </w:r>
      <w:r w:rsidR="00C72FF1">
        <w:rPr>
          <w:rFonts w:ascii="David" w:hAnsi="David" w:cs="David" w:hint="cs"/>
          <w:sz w:val="24"/>
          <w:szCs w:val="24"/>
          <w:rtl/>
        </w:rPr>
        <w:t>ה</w:t>
      </w:r>
      <w:r>
        <w:rPr>
          <w:rFonts w:ascii="David" w:hAnsi="David" w:cs="David" w:hint="cs"/>
          <w:sz w:val="24"/>
          <w:szCs w:val="24"/>
          <w:rtl/>
        </w:rPr>
        <w:t>נתוני</w:t>
      </w:r>
      <w:r w:rsidR="00C72FF1">
        <w:rPr>
          <w:rFonts w:ascii="David" w:hAnsi="David" w:cs="David" w:hint="cs"/>
          <w:sz w:val="24"/>
          <w:szCs w:val="24"/>
          <w:rtl/>
        </w:rPr>
        <w:t>ם על</w:t>
      </w:r>
      <w:r>
        <w:rPr>
          <w:rFonts w:ascii="David" w:hAnsi="David" w:cs="David" w:hint="cs"/>
          <w:sz w:val="24"/>
          <w:szCs w:val="24"/>
          <w:rtl/>
        </w:rPr>
        <w:t xml:space="preserve"> </w:t>
      </w:r>
      <w:r w:rsidR="00C72FF1">
        <w:rPr>
          <w:rFonts w:ascii="David" w:hAnsi="David" w:cs="David" w:hint="cs"/>
          <w:sz w:val="24"/>
          <w:szCs w:val="24"/>
          <w:rtl/>
        </w:rPr>
        <w:t xml:space="preserve">סיומי </w:t>
      </w:r>
      <w:r>
        <w:rPr>
          <w:rFonts w:ascii="David" w:hAnsi="David" w:cs="David" w:hint="cs"/>
          <w:sz w:val="24"/>
          <w:szCs w:val="24"/>
          <w:rtl/>
        </w:rPr>
        <w:t xml:space="preserve">הבנייה: ביישובים העירוניים בדרום </w:t>
      </w:r>
      <w:r w:rsidR="00C72FF1">
        <w:rPr>
          <w:rFonts w:ascii="David" w:hAnsi="David" w:cs="David" w:hint="cs"/>
          <w:sz w:val="24"/>
          <w:szCs w:val="24"/>
          <w:rtl/>
        </w:rPr>
        <w:t xml:space="preserve">נרשמה </w:t>
      </w:r>
      <w:r>
        <w:rPr>
          <w:rFonts w:ascii="David" w:hAnsi="David" w:cs="David" w:hint="cs"/>
          <w:sz w:val="24"/>
          <w:szCs w:val="24"/>
          <w:rtl/>
        </w:rPr>
        <w:t>קפיצת מדרגה במספר יחידות הדיור שבנייתן הסתיימה כבר בתום העשור הראשון של שנות ה-2000, ואילו ביישובים העירוניים בגבול הצפון האצה בנתוני</w:t>
      </w:r>
      <w:r w:rsidR="00C72FF1">
        <w:rPr>
          <w:rFonts w:ascii="David" w:hAnsi="David" w:cs="David" w:hint="cs"/>
          <w:sz w:val="24"/>
          <w:szCs w:val="24"/>
          <w:rtl/>
        </w:rPr>
        <w:t>ם</w:t>
      </w:r>
      <w:r>
        <w:rPr>
          <w:rFonts w:ascii="David" w:hAnsi="David" w:cs="David" w:hint="cs"/>
          <w:sz w:val="24"/>
          <w:szCs w:val="24"/>
          <w:rtl/>
        </w:rPr>
        <w:t xml:space="preserve"> </w:t>
      </w:r>
      <w:r w:rsidR="00C72FF1">
        <w:rPr>
          <w:rFonts w:ascii="David" w:hAnsi="David" w:cs="David" w:hint="cs"/>
          <w:sz w:val="24"/>
          <w:szCs w:val="24"/>
          <w:rtl/>
        </w:rPr>
        <w:t>אלו</w:t>
      </w:r>
      <w:r>
        <w:rPr>
          <w:rFonts w:ascii="David" w:hAnsi="David" w:cs="David" w:hint="cs"/>
          <w:sz w:val="24"/>
          <w:szCs w:val="24"/>
          <w:rtl/>
        </w:rPr>
        <w:t xml:space="preserve"> ניכרה מ-2019</w:t>
      </w:r>
      <w:r w:rsidR="00202237">
        <w:rPr>
          <w:rFonts w:ascii="David" w:hAnsi="David" w:cs="David" w:hint="cs"/>
          <w:sz w:val="24"/>
          <w:szCs w:val="24"/>
          <w:rtl/>
        </w:rPr>
        <w:t xml:space="preserve">. </w:t>
      </w:r>
      <w:r w:rsidRPr="008A7B24">
        <w:rPr>
          <w:rFonts w:ascii="David" w:hAnsi="David" w:cs="David" w:hint="cs"/>
          <w:sz w:val="24"/>
          <w:szCs w:val="24"/>
          <w:rtl/>
        </w:rPr>
        <w:t xml:space="preserve">חלק </w:t>
      </w:r>
      <w:r>
        <w:rPr>
          <w:rFonts w:ascii="David" w:hAnsi="David" w:cs="David" w:hint="cs"/>
          <w:sz w:val="24"/>
          <w:szCs w:val="24"/>
          <w:rtl/>
        </w:rPr>
        <w:t xml:space="preserve">לא מבוטל </w:t>
      </w:r>
      <w:r w:rsidRPr="008A7B24">
        <w:rPr>
          <w:rFonts w:ascii="David" w:hAnsi="David" w:cs="David" w:hint="cs"/>
          <w:sz w:val="24"/>
          <w:szCs w:val="24"/>
          <w:rtl/>
        </w:rPr>
        <w:t>מהדירות שבנייתן</w:t>
      </w:r>
      <w:r w:rsidR="00C72FF1">
        <w:rPr>
          <w:rFonts w:ascii="David" w:hAnsi="David" w:cs="David" w:hint="cs"/>
          <w:sz w:val="24"/>
          <w:szCs w:val="24"/>
          <w:rtl/>
        </w:rPr>
        <w:t xml:space="preserve"> נסתיימה</w:t>
      </w:r>
      <w:r w:rsidRPr="008A7B24">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בערים שבניתוח בדרום ובצפון </w:t>
      </w:r>
      <w:r>
        <w:rPr>
          <w:rFonts w:ascii="David" w:hAnsi="David" w:cs="David"/>
          <w:sz w:val="24"/>
          <w:szCs w:val="24"/>
          <w:rtl/>
        </w:rPr>
        <w:t>–</w:t>
      </w:r>
      <w:r>
        <w:rPr>
          <w:rFonts w:ascii="David" w:hAnsi="David" w:cs="David" w:hint="cs"/>
          <w:sz w:val="24"/>
          <w:szCs w:val="24"/>
          <w:rtl/>
        </w:rPr>
        <w:t xml:space="preserve"> </w:t>
      </w:r>
      <w:r w:rsidRPr="008A7B24">
        <w:rPr>
          <w:rFonts w:ascii="David" w:hAnsi="David" w:cs="David" w:hint="cs"/>
          <w:sz w:val="24"/>
          <w:szCs w:val="24"/>
          <w:rtl/>
        </w:rPr>
        <w:t xml:space="preserve">נבנה במסגרת </w:t>
      </w:r>
      <w:r w:rsidR="00C72FF1">
        <w:rPr>
          <w:rFonts w:ascii="David" w:hAnsi="David" w:cs="David" w:hint="cs"/>
          <w:sz w:val="24"/>
          <w:szCs w:val="24"/>
          <w:rtl/>
        </w:rPr>
        <w:t>ה</w:t>
      </w:r>
      <w:r w:rsidR="0004781D">
        <w:rPr>
          <w:rFonts w:ascii="David" w:hAnsi="David" w:cs="David" w:hint="cs"/>
          <w:sz w:val="24"/>
          <w:szCs w:val="24"/>
          <w:rtl/>
        </w:rPr>
        <w:t>ת</w:t>
      </w:r>
      <w:r w:rsidR="00C72FF1">
        <w:rPr>
          <w:rFonts w:ascii="David" w:hAnsi="David" w:cs="David" w:hint="cs"/>
          <w:sz w:val="24"/>
          <w:szCs w:val="24"/>
          <w:rtl/>
        </w:rPr>
        <w:t>ו</w:t>
      </w:r>
      <w:r w:rsidR="0004781D">
        <w:rPr>
          <w:rFonts w:ascii="David" w:hAnsi="David" w:cs="David" w:hint="cs"/>
          <w:sz w:val="24"/>
          <w:szCs w:val="24"/>
          <w:rtl/>
        </w:rPr>
        <w:t>כני</w:t>
      </w:r>
      <w:r>
        <w:rPr>
          <w:rFonts w:ascii="David" w:hAnsi="David" w:cs="David" w:hint="cs"/>
          <w:sz w:val="24"/>
          <w:szCs w:val="24"/>
          <w:rtl/>
        </w:rPr>
        <w:t xml:space="preserve">ת </w:t>
      </w:r>
      <w:r w:rsidRPr="008A7B24">
        <w:rPr>
          <w:rFonts w:ascii="David" w:hAnsi="David" w:cs="David" w:hint="cs"/>
          <w:sz w:val="24"/>
          <w:szCs w:val="24"/>
          <w:rtl/>
        </w:rPr>
        <w:t>"מחיר למשתכן".</w:t>
      </w:r>
      <w:r>
        <w:rPr>
          <w:rFonts w:ascii="David" w:hAnsi="David" w:cs="David" w:hint="cs"/>
          <w:sz w:val="24"/>
          <w:szCs w:val="24"/>
          <w:rtl/>
        </w:rPr>
        <w:t xml:space="preserve"> גידול היצע הדירות ביישובים העירוניים בדרום ובצפון נתמך גם על ידי מדיניות הסכמי </w:t>
      </w:r>
      <w:r w:rsidR="00D1604B">
        <w:rPr>
          <w:rFonts w:ascii="David" w:hAnsi="David" w:cs="David" w:hint="cs"/>
          <w:sz w:val="24"/>
          <w:szCs w:val="24"/>
          <w:rtl/>
        </w:rPr>
        <w:t>ה</w:t>
      </w:r>
      <w:r>
        <w:rPr>
          <w:rFonts w:ascii="David" w:hAnsi="David" w:cs="David" w:hint="cs"/>
          <w:sz w:val="24"/>
          <w:szCs w:val="24"/>
          <w:rtl/>
        </w:rPr>
        <w:t>גג</w:t>
      </w:r>
      <w:r w:rsidR="00C72FF1">
        <w:rPr>
          <w:rFonts w:ascii="David" w:hAnsi="David" w:cs="David" w:hint="cs"/>
          <w:sz w:val="24"/>
          <w:szCs w:val="24"/>
          <w:rtl/>
        </w:rPr>
        <w:t>,</w:t>
      </w:r>
      <w:r>
        <w:rPr>
          <w:rFonts w:ascii="David" w:hAnsi="David" w:cs="David" w:hint="cs"/>
          <w:sz w:val="24"/>
          <w:szCs w:val="24"/>
          <w:rtl/>
        </w:rPr>
        <w:t xml:space="preserve"> שנידונה בסעיף 2. הסכמים כאלה נחתמו </w:t>
      </w:r>
      <w:r w:rsidR="004F503C">
        <w:rPr>
          <w:rFonts w:ascii="David" w:hAnsi="David" w:cs="David" w:hint="cs"/>
          <w:sz w:val="24"/>
          <w:szCs w:val="24"/>
          <w:rtl/>
        </w:rPr>
        <w:t xml:space="preserve">בשנים </w:t>
      </w:r>
      <w:r w:rsidR="00A20BC3">
        <w:rPr>
          <w:rFonts w:ascii="David" w:hAnsi="David" w:cs="David" w:hint="cs"/>
          <w:sz w:val="24"/>
          <w:szCs w:val="24"/>
          <w:rtl/>
        </w:rPr>
        <w:t>2017</w:t>
      </w:r>
      <w:r w:rsidR="00C72FF1">
        <w:rPr>
          <w:rFonts w:ascii="David" w:hAnsi="David" w:cs="David" w:hint="cs"/>
          <w:sz w:val="24"/>
          <w:szCs w:val="24"/>
          <w:rtl/>
        </w:rPr>
        <w:t>–</w:t>
      </w:r>
      <w:r w:rsidR="00A20BC3">
        <w:rPr>
          <w:rFonts w:ascii="David" w:hAnsi="David" w:cs="David" w:hint="cs"/>
          <w:sz w:val="24"/>
          <w:szCs w:val="24"/>
          <w:rtl/>
        </w:rPr>
        <w:t>2018</w:t>
      </w:r>
      <w:r w:rsidR="004F503C">
        <w:rPr>
          <w:rFonts w:ascii="David" w:hAnsi="David" w:cs="David" w:hint="cs"/>
          <w:sz w:val="24"/>
          <w:szCs w:val="24"/>
          <w:rtl/>
        </w:rPr>
        <w:t xml:space="preserve"> </w:t>
      </w:r>
      <w:r>
        <w:rPr>
          <w:rFonts w:ascii="David" w:hAnsi="David" w:cs="David" w:hint="cs"/>
          <w:sz w:val="24"/>
          <w:szCs w:val="24"/>
          <w:rtl/>
        </w:rPr>
        <w:t>מול הרשויות המקומיות מעלות-תרשיחא, אופקים</w:t>
      </w:r>
      <w:r w:rsidR="004F503C">
        <w:rPr>
          <w:rFonts w:ascii="David" w:hAnsi="David" w:cs="David" w:hint="cs"/>
          <w:sz w:val="24"/>
          <w:szCs w:val="24"/>
          <w:rtl/>
        </w:rPr>
        <w:t>,</w:t>
      </w:r>
      <w:r>
        <w:rPr>
          <w:rFonts w:ascii="David" w:hAnsi="David" w:cs="David" w:hint="cs"/>
          <w:sz w:val="24"/>
          <w:szCs w:val="24"/>
          <w:rtl/>
        </w:rPr>
        <w:t xml:space="preserve"> נתיבות</w:t>
      </w:r>
      <w:r w:rsidR="004366AE">
        <w:rPr>
          <w:rFonts w:ascii="David" w:hAnsi="David" w:cs="David" w:hint="cs"/>
          <w:sz w:val="24"/>
          <w:szCs w:val="24"/>
          <w:rtl/>
        </w:rPr>
        <w:t xml:space="preserve"> </w:t>
      </w:r>
      <w:r>
        <w:rPr>
          <w:rFonts w:ascii="David" w:hAnsi="David" w:cs="David" w:hint="cs"/>
          <w:sz w:val="24"/>
          <w:szCs w:val="24"/>
          <w:rtl/>
        </w:rPr>
        <w:t>ושדרות</w:t>
      </w:r>
      <w:r w:rsidR="00C72FF1">
        <w:rPr>
          <w:rFonts w:ascii="David" w:hAnsi="David" w:cs="David" w:hint="cs"/>
          <w:sz w:val="24"/>
          <w:szCs w:val="24"/>
          <w:rtl/>
        </w:rPr>
        <w:t>.</w:t>
      </w:r>
      <w:r>
        <w:rPr>
          <w:rFonts w:ascii="David" w:hAnsi="David" w:cs="David" w:hint="cs"/>
          <w:sz w:val="24"/>
          <w:szCs w:val="24"/>
          <w:rtl/>
        </w:rPr>
        <w:t xml:space="preserve"> </w:t>
      </w:r>
      <w:r w:rsidR="00C72FF1">
        <w:rPr>
          <w:rFonts w:ascii="David" w:hAnsi="David" w:cs="David" w:hint="cs"/>
          <w:sz w:val="24"/>
          <w:szCs w:val="24"/>
          <w:rtl/>
        </w:rPr>
        <w:t xml:space="preserve">השפעתם </w:t>
      </w:r>
      <w:r w:rsidRPr="00C72FF1">
        <w:rPr>
          <w:rFonts w:ascii="David" w:hAnsi="David" w:cs="David" w:hint="cs"/>
          <w:sz w:val="24"/>
          <w:szCs w:val="24"/>
          <w:rtl/>
        </w:rPr>
        <w:t>הייתה כנראה גבוהה</w:t>
      </w:r>
      <w:r w:rsidR="00C72FF1">
        <w:rPr>
          <w:rFonts w:ascii="David" w:hAnsi="David" w:cs="David" w:hint="cs"/>
          <w:sz w:val="24"/>
          <w:szCs w:val="24"/>
          <w:rtl/>
        </w:rPr>
        <w:t>, כפי שמעידים</w:t>
      </w:r>
      <w:r w:rsidRPr="00C72FF1">
        <w:rPr>
          <w:rFonts w:ascii="David" w:hAnsi="David" w:cs="David" w:hint="cs"/>
          <w:sz w:val="24"/>
          <w:szCs w:val="24"/>
          <w:rtl/>
        </w:rPr>
        <w:t xml:space="preserve"> גם סיומי הבנייה הרבים במסגרת </w:t>
      </w:r>
      <w:r w:rsidR="00905F1D">
        <w:rPr>
          <w:rFonts w:ascii="David" w:hAnsi="David" w:cs="David" w:hint="cs"/>
          <w:sz w:val="24"/>
          <w:szCs w:val="24"/>
          <w:rtl/>
        </w:rPr>
        <w:t>ת</w:t>
      </w:r>
      <w:r w:rsidR="001222EB">
        <w:rPr>
          <w:rFonts w:ascii="David" w:hAnsi="David" w:cs="David" w:hint="cs"/>
          <w:sz w:val="24"/>
          <w:szCs w:val="24"/>
          <w:rtl/>
        </w:rPr>
        <w:t>ו</w:t>
      </w:r>
      <w:r w:rsidR="00905F1D">
        <w:rPr>
          <w:rFonts w:ascii="David" w:hAnsi="David" w:cs="David" w:hint="cs"/>
          <w:sz w:val="24"/>
          <w:szCs w:val="24"/>
          <w:rtl/>
        </w:rPr>
        <w:t xml:space="preserve">כנית </w:t>
      </w:r>
      <w:r w:rsidRPr="00C72FF1">
        <w:rPr>
          <w:rFonts w:ascii="David" w:hAnsi="David" w:cs="David" w:hint="cs"/>
          <w:sz w:val="24"/>
          <w:szCs w:val="24"/>
          <w:rtl/>
        </w:rPr>
        <w:t>"מחיר למשתכן".</w:t>
      </w:r>
    </w:p>
    <w:p w14:paraId="53511CE2" w14:textId="77777777" w:rsidR="00264C4E" w:rsidRDefault="00264C4E">
      <w:pPr>
        <w:rPr>
          <w:rtl/>
        </w:rPr>
      </w:pPr>
      <w:r>
        <w:br w:type="page"/>
      </w:r>
    </w:p>
    <w:p w14:paraId="56223E61" w14:textId="7BC7A90C" w:rsidR="00377396" w:rsidRDefault="00DD3107" w:rsidP="00B617B8">
      <w:pPr>
        <w:spacing w:line="360" w:lineRule="auto"/>
        <w:jc w:val="center"/>
        <w:rPr>
          <w:rFonts w:ascii="David" w:hAnsi="David" w:cs="David"/>
          <w:color w:val="FF00FF"/>
          <w:sz w:val="24"/>
          <w:szCs w:val="24"/>
          <w:rtl/>
        </w:rPr>
      </w:pPr>
      <w:r>
        <w:rPr>
          <w:rFonts w:ascii="David" w:hAnsi="David" w:cs="David"/>
          <w:noProof/>
          <w:color w:val="FF00FF"/>
          <w:sz w:val="24"/>
          <w:szCs w:val="24"/>
        </w:rPr>
        <w:lastRenderedPageBreak/>
        <w:drawing>
          <wp:inline distT="0" distB="0" distL="0" distR="0" wp14:anchorId="75A03CE2" wp14:editId="37380940">
            <wp:extent cx="5767070" cy="4450715"/>
            <wp:effectExtent l="0" t="0" r="5080" b="698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070" cy="4450715"/>
                    </a:xfrm>
                    <a:prstGeom prst="rect">
                      <a:avLst/>
                    </a:prstGeom>
                    <a:noFill/>
                  </pic:spPr>
                </pic:pic>
              </a:graphicData>
            </a:graphic>
          </wp:inline>
        </w:drawing>
      </w:r>
    </w:p>
    <w:p w14:paraId="7ABFF51A" w14:textId="6B535EBD" w:rsidR="005F4484" w:rsidRDefault="00DD3107" w:rsidP="00B617B8">
      <w:pPr>
        <w:spacing w:line="360" w:lineRule="auto"/>
        <w:jc w:val="center"/>
        <w:rPr>
          <w:rFonts w:ascii="David" w:hAnsi="David" w:cs="David"/>
          <w:sz w:val="24"/>
          <w:szCs w:val="24"/>
          <w:rtl/>
        </w:rPr>
      </w:pPr>
      <w:r>
        <w:rPr>
          <w:rFonts w:ascii="David" w:hAnsi="David" w:cs="David"/>
          <w:noProof/>
          <w:sz w:val="24"/>
          <w:szCs w:val="24"/>
        </w:rPr>
        <w:drawing>
          <wp:inline distT="0" distB="0" distL="0" distR="0" wp14:anchorId="3832796B" wp14:editId="1D94AA3B">
            <wp:extent cx="5114925" cy="3152775"/>
            <wp:effectExtent l="0" t="0" r="9525" b="9525"/>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3152775"/>
                    </a:xfrm>
                    <a:prstGeom prst="rect">
                      <a:avLst/>
                    </a:prstGeom>
                    <a:noFill/>
                    <a:ln>
                      <a:noFill/>
                    </a:ln>
                  </pic:spPr>
                </pic:pic>
              </a:graphicData>
            </a:graphic>
          </wp:inline>
        </w:drawing>
      </w:r>
    </w:p>
    <w:p w14:paraId="312AD125" w14:textId="7A2EC247" w:rsidR="00377396" w:rsidRDefault="00377396" w:rsidP="00F7058F">
      <w:pPr>
        <w:spacing w:line="360" w:lineRule="auto"/>
        <w:jc w:val="both"/>
        <w:rPr>
          <w:rFonts w:ascii="David" w:hAnsi="David" w:cs="David"/>
          <w:sz w:val="24"/>
          <w:szCs w:val="24"/>
          <w:rtl/>
        </w:rPr>
      </w:pPr>
      <w:r>
        <w:rPr>
          <w:rFonts w:ascii="David" w:hAnsi="David" w:cs="David" w:hint="cs"/>
          <w:sz w:val="24"/>
          <w:szCs w:val="24"/>
          <w:rtl/>
        </w:rPr>
        <w:t>על פי נתוני מפקד האוכלוסין</w:t>
      </w:r>
      <w:r w:rsidR="004366AE">
        <w:rPr>
          <w:rFonts w:ascii="David" w:hAnsi="David" w:cs="David" w:hint="cs"/>
          <w:sz w:val="24"/>
          <w:szCs w:val="24"/>
          <w:rtl/>
        </w:rPr>
        <w:t xml:space="preserve"> </w:t>
      </w:r>
      <w:r>
        <w:rPr>
          <w:rFonts w:ascii="David" w:hAnsi="David" w:cs="David" w:hint="cs"/>
          <w:sz w:val="24"/>
          <w:szCs w:val="24"/>
          <w:rtl/>
        </w:rPr>
        <w:t xml:space="preserve">מרבית המהגרים אל </w:t>
      </w:r>
      <w:r w:rsidR="008814E1">
        <w:rPr>
          <w:rFonts w:ascii="David" w:hAnsi="David" w:cs="David" w:hint="cs"/>
          <w:sz w:val="24"/>
          <w:szCs w:val="24"/>
          <w:rtl/>
        </w:rPr>
        <w:t>יישובי הנגב המערבי וגבול לבנון</w:t>
      </w:r>
      <w:r>
        <w:rPr>
          <w:rFonts w:ascii="David" w:hAnsi="David" w:cs="David" w:hint="cs"/>
          <w:sz w:val="24"/>
          <w:szCs w:val="24"/>
          <w:rtl/>
        </w:rPr>
        <w:t xml:space="preserve"> היגרו מן המחוזות הכוללים אותם, ורק מיעוטם </w:t>
      </w:r>
      <w:r w:rsidR="004A0D79">
        <w:rPr>
          <w:rFonts w:ascii="David" w:hAnsi="David" w:cs="David" w:hint="cs"/>
          <w:sz w:val="24"/>
          <w:szCs w:val="24"/>
          <w:rtl/>
        </w:rPr>
        <w:t>–</w:t>
      </w:r>
      <w:r w:rsidR="008D6636">
        <w:rPr>
          <w:rFonts w:ascii="David" w:hAnsi="David" w:cs="David" w:hint="cs"/>
          <w:sz w:val="24"/>
          <w:szCs w:val="24"/>
          <w:rtl/>
        </w:rPr>
        <w:t xml:space="preserve"> </w:t>
      </w:r>
      <w:r>
        <w:rPr>
          <w:rFonts w:ascii="David" w:hAnsi="David" w:cs="David" w:hint="cs"/>
          <w:sz w:val="24"/>
          <w:szCs w:val="24"/>
          <w:rtl/>
        </w:rPr>
        <w:t xml:space="preserve">ממחוזות מרוחקים יותר. </w:t>
      </w:r>
      <w:r w:rsidR="00126DDF">
        <w:rPr>
          <w:rFonts w:ascii="David" w:hAnsi="David" w:cs="David" w:hint="cs"/>
          <w:sz w:val="24"/>
          <w:szCs w:val="24"/>
          <w:rtl/>
        </w:rPr>
        <w:t xml:space="preserve">תושבים </w:t>
      </w:r>
      <w:r>
        <w:rPr>
          <w:rFonts w:ascii="David" w:hAnsi="David" w:cs="David" w:hint="cs"/>
          <w:sz w:val="24"/>
          <w:szCs w:val="24"/>
          <w:rtl/>
        </w:rPr>
        <w:t xml:space="preserve">נוספים עברו בין יישובי </w:t>
      </w:r>
      <w:r>
        <w:rPr>
          <w:rFonts w:ascii="David" w:hAnsi="David" w:cs="David" w:hint="cs"/>
          <w:sz w:val="24"/>
          <w:szCs w:val="24"/>
          <w:rtl/>
        </w:rPr>
        <w:lastRenderedPageBreak/>
        <w:t xml:space="preserve">האזור </w:t>
      </w:r>
      <w:r>
        <w:rPr>
          <w:rFonts w:ascii="David" w:hAnsi="David" w:cs="David"/>
          <w:sz w:val="24"/>
          <w:szCs w:val="24"/>
          <w:rtl/>
        </w:rPr>
        <w:t>–</w:t>
      </w:r>
      <w:r>
        <w:rPr>
          <w:rFonts w:ascii="David" w:hAnsi="David" w:cs="David" w:hint="cs"/>
          <w:sz w:val="24"/>
          <w:szCs w:val="24"/>
          <w:rtl/>
        </w:rPr>
        <w:t xml:space="preserve"> אך לצורך הניתוח </w:t>
      </w:r>
      <w:r w:rsidR="004A0D79">
        <w:rPr>
          <w:rFonts w:ascii="David" w:hAnsi="David" w:cs="David" w:hint="cs"/>
          <w:sz w:val="24"/>
          <w:szCs w:val="24"/>
          <w:rtl/>
        </w:rPr>
        <w:t xml:space="preserve">הם אינם נחשבים </w:t>
      </w:r>
      <w:r w:rsidR="002D1256">
        <w:rPr>
          <w:rFonts w:ascii="David" w:hAnsi="David" w:cs="David" w:hint="cs"/>
          <w:sz w:val="24"/>
          <w:szCs w:val="24"/>
          <w:rtl/>
        </w:rPr>
        <w:t>כ</w:t>
      </w:r>
      <w:r>
        <w:rPr>
          <w:rFonts w:ascii="David" w:hAnsi="David" w:cs="David" w:hint="cs"/>
          <w:sz w:val="24"/>
          <w:szCs w:val="24"/>
          <w:rtl/>
        </w:rPr>
        <w:t>מהגרים אל האזור או ממנו.</w:t>
      </w:r>
      <w:r w:rsidR="008814E1">
        <w:rPr>
          <w:rStyle w:val="a6"/>
          <w:rFonts w:ascii="David" w:hAnsi="David" w:cs="David"/>
          <w:sz w:val="24"/>
          <w:szCs w:val="24"/>
          <w:rtl/>
        </w:rPr>
        <w:footnoteReference w:id="29"/>
      </w:r>
      <w:r w:rsidR="008814E1" w:rsidRPr="00077007">
        <w:rPr>
          <w:rFonts w:ascii="David" w:hAnsi="David" w:cs="David" w:hint="cs"/>
          <w:sz w:val="24"/>
          <w:szCs w:val="24"/>
          <w:vertAlign w:val="superscript"/>
          <w:rtl/>
        </w:rPr>
        <w:t>,</w:t>
      </w:r>
      <w:r w:rsidR="008814E1">
        <w:rPr>
          <w:rFonts w:ascii="David" w:hAnsi="David" w:cs="David" w:hint="cs"/>
          <w:sz w:val="24"/>
          <w:szCs w:val="24"/>
          <w:vertAlign w:val="superscript"/>
          <w:rtl/>
        </w:rPr>
        <w:t xml:space="preserve"> </w:t>
      </w:r>
      <w:r w:rsidR="008814E1">
        <w:rPr>
          <w:rStyle w:val="a6"/>
          <w:rFonts w:ascii="David" w:hAnsi="David" w:cs="David"/>
          <w:sz w:val="24"/>
          <w:szCs w:val="24"/>
          <w:rtl/>
        </w:rPr>
        <w:footnoteReference w:id="30"/>
      </w:r>
      <w:r>
        <w:rPr>
          <w:rFonts w:ascii="David" w:hAnsi="David" w:cs="David" w:hint="cs"/>
          <w:sz w:val="24"/>
          <w:szCs w:val="24"/>
          <w:rtl/>
        </w:rPr>
        <w:t xml:space="preserve"> </w:t>
      </w:r>
      <w:r w:rsidR="009B3DD9" w:rsidRPr="00C541F8">
        <w:rPr>
          <w:rFonts w:ascii="David" w:hAnsi="David" w:cs="David" w:hint="cs"/>
          <w:sz w:val="24"/>
          <w:szCs w:val="24"/>
          <w:rtl/>
        </w:rPr>
        <w:t>מאפייני המהגרים (לוח ז'-</w:t>
      </w:r>
      <w:r w:rsidR="00F7058F">
        <w:rPr>
          <w:rFonts w:ascii="David" w:hAnsi="David" w:cs="David" w:hint="cs"/>
          <w:sz w:val="24"/>
          <w:szCs w:val="24"/>
          <w:rtl/>
        </w:rPr>
        <w:t>5</w:t>
      </w:r>
      <w:r w:rsidR="009B3DD9" w:rsidRPr="00C541F8">
        <w:rPr>
          <w:rFonts w:ascii="David" w:hAnsi="David" w:cs="David" w:hint="cs"/>
          <w:sz w:val="24"/>
          <w:szCs w:val="24"/>
          <w:rtl/>
        </w:rPr>
        <w:t xml:space="preserve">) מלמדים כי המהגרים מיישובי הנגב המערבי וגבול לבנון צעירים </w:t>
      </w:r>
      <w:r w:rsidR="008814E1">
        <w:rPr>
          <w:rFonts w:ascii="David" w:hAnsi="David" w:cs="David" w:hint="cs"/>
          <w:sz w:val="24"/>
          <w:szCs w:val="24"/>
          <w:rtl/>
        </w:rPr>
        <w:t xml:space="preserve">מעט </w:t>
      </w:r>
      <w:r w:rsidR="00126DDF">
        <w:rPr>
          <w:rFonts w:ascii="David" w:hAnsi="David" w:cs="David" w:hint="cs"/>
          <w:sz w:val="24"/>
          <w:szCs w:val="24"/>
          <w:rtl/>
        </w:rPr>
        <w:t>מהמהגרים אליהם</w:t>
      </w:r>
      <w:r w:rsidR="009B3DD9" w:rsidRPr="00C541F8">
        <w:rPr>
          <w:rFonts w:ascii="David" w:hAnsi="David" w:cs="David" w:hint="cs"/>
          <w:sz w:val="24"/>
          <w:szCs w:val="24"/>
          <w:rtl/>
        </w:rPr>
        <w:t>, וכי</w:t>
      </w:r>
      <w:r w:rsidR="00C541F8">
        <w:rPr>
          <w:rFonts w:ascii="David" w:hAnsi="David" w:cs="David" w:hint="cs"/>
          <w:sz w:val="24"/>
          <w:szCs w:val="24"/>
          <w:rtl/>
        </w:rPr>
        <w:t xml:space="preserve"> שיעור האקדמאים בקרב המהגרים החוצה</w:t>
      </w:r>
      <w:r w:rsidR="009B3DD9" w:rsidRPr="00C541F8">
        <w:rPr>
          <w:rFonts w:ascii="David" w:hAnsi="David" w:cs="David" w:hint="cs"/>
          <w:sz w:val="24"/>
          <w:szCs w:val="24"/>
          <w:rtl/>
        </w:rPr>
        <w:t xml:space="preserve"> היה </w:t>
      </w:r>
      <w:r w:rsidR="008814E1">
        <w:rPr>
          <w:rFonts w:ascii="David" w:hAnsi="David" w:cs="David" w:hint="cs"/>
          <w:sz w:val="24"/>
          <w:szCs w:val="24"/>
          <w:rtl/>
        </w:rPr>
        <w:t xml:space="preserve">לרוב </w:t>
      </w:r>
      <w:r w:rsidR="009B3DD9" w:rsidRPr="00C541F8">
        <w:rPr>
          <w:rFonts w:ascii="David" w:hAnsi="David" w:cs="David" w:hint="cs"/>
          <w:sz w:val="24"/>
          <w:szCs w:val="24"/>
          <w:rtl/>
        </w:rPr>
        <w:t xml:space="preserve">גבוה </w:t>
      </w:r>
      <w:r w:rsidR="00C541F8">
        <w:rPr>
          <w:rFonts w:ascii="David" w:hAnsi="David" w:cs="David" w:hint="cs"/>
          <w:sz w:val="24"/>
          <w:szCs w:val="24"/>
          <w:rtl/>
        </w:rPr>
        <w:t>מ</w:t>
      </w:r>
      <w:r w:rsidR="009B3DD9" w:rsidRPr="00C541F8">
        <w:rPr>
          <w:rFonts w:ascii="David" w:hAnsi="David" w:cs="David" w:hint="cs"/>
          <w:sz w:val="24"/>
          <w:szCs w:val="24"/>
          <w:rtl/>
        </w:rPr>
        <w:t>שיעורם בקרב המהגרים</w:t>
      </w:r>
      <w:r w:rsidR="00C541F8">
        <w:rPr>
          <w:rFonts w:ascii="David" w:hAnsi="David" w:cs="David" w:hint="cs"/>
          <w:sz w:val="24"/>
          <w:szCs w:val="24"/>
          <w:rtl/>
        </w:rPr>
        <w:t xml:space="preserve"> פנימה</w:t>
      </w:r>
      <w:r w:rsidR="009B3DD9" w:rsidRPr="00C541F8">
        <w:rPr>
          <w:rFonts w:ascii="David" w:hAnsi="David" w:cs="David" w:hint="cs"/>
          <w:sz w:val="24"/>
          <w:szCs w:val="24"/>
          <w:rtl/>
        </w:rPr>
        <w:t>.</w:t>
      </w:r>
      <w:r w:rsidR="00C5447F">
        <w:rPr>
          <w:rStyle w:val="a6"/>
          <w:rFonts w:ascii="David" w:hAnsi="David" w:cs="David"/>
          <w:sz w:val="24"/>
          <w:szCs w:val="24"/>
          <w:rtl/>
        </w:rPr>
        <w:footnoteReference w:id="31"/>
      </w:r>
      <w:r w:rsidR="009B3DD9" w:rsidRPr="00C541F8">
        <w:rPr>
          <w:rFonts w:ascii="David" w:hAnsi="David" w:cs="David" w:hint="cs"/>
          <w:sz w:val="24"/>
          <w:szCs w:val="24"/>
          <w:rtl/>
        </w:rPr>
        <w:t xml:space="preserve"> היישובים העירוניים בנגב המערבי מתאפיינים בשיעור גבוה של משפחות חרדיות, ושיעורן בקרב המהגרים </w:t>
      </w:r>
      <w:r w:rsidR="00343045">
        <w:rPr>
          <w:rFonts w:ascii="David" w:hAnsi="David" w:cs="David" w:hint="cs"/>
          <w:sz w:val="24"/>
          <w:szCs w:val="24"/>
          <w:rtl/>
        </w:rPr>
        <w:t>מהאזור</w:t>
      </w:r>
      <w:r w:rsidR="00343045" w:rsidRPr="00C541F8">
        <w:rPr>
          <w:rFonts w:ascii="David" w:hAnsi="David" w:cs="David" w:hint="cs"/>
          <w:sz w:val="24"/>
          <w:szCs w:val="24"/>
          <w:rtl/>
        </w:rPr>
        <w:t xml:space="preserve"> </w:t>
      </w:r>
      <w:r w:rsidR="001F3AC9">
        <w:rPr>
          <w:rFonts w:ascii="David" w:hAnsi="David" w:cs="David" w:hint="cs"/>
          <w:sz w:val="24"/>
          <w:szCs w:val="24"/>
          <w:rtl/>
        </w:rPr>
        <w:t>דומה לשיעורן</w:t>
      </w:r>
      <w:r w:rsidR="00A20706">
        <w:rPr>
          <w:rFonts w:ascii="David" w:hAnsi="David" w:cs="David" w:hint="cs"/>
          <w:sz w:val="24"/>
          <w:szCs w:val="24"/>
          <w:rtl/>
        </w:rPr>
        <w:t xml:space="preserve"> בקרב</w:t>
      </w:r>
      <w:r w:rsidR="00A20706" w:rsidRPr="00C541F8">
        <w:rPr>
          <w:rFonts w:ascii="David" w:hAnsi="David" w:cs="David" w:hint="cs"/>
          <w:sz w:val="24"/>
          <w:szCs w:val="24"/>
          <w:rtl/>
        </w:rPr>
        <w:t xml:space="preserve"> </w:t>
      </w:r>
      <w:r w:rsidR="00A20706">
        <w:rPr>
          <w:rFonts w:ascii="David" w:hAnsi="David" w:cs="David" w:hint="cs"/>
          <w:sz w:val="24"/>
          <w:szCs w:val="24"/>
          <w:rtl/>
        </w:rPr>
        <w:t xml:space="preserve">המהגרים </w:t>
      </w:r>
      <w:r w:rsidR="00343045">
        <w:rPr>
          <w:rFonts w:ascii="David" w:hAnsi="David" w:cs="David" w:hint="cs"/>
          <w:sz w:val="24"/>
          <w:szCs w:val="24"/>
          <w:rtl/>
        </w:rPr>
        <w:t>אליו</w:t>
      </w:r>
      <w:r w:rsidR="00A20706">
        <w:rPr>
          <w:rFonts w:ascii="David" w:hAnsi="David" w:cs="David" w:hint="cs"/>
          <w:sz w:val="24"/>
          <w:szCs w:val="24"/>
          <w:rtl/>
        </w:rPr>
        <w:t>; לכן</w:t>
      </w:r>
      <w:r w:rsidR="00A20706" w:rsidRPr="00C541F8">
        <w:rPr>
          <w:rFonts w:ascii="David" w:hAnsi="David" w:cs="David" w:hint="cs"/>
          <w:sz w:val="24"/>
          <w:szCs w:val="24"/>
          <w:rtl/>
        </w:rPr>
        <w:t xml:space="preserve"> </w:t>
      </w:r>
      <w:r w:rsidR="00C541F8" w:rsidRPr="00C541F8">
        <w:rPr>
          <w:rFonts w:ascii="David" w:hAnsi="David" w:cs="David" w:hint="cs"/>
          <w:sz w:val="24"/>
          <w:szCs w:val="24"/>
          <w:rtl/>
        </w:rPr>
        <w:t>שיעור המשפחות החרדיות</w:t>
      </w:r>
      <w:r w:rsidR="0047760E">
        <w:rPr>
          <w:rFonts w:ascii="David" w:hAnsi="David" w:cs="David" w:hint="cs"/>
          <w:sz w:val="24"/>
          <w:szCs w:val="24"/>
          <w:rtl/>
        </w:rPr>
        <w:t xml:space="preserve"> ביישובים</w:t>
      </w:r>
      <w:r w:rsidR="00C541F8" w:rsidRPr="00C541F8">
        <w:rPr>
          <w:rFonts w:ascii="David" w:hAnsi="David" w:cs="David" w:hint="cs"/>
          <w:sz w:val="24"/>
          <w:szCs w:val="24"/>
          <w:rtl/>
        </w:rPr>
        <w:t xml:space="preserve"> </w:t>
      </w:r>
      <w:r w:rsidR="00A15CA8">
        <w:rPr>
          <w:rFonts w:ascii="David" w:hAnsi="David" w:cs="David" w:hint="cs"/>
          <w:sz w:val="24"/>
          <w:szCs w:val="24"/>
          <w:rtl/>
        </w:rPr>
        <w:t xml:space="preserve">הללו </w:t>
      </w:r>
      <w:r w:rsidR="00C541F8" w:rsidRPr="00C541F8">
        <w:rPr>
          <w:rFonts w:ascii="David" w:hAnsi="David" w:cs="David" w:hint="cs"/>
          <w:sz w:val="24"/>
          <w:szCs w:val="24"/>
          <w:rtl/>
        </w:rPr>
        <w:t>ב-2022 דמה לשיעורן ב-2017</w:t>
      </w:r>
      <w:r w:rsidR="009B3DD9" w:rsidRPr="00C541F8">
        <w:rPr>
          <w:rFonts w:ascii="David" w:hAnsi="David" w:cs="David" w:hint="cs"/>
          <w:sz w:val="24"/>
          <w:szCs w:val="24"/>
          <w:rtl/>
        </w:rPr>
        <w:t>.</w:t>
      </w:r>
      <w:r w:rsidR="00410290">
        <w:rPr>
          <w:rFonts w:ascii="David" w:hAnsi="David" w:cs="David" w:hint="cs"/>
          <w:sz w:val="24"/>
          <w:szCs w:val="24"/>
          <w:rtl/>
        </w:rPr>
        <w:t xml:space="preserve"> </w:t>
      </w:r>
      <w:r w:rsidR="008814E1">
        <w:rPr>
          <w:rFonts w:ascii="David" w:hAnsi="David" w:cs="David" w:hint="cs"/>
          <w:sz w:val="24"/>
          <w:szCs w:val="24"/>
          <w:rtl/>
        </w:rPr>
        <w:t>ביתר טיפוסי היישובים שבהשוואה שיעור המשפחות החרדיות נמוך</w:t>
      </w:r>
      <w:r w:rsidR="00DB5C6B">
        <w:rPr>
          <w:rFonts w:ascii="David" w:hAnsi="David" w:cs="David" w:hint="cs"/>
          <w:sz w:val="24"/>
          <w:szCs w:val="24"/>
          <w:rtl/>
        </w:rPr>
        <w:t>,</w:t>
      </w:r>
      <w:r w:rsidR="00126DDF">
        <w:rPr>
          <w:rFonts w:ascii="David" w:hAnsi="David" w:cs="David" w:hint="cs"/>
          <w:sz w:val="24"/>
          <w:szCs w:val="24"/>
          <w:rtl/>
        </w:rPr>
        <w:t xml:space="preserve"> </w:t>
      </w:r>
      <w:r w:rsidR="001C60D9">
        <w:rPr>
          <w:rFonts w:ascii="David" w:hAnsi="David" w:cs="David" w:hint="cs"/>
          <w:sz w:val="24"/>
          <w:szCs w:val="24"/>
          <w:rtl/>
        </w:rPr>
        <w:t>ו</w:t>
      </w:r>
      <w:r w:rsidR="008814E1">
        <w:rPr>
          <w:rFonts w:ascii="David" w:hAnsi="David" w:cs="David" w:hint="cs"/>
          <w:sz w:val="24"/>
          <w:szCs w:val="24"/>
          <w:rtl/>
        </w:rPr>
        <w:t>שיעורן בקרב המהגרים זניח.</w:t>
      </w:r>
    </w:p>
    <w:p w14:paraId="52A64518" w14:textId="7385D1D0" w:rsidR="00145081" w:rsidRDefault="004D23B0" w:rsidP="007830CC">
      <w:pPr>
        <w:spacing w:line="360" w:lineRule="auto"/>
        <w:jc w:val="center"/>
        <w:rPr>
          <w:rFonts w:ascii="David" w:hAnsi="David" w:cs="David"/>
          <w:sz w:val="24"/>
          <w:szCs w:val="24"/>
          <w:rtl/>
        </w:rPr>
      </w:pPr>
      <w:r w:rsidRPr="004D23B0">
        <w:rPr>
          <w:noProof/>
          <w:rtl/>
        </w:rPr>
        <w:lastRenderedPageBreak/>
        <w:drawing>
          <wp:inline distT="0" distB="0" distL="0" distR="0" wp14:anchorId="4D82E823" wp14:editId="41CD1405">
            <wp:extent cx="4429125" cy="5829300"/>
            <wp:effectExtent l="0" t="0" r="9525" b="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5829300"/>
                    </a:xfrm>
                    <a:prstGeom prst="rect">
                      <a:avLst/>
                    </a:prstGeom>
                    <a:noFill/>
                    <a:ln>
                      <a:noFill/>
                    </a:ln>
                  </pic:spPr>
                </pic:pic>
              </a:graphicData>
            </a:graphic>
          </wp:inline>
        </w:drawing>
      </w:r>
    </w:p>
    <w:p w14:paraId="4FB57C97" w14:textId="40DAAF6A" w:rsidR="00377396" w:rsidRDefault="00377396" w:rsidP="00D017E0">
      <w:pPr>
        <w:spacing w:line="360" w:lineRule="auto"/>
        <w:jc w:val="both"/>
        <w:rPr>
          <w:rFonts w:ascii="David" w:hAnsi="David" w:cs="David"/>
          <w:sz w:val="24"/>
          <w:szCs w:val="24"/>
          <w:rtl/>
        </w:rPr>
      </w:pPr>
      <w:r>
        <w:rPr>
          <w:rFonts w:ascii="David" w:hAnsi="David" w:cs="David" w:hint="cs"/>
          <w:sz w:val="24"/>
          <w:szCs w:val="24"/>
          <w:rtl/>
        </w:rPr>
        <w:t>בחנו</w:t>
      </w:r>
      <w:r w:rsidR="00BC4D78">
        <w:rPr>
          <w:rFonts w:ascii="David" w:hAnsi="David" w:cs="David" w:hint="cs"/>
          <w:sz w:val="24"/>
          <w:szCs w:val="24"/>
          <w:rtl/>
        </w:rPr>
        <w:t>, במסגרת רב-משתנית,</w:t>
      </w:r>
      <w:r>
        <w:rPr>
          <w:rFonts w:ascii="David" w:hAnsi="David" w:cs="David" w:hint="cs"/>
          <w:sz w:val="24"/>
          <w:szCs w:val="24"/>
          <w:rtl/>
        </w:rPr>
        <w:t xml:space="preserve"> מה</w:t>
      </w:r>
      <w:r w:rsidR="00A20706">
        <w:rPr>
          <w:rFonts w:ascii="David" w:hAnsi="David" w:cs="David" w:hint="cs"/>
          <w:sz w:val="24"/>
          <w:szCs w:val="24"/>
          <w:rtl/>
        </w:rPr>
        <w:t>ן</w:t>
      </w:r>
      <w:r>
        <w:rPr>
          <w:rFonts w:ascii="David" w:hAnsi="David" w:cs="David" w:hint="cs"/>
          <w:sz w:val="24"/>
          <w:szCs w:val="24"/>
          <w:rtl/>
        </w:rPr>
        <w:t xml:space="preserve"> תכונות הפרטים ומשקי הבית המתואמות עם הגירה אל מחוץ ליישובי קווי העימות, ועם העתקת מקום המגורים אליהם. ראשית, כימתנו את השפעתן היחסית של תכונות הפרט </w:t>
      </w:r>
      <w:r w:rsidR="00033A97">
        <w:rPr>
          <w:rFonts w:ascii="David" w:hAnsi="David" w:cs="David" w:hint="cs"/>
          <w:sz w:val="24"/>
          <w:szCs w:val="24"/>
          <w:rtl/>
        </w:rPr>
        <w:t xml:space="preserve">וסוג היישוב </w:t>
      </w:r>
      <w:r>
        <w:rPr>
          <w:rFonts w:ascii="David" w:hAnsi="David" w:cs="David" w:hint="cs"/>
          <w:sz w:val="24"/>
          <w:szCs w:val="24"/>
          <w:rtl/>
        </w:rPr>
        <w:t>על ההגירה אל מחוץ לאזורי קו העימות</w:t>
      </w:r>
      <w:r w:rsidR="00033A97">
        <w:rPr>
          <w:rFonts w:ascii="David" w:hAnsi="David" w:cs="David" w:hint="cs"/>
          <w:sz w:val="24"/>
          <w:szCs w:val="24"/>
          <w:rtl/>
        </w:rPr>
        <w:t xml:space="preserve"> (אזור הנגב המערבי וגבול לבנון)</w:t>
      </w:r>
      <w:r>
        <w:rPr>
          <w:rFonts w:ascii="David" w:hAnsi="David" w:cs="David" w:hint="cs"/>
          <w:sz w:val="24"/>
          <w:szCs w:val="24"/>
          <w:rtl/>
        </w:rPr>
        <w:t>. לשם כך</w:t>
      </w:r>
      <w:r w:rsidRPr="00E15389">
        <w:rPr>
          <w:rFonts w:ascii="David" w:hAnsi="David" w:cs="David" w:hint="cs"/>
          <w:sz w:val="24"/>
          <w:szCs w:val="24"/>
          <w:rtl/>
        </w:rPr>
        <w:t xml:space="preserve"> </w:t>
      </w:r>
      <w:r>
        <w:rPr>
          <w:rFonts w:ascii="David" w:hAnsi="David" w:cs="David" w:hint="cs"/>
          <w:sz w:val="24"/>
          <w:szCs w:val="24"/>
          <w:rtl/>
        </w:rPr>
        <w:t>נערכה אמידה</w:t>
      </w:r>
      <w:r w:rsidR="00A20706">
        <w:rPr>
          <w:rFonts w:ascii="David" w:hAnsi="David" w:cs="David" w:hint="cs"/>
          <w:sz w:val="24"/>
          <w:szCs w:val="24"/>
          <w:rtl/>
        </w:rPr>
        <w:t>,</w:t>
      </w:r>
      <w:r>
        <w:rPr>
          <w:rFonts w:ascii="David" w:hAnsi="David" w:cs="David" w:hint="cs"/>
          <w:sz w:val="24"/>
          <w:szCs w:val="24"/>
          <w:rtl/>
        </w:rPr>
        <w:t xml:space="preserve"> </w:t>
      </w:r>
      <w:r w:rsidR="00A20706">
        <w:rPr>
          <w:rFonts w:ascii="David" w:hAnsi="David" w:cs="David" w:hint="cs"/>
          <w:sz w:val="24"/>
          <w:szCs w:val="24"/>
          <w:rtl/>
        </w:rPr>
        <w:t>ש</w:t>
      </w:r>
      <w:r>
        <w:rPr>
          <w:rFonts w:ascii="David" w:hAnsi="David" w:cs="David" w:hint="cs"/>
          <w:sz w:val="24"/>
          <w:szCs w:val="24"/>
          <w:rtl/>
        </w:rPr>
        <w:t xml:space="preserve">בה המשתנה המוסבר הוא ההסתברות לעבור להתגורר מחוץ </w:t>
      </w:r>
      <w:r w:rsidR="00033A97">
        <w:rPr>
          <w:rFonts w:ascii="David" w:hAnsi="David" w:cs="David" w:hint="cs"/>
          <w:sz w:val="24"/>
          <w:szCs w:val="24"/>
          <w:rtl/>
        </w:rPr>
        <w:t>ל</w:t>
      </w:r>
      <w:r>
        <w:rPr>
          <w:rFonts w:ascii="David" w:hAnsi="David" w:cs="David" w:hint="cs"/>
          <w:sz w:val="24"/>
          <w:szCs w:val="24"/>
          <w:rtl/>
        </w:rPr>
        <w:t>אזורי קו העימות. באמידה נכללו כל משקי הבית היהודי</w:t>
      </w:r>
      <w:r w:rsidR="00A20706">
        <w:rPr>
          <w:rFonts w:ascii="David" w:hAnsi="David" w:cs="David" w:hint="cs"/>
          <w:sz w:val="24"/>
          <w:szCs w:val="24"/>
          <w:rtl/>
        </w:rPr>
        <w:t>י</w:t>
      </w:r>
      <w:r>
        <w:rPr>
          <w:rFonts w:ascii="David" w:hAnsi="David" w:cs="David" w:hint="cs"/>
          <w:sz w:val="24"/>
          <w:szCs w:val="24"/>
          <w:rtl/>
        </w:rPr>
        <w:t xml:space="preserve">ם (והאחרים) שלפי המפקד התגוררו 5 שנים לפני מועדו ביישובי הנגב המערבי </w:t>
      </w:r>
      <w:r w:rsidRPr="00133654">
        <w:rPr>
          <w:rFonts w:ascii="David" w:hAnsi="David" w:cs="David" w:hint="cs"/>
          <w:sz w:val="24"/>
          <w:szCs w:val="24"/>
          <w:rtl/>
        </w:rPr>
        <w:t>וגבול לבנון</w:t>
      </w:r>
      <w:r w:rsidR="00A20706" w:rsidRPr="00133654">
        <w:rPr>
          <w:rFonts w:ascii="David" w:hAnsi="David" w:cs="David" w:hint="cs"/>
          <w:sz w:val="24"/>
          <w:szCs w:val="24"/>
          <w:rtl/>
        </w:rPr>
        <w:t>,</w:t>
      </w:r>
      <w:r w:rsidRPr="00133654">
        <w:rPr>
          <w:rFonts w:ascii="David" w:hAnsi="David" w:cs="David" w:hint="cs"/>
          <w:sz w:val="24"/>
          <w:szCs w:val="24"/>
          <w:rtl/>
        </w:rPr>
        <w:t xml:space="preserve"> </w:t>
      </w:r>
      <w:r w:rsidR="00A20706" w:rsidRPr="00133654">
        <w:rPr>
          <w:rFonts w:ascii="David" w:hAnsi="David" w:cs="David" w:hint="cs"/>
          <w:sz w:val="24"/>
          <w:szCs w:val="24"/>
          <w:rtl/>
        </w:rPr>
        <w:t>ויש</w:t>
      </w:r>
      <w:r w:rsidRPr="00133654">
        <w:rPr>
          <w:rFonts w:ascii="David" w:hAnsi="David" w:cs="David" w:hint="cs"/>
          <w:sz w:val="24"/>
          <w:szCs w:val="24"/>
          <w:rtl/>
        </w:rPr>
        <w:t xml:space="preserve"> במפקד מי</w:t>
      </w:r>
      <w:r w:rsidR="00F2053D" w:rsidRPr="00133654">
        <w:rPr>
          <w:rFonts w:ascii="David" w:hAnsi="David" w:cs="David" w:hint="cs"/>
          <w:sz w:val="24"/>
          <w:szCs w:val="24"/>
          <w:rtl/>
        </w:rPr>
        <w:t>דע על יישוב המגורים שלהם ב-2022</w:t>
      </w:r>
      <w:r w:rsidRPr="00133654">
        <w:rPr>
          <w:rFonts w:ascii="David" w:hAnsi="David" w:cs="David" w:hint="cs"/>
          <w:sz w:val="24"/>
          <w:szCs w:val="24"/>
          <w:rtl/>
        </w:rPr>
        <w:t>.</w:t>
      </w:r>
      <w:r w:rsidRPr="00133654">
        <w:rPr>
          <w:rStyle w:val="a6"/>
          <w:rFonts w:ascii="David" w:hAnsi="David" w:cs="David"/>
          <w:sz w:val="24"/>
          <w:szCs w:val="24"/>
          <w:rtl/>
        </w:rPr>
        <w:footnoteReference w:id="32"/>
      </w:r>
      <w:r w:rsidRPr="00133654">
        <w:rPr>
          <w:rFonts w:ascii="David" w:hAnsi="David" w:cs="David" w:hint="cs"/>
          <w:sz w:val="24"/>
          <w:szCs w:val="24"/>
          <w:rtl/>
        </w:rPr>
        <w:t xml:space="preserve"> ערכי האומדים של המשתנים המפקחים ברגרסיה מוצגים באיור ז'-</w:t>
      </w:r>
      <w:r w:rsidR="004C747A" w:rsidRPr="00133654">
        <w:rPr>
          <w:rFonts w:ascii="David" w:hAnsi="David" w:cs="David"/>
          <w:sz w:val="24"/>
          <w:szCs w:val="24"/>
        </w:rPr>
        <w:t>5</w:t>
      </w:r>
      <w:r w:rsidRPr="00133654">
        <w:rPr>
          <w:rFonts w:ascii="David" w:hAnsi="David" w:cs="David" w:hint="cs"/>
          <w:sz w:val="24"/>
          <w:szCs w:val="24"/>
          <w:rtl/>
        </w:rPr>
        <w:t xml:space="preserve"> (בכחול), </w:t>
      </w:r>
      <w:r w:rsidR="000820A4" w:rsidRPr="00133654">
        <w:rPr>
          <w:rFonts w:ascii="David" w:hAnsi="David" w:cs="David" w:hint="eastAsia"/>
          <w:sz w:val="24"/>
          <w:szCs w:val="24"/>
          <w:rtl/>
        </w:rPr>
        <w:t>וכ</w:t>
      </w:r>
      <w:r w:rsidR="00D00DB3" w:rsidRPr="00133654">
        <w:rPr>
          <w:rFonts w:ascii="David" w:hAnsi="David" w:cs="David" w:hint="eastAsia"/>
          <w:sz w:val="24"/>
          <w:szCs w:val="24"/>
          <w:rtl/>
        </w:rPr>
        <w:t>ולם</w:t>
      </w:r>
      <w:r w:rsidR="000820A4" w:rsidRPr="00133654">
        <w:rPr>
          <w:rFonts w:ascii="David" w:hAnsi="David" w:cs="David" w:hint="cs"/>
          <w:sz w:val="24"/>
          <w:szCs w:val="24"/>
          <w:rtl/>
        </w:rPr>
        <w:t xml:space="preserve"> </w:t>
      </w:r>
      <w:r w:rsidR="00BC4D78" w:rsidRPr="00133654">
        <w:rPr>
          <w:rFonts w:ascii="David" w:hAnsi="David" w:cs="David" w:hint="cs"/>
          <w:sz w:val="24"/>
          <w:szCs w:val="24"/>
          <w:rtl/>
        </w:rPr>
        <w:t xml:space="preserve">שונים מאפס </w:t>
      </w:r>
      <w:r w:rsidRPr="00133654">
        <w:rPr>
          <w:rFonts w:ascii="David" w:hAnsi="David" w:cs="David" w:hint="cs"/>
          <w:sz w:val="24"/>
          <w:szCs w:val="24"/>
          <w:rtl/>
        </w:rPr>
        <w:t xml:space="preserve">ברמת מובהקות </w:t>
      </w:r>
      <w:r w:rsidR="00BC4D78" w:rsidRPr="00133654">
        <w:rPr>
          <w:rFonts w:ascii="David" w:hAnsi="David" w:cs="David" w:hint="cs"/>
          <w:sz w:val="24"/>
          <w:szCs w:val="24"/>
          <w:rtl/>
        </w:rPr>
        <w:t xml:space="preserve">סטטיסטית </w:t>
      </w:r>
      <w:r w:rsidRPr="00133654">
        <w:rPr>
          <w:rFonts w:ascii="David" w:hAnsi="David" w:cs="David" w:hint="cs"/>
          <w:sz w:val="24"/>
          <w:szCs w:val="24"/>
          <w:rtl/>
        </w:rPr>
        <w:t xml:space="preserve">של 10%. מצאנו כי הגירה החוצה מאפיינת צעירים </w:t>
      </w:r>
      <w:r w:rsidR="000820A4" w:rsidRPr="00133654">
        <w:rPr>
          <w:rFonts w:ascii="David" w:hAnsi="David" w:cs="David" w:hint="cs"/>
          <w:sz w:val="24"/>
          <w:szCs w:val="24"/>
          <w:rtl/>
        </w:rPr>
        <w:t xml:space="preserve">יותר </w:t>
      </w:r>
      <w:r w:rsidRPr="00133654">
        <w:rPr>
          <w:rFonts w:ascii="David" w:hAnsi="David" w:cs="David" w:hint="cs"/>
          <w:sz w:val="24"/>
          <w:szCs w:val="24"/>
          <w:rtl/>
        </w:rPr>
        <w:t xml:space="preserve">מאשר מבוגרים </w:t>
      </w:r>
      <w:r w:rsidRPr="00133654">
        <w:rPr>
          <w:rFonts w:ascii="David" w:hAnsi="David" w:cs="David"/>
          <w:sz w:val="24"/>
          <w:szCs w:val="24"/>
          <w:rtl/>
        </w:rPr>
        <w:t>–</w:t>
      </w:r>
      <w:r w:rsidR="00D00DB3" w:rsidRPr="00133654">
        <w:rPr>
          <w:rFonts w:ascii="David" w:hAnsi="David" w:cs="David" w:hint="cs"/>
          <w:sz w:val="24"/>
          <w:szCs w:val="24"/>
          <w:rtl/>
        </w:rPr>
        <w:t xml:space="preserve"> </w:t>
      </w:r>
      <w:r w:rsidRPr="00133654">
        <w:rPr>
          <w:rFonts w:ascii="David" w:hAnsi="David" w:cs="David" w:hint="eastAsia"/>
          <w:sz w:val="24"/>
          <w:szCs w:val="24"/>
          <w:rtl/>
        </w:rPr>
        <w:t>כל</w:t>
      </w:r>
      <w:r w:rsidRPr="00133654">
        <w:rPr>
          <w:rFonts w:ascii="David" w:hAnsi="David" w:cs="David"/>
          <w:sz w:val="24"/>
          <w:szCs w:val="24"/>
          <w:rtl/>
        </w:rPr>
        <w:t xml:space="preserve"> שנת גיל </w:t>
      </w:r>
      <w:r w:rsidR="000820A4" w:rsidRPr="00133654">
        <w:rPr>
          <w:rFonts w:ascii="David" w:hAnsi="David" w:cs="David" w:hint="eastAsia"/>
          <w:sz w:val="24"/>
          <w:szCs w:val="24"/>
          <w:rtl/>
        </w:rPr>
        <w:t>נוספת</w:t>
      </w:r>
      <w:r w:rsidR="000820A4" w:rsidRPr="00133654">
        <w:rPr>
          <w:rFonts w:ascii="David" w:hAnsi="David" w:cs="David"/>
          <w:sz w:val="24"/>
          <w:szCs w:val="24"/>
          <w:rtl/>
        </w:rPr>
        <w:t xml:space="preserve"> </w:t>
      </w:r>
      <w:r w:rsidR="000820A4" w:rsidRPr="00133654">
        <w:rPr>
          <w:rFonts w:ascii="David" w:hAnsi="David" w:cs="David" w:hint="cs"/>
          <w:sz w:val="24"/>
          <w:szCs w:val="24"/>
          <w:rtl/>
        </w:rPr>
        <w:t xml:space="preserve">מתואמת עם </w:t>
      </w:r>
      <w:r w:rsidR="000820A4" w:rsidRPr="00D017E0">
        <w:rPr>
          <w:rFonts w:ascii="David" w:hAnsi="David" w:cs="David" w:hint="cs"/>
          <w:sz w:val="24"/>
          <w:szCs w:val="24"/>
          <w:rtl/>
        </w:rPr>
        <w:t>ירידה של</w:t>
      </w:r>
      <w:r w:rsidR="000820A4" w:rsidRPr="00D017E0">
        <w:rPr>
          <w:rFonts w:ascii="David" w:hAnsi="David" w:cs="David"/>
          <w:sz w:val="24"/>
          <w:szCs w:val="24"/>
          <w:rtl/>
        </w:rPr>
        <w:t xml:space="preserve"> </w:t>
      </w:r>
      <w:r w:rsidR="00B42054" w:rsidRPr="00D017E0">
        <w:rPr>
          <w:rFonts w:ascii="David" w:hAnsi="David" w:cs="David"/>
          <w:sz w:val="24"/>
          <w:szCs w:val="24"/>
          <w:rtl/>
        </w:rPr>
        <w:t>2.</w:t>
      </w:r>
      <w:r w:rsidR="00D017E0">
        <w:rPr>
          <w:rFonts w:ascii="David" w:hAnsi="David" w:cs="David" w:hint="cs"/>
          <w:sz w:val="24"/>
          <w:szCs w:val="24"/>
          <w:rtl/>
        </w:rPr>
        <w:t>6</w:t>
      </w:r>
      <w:r w:rsidR="00B42054" w:rsidRPr="00D017E0">
        <w:rPr>
          <w:rFonts w:ascii="David" w:hAnsi="David" w:cs="David"/>
          <w:sz w:val="24"/>
          <w:szCs w:val="24"/>
          <w:rtl/>
        </w:rPr>
        <w:t xml:space="preserve"> </w:t>
      </w:r>
      <w:r w:rsidRPr="00D017E0">
        <w:rPr>
          <w:rFonts w:ascii="David" w:hAnsi="David" w:cs="David" w:hint="eastAsia"/>
          <w:sz w:val="24"/>
          <w:szCs w:val="24"/>
          <w:rtl/>
        </w:rPr>
        <w:t>נקודות</w:t>
      </w:r>
      <w:r w:rsidRPr="00D017E0">
        <w:rPr>
          <w:rFonts w:ascii="David" w:hAnsi="David" w:cs="David"/>
          <w:sz w:val="24"/>
          <w:szCs w:val="24"/>
          <w:rtl/>
        </w:rPr>
        <w:t xml:space="preserve"> </w:t>
      </w:r>
      <w:r w:rsidRPr="00133654">
        <w:rPr>
          <w:rFonts w:ascii="David" w:hAnsi="David" w:cs="David" w:hint="eastAsia"/>
          <w:sz w:val="24"/>
          <w:szCs w:val="24"/>
          <w:rtl/>
        </w:rPr>
        <w:t>אחוז</w:t>
      </w:r>
      <w:r w:rsidR="00D00DB3" w:rsidRPr="00133654">
        <w:rPr>
          <w:rFonts w:ascii="David" w:hAnsi="David" w:cs="David" w:hint="cs"/>
          <w:sz w:val="24"/>
          <w:szCs w:val="24"/>
          <w:rtl/>
        </w:rPr>
        <w:t xml:space="preserve"> </w:t>
      </w:r>
      <w:r w:rsidRPr="00133654">
        <w:rPr>
          <w:rFonts w:ascii="David" w:hAnsi="David" w:cs="David" w:hint="eastAsia"/>
          <w:sz w:val="24"/>
          <w:szCs w:val="24"/>
          <w:rtl/>
        </w:rPr>
        <w:t>בסיכוי</w:t>
      </w:r>
      <w:r w:rsidRPr="00133654">
        <w:rPr>
          <w:rFonts w:ascii="David" w:hAnsi="David" w:cs="David"/>
          <w:sz w:val="24"/>
          <w:szCs w:val="24"/>
          <w:rtl/>
        </w:rPr>
        <w:t xml:space="preserve"> להגר</w:t>
      </w:r>
      <w:r w:rsidR="00D00DB3" w:rsidRPr="00133654">
        <w:rPr>
          <w:rFonts w:ascii="David" w:hAnsi="David" w:cs="David" w:hint="cs"/>
          <w:sz w:val="24"/>
          <w:szCs w:val="24"/>
          <w:rtl/>
        </w:rPr>
        <w:t xml:space="preserve"> </w:t>
      </w:r>
      <w:r w:rsidR="000820A4" w:rsidRPr="00133654">
        <w:rPr>
          <w:rFonts w:ascii="David" w:hAnsi="David" w:cs="David" w:hint="eastAsia"/>
          <w:sz w:val="24"/>
          <w:szCs w:val="24"/>
          <w:rtl/>
        </w:rPr>
        <w:t>–</w:t>
      </w:r>
      <w:r w:rsidR="000820A4" w:rsidRPr="00133654">
        <w:rPr>
          <w:rFonts w:ascii="David" w:hAnsi="David" w:cs="David" w:hint="cs"/>
          <w:sz w:val="24"/>
          <w:szCs w:val="24"/>
          <w:rtl/>
        </w:rPr>
        <w:t xml:space="preserve">  </w:t>
      </w:r>
      <w:r w:rsidRPr="00133654">
        <w:rPr>
          <w:rFonts w:ascii="David" w:hAnsi="David" w:cs="David" w:hint="cs"/>
          <w:sz w:val="24"/>
          <w:szCs w:val="24"/>
          <w:rtl/>
        </w:rPr>
        <w:t>אך השפעה</w:t>
      </w:r>
      <w:r>
        <w:rPr>
          <w:rFonts w:ascii="David" w:hAnsi="David" w:cs="David" w:hint="cs"/>
          <w:sz w:val="24"/>
          <w:szCs w:val="24"/>
          <w:rtl/>
        </w:rPr>
        <w:t xml:space="preserve"> </w:t>
      </w:r>
      <w:r>
        <w:rPr>
          <w:rFonts w:ascii="David" w:hAnsi="David" w:cs="David" w:hint="cs"/>
          <w:sz w:val="24"/>
          <w:szCs w:val="24"/>
          <w:rtl/>
        </w:rPr>
        <w:lastRenderedPageBreak/>
        <w:t>זו הולכת ופוחתת עם הגיל.</w:t>
      </w:r>
      <w:r w:rsidR="0019040B">
        <w:rPr>
          <w:rStyle w:val="a6"/>
          <w:rFonts w:ascii="David" w:hAnsi="David" w:cs="David"/>
          <w:sz w:val="24"/>
          <w:szCs w:val="24"/>
          <w:rtl/>
        </w:rPr>
        <w:footnoteReference w:id="33"/>
      </w:r>
      <w:r>
        <w:rPr>
          <w:rFonts w:ascii="David" w:hAnsi="David" w:cs="David" w:hint="cs"/>
          <w:sz w:val="24"/>
          <w:szCs w:val="24"/>
          <w:rtl/>
        </w:rPr>
        <w:t xml:space="preserve"> השכלה אקדמית (לעומת לא-אקדמית) מתואמת עם </w:t>
      </w:r>
      <w:r w:rsidRPr="00D017E0">
        <w:rPr>
          <w:rFonts w:ascii="David" w:hAnsi="David" w:cs="David" w:hint="cs"/>
          <w:sz w:val="24"/>
          <w:szCs w:val="24"/>
          <w:rtl/>
        </w:rPr>
        <w:t xml:space="preserve">עלייה של </w:t>
      </w:r>
      <w:r w:rsidR="00B42054" w:rsidRPr="00D017E0">
        <w:rPr>
          <w:rFonts w:ascii="David" w:hAnsi="David" w:cs="David" w:hint="cs"/>
          <w:sz w:val="24"/>
          <w:szCs w:val="24"/>
          <w:rtl/>
        </w:rPr>
        <w:t>5.4</w:t>
      </w:r>
      <w:r w:rsidRPr="00D017E0">
        <w:rPr>
          <w:rFonts w:ascii="David" w:hAnsi="David" w:cs="David" w:hint="cs"/>
          <w:sz w:val="24"/>
          <w:szCs w:val="24"/>
          <w:rtl/>
        </w:rPr>
        <w:t xml:space="preserve"> </w:t>
      </w:r>
      <w:r>
        <w:rPr>
          <w:rFonts w:ascii="David" w:hAnsi="David" w:cs="David" w:hint="cs"/>
          <w:sz w:val="24"/>
          <w:szCs w:val="24"/>
          <w:rtl/>
        </w:rPr>
        <w:t xml:space="preserve">נקודות אחוז </w:t>
      </w:r>
      <w:r w:rsidRPr="00D017E0">
        <w:rPr>
          <w:rFonts w:ascii="David" w:hAnsi="David" w:cs="David" w:hint="cs"/>
          <w:sz w:val="24"/>
          <w:szCs w:val="24"/>
          <w:rtl/>
        </w:rPr>
        <w:t>בסיכוי לעזוב את היישובים</w:t>
      </w:r>
      <w:r w:rsidR="000820A4" w:rsidRPr="00D017E0">
        <w:rPr>
          <w:rFonts w:ascii="David" w:hAnsi="David" w:cs="David" w:hint="cs"/>
          <w:sz w:val="24"/>
          <w:szCs w:val="24"/>
          <w:rtl/>
        </w:rPr>
        <w:t>,</w:t>
      </w:r>
      <w:r w:rsidRPr="00D017E0">
        <w:rPr>
          <w:rFonts w:ascii="David" w:hAnsi="David" w:cs="David" w:hint="cs"/>
          <w:sz w:val="24"/>
          <w:szCs w:val="24"/>
          <w:rtl/>
        </w:rPr>
        <w:t xml:space="preserve"> ולמשק בית חרדי הסיכוי לעזוב את היישובים האמורים נמוך בכ-</w:t>
      </w:r>
      <w:r w:rsidR="00B42054" w:rsidRPr="00D017E0">
        <w:rPr>
          <w:rFonts w:ascii="David" w:hAnsi="David" w:cs="David" w:hint="cs"/>
          <w:sz w:val="24"/>
          <w:szCs w:val="24"/>
          <w:rtl/>
        </w:rPr>
        <w:t>4</w:t>
      </w:r>
      <w:r w:rsidR="004366AE" w:rsidRPr="00D017E0">
        <w:rPr>
          <w:rFonts w:ascii="David" w:hAnsi="David" w:cs="David" w:hint="cs"/>
          <w:sz w:val="24"/>
          <w:szCs w:val="24"/>
          <w:rtl/>
        </w:rPr>
        <w:t xml:space="preserve"> </w:t>
      </w:r>
      <w:r w:rsidRPr="00D017E0">
        <w:rPr>
          <w:rFonts w:ascii="David" w:hAnsi="David" w:cs="David" w:hint="cs"/>
          <w:sz w:val="24"/>
          <w:szCs w:val="24"/>
          <w:rtl/>
        </w:rPr>
        <w:t xml:space="preserve">נקודות </w:t>
      </w:r>
      <w:r>
        <w:rPr>
          <w:rFonts w:ascii="David" w:hAnsi="David" w:cs="David" w:hint="cs"/>
          <w:sz w:val="24"/>
          <w:szCs w:val="24"/>
          <w:rtl/>
        </w:rPr>
        <w:t>האחוז.</w:t>
      </w:r>
      <w:r>
        <w:rPr>
          <w:rStyle w:val="a6"/>
          <w:rFonts w:ascii="David" w:hAnsi="David" w:cs="David"/>
          <w:sz w:val="24"/>
          <w:szCs w:val="24"/>
          <w:rtl/>
        </w:rPr>
        <w:footnoteReference w:id="34"/>
      </w:r>
      <w:r>
        <w:rPr>
          <w:rFonts w:ascii="David" w:hAnsi="David" w:cs="David" w:hint="cs"/>
          <w:sz w:val="24"/>
          <w:szCs w:val="24"/>
          <w:rtl/>
        </w:rPr>
        <w:t xml:space="preserve"> משפחות </w:t>
      </w:r>
      <w:r w:rsidR="000820A4" w:rsidRPr="000820A4">
        <w:rPr>
          <w:rFonts w:ascii="David" w:hAnsi="David" w:cs="David" w:hint="cs"/>
          <w:sz w:val="24"/>
          <w:szCs w:val="24"/>
          <w:rtl/>
        </w:rPr>
        <w:t>נָטו</w:t>
      </w:r>
      <w:r w:rsidR="000820A4">
        <w:rPr>
          <w:rFonts w:ascii="David" w:hAnsi="David" w:cs="David" w:hint="cs"/>
          <w:sz w:val="24"/>
          <w:szCs w:val="24"/>
          <w:rtl/>
        </w:rPr>
        <w:t xml:space="preserve"> </w:t>
      </w:r>
      <w:r>
        <w:rPr>
          <w:rFonts w:ascii="David" w:hAnsi="David" w:cs="David" w:hint="cs"/>
          <w:sz w:val="24"/>
          <w:szCs w:val="24"/>
          <w:rtl/>
        </w:rPr>
        <w:t xml:space="preserve">להגר החוצה בשיעור </w:t>
      </w:r>
      <w:r w:rsidRPr="00D017E0">
        <w:rPr>
          <w:rFonts w:ascii="David" w:hAnsi="David" w:cs="David" w:hint="cs"/>
          <w:sz w:val="24"/>
          <w:szCs w:val="24"/>
          <w:rtl/>
        </w:rPr>
        <w:t>נמוך בכ-</w:t>
      </w:r>
      <w:r w:rsidR="00B42054" w:rsidRPr="00D017E0">
        <w:rPr>
          <w:rFonts w:ascii="David" w:hAnsi="David" w:cs="David" w:hint="cs"/>
          <w:sz w:val="24"/>
          <w:szCs w:val="24"/>
          <w:rtl/>
        </w:rPr>
        <w:t>7.</w:t>
      </w:r>
      <w:r w:rsidR="00D017E0" w:rsidRPr="00D017E0">
        <w:rPr>
          <w:rFonts w:ascii="David" w:hAnsi="David" w:cs="David" w:hint="cs"/>
          <w:sz w:val="24"/>
          <w:szCs w:val="24"/>
          <w:rtl/>
        </w:rPr>
        <w:t>0</w:t>
      </w:r>
      <w:r w:rsidRPr="00D017E0">
        <w:rPr>
          <w:rFonts w:ascii="David" w:hAnsi="David" w:cs="David" w:hint="cs"/>
          <w:sz w:val="24"/>
          <w:szCs w:val="24"/>
          <w:rtl/>
        </w:rPr>
        <w:t xml:space="preserve"> נקודות </w:t>
      </w:r>
      <w:r>
        <w:rPr>
          <w:rFonts w:ascii="David" w:hAnsi="David" w:cs="David" w:hint="cs"/>
          <w:sz w:val="24"/>
          <w:szCs w:val="24"/>
          <w:rtl/>
        </w:rPr>
        <w:t>האחוז מ</w:t>
      </w:r>
      <w:r w:rsidR="00925975">
        <w:rPr>
          <w:rFonts w:ascii="David" w:hAnsi="David" w:cs="David" w:hint="cs"/>
          <w:sz w:val="24"/>
          <w:szCs w:val="24"/>
          <w:rtl/>
        </w:rPr>
        <w:t xml:space="preserve">אשר </w:t>
      </w:r>
      <w:r>
        <w:rPr>
          <w:rFonts w:ascii="David" w:hAnsi="David" w:cs="David" w:hint="cs"/>
          <w:sz w:val="24"/>
          <w:szCs w:val="24"/>
          <w:rtl/>
        </w:rPr>
        <w:t xml:space="preserve">זוגות או יחידים, וכן נשואים </w:t>
      </w:r>
      <w:r w:rsidR="00925975" w:rsidRPr="000820A4">
        <w:rPr>
          <w:rFonts w:ascii="David" w:hAnsi="David" w:cs="David" w:hint="cs"/>
          <w:sz w:val="24"/>
          <w:szCs w:val="24"/>
          <w:rtl/>
        </w:rPr>
        <w:t>נָטו</w:t>
      </w:r>
      <w:r>
        <w:rPr>
          <w:rFonts w:ascii="David" w:hAnsi="David" w:cs="David" w:hint="cs"/>
          <w:sz w:val="24"/>
          <w:szCs w:val="24"/>
          <w:rtl/>
        </w:rPr>
        <w:t xml:space="preserve"> להגר בשיעור נמוך </w:t>
      </w:r>
      <w:r w:rsidRPr="00D017E0">
        <w:rPr>
          <w:rFonts w:ascii="David" w:hAnsi="David" w:cs="David" w:hint="cs"/>
          <w:sz w:val="24"/>
          <w:szCs w:val="24"/>
          <w:rtl/>
        </w:rPr>
        <w:t>יותר בכ-3.</w:t>
      </w:r>
      <w:r w:rsidR="00D017E0" w:rsidRPr="00D017E0">
        <w:rPr>
          <w:rFonts w:ascii="David" w:hAnsi="David" w:cs="David" w:hint="cs"/>
          <w:sz w:val="24"/>
          <w:szCs w:val="24"/>
          <w:rtl/>
        </w:rPr>
        <w:t>3</w:t>
      </w:r>
      <w:r w:rsidRPr="00D017E0">
        <w:rPr>
          <w:rFonts w:ascii="David" w:hAnsi="David" w:cs="David" w:hint="cs"/>
          <w:sz w:val="24"/>
          <w:szCs w:val="24"/>
          <w:rtl/>
        </w:rPr>
        <w:t xml:space="preserve"> נקודות </w:t>
      </w:r>
      <w:r>
        <w:rPr>
          <w:rFonts w:ascii="David" w:hAnsi="David" w:cs="David" w:hint="cs"/>
          <w:sz w:val="24"/>
          <w:szCs w:val="24"/>
          <w:rtl/>
        </w:rPr>
        <w:t xml:space="preserve">האחוז </w:t>
      </w:r>
      <w:r w:rsidR="00925975">
        <w:rPr>
          <w:rFonts w:ascii="David" w:hAnsi="David" w:cs="David" w:hint="cs"/>
          <w:sz w:val="24"/>
          <w:szCs w:val="24"/>
          <w:rtl/>
        </w:rPr>
        <w:t>מאשר</w:t>
      </w:r>
      <w:r>
        <w:rPr>
          <w:rFonts w:ascii="David" w:hAnsi="David" w:cs="David" w:hint="cs"/>
          <w:sz w:val="24"/>
          <w:szCs w:val="24"/>
          <w:rtl/>
        </w:rPr>
        <w:t xml:space="preserve"> </w:t>
      </w:r>
      <w:r w:rsidR="00925975">
        <w:rPr>
          <w:rFonts w:ascii="David" w:hAnsi="David" w:cs="David" w:hint="cs"/>
          <w:sz w:val="24"/>
          <w:szCs w:val="24"/>
          <w:rtl/>
        </w:rPr>
        <w:t>ב</w:t>
      </w:r>
      <w:r>
        <w:rPr>
          <w:rFonts w:ascii="David" w:hAnsi="David" w:cs="David" w:hint="cs"/>
          <w:sz w:val="24"/>
          <w:szCs w:val="24"/>
          <w:rtl/>
        </w:rPr>
        <w:t xml:space="preserve">יתר המצבים המשפחתיים). </w:t>
      </w:r>
    </w:p>
    <w:p w14:paraId="007982A7" w14:textId="77777777" w:rsidR="00377396" w:rsidRDefault="00377396" w:rsidP="009A1267">
      <w:pPr>
        <w:spacing w:line="360" w:lineRule="auto"/>
        <w:jc w:val="both"/>
        <w:rPr>
          <w:rFonts w:ascii="David" w:hAnsi="David" w:cs="David"/>
          <w:sz w:val="24"/>
          <w:szCs w:val="24"/>
          <w:rtl/>
        </w:rPr>
      </w:pPr>
      <w:r>
        <w:rPr>
          <w:rFonts w:ascii="David" w:hAnsi="David" w:cs="David" w:hint="cs"/>
          <w:sz w:val="24"/>
          <w:szCs w:val="24"/>
          <w:rtl/>
        </w:rPr>
        <w:t>באיור ז'-</w:t>
      </w:r>
      <w:r w:rsidR="004C747A">
        <w:rPr>
          <w:rFonts w:ascii="David" w:hAnsi="David" w:cs="David"/>
          <w:sz w:val="24"/>
          <w:szCs w:val="24"/>
        </w:rPr>
        <w:t>5</w:t>
      </w:r>
      <w:r>
        <w:rPr>
          <w:rFonts w:ascii="David" w:hAnsi="David" w:cs="David" w:hint="cs"/>
          <w:sz w:val="24"/>
          <w:szCs w:val="24"/>
          <w:rtl/>
        </w:rPr>
        <w:t xml:space="preserve"> מוצג</w:t>
      </w:r>
      <w:r w:rsidR="00477827">
        <w:rPr>
          <w:rFonts w:ascii="David" w:hAnsi="David" w:cs="David" w:hint="cs"/>
          <w:sz w:val="24"/>
          <w:szCs w:val="24"/>
          <w:rtl/>
        </w:rPr>
        <w:t>ים</w:t>
      </w:r>
      <w:r>
        <w:rPr>
          <w:rFonts w:ascii="David" w:hAnsi="David" w:cs="David" w:hint="cs"/>
          <w:sz w:val="24"/>
          <w:szCs w:val="24"/>
          <w:rtl/>
        </w:rPr>
        <w:t xml:space="preserve"> גם (בכתום) המִתא</w:t>
      </w:r>
      <w:r w:rsidR="00477827">
        <w:rPr>
          <w:rFonts w:ascii="David" w:hAnsi="David" w:cs="David" w:hint="cs"/>
          <w:sz w:val="24"/>
          <w:szCs w:val="24"/>
          <w:rtl/>
        </w:rPr>
        <w:t>מי</w:t>
      </w:r>
      <w:r>
        <w:rPr>
          <w:rFonts w:ascii="David" w:hAnsi="David" w:cs="David" w:hint="cs"/>
          <w:sz w:val="24"/>
          <w:szCs w:val="24"/>
          <w:rtl/>
        </w:rPr>
        <w:t>ם בין סוג יישוב המגורים (כפרי לעומת עירוני) והאזור (הנגב המערבי לעומת גבול לבנון), לבין הסיכוי לעזוב את יישובי אזור העימות</w:t>
      </w:r>
      <w:r w:rsidR="00A43F3A">
        <w:rPr>
          <w:rFonts w:ascii="David" w:hAnsi="David" w:cs="David" w:hint="cs"/>
          <w:sz w:val="24"/>
          <w:szCs w:val="24"/>
          <w:rtl/>
        </w:rPr>
        <w:t>;</w:t>
      </w:r>
      <w:r>
        <w:rPr>
          <w:rFonts w:ascii="David" w:hAnsi="David" w:cs="David" w:hint="cs"/>
          <w:sz w:val="24"/>
          <w:szCs w:val="24"/>
          <w:rtl/>
        </w:rPr>
        <w:t xml:space="preserve"> כל זאת בהשוואה למִתאם בין מגורים בי</w:t>
      </w:r>
      <w:r w:rsidR="00925975">
        <w:rPr>
          <w:rFonts w:ascii="David" w:hAnsi="David" w:cs="David" w:hint="cs"/>
          <w:sz w:val="24"/>
          <w:szCs w:val="24"/>
          <w:rtl/>
        </w:rPr>
        <w:t>י</w:t>
      </w:r>
      <w:r>
        <w:rPr>
          <w:rFonts w:ascii="David" w:hAnsi="David" w:cs="David" w:hint="cs"/>
          <w:sz w:val="24"/>
          <w:szCs w:val="24"/>
          <w:rtl/>
        </w:rPr>
        <w:t>שוב עירוני בגבול לבנון</w:t>
      </w:r>
      <w:r w:rsidR="00925975" w:rsidRPr="00925975">
        <w:rPr>
          <w:rFonts w:ascii="David" w:hAnsi="David" w:cs="David" w:hint="cs"/>
          <w:sz w:val="24"/>
          <w:szCs w:val="24"/>
          <w:rtl/>
        </w:rPr>
        <w:t xml:space="preserve"> </w:t>
      </w:r>
      <w:r w:rsidR="00925975">
        <w:rPr>
          <w:rFonts w:ascii="David" w:hAnsi="David" w:cs="David" w:hint="cs"/>
          <w:sz w:val="24"/>
          <w:szCs w:val="24"/>
          <w:rtl/>
        </w:rPr>
        <w:t>לפני 5 שנים</w:t>
      </w:r>
      <w:r>
        <w:rPr>
          <w:rFonts w:ascii="David" w:hAnsi="David" w:cs="David" w:hint="cs"/>
          <w:sz w:val="24"/>
          <w:szCs w:val="24"/>
          <w:rtl/>
        </w:rPr>
        <w:t xml:space="preserve"> (קטגוריית הבסיס) לבין הסיכוי לעזוב</w:t>
      </w:r>
      <w:r w:rsidR="00925975">
        <w:rPr>
          <w:rFonts w:ascii="David" w:hAnsi="David" w:cs="David" w:hint="cs"/>
          <w:sz w:val="24"/>
          <w:szCs w:val="24"/>
          <w:rtl/>
        </w:rPr>
        <w:t xml:space="preserve"> אותו. </w:t>
      </w:r>
      <w:r>
        <w:rPr>
          <w:rFonts w:ascii="David" w:hAnsi="David" w:cs="David" w:hint="cs"/>
          <w:sz w:val="24"/>
          <w:szCs w:val="24"/>
          <w:rtl/>
        </w:rPr>
        <w:t>מצאנו</w:t>
      </w:r>
      <w:r w:rsidR="009A1267">
        <w:rPr>
          <w:rFonts w:ascii="David" w:hAnsi="David" w:cs="David" w:hint="cs"/>
          <w:sz w:val="24"/>
          <w:szCs w:val="24"/>
          <w:rtl/>
        </w:rPr>
        <w:t>,</w:t>
      </w:r>
      <w:r w:rsidR="00A43F3A">
        <w:rPr>
          <w:rFonts w:ascii="David" w:hAnsi="David" w:cs="David" w:hint="cs"/>
          <w:sz w:val="24"/>
          <w:szCs w:val="24"/>
          <w:rtl/>
        </w:rPr>
        <w:t xml:space="preserve"> </w:t>
      </w:r>
      <w:r w:rsidR="00925975">
        <w:rPr>
          <w:rFonts w:ascii="David" w:hAnsi="David" w:cs="David" w:hint="cs"/>
          <w:sz w:val="24"/>
          <w:szCs w:val="24"/>
          <w:rtl/>
        </w:rPr>
        <w:t xml:space="preserve">שכאשר יתר </w:t>
      </w:r>
      <w:r w:rsidR="00A43F3A">
        <w:rPr>
          <w:rFonts w:ascii="David" w:hAnsi="David" w:cs="David" w:hint="cs"/>
          <w:sz w:val="24"/>
          <w:szCs w:val="24"/>
          <w:rtl/>
        </w:rPr>
        <w:t>ה</w:t>
      </w:r>
      <w:r w:rsidR="009A1267">
        <w:rPr>
          <w:rFonts w:ascii="David" w:hAnsi="David" w:cs="David" w:hint="cs"/>
          <w:sz w:val="24"/>
          <w:szCs w:val="24"/>
          <w:rtl/>
        </w:rPr>
        <w:t>תכונות</w:t>
      </w:r>
      <w:r w:rsidR="00A43F3A">
        <w:rPr>
          <w:rFonts w:ascii="David" w:hAnsi="David" w:cs="David" w:hint="cs"/>
          <w:sz w:val="24"/>
          <w:szCs w:val="24"/>
          <w:rtl/>
        </w:rPr>
        <w:t xml:space="preserve"> קבוע</w:t>
      </w:r>
      <w:r w:rsidR="009A1267">
        <w:rPr>
          <w:rFonts w:ascii="David" w:hAnsi="David" w:cs="David" w:hint="cs"/>
          <w:sz w:val="24"/>
          <w:szCs w:val="24"/>
          <w:rtl/>
        </w:rPr>
        <w:t>ות</w:t>
      </w:r>
      <w:r w:rsidR="00A43F3A">
        <w:rPr>
          <w:rFonts w:ascii="David" w:hAnsi="David" w:cs="David" w:hint="cs"/>
          <w:sz w:val="24"/>
          <w:szCs w:val="24"/>
          <w:rtl/>
        </w:rPr>
        <w:t>,</w:t>
      </w:r>
      <w:r>
        <w:rPr>
          <w:rFonts w:ascii="David" w:hAnsi="David" w:cs="David" w:hint="cs"/>
          <w:sz w:val="24"/>
          <w:szCs w:val="24"/>
          <w:rtl/>
        </w:rPr>
        <w:t xml:space="preserve"> ההסתברות </w:t>
      </w:r>
      <w:r w:rsidR="00925975">
        <w:rPr>
          <w:rFonts w:ascii="David" w:hAnsi="David" w:cs="David" w:hint="cs"/>
          <w:sz w:val="24"/>
          <w:szCs w:val="24"/>
          <w:rtl/>
        </w:rPr>
        <w:t>של המתגוררים</w:t>
      </w:r>
      <w:r w:rsidR="00925975" w:rsidRPr="00925975">
        <w:rPr>
          <w:rFonts w:ascii="David" w:hAnsi="David" w:cs="David" w:hint="cs"/>
          <w:sz w:val="24"/>
          <w:szCs w:val="24"/>
          <w:rtl/>
        </w:rPr>
        <w:t xml:space="preserve"> </w:t>
      </w:r>
      <w:r w:rsidR="00925975">
        <w:rPr>
          <w:rFonts w:ascii="David" w:hAnsi="David" w:cs="David" w:hint="cs"/>
          <w:sz w:val="24"/>
          <w:szCs w:val="24"/>
          <w:rtl/>
        </w:rPr>
        <w:t xml:space="preserve">ביישובים הכפריים בגבול לבנון </w:t>
      </w:r>
      <w:r>
        <w:rPr>
          <w:rFonts w:ascii="David" w:hAnsi="David" w:cs="David" w:hint="cs"/>
          <w:sz w:val="24"/>
          <w:szCs w:val="24"/>
          <w:rtl/>
        </w:rPr>
        <w:t xml:space="preserve">לעזוב את האזור היא </w:t>
      </w:r>
      <w:r w:rsidR="00A43F3A">
        <w:rPr>
          <w:rFonts w:ascii="David" w:hAnsi="David" w:cs="David" w:hint="cs"/>
          <w:sz w:val="24"/>
          <w:szCs w:val="24"/>
          <w:rtl/>
        </w:rPr>
        <w:t>ה</w:t>
      </w:r>
      <w:r w:rsidR="00B42054">
        <w:rPr>
          <w:rFonts w:ascii="David" w:hAnsi="David" w:cs="David" w:hint="cs"/>
          <w:sz w:val="24"/>
          <w:szCs w:val="24"/>
          <w:rtl/>
        </w:rPr>
        <w:t>גבוהה</w:t>
      </w:r>
      <w:r>
        <w:rPr>
          <w:rFonts w:ascii="David" w:hAnsi="David" w:cs="David" w:hint="cs"/>
          <w:sz w:val="24"/>
          <w:szCs w:val="24"/>
          <w:rtl/>
        </w:rPr>
        <w:t xml:space="preserve"> יותר</w:t>
      </w:r>
      <w:r w:rsidR="00A43F3A">
        <w:rPr>
          <w:rFonts w:ascii="David" w:hAnsi="David" w:cs="David" w:hint="cs"/>
          <w:sz w:val="24"/>
          <w:szCs w:val="24"/>
          <w:rtl/>
        </w:rPr>
        <w:t>;</w:t>
      </w:r>
      <w:r>
        <w:rPr>
          <w:rFonts w:ascii="David" w:hAnsi="David" w:cs="David" w:hint="cs"/>
          <w:sz w:val="24"/>
          <w:szCs w:val="24"/>
          <w:rtl/>
        </w:rPr>
        <w:t xml:space="preserve"> </w:t>
      </w:r>
      <w:r w:rsidR="00925975">
        <w:rPr>
          <w:rFonts w:ascii="David" w:hAnsi="David" w:cs="David" w:hint="cs"/>
          <w:sz w:val="24"/>
          <w:szCs w:val="24"/>
          <w:rtl/>
        </w:rPr>
        <w:t xml:space="preserve">לעומת זאת </w:t>
      </w:r>
      <w:r>
        <w:rPr>
          <w:rFonts w:ascii="David" w:hAnsi="David" w:cs="David" w:hint="cs"/>
          <w:sz w:val="24"/>
          <w:szCs w:val="24"/>
          <w:rtl/>
        </w:rPr>
        <w:t xml:space="preserve">הסיכוי לעזוב את היישובים העירוניים והכפריים בנגב המערבי </w:t>
      </w:r>
      <w:r w:rsidR="00A43F3A">
        <w:rPr>
          <w:rFonts w:ascii="David" w:hAnsi="David" w:cs="David" w:hint="cs"/>
          <w:sz w:val="24"/>
          <w:szCs w:val="24"/>
          <w:rtl/>
        </w:rPr>
        <w:t>היא הנמוכה ביותר, והפערים האמורים  מובהקים</w:t>
      </w:r>
      <w:r>
        <w:rPr>
          <w:rFonts w:ascii="David" w:hAnsi="David" w:cs="David" w:hint="cs"/>
          <w:sz w:val="24"/>
          <w:szCs w:val="24"/>
          <w:rtl/>
        </w:rPr>
        <w:t>.</w:t>
      </w:r>
      <w:r w:rsidR="00333BF0">
        <w:rPr>
          <w:rStyle w:val="a6"/>
          <w:rFonts w:ascii="David" w:hAnsi="David" w:cs="David"/>
          <w:sz w:val="24"/>
          <w:szCs w:val="24"/>
          <w:rtl/>
        </w:rPr>
        <w:footnoteReference w:id="35"/>
      </w:r>
      <w:r>
        <w:rPr>
          <w:rFonts w:ascii="David" w:hAnsi="David" w:cs="David" w:hint="cs"/>
          <w:sz w:val="24"/>
          <w:szCs w:val="24"/>
          <w:rtl/>
        </w:rPr>
        <w:t xml:space="preserve"> </w:t>
      </w:r>
    </w:p>
    <w:p w14:paraId="5095F352" w14:textId="6BCCA595" w:rsidR="00377396" w:rsidRDefault="00C56862" w:rsidP="00377396">
      <w:pPr>
        <w:spacing w:line="360" w:lineRule="auto"/>
        <w:jc w:val="center"/>
        <w:rPr>
          <w:rFonts w:ascii="David" w:hAnsi="David" w:cs="David"/>
          <w:sz w:val="24"/>
          <w:szCs w:val="24"/>
          <w:rtl/>
        </w:rPr>
      </w:pPr>
      <w:r>
        <w:rPr>
          <w:rFonts w:ascii="David" w:hAnsi="David" w:cs="David"/>
          <w:noProof/>
          <w:sz w:val="24"/>
          <w:szCs w:val="24"/>
        </w:rPr>
        <w:drawing>
          <wp:inline distT="0" distB="0" distL="0" distR="0" wp14:anchorId="2AB0B015" wp14:editId="1146FFB6">
            <wp:extent cx="5267325" cy="3078480"/>
            <wp:effectExtent l="0" t="0" r="9525" b="7620"/>
            <wp:docPr id="57" name="תמונה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3078480"/>
                    </a:xfrm>
                    <a:prstGeom prst="rect">
                      <a:avLst/>
                    </a:prstGeom>
                    <a:noFill/>
                  </pic:spPr>
                </pic:pic>
              </a:graphicData>
            </a:graphic>
          </wp:inline>
        </w:drawing>
      </w:r>
    </w:p>
    <w:p w14:paraId="23A4628A" w14:textId="7F0F01C0" w:rsidR="00377396" w:rsidRDefault="00377396" w:rsidP="00957326">
      <w:pPr>
        <w:spacing w:line="360" w:lineRule="auto"/>
        <w:jc w:val="both"/>
        <w:rPr>
          <w:rFonts w:ascii="David" w:hAnsi="David" w:cs="David"/>
          <w:color w:val="FF00FF"/>
          <w:sz w:val="24"/>
          <w:szCs w:val="24"/>
          <w:rtl/>
        </w:rPr>
      </w:pPr>
      <w:r>
        <w:rPr>
          <w:rFonts w:ascii="David" w:hAnsi="David" w:cs="David" w:hint="cs"/>
          <w:sz w:val="24"/>
          <w:szCs w:val="24"/>
          <w:rtl/>
        </w:rPr>
        <w:t xml:space="preserve">גורמי המשיכה אל היישובים בקו העימות </w:t>
      </w:r>
      <w:r w:rsidR="0057705B">
        <w:rPr>
          <w:rFonts w:ascii="David" w:hAnsi="David" w:cs="David" w:hint="cs"/>
          <w:sz w:val="24"/>
          <w:szCs w:val="24"/>
          <w:rtl/>
        </w:rPr>
        <w:t xml:space="preserve">נותחו </w:t>
      </w:r>
      <w:r>
        <w:rPr>
          <w:rFonts w:ascii="David" w:hAnsi="David" w:cs="David" w:hint="cs"/>
          <w:sz w:val="24"/>
          <w:szCs w:val="24"/>
          <w:rtl/>
        </w:rPr>
        <w:t xml:space="preserve">באמצעות אמידת </w:t>
      </w:r>
      <w:r w:rsidR="00396A06">
        <w:rPr>
          <w:rFonts w:ascii="David" w:hAnsi="David" w:cs="David" w:hint="cs"/>
          <w:sz w:val="24"/>
          <w:szCs w:val="24"/>
          <w:rtl/>
        </w:rPr>
        <w:t xml:space="preserve">מאפייני המהגרים </w:t>
      </w:r>
      <w:r>
        <w:rPr>
          <w:rFonts w:ascii="David" w:hAnsi="David" w:cs="David" w:hint="cs"/>
          <w:sz w:val="24"/>
          <w:szCs w:val="24"/>
          <w:rtl/>
        </w:rPr>
        <w:t>המשפיעים על ההסתברות להגר דווקא ליישובים שם</w:t>
      </w:r>
      <w:r w:rsidRPr="0076659F">
        <w:rPr>
          <w:rFonts w:ascii="David" w:hAnsi="David" w:cs="David" w:hint="cs"/>
          <w:sz w:val="24"/>
          <w:szCs w:val="24"/>
          <w:rtl/>
        </w:rPr>
        <w:t xml:space="preserve">, לעומת הבחירה להגר לכל יישוב אחר בארץ. </w:t>
      </w:r>
      <w:r>
        <w:rPr>
          <w:rFonts w:ascii="David" w:hAnsi="David" w:cs="David" w:hint="cs"/>
          <w:sz w:val="24"/>
          <w:szCs w:val="24"/>
          <w:rtl/>
        </w:rPr>
        <w:t xml:space="preserve">אמידות אלה כללו רק משקי בית שהיגרו </w:t>
      </w:r>
      <w:r w:rsidR="003D3A78">
        <w:rPr>
          <w:rFonts w:ascii="David" w:hAnsi="David" w:cs="David" w:hint="cs"/>
          <w:sz w:val="24"/>
          <w:szCs w:val="24"/>
          <w:rtl/>
        </w:rPr>
        <w:t>בין יישובים ב</w:t>
      </w:r>
      <w:r>
        <w:rPr>
          <w:rFonts w:ascii="David" w:hAnsi="David" w:cs="David" w:hint="cs"/>
          <w:sz w:val="24"/>
          <w:szCs w:val="24"/>
          <w:rtl/>
        </w:rPr>
        <w:t>שנים 2017</w:t>
      </w:r>
      <w:r w:rsidR="00D017E0">
        <w:rPr>
          <w:rFonts w:ascii="David" w:hAnsi="David" w:cs="David" w:hint="cs"/>
          <w:sz w:val="24"/>
          <w:szCs w:val="24"/>
          <w:rtl/>
        </w:rPr>
        <w:t>/8</w:t>
      </w:r>
      <w:r w:rsidR="0057705B">
        <w:rPr>
          <w:rFonts w:ascii="David" w:hAnsi="David" w:cs="David" w:hint="cs"/>
          <w:sz w:val="24"/>
          <w:szCs w:val="24"/>
          <w:rtl/>
        </w:rPr>
        <w:t>–</w:t>
      </w:r>
      <w:r>
        <w:rPr>
          <w:rFonts w:ascii="David" w:hAnsi="David" w:cs="David" w:hint="cs"/>
          <w:sz w:val="24"/>
          <w:szCs w:val="24"/>
          <w:rtl/>
        </w:rPr>
        <w:t xml:space="preserve">2022, והסתברות ההגירה נאמדה לכל אזור </w:t>
      </w:r>
      <w:r w:rsidR="003D3A78">
        <w:rPr>
          <w:rFonts w:ascii="David" w:hAnsi="David" w:cs="David" w:hint="cs"/>
          <w:sz w:val="24"/>
          <w:szCs w:val="24"/>
          <w:rtl/>
        </w:rPr>
        <w:t>וטיפוס</w:t>
      </w:r>
      <w:r>
        <w:rPr>
          <w:rFonts w:ascii="David" w:hAnsi="David" w:cs="David" w:hint="cs"/>
          <w:sz w:val="24"/>
          <w:szCs w:val="24"/>
          <w:rtl/>
        </w:rPr>
        <w:t xml:space="preserve"> יישוב בנפרד: המהגרים ליישובים עירוניים בנגב המערבי (לעומת המהגרים ליישובים עירוניים בכל אזור אחר בארץ), המהגרים ליישובים כפריים בנגב המערבי (לעומת המהגרים ליישובים כפריים בכל אזור אחר בארץ</w:t>
      </w:r>
      <w:r w:rsidR="0057705B">
        <w:rPr>
          <w:rFonts w:ascii="David" w:hAnsi="David" w:cs="David" w:hint="cs"/>
          <w:sz w:val="24"/>
          <w:szCs w:val="24"/>
          <w:rtl/>
        </w:rPr>
        <w:t xml:space="preserve">). </w:t>
      </w:r>
      <w:r>
        <w:rPr>
          <w:rFonts w:ascii="David" w:hAnsi="David" w:cs="David" w:hint="cs"/>
          <w:sz w:val="24"/>
          <w:szCs w:val="24"/>
          <w:rtl/>
        </w:rPr>
        <w:t>אמידות זהות</w:t>
      </w:r>
      <w:r w:rsidR="0057705B" w:rsidRPr="0057705B">
        <w:rPr>
          <w:rFonts w:ascii="David" w:hAnsi="David" w:cs="David" w:hint="cs"/>
          <w:sz w:val="24"/>
          <w:szCs w:val="24"/>
          <w:rtl/>
        </w:rPr>
        <w:t xml:space="preserve"> </w:t>
      </w:r>
      <w:r w:rsidR="0057705B">
        <w:rPr>
          <w:rFonts w:ascii="David" w:hAnsi="David" w:cs="David" w:hint="cs"/>
          <w:sz w:val="24"/>
          <w:szCs w:val="24"/>
          <w:rtl/>
        </w:rPr>
        <w:t>נערכו</w:t>
      </w:r>
      <w:r>
        <w:rPr>
          <w:rFonts w:ascii="David" w:hAnsi="David" w:cs="David" w:hint="cs"/>
          <w:sz w:val="24"/>
          <w:szCs w:val="24"/>
          <w:rtl/>
        </w:rPr>
        <w:t xml:space="preserve"> </w:t>
      </w:r>
      <w:r w:rsidR="00A42807">
        <w:rPr>
          <w:rFonts w:ascii="David" w:hAnsi="David" w:cs="David" w:hint="cs"/>
          <w:sz w:val="24"/>
          <w:szCs w:val="24"/>
          <w:rtl/>
        </w:rPr>
        <w:t>עבור המהגרים אל ה</w:t>
      </w:r>
      <w:r>
        <w:rPr>
          <w:rFonts w:ascii="David" w:hAnsi="David" w:cs="David" w:hint="cs"/>
          <w:sz w:val="24"/>
          <w:szCs w:val="24"/>
          <w:rtl/>
        </w:rPr>
        <w:t xml:space="preserve">יישובים </w:t>
      </w:r>
      <w:r>
        <w:rPr>
          <w:rFonts w:ascii="David" w:hAnsi="David" w:cs="David" w:hint="cs"/>
          <w:sz w:val="24"/>
          <w:szCs w:val="24"/>
          <w:rtl/>
        </w:rPr>
        <w:lastRenderedPageBreak/>
        <w:t>העירוניים והכפריים בגבול לבנון</w:t>
      </w:r>
      <w:r w:rsidR="009A1267">
        <w:rPr>
          <w:rFonts w:ascii="David" w:hAnsi="David" w:cs="David" w:hint="cs"/>
          <w:sz w:val="24"/>
          <w:szCs w:val="24"/>
          <w:rtl/>
        </w:rPr>
        <w:t xml:space="preserve"> (לעומת המהגרים לאזורים אחרים בארץ)</w:t>
      </w:r>
      <w:r>
        <w:rPr>
          <w:rFonts w:ascii="David" w:hAnsi="David" w:cs="David" w:hint="cs"/>
          <w:sz w:val="24"/>
          <w:szCs w:val="24"/>
          <w:rtl/>
        </w:rPr>
        <w:t xml:space="preserve">. נוסף </w:t>
      </w:r>
      <w:r w:rsidR="0057705B">
        <w:rPr>
          <w:rFonts w:ascii="David" w:hAnsi="David" w:cs="David" w:hint="cs"/>
          <w:sz w:val="24"/>
          <w:szCs w:val="24"/>
          <w:rtl/>
        </w:rPr>
        <w:t xml:space="preserve">על תכונות </w:t>
      </w:r>
      <w:r>
        <w:rPr>
          <w:rFonts w:ascii="David" w:hAnsi="David" w:cs="David" w:hint="cs"/>
          <w:sz w:val="24"/>
          <w:szCs w:val="24"/>
          <w:rtl/>
        </w:rPr>
        <w:t>הפרט</w:t>
      </w:r>
      <w:r w:rsidR="0057705B">
        <w:rPr>
          <w:rFonts w:ascii="David" w:hAnsi="David" w:cs="David" w:hint="cs"/>
          <w:sz w:val="24"/>
          <w:szCs w:val="24"/>
          <w:rtl/>
        </w:rPr>
        <w:t>,</w:t>
      </w:r>
      <w:r>
        <w:rPr>
          <w:rFonts w:ascii="David" w:hAnsi="David" w:cs="David" w:hint="cs"/>
          <w:sz w:val="24"/>
          <w:szCs w:val="24"/>
          <w:rtl/>
        </w:rPr>
        <w:t xml:space="preserve"> שתוארו באמידה הקודמת, פיקחו האמידות גם על מחוז המגורים </w:t>
      </w:r>
      <w:r w:rsidRPr="00133654">
        <w:rPr>
          <w:rFonts w:ascii="David" w:hAnsi="David" w:cs="David" w:hint="eastAsia"/>
          <w:sz w:val="24"/>
          <w:szCs w:val="24"/>
          <w:rtl/>
        </w:rPr>
        <w:t>לפני</w:t>
      </w:r>
      <w:r w:rsidRPr="0057705B">
        <w:rPr>
          <w:rFonts w:ascii="David" w:hAnsi="David" w:cs="David" w:hint="cs"/>
          <w:sz w:val="24"/>
          <w:szCs w:val="24"/>
          <w:rtl/>
        </w:rPr>
        <w:t xml:space="preserve"> </w:t>
      </w:r>
      <w:r>
        <w:rPr>
          <w:rFonts w:ascii="David" w:hAnsi="David" w:cs="David" w:hint="cs"/>
          <w:sz w:val="24"/>
          <w:szCs w:val="24"/>
          <w:rtl/>
        </w:rPr>
        <w:t xml:space="preserve">ההגירה, שכן מרבית המהגרים לאזורי הנגב המערבי וגבול לבנון התגוררו טרם המעבר במחוזות הדרום והצפון, בהתאמה. </w:t>
      </w:r>
      <w:r w:rsidRPr="0076659F">
        <w:rPr>
          <w:rFonts w:ascii="David" w:hAnsi="David" w:cs="David"/>
          <w:sz w:val="24"/>
          <w:szCs w:val="24"/>
          <w:rtl/>
        </w:rPr>
        <w:t xml:space="preserve">גורם משיכה עיקרי להגירה </w:t>
      </w:r>
      <w:r w:rsidR="00BF6E33">
        <w:rPr>
          <w:rFonts w:ascii="David" w:hAnsi="David" w:cs="David" w:hint="cs"/>
          <w:sz w:val="24"/>
          <w:szCs w:val="24"/>
          <w:rtl/>
        </w:rPr>
        <w:t xml:space="preserve">אל </w:t>
      </w:r>
      <w:r w:rsidR="00BF6E33" w:rsidRPr="0076659F">
        <w:rPr>
          <w:rFonts w:ascii="David" w:hAnsi="David" w:cs="David"/>
          <w:sz w:val="24"/>
          <w:szCs w:val="24"/>
          <w:rtl/>
        </w:rPr>
        <w:t xml:space="preserve">מחוזות </w:t>
      </w:r>
      <w:r w:rsidRPr="0076659F">
        <w:rPr>
          <w:rFonts w:ascii="David" w:hAnsi="David" w:cs="David"/>
          <w:sz w:val="24"/>
          <w:szCs w:val="24"/>
          <w:rtl/>
        </w:rPr>
        <w:t>הדרום והצפון הוא מחירי הדיור הנמוכים בהרבה מ</w:t>
      </w:r>
      <w:r w:rsidR="00BF6E33">
        <w:rPr>
          <w:rFonts w:ascii="David" w:hAnsi="David" w:cs="David" w:hint="cs"/>
          <w:sz w:val="24"/>
          <w:szCs w:val="24"/>
          <w:rtl/>
        </w:rPr>
        <w:t>אשר ב</w:t>
      </w:r>
      <w:r w:rsidRPr="0076659F">
        <w:rPr>
          <w:rFonts w:ascii="David" w:hAnsi="David" w:cs="David"/>
          <w:sz w:val="24"/>
          <w:szCs w:val="24"/>
          <w:rtl/>
        </w:rPr>
        <w:t>יתר אזורי הארץ. בשנת 2022 מחירה הממוצע של דירת 3.5</w:t>
      </w:r>
      <w:r w:rsidR="00BF6E33">
        <w:rPr>
          <w:rFonts w:ascii="David" w:hAnsi="David" w:cs="David" w:hint="cs"/>
          <w:sz w:val="24"/>
          <w:szCs w:val="24"/>
          <w:rtl/>
        </w:rPr>
        <w:t>–</w:t>
      </w:r>
      <w:r w:rsidRPr="0076659F">
        <w:rPr>
          <w:rFonts w:ascii="David" w:hAnsi="David" w:cs="David"/>
          <w:sz w:val="24"/>
          <w:szCs w:val="24"/>
          <w:rtl/>
        </w:rPr>
        <w:t xml:space="preserve">4 חדרים במחוזות </w:t>
      </w:r>
      <w:r w:rsidR="00957326">
        <w:rPr>
          <w:rFonts w:ascii="David" w:hAnsi="David" w:cs="David" w:hint="cs"/>
          <w:sz w:val="24"/>
          <w:szCs w:val="24"/>
          <w:rtl/>
        </w:rPr>
        <w:t>הצפון</w:t>
      </w:r>
      <w:r w:rsidRPr="0076659F">
        <w:rPr>
          <w:rFonts w:ascii="David" w:hAnsi="David" w:cs="David"/>
          <w:sz w:val="24"/>
          <w:szCs w:val="24"/>
          <w:rtl/>
        </w:rPr>
        <w:t xml:space="preserve"> וה</w:t>
      </w:r>
      <w:r w:rsidR="00957326">
        <w:rPr>
          <w:rFonts w:ascii="David" w:hAnsi="David" w:cs="David" w:hint="cs"/>
          <w:sz w:val="24"/>
          <w:szCs w:val="24"/>
          <w:rtl/>
        </w:rPr>
        <w:t>דרום</w:t>
      </w:r>
      <w:r w:rsidRPr="0076659F">
        <w:rPr>
          <w:rFonts w:ascii="David" w:hAnsi="David" w:cs="David"/>
          <w:sz w:val="24"/>
          <w:szCs w:val="24"/>
          <w:rtl/>
        </w:rPr>
        <w:t xml:space="preserve"> היה כ-53% ו-62%, בהתאמה, ממחירה של דירה כזו במחוז המרכז. הפער </w:t>
      </w:r>
      <w:r w:rsidR="00D63051">
        <w:rPr>
          <w:rFonts w:ascii="David" w:hAnsi="David" w:cs="David" w:hint="cs"/>
          <w:sz w:val="24"/>
          <w:szCs w:val="24"/>
          <w:rtl/>
        </w:rPr>
        <w:t>נמוך</w:t>
      </w:r>
      <w:r w:rsidR="00D63051" w:rsidRPr="0076659F">
        <w:rPr>
          <w:rFonts w:ascii="David" w:hAnsi="David" w:cs="David"/>
          <w:sz w:val="24"/>
          <w:szCs w:val="24"/>
          <w:rtl/>
        </w:rPr>
        <w:t xml:space="preserve"> </w:t>
      </w:r>
      <w:r w:rsidRPr="0076659F">
        <w:rPr>
          <w:rFonts w:ascii="David" w:hAnsi="David" w:cs="David"/>
          <w:sz w:val="24"/>
          <w:szCs w:val="24"/>
          <w:rtl/>
        </w:rPr>
        <w:t>במקצת עבור דירות גדולות יותר</w:t>
      </w:r>
      <w:r w:rsidRPr="003C6E58">
        <w:rPr>
          <w:rFonts w:ascii="David" w:hAnsi="David" w:cs="David"/>
          <w:rtl/>
        </w:rPr>
        <w:t>.</w:t>
      </w:r>
      <w:r>
        <w:rPr>
          <w:rStyle w:val="a6"/>
          <w:rFonts w:ascii="David" w:hAnsi="David" w:cs="David"/>
          <w:sz w:val="24"/>
          <w:szCs w:val="24"/>
          <w:rtl/>
        </w:rPr>
        <w:footnoteReference w:id="36"/>
      </w:r>
      <w:r>
        <w:rPr>
          <w:rFonts w:ascii="David" w:hAnsi="David" w:cs="David" w:hint="cs"/>
          <w:color w:val="FF00FF"/>
          <w:sz w:val="24"/>
          <w:szCs w:val="24"/>
          <w:rtl/>
        </w:rPr>
        <w:t xml:space="preserve"> </w:t>
      </w:r>
      <w:r w:rsidRPr="00BE2227">
        <w:rPr>
          <w:rFonts w:ascii="David" w:hAnsi="David" w:cs="David" w:hint="cs"/>
          <w:sz w:val="24"/>
          <w:szCs w:val="24"/>
          <w:rtl/>
        </w:rPr>
        <w:t xml:space="preserve">הפיקוח על מחוז המגורים טרם ההגירה </w:t>
      </w:r>
      <w:r w:rsidR="00410C84">
        <w:rPr>
          <w:rFonts w:ascii="David" w:hAnsi="David" w:cs="David" w:hint="cs"/>
          <w:sz w:val="24"/>
          <w:szCs w:val="24"/>
          <w:rtl/>
        </w:rPr>
        <w:t>משקף</w:t>
      </w:r>
      <w:r w:rsidRPr="00BE2227">
        <w:rPr>
          <w:rFonts w:ascii="David" w:hAnsi="David" w:cs="David" w:hint="cs"/>
          <w:sz w:val="24"/>
          <w:szCs w:val="24"/>
          <w:rtl/>
        </w:rPr>
        <w:t>, במידה מסוימת, את השפעת מחירי הדיור ביישוב המוצא</w:t>
      </w:r>
      <w:r>
        <w:rPr>
          <w:rFonts w:ascii="David" w:hAnsi="David" w:cs="David" w:hint="cs"/>
          <w:sz w:val="24"/>
          <w:szCs w:val="24"/>
          <w:rtl/>
        </w:rPr>
        <w:t xml:space="preserve">, אך </w:t>
      </w:r>
      <w:r w:rsidR="00CB27E7">
        <w:rPr>
          <w:rFonts w:ascii="David" w:hAnsi="David" w:cs="David" w:hint="cs"/>
          <w:sz w:val="24"/>
          <w:szCs w:val="24"/>
          <w:rtl/>
        </w:rPr>
        <w:t xml:space="preserve">הנתונים הקיימים אינם מאפשרים </w:t>
      </w:r>
      <w:r>
        <w:rPr>
          <w:rFonts w:ascii="David" w:hAnsi="David" w:cs="David" w:hint="cs"/>
          <w:sz w:val="24"/>
          <w:szCs w:val="24"/>
          <w:rtl/>
        </w:rPr>
        <w:t xml:space="preserve">לאמוד את התרומה של מחירי הדיור  ביישובי העימות למשיכה </w:t>
      </w:r>
      <w:r w:rsidR="00BF6E33">
        <w:rPr>
          <w:rFonts w:ascii="David" w:hAnsi="David" w:cs="David" w:hint="cs"/>
          <w:sz w:val="24"/>
          <w:szCs w:val="24"/>
          <w:rtl/>
        </w:rPr>
        <w:t>אליהם</w:t>
      </w:r>
      <w:r w:rsidRPr="00BE2227">
        <w:rPr>
          <w:rFonts w:ascii="David" w:hAnsi="David" w:cs="David" w:hint="cs"/>
          <w:sz w:val="24"/>
          <w:szCs w:val="24"/>
          <w:rtl/>
        </w:rPr>
        <w:t>.</w:t>
      </w:r>
    </w:p>
    <w:p w14:paraId="74650D97" w14:textId="28EEAB0F" w:rsidR="00377396" w:rsidRDefault="00377396" w:rsidP="00480D6E">
      <w:pPr>
        <w:spacing w:line="360" w:lineRule="auto"/>
        <w:jc w:val="both"/>
        <w:rPr>
          <w:rFonts w:ascii="David" w:hAnsi="David" w:cs="David"/>
          <w:sz w:val="24"/>
          <w:szCs w:val="24"/>
          <w:rtl/>
        </w:rPr>
      </w:pPr>
      <w:r w:rsidRPr="00760A3A">
        <w:rPr>
          <w:rFonts w:ascii="David" w:hAnsi="David" w:cs="David" w:hint="cs"/>
          <w:sz w:val="24"/>
          <w:szCs w:val="24"/>
          <w:rtl/>
        </w:rPr>
        <w:t>איור ז'-</w:t>
      </w:r>
      <w:r w:rsidR="00830513">
        <w:rPr>
          <w:rFonts w:ascii="David" w:hAnsi="David" w:cs="David" w:hint="cs"/>
          <w:sz w:val="24"/>
          <w:szCs w:val="24"/>
          <w:rtl/>
        </w:rPr>
        <w:t>6</w:t>
      </w:r>
      <w:r w:rsidRPr="00760A3A">
        <w:rPr>
          <w:rFonts w:ascii="David" w:hAnsi="David" w:cs="David" w:hint="cs"/>
          <w:sz w:val="24"/>
          <w:szCs w:val="24"/>
          <w:rtl/>
        </w:rPr>
        <w:t xml:space="preserve"> מציג את המובהקים </w:t>
      </w:r>
      <w:r>
        <w:rPr>
          <w:rFonts w:ascii="David" w:hAnsi="David" w:cs="David" w:hint="cs"/>
          <w:sz w:val="24"/>
          <w:szCs w:val="24"/>
          <w:rtl/>
        </w:rPr>
        <w:t xml:space="preserve">מבין </w:t>
      </w:r>
      <w:r w:rsidRPr="00760A3A">
        <w:rPr>
          <w:rFonts w:ascii="David" w:hAnsi="David" w:cs="David" w:hint="cs"/>
          <w:sz w:val="24"/>
          <w:szCs w:val="24"/>
          <w:rtl/>
        </w:rPr>
        <w:t>האומדים (ברמת מובהקות של 10% לפחות)</w:t>
      </w:r>
      <w:r w:rsidR="004B33BF">
        <w:rPr>
          <w:rFonts w:ascii="David" w:hAnsi="David" w:cs="David" w:hint="cs"/>
          <w:sz w:val="24"/>
          <w:szCs w:val="24"/>
          <w:rtl/>
        </w:rPr>
        <w:t xml:space="preserve"> באמידות המדוברות</w:t>
      </w:r>
      <w:r w:rsidRPr="00760A3A">
        <w:rPr>
          <w:rFonts w:ascii="David" w:hAnsi="David" w:cs="David" w:hint="cs"/>
          <w:sz w:val="24"/>
          <w:szCs w:val="24"/>
          <w:rtl/>
        </w:rPr>
        <w:t xml:space="preserve">, </w:t>
      </w:r>
      <w:r w:rsidR="00BF6E33">
        <w:rPr>
          <w:rFonts w:ascii="David" w:hAnsi="David" w:cs="David" w:hint="cs"/>
          <w:sz w:val="24"/>
          <w:szCs w:val="24"/>
          <w:rtl/>
        </w:rPr>
        <w:t>ו</w:t>
      </w:r>
      <w:r w:rsidR="004B33BF">
        <w:rPr>
          <w:rFonts w:ascii="David" w:hAnsi="David" w:cs="David" w:hint="cs"/>
          <w:sz w:val="24"/>
          <w:szCs w:val="24"/>
          <w:rtl/>
        </w:rPr>
        <w:t>צבעי העמודות</w:t>
      </w:r>
      <w:r>
        <w:rPr>
          <w:rFonts w:ascii="David" w:hAnsi="David" w:cs="David" w:hint="cs"/>
          <w:sz w:val="24"/>
          <w:szCs w:val="24"/>
          <w:rtl/>
        </w:rPr>
        <w:t xml:space="preserve"> </w:t>
      </w:r>
      <w:r w:rsidR="004B33BF">
        <w:rPr>
          <w:rFonts w:ascii="David" w:hAnsi="David" w:cs="David" w:hint="cs"/>
          <w:sz w:val="24"/>
          <w:szCs w:val="24"/>
          <w:rtl/>
        </w:rPr>
        <w:t>מציינים את האמידות</w:t>
      </w:r>
      <w:r w:rsidR="004366AE">
        <w:rPr>
          <w:rFonts w:ascii="David" w:hAnsi="David" w:cs="David" w:hint="cs"/>
          <w:sz w:val="24"/>
          <w:szCs w:val="24"/>
          <w:rtl/>
        </w:rPr>
        <w:t xml:space="preserve"> </w:t>
      </w:r>
      <w:r>
        <w:rPr>
          <w:rFonts w:ascii="David" w:hAnsi="David" w:cs="David" w:hint="cs"/>
          <w:sz w:val="24"/>
          <w:szCs w:val="24"/>
          <w:rtl/>
        </w:rPr>
        <w:t>הנפרד</w:t>
      </w:r>
      <w:r w:rsidR="004B33BF">
        <w:rPr>
          <w:rFonts w:ascii="David" w:hAnsi="David" w:cs="David" w:hint="cs"/>
          <w:sz w:val="24"/>
          <w:szCs w:val="24"/>
          <w:rtl/>
        </w:rPr>
        <w:t>ו</w:t>
      </w:r>
      <w:r>
        <w:rPr>
          <w:rFonts w:ascii="David" w:hAnsi="David" w:cs="David" w:hint="cs"/>
          <w:sz w:val="24"/>
          <w:szCs w:val="24"/>
          <w:rtl/>
        </w:rPr>
        <w:t>ת לכל אזור וצורת י</w:t>
      </w:r>
      <w:r w:rsidR="00BF6E33">
        <w:rPr>
          <w:rFonts w:ascii="David" w:hAnsi="David" w:cs="David" w:hint="cs"/>
          <w:sz w:val="24"/>
          <w:szCs w:val="24"/>
          <w:rtl/>
        </w:rPr>
        <w:t>י</w:t>
      </w:r>
      <w:r>
        <w:rPr>
          <w:rFonts w:ascii="David" w:hAnsi="David" w:cs="David" w:hint="cs"/>
          <w:sz w:val="24"/>
          <w:szCs w:val="24"/>
          <w:rtl/>
        </w:rPr>
        <w:t>שוב</w:t>
      </w:r>
      <w:r w:rsidRPr="00760A3A">
        <w:rPr>
          <w:rFonts w:ascii="David" w:hAnsi="David" w:cs="David" w:hint="cs"/>
          <w:sz w:val="24"/>
          <w:szCs w:val="24"/>
          <w:rtl/>
        </w:rPr>
        <w:t xml:space="preserve">. </w:t>
      </w:r>
      <w:r>
        <w:rPr>
          <w:rFonts w:ascii="David" w:hAnsi="David" w:cs="David" w:hint="cs"/>
          <w:sz w:val="24"/>
          <w:szCs w:val="24"/>
          <w:rtl/>
        </w:rPr>
        <w:t>כל אומד מצביע על הפער בין המִתאם של המאפיין עם ההסתברות להגר לי</w:t>
      </w:r>
      <w:r w:rsidR="00BF6E33">
        <w:rPr>
          <w:rFonts w:ascii="David" w:hAnsi="David" w:cs="David" w:hint="cs"/>
          <w:sz w:val="24"/>
          <w:szCs w:val="24"/>
          <w:rtl/>
        </w:rPr>
        <w:t>י</w:t>
      </w:r>
      <w:r>
        <w:rPr>
          <w:rFonts w:ascii="David" w:hAnsi="David" w:cs="David" w:hint="cs"/>
          <w:sz w:val="24"/>
          <w:szCs w:val="24"/>
          <w:rtl/>
        </w:rPr>
        <w:t>שוב (</w:t>
      </w:r>
      <w:r w:rsidR="004B33BF">
        <w:rPr>
          <w:rFonts w:ascii="David" w:hAnsi="David" w:cs="David" w:hint="cs"/>
          <w:sz w:val="24"/>
          <w:szCs w:val="24"/>
          <w:rtl/>
        </w:rPr>
        <w:t xml:space="preserve">שצורתו </w:t>
      </w:r>
      <w:r>
        <w:rPr>
          <w:rFonts w:ascii="David" w:hAnsi="David" w:cs="David" w:hint="cs"/>
          <w:sz w:val="24"/>
          <w:szCs w:val="24"/>
          <w:rtl/>
        </w:rPr>
        <w:t>כפרי או עירוני) באזור</w:t>
      </w:r>
      <w:r w:rsidR="004B33BF">
        <w:rPr>
          <w:rFonts w:ascii="David" w:hAnsi="David" w:cs="David" w:hint="cs"/>
          <w:sz w:val="24"/>
          <w:szCs w:val="24"/>
          <w:rtl/>
        </w:rPr>
        <w:t xml:space="preserve"> העימות</w:t>
      </w:r>
      <w:r>
        <w:rPr>
          <w:rFonts w:ascii="David" w:hAnsi="David" w:cs="David" w:hint="cs"/>
          <w:sz w:val="24"/>
          <w:szCs w:val="24"/>
          <w:rtl/>
        </w:rPr>
        <w:t xml:space="preserve"> (הנגב המערבי או גבול לבנון) </w:t>
      </w:r>
      <w:r w:rsidR="004B33BF">
        <w:rPr>
          <w:rFonts w:ascii="David" w:hAnsi="David" w:cs="David" w:hint="cs"/>
          <w:sz w:val="24"/>
          <w:szCs w:val="24"/>
          <w:rtl/>
        </w:rPr>
        <w:t xml:space="preserve">לבין </w:t>
      </w:r>
      <w:r>
        <w:rPr>
          <w:rFonts w:ascii="David" w:hAnsi="David" w:cs="David" w:hint="cs"/>
          <w:sz w:val="24"/>
          <w:szCs w:val="24"/>
          <w:rtl/>
        </w:rPr>
        <w:t>מִתאם התכונה עם הגירה לכל י</w:t>
      </w:r>
      <w:r w:rsidR="00BF6E33">
        <w:rPr>
          <w:rFonts w:ascii="David" w:hAnsi="David" w:cs="David" w:hint="cs"/>
          <w:sz w:val="24"/>
          <w:szCs w:val="24"/>
          <w:rtl/>
        </w:rPr>
        <w:t>י</w:t>
      </w:r>
      <w:r>
        <w:rPr>
          <w:rFonts w:ascii="David" w:hAnsi="David" w:cs="David" w:hint="cs"/>
          <w:sz w:val="24"/>
          <w:szCs w:val="24"/>
          <w:rtl/>
        </w:rPr>
        <w:t xml:space="preserve">שוב אחר בארץ </w:t>
      </w:r>
      <w:r w:rsidR="0048552D">
        <w:rPr>
          <w:rFonts w:ascii="David" w:hAnsi="David" w:cs="David" w:hint="cs"/>
          <w:sz w:val="24"/>
          <w:szCs w:val="24"/>
          <w:rtl/>
        </w:rPr>
        <w:t>מ</w:t>
      </w:r>
      <w:r w:rsidR="00BF6E33">
        <w:rPr>
          <w:rFonts w:ascii="David" w:hAnsi="David" w:cs="David" w:hint="cs"/>
          <w:sz w:val="24"/>
          <w:szCs w:val="24"/>
          <w:rtl/>
        </w:rPr>
        <w:t>אות</w:t>
      </w:r>
      <w:r w:rsidR="0048552D">
        <w:rPr>
          <w:rFonts w:ascii="David" w:hAnsi="David" w:cs="David" w:hint="cs"/>
          <w:sz w:val="24"/>
          <w:szCs w:val="24"/>
          <w:rtl/>
        </w:rPr>
        <w:t>ו</w:t>
      </w:r>
      <w:r w:rsidR="00BF6E33">
        <w:rPr>
          <w:rFonts w:ascii="David" w:hAnsi="David" w:cs="David" w:hint="cs"/>
          <w:sz w:val="24"/>
          <w:szCs w:val="24"/>
          <w:rtl/>
        </w:rPr>
        <w:t xml:space="preserve"> </w:t>
      </w:r>
      <w:r w:rsidR="0048552D">
        <w:rPr>
          <w:rFonts w:ascii="David" w:hAnsi="David" w:cs="David" w:hint="cs"/>
          <w:sz w:val="24"/>
          <w:szCs w:val="24"/>
          <w:rtl/>
        </w:rPr>
        <w:t>טיפוס</w:t>
      </w:r>
      <w:r>
        <w:rPr>
          <w:rFonts w:ascii="David" w:hAnsi="David" w:cs="David" w:hint="cs"/>
          <w:sz w:val="24"/>
          <w:szCs w:val="24"/>
          <w:rtl/>
        </w:rPr>
        <w:t xml:space="preserve"> י</w:t>
      </w:r>
      <w:r w:rsidR="00BF6E33">
        <w:rPr>
          <w:rFonts w:ascii="David" w:hAnsi="David" w:cs="David" w:hint="cs"/>
          <w:sz w:val="24"/>
          <w:szCs w:val="24"/>
          <w:rtl/>
        </w:rPr>
        <w:t>י</w:t>
      </w:r>
      <w:r>
        <w:rPr>
          <w:rFonts w:ascii="David" w:hAnsi="David" w:cs="David" w:hint="cs"/>
          <w:sz w:val="24"/>
          <w:szCs w:val="24"/>
          <w:rtl/>
        </w:rPr>
        <w:t xml:space="preserve">שוב. </w:t>
      </w:r>
      <w:r w:rsidR="008878D6">
        <w:rPr>
          <w:rFonts w:ascii="David" w:hAnsi="David" w:cs="David" w:hint="cs"/>
          <w:sz w:val="24"/>
          <w:szCs w:val="24"/>
          <w:rtl/>
        </w:rPr>
        <w:t>כך</w:t>
      </w:r>
      <w:r w:rsidR="00BF6E33">
        <w:rPr>
          <w:rFonts w:ascii="David" w:hAnsi="David" w:cs="David" w:hint="cs"/>
          <w:sz w:val="24"/>
          <w:szCs w:val="24"/>
          <w:rtl/>
        </w:rPr>
        <w:t>,</w:t>
      </w:r>
      <w:r w:rsidR="008878D6">
        <w:rPr>
          <w:rFonts w:ascii="David" w:hAnsi="David" w:cs="David" w:hint="cs"/>
          <w:sz w:val="24"/>
          <w:szCs w:val="24"/>
          <w:rtl/>
        </w:rPr>
        <w:t xml:space="preserve"> למשל, </w:t>
      </w:r>
      <w:r w:rsidR="00D63051">
        <w:rPr>
          <w:rFonts w:ascii="David" w:hAnsi="David" w:cs="David" w:hint="cs"/>
          <w:sz w:val="24"/>
          <w:szCs w:val="24"/>
          <w:rtl/>
        </w:rPr>
        <w:t xml:space="preserve">נטייתו של </w:t>
      </w:r>
      <w:r>
        <w:rPr>
          <w:rFonts w:ascii="David" w:hAnsi="David" w:cs="David" w:hint="cs"/>
          <w:sz w:val="24"/>
          <w:szCs w:val="24"/>
          <w:rtl/>
        </w:rPr>
        <w:t xml:space="preserve">משק בית </w:t>
      </w:r>
      <w:r w:rsidR="00BF6E33">
        <w:rPr>
          <w:rFonts w:ascii="David" w:hAnsi="David" w:cs="David" w:hint="cs"/>
          <w:sz w:val="24"/>
          <w:szCs w:val="24"/>
          <w:rtl/>
        </w:rPr>
        <w:t xml:space="preserve">שהוא </w:t>
      </w:r>
      <w:r>
        <w:rPr>
          <w:rFonts w:ascii="David" w:hAnsi="David" w:cs="David" w:hint="cs"/>
          <w:sz w:val="24"/>
          <w:szCs w:val="24"/>
          <w:rtl/>
        </w:rPr>
        <w:t xml:space="preserve">משפחה </w:t>
      </w:r>
      <w:r w:rsidRPr="00760A3A">
        <w:rPr>
          <w:rFonts w:ascii="David" w:hAnsi="David" w:cs="David" w:hint="cs"/>
          <w:sz w:val="24"/>
          <w:szCs w:val="24"/>
          <w:rtl/>
        </w:rPr>
        <w:t>(בהשוואה לזוגות או יחידים)</w:t>
      </w:r>
      <w:r>
        <w:rPr>
          <w:rFonts w:ascii="David" w:hAnsi="David" w:cs="David" w:hint="cs"/>
          <w:sz w:val="24"/>
          <w:szCs w:val="24"/>
          <w:rtl/>
        </w:rPr>
        <w:t xml:space="preserve"> להגר </w:t>
      </w:r>
      <w:r w:rsidR="00BF6E33">
        <w:rPr>
          <w:rFonts w:ascii="David" w:hAnsi="David" w:cs="David" w:hint="cs"/>
          <w:sz w:val="24"/>
          <w:szCs w:val="24"/>
          <w:rtl/>
        </w:rPr>
        <w:t xml:space="preserve">אל </w:t>
      </w:r>
      <w:r w:rsidR="00BF6E33" w:rsidRPr="00760A3A">
        <w:rPr>
          <w:rFonts w:ascii="David" w:hAnsi="David" w:cs="David" w:hint="cs"/>
          <w:sz w:val="24"/>
          <w:szCs w:val="24"/>
          <w:rtl/>
        </w:rPr>
        <w:t xml:space="preserve">יישוב </w:t>
      </w:r>
      <w:r w:rsidRPr="00760A3A">
        <w:rPr>
          <w:rFonts w:ascii="David" w:hAnsi="David" w:cs="David" w:hint="cs"/>
          <w:sz w:val="24"/>
          <w:szCs w:val="24"/>
          <w:rtl/>
        </w:rPr>
        <w:t xml:space="preserve">עירוני בנגב המערבי </w:t>
      </w:r>
      <w:r w:rsidR="00BF6E33">
        <w:rPr>
          <w:rFonts w:ascii="David" w:hAnsi="David" w:cs="David" w:hint="cs"/>
          <w:sz w:val="24"/>
          <w:szCs w:val="24"/>
          <w:rtl/>
        </w:rPr>
        <w:t xml:space="preserve">חזקה יותר מאשר </w:t>
      </w:r>
      <w:r>
        <w:rPr>
          <w:rFonts w:ascii="David" w:hAnsi="David" w:cs="David" w:hint="cs"/>
          <w:sz w:val="24"/>
          <w:szCs w:val="24"/>
          <w:rtl/>
        </w:rPr>
        <w:t xml:space="preserve">להגר </w:t>
      </w:r>
      <w:r w:rsidR="00D63051">
        <w:rPr>
          <w:rFonts w:ascii="David" w:hAnsi="David" w:cs="David" w:hint="cs"/>
          <w:sz w:val="24"/>
          <w:szCs w:val="24"/>
          <w:rtl/>
        </w:rPr>
        <w:t>ל</w:t>
      </w:r>
      <w:r w:rsidR="00BF6E33">
        <w:rPr>
          <w:rFonts w:ascii="David" w:hAnsi="David" w:cs="David" w:hint="cs"/>
          <w:sz w:val="24"/>
          <w:szCs w:val="24"/>
          <w:rtl/>
        </w:rPr>
        <w:t xml:space="preserve">יישוב </w:t>
      </w:r>
      <w:r>
        <w:rPr>
          <w:rFonts w:ascii="David" w:hAnsi="David" w:cs="David" w:hint="cs"/>
          <w:sz w:val="24"/>
          <w:szCs w:val="24"/>
          <w:rtl/>
        </w:rPr>
        <w:t xml:space="preserve">עירוני באזור אחר בארץ, אך </w:t>
      </w:r>
      <w:r w:rsidR="00D63051">
        <w:rPr>
          <w:rFonts w:ascii="David" w:hAnsi="David" w:cs="David" w:hint="cs"/>
          <w:sz w:val="24"/>
          <w:szCs w:val="24"/>
          <w:rtl/>
        </w:rPr>
        <w:t xml:space="preserve">נטייתו </w:t>
      </w:r>
      <w:r>
        <w:rPr>
          <w:rFonts w:ascii="David" w:hAnsi="David" w:cs="David" w:hint="cs"/>
          <w:sz w:val="24"/>
          <w:szCs w:val="24"/>
          <w:rtl/>
        </w:rPr>
        <w:t>להגר אל יישוב כפרי בגבול לבנון</w:t>
      </w:r>
      <w:r w:rsidR="008D51AC">
        <w:rPr>
          <w:rFonts w:ascii="David" w:hAnsi="David" w:cs="David" w:hint="cs"/>
          <w:sz w:val="24"/>
          <w:szCs w:val="24"/>
          <w:rtl/>
        </w:rPr>
        <w:t xml:space="preserve"> נמוכה יותר (מזו של זוג או יחיד). </w:t>
      </w:r>
      <w:r w:rsidR="008878D6">
        <w:rPr>
          <w:rFonts w:ascii="David" w:hAnsi="David" w:cs="David" w:hint="cs"/>
          <w:sz w:val="24"/>
          <w:szCs w:val="24"/>
          <w:rtl/>
        </w:rPr>
        <w:t xml:space="preserve">האיור </w:t>
      </w:r>
      <w:r w:rsidR="008D51AC">
        <w:rPr>
          <w:rFonts w:ascii="David" w:hAnsi="David" w:cs="David" w:hint="cs"/>
          <w:sz w:val="24"/>
          <w:szCs w:val="24"/>
          <w:rtl/>
        </w:rPr>
        <w:t>מלמד</w:t>
      </w:r>
      <w:r>
        <w:rPr>
          <w:rFonts w:ascii="David" w:hAnsi="David" w:cs="David" w:hint="cs"/>
          <w:sz w:val="24"/>
          <w:szCs w:val="24"/>
          <w:rtl/>
        </w:rPr>
        <w:t xml:space="preserve"> </w:t>
      </w:r>
      <w:r w:rsidR="008878D6">
        <w:rPr>
          <w:rFonts w:ascii="David" w:hAnsi="David" w:cs="David" w:hint="cs"/>
          <w:sz w:val="24"/>
          <w:szCs w:val="24"/>
          <w:rtl/>
        </w:rPr>
        <w:t>ש</w:t>
      </w:r>
      <w:r>
        <w:rPr>
          <w:rFonts w:ascii="David" w:hAnsi="David" w:cs="David" w:hint="cs"/>
          <w:sz w:val="24"/>
          <w:szCs w:val="24"/>
          <w:rtl/>
        </w:rPr>
        <w:t>היות</w:t>
      </w:r>
      <w:r w:rsidR="008D51AC">
        <w:rPr>
          <w:rFonts w:ascii="David" w:hAnsi="David" w:cs="David" w:hint="cs"/>
          <w:sz w:val="24"/>
          <w:szCs w:val="24"/>
          <w:rtl/>
        </w:rPr>
        <w:t>ו</w:t>
      </w:r>
      <w:r>
        <w:rPr>
          <w:rFonts w:ascii="David" w:hAnsi="David" w:cs="David" w:hint="cs"/>
          <w:sz w:val="24"/>
          <w:szCs w:val="24"/>
          <w:rtl/>
        </w:rPr>
        <w:t xml:space="preserve"> </w:t>
      </w:r>
      <w:r w:rsidR="008D51AC">
        <w:rPr>
          <w:rFonts w:ascii="David" w:hAnsi="David" w:cs="David" w:hint="cs"/>
          <w:sz w:val="24"/>
          <w:szCs w:val="24"/>
          <w:rtl/>
        </w:rPr>
        <w:t xml:space="preserve">של </w:t>
      </w:r>
      <w:r>
        <w:rPr>
          <w:rFonts w:ascii="David" w:hAnsi="David" w:cs="David" w:hint="cs"/>
          <w:sz w:val="24"/>
          <w:szCs w:val="24"/>
          <w:rtl/>
        </w:rPr>
        <w:t xml:space="preserve">משק הבית משפחה, חרדי ובעל השכלה לא אקדמית </w:t>
      </w:r>
      <w:r w:rsidR="008D51AC">
        <w:rPr>
          <w:rFonts w:ascii="David" w:hAnsi="David" w:cs="David" w:hint="cs"/>
          <w:sz w:val="24"/>
          <w:szCs w:val="24"/>
          <w:rtl/>
        </w:rPr>
        <w:t xml:space="preserve">מתואמת </w:t>
      </w:r>
      <w:r>
        <w:rPr>
          <w:rFonts w:ascii="David" w:hAnsi="David" w:cs="David" w:hint="cs"/>
          <w:sz w:val="24"/>
          <w:szCs w:val="24"/>
          <w:rtl/>
        </w:rPr>
        <w:t xml:space="preserve">עם נטייה להגר </w:t>
      </w:r>
      <w:r w:rsidR="00D00DB3">
        <w:rPr>
          <w:rFonts w:ascii="David" w:hAnsi="David" w:cs="David" w:hint="cs"/>
          <w:sz w:val="24"/>
          <w:szCs w:val="24"/>
          <w:rtl/>
        </w:rPr>
        <w:t xml:space="preserve">אל </w:t>
      </w:r>
      <w:r>
        <w:rPr>
          <w:rFonts w:ascii="David" w:hAnsi="David" w:cs="David" w:hint="cs"/>
          <w:sz w:val="24"/>
          <w:szCs w:val="24"/>
          <w:rtl/>
        </w:rPr>
        <w:t xml:space="preserve">יישוב עירוני בנגב המערבי </w:t>
      </w:r>
      <w:r w:rsidR="008D51AC">
        <w:rPr>
          <w:rFonts w:ascii="David" w:hAnsi="David" w:cs="David" w:hint="cs"/>
          <w:sz w:val="24"/>
          <w:szCs w:val="24"/>
          <w:rtl/>
        </w:rPr>
        <w:t xml:space="preserve">במידה חזקה יותר מאשר </w:t>
      </w:r>
      <w:r w:rsidR="00D00DB3">
        <w:rPr>
          <w:rFonts w:ascii="David" w:hAnsi="David" w:cs="David" w:hint="cs"/>
          <w:sz w:val="24"/>
          <w:szCs w:val="24"/>
          <w:rtl/>
        </w:rPr>
        <w:t xml:space="preserve">אל </w:t>
      </w:r>
      <w:r>
        <w:rPr>
          <w:rFonts w:ascii="David" w:hAnsi="David" w:cs="David" w:hint="cs"/>
          <w:sz w:val="24"/>
          <w:szCs w:val="24"/>
          <w:rtl/>
        </w:rPr>
        <w:t>יתר הי</w:t>
      </w:r>
      <w:r w:rsidR="008D51AC">
        <w:rPr>
          <w:rFonts w:ascii="David" w:hAnsi="David" w:cs="David" w:hint="cs"/>
          <w:sz w:val="24"/>
          <w:szCs w:val="24"/>
          <w:rtl/>
        </w:rPr>
        <w:t>י</w:t>
      </w:r>
      <w:r>
        <w:rPr>
          <w:rFonts w:ascii="David" w:hAnsi="David" w:cs="David" w:hint="cs"/>
          <w:sz w:val="24"/>
          <w:szCs w:val="24"/>
          <w:rtl/>
        </w:rPr>
        <w:t xml:space="preserve">שובים העירוניים בארץ, ומשפחות חרדיות </w:t>
      </w:r>
      <w:r w:rsidR="00F3175A">
        <w:rPr>
          <w:rFonts w:ascii="David" w:hAnsi="David" w:cs="David" w:hint="cs"/>
          <w:sz w:val="24"/>
          <w:szCs w:val="24"/>
          <w:rtl/>
        </w:rPr>
        <w:t xml:space="preserve">פחות </w:t>
      </w:r>
      <w:r w:rsidR="008D51AC">
        <w:rPr>
          <w:rFonts w:ascii="David" w:hAnsi="David" w:cs="David" w:hint="cs"/>
          <w:sz w:val="24"/>
          <w:szCs w:val="24"/>
          <w:rtl/>
        </w:rPr>
        <w:t>נָ</w:t>
      </w:r>
      <w:r>
        <w:rPr>
          <w:rFonts w:ascii="David" w:hAnsi="David" w:cs="David" w:hint="cs"/>
          <w:sz w:val="24"/>
          <w:szCs w:val="24"/>
          <w:rtl/>
        </w:rPr>
        <w:t>טו להגר ליישובים הכפריים בנגב המערבי (לעומת יישובים כפריים אחרים).</w:t>
      </w:r>
      <w:r w:rsidRPr="00760A3A">
        <w:rPr>
          <w:rFonts w:ascii="David" w:hAnsi="David" w:cs="David" w:hint="cs"/>
          <w:sz w:val="24"/>
          <w:szCs w:val="24"/>
          <w:rtl/>
        </w:rPr>
        <w:t xml:space="preserve"> </w:t>
      </w:r>
      <w:r w:rsidR="00217868">
        <w:rPr>
          <w:rFonts w:ascii="David" w:hAnsi="David" w:cs="David" w:hint="cs"/>
          <w:sz w:val="24"/>
          <w:szCs w:val="24"/>
          <w:rtl/>
        </w:rPr>
        <w:t xml:space="preserve">תכונות </w:t>
      </w:r>
      <w:r w:rsidRPr="00760A3A">
        <w:rPr>
          <w:rFonts w:ascii="David" w:hAnsi="David" w:cs="David" w:hint="cs"/>
          <w:sz w:val="24"/>
          <w:szCs w:val="24"/>
          <w:rtl/>
        </w:rPr>
        <w:t>המהגרים ליישובים העירוניים</w:t>
      </w:r>
      <w:r>
        <w:rPr>
          <w:rFonts w:ascii="David" w:hAnsi="David" w:cs="David" w:hint="cs"/>
          <w:sz w:val="24"/>
          <w:szCs w:val="24"/>
          <w:rtl/>
        </w:rPr>
        <w:t xml:space="preserve"> והכפריים</w:t>
      </w:r>
      <w:r w:rsidRPr="00760A3A">
        <w:rPr>
          <w:rFonts w:ascii="David" w:hAnsi="David" w:cs="David" w:hint="cs"/>
          <w:sz w:val="24"/>
          <w:szCs w:val="24"/>
          <w:rtl/>
        </w:rPr>
        <w:t xml:space="preserve"> בגבול </w:t>
      </w:r>
      <w:r w:rsidR="00217868">
        <w:rPr>
          <w:rFonts w:ascii="David" w:hAnsi="David" w:cs="David" w:hint="cs"/>
          <w:sz w:val="24"/>
          <w:szCs w:val="24"/>
          <w:rtl/>
        </w:rPr>
        <w:t>לבנון</w:t>
      </w:r>
      <w:r w:rsidRPr="00760A3A">
        <w:rPr>
          <w:rFonts w:ascii="David" w:hAnsi="David" w:cs="David" w:hint="cs"/>
          <w:sz w:val="24"/>
          <w:szCs w:val="24"/>
          <w:rtl/>
        </w:rPr>
        <w:t xml:space="preserve"> </w:t>
      </w:r>
      <w:r w:rsidR="00217868">
        <w:rPr>
          <w:rFonts w:ascii="David" w:hAnsi="David" w:cs="David" w:hint="cs"/>
          <w:sz w:val="24"/>
          <w:szCs w:val="24"/>
          <w:rtl/>
        </w:rPr>
        <w:t xml:space="preserve">אינן נבדלות </w:t>
      </w:r>
      <w:r w:rsidR="00334A5C">
        <w:rPr>
          <w:rFonts w:ascii="David" w:hAnsi="David" w:cs="David" w:hint="cs"/>
          <w:sz w:val="24"/>
          <w:szCs w:val="24"/>
          <w:rtl/>
        </w:rPr>
        <w:t xml:space="preserve">לרוב </w:t>
      </w:r>
      <w:r w:rsidR="00217868">
        <w:rPr>
          <w:rFonts w:ascii="David" w:hAnsi="David" w:cs="David" w:hint="cs"/>
          <w:sz w:val="24"/>
          <w:szCs w:val="24"/>
          <w:rtl/>
        </w:rPr>
        <w:t>מאלו של</w:t>
      </w:r>
      <w:r w:rsidRPr="00760A3A">
        <w:rPr>
          <w:rFonts w:ascii="David" w:hAnsi="David" w:cs="David" w:hint="cs"/>
          <w:sz w:val="24"/>
          <w:szCs w:val="24"/>
          <w:rtl/>
        </w:rPr>
        <w:t xml:space="preserve"> המהגרים ליישובים </w:t>
      </w:r>
      <w:r w:rsidR="008D51AC">
        <w:rPr>
          <w:rFonts w:ascii="David" w:hAnsi="David" w:cs="David" w:hint="cs"/>
          <w:sz w:val="24"/>
          <w:szCs w:val="24"/>
          <w:rtl/>
        </w:rPr>
        <w:t>ה</w:t>
      </w:r>
      <w:r w:rsidRPr="00760A3A">
        <w:rPr>
          <w:rFonts w:ascii="David" w:hAnsi="David" w:cs="David" w:hint="cs"/>
          <w:sz w:val="24"/>
          <w:szCs w:val="24"/>
          <w:rtl/>
        </w:rPr>
        <w:t>ע</w:t>
      </w:r>
      <w:r w:rsidRPr="00133654">
        <w:rPr>
          <w:rFonts w:ascii="David" w:hAnsi="David" w:cs="David" w:hint="cs"/>
          <w:sz w:val="24"/>
          <w:szCs w:val="24"/>
          <w:rtl/>
        </w:rPr>
        <w:t xml:space="preserve">ירוניים </w:t>
      </w:r>
      <w:r w:rsidR="008D51AC" w:rsidRPr="00133654">
        <w:rPr>
          <w:rFonts w:ascii="David" w:hAnsi="David" w:cs="David" w:hint="eastAsia"/>
          <w:sz w:val="24"/>
          <w:szCs w:val="24"/>
          <w:rtl/>
        </w:rPr>
        <w:t>וה</w:t>
      </w:r>
      <w:r w:rsidRPr="00133654">
        <w:rPr>
          <w:rFonts w:ascii="David" w:hAnsi="David" w:cs="David" w:hint="cs"/>
          <w:sz w:val="24"/>
          <w:szCs w:val="24"/>
          <w:rtl/>
        </w:rPr>
        <w:t>כפריים</w:t>
      </w:r>
      <w:r w:rsidRPr="00760A3A">
        <w:rPr>
          <w:rFonts w:ascii="David" w:hAnsi="David" w:cs="David" w:hint="cs"/>
          <w:sz w:val="24"/>
          <w:szCs w:val="24"/>
          <w:rtl/>
        </w:rPr>
        <w:t xml:space="preserve"> באזורי</w:t>
      </w:r>
      <w:r>
        <w:rPr>
          <w:rFonts w:ascii="David" w:hAnsi="David" w:cs="David" w:hint="cs"/>
          <w:sz w:val="24"/>
          <w:szCs w:val="24"/>
          <w:rtl/>
        </w:rPr>
        <w:t xml:space="preserve">ם </w:t>
      </w:r>
      <w:r w:rsidRPr="00760A3A">
        <w:rPr>
          <w:rFonts w:ascii="David" w:hAnsi="David" w:cs="David" w:hint="cs"/>
          <w:sz w:val="24"/>
          <w:szCs w:val="24"/>
          <w:rtl/>
        </w:rPr>
        <w:t xml:space="preserve">אחרים, אך חרדים </w:t>
      </w:r>
      <w:r w:rsidR="008D51AC">
        <w:rPr>
          <w:rFonts w:ascii="David" w:hAnsi="David" w:cs="David" w:hint="cs"/>
          <w:sz w:val="24"/>
          <w:szCs w:val="24"/>
          <w:rtl/>
        </w:rPr>
        <w:t>נָטו</w:t>
      </w:r>
      <w:r w:rsidR="008D51AC" w:rsidRPr="00760A3A">
        <w:rPr>
          <w:rFonts w:ascii="David" w:hAnsi="David" w:cs="David" w:hint="cs"/>
          <w:sz w:val="24"/>
          <w:szCs w:val="24"/>
          <w:rtl/>
        </w:rPr>
        <w:t xml:space="preserve"> </w:t>
      </w:r>
      <w:r w:rsidRPr="00760A3A">
        <w:rPr>
          <w:rFonts w:ascii="David" w:hAnsi="David" w:cs="David" w:hint="cs"/>
          <w:sz w:val="24"/>
          <w:szCs w:val="24"/>
          <w:rtl/>
        </w:rPr>
        <w:t xml:space="preserve">פחות להגר </w:t>
      </w:r>
      <w:r>
        <w:rPr>
          <w:rFonts w:ascii="David" w:hAnsi="David" w:cs="David" w:hint="cs"/>
          <w:sz w:val="24"/>
          <w:szCs w:val="24"/>
          <w:rtl/>
        </w:rPr>
        <w:t>ליישובים העירוניים שם</w:t>
      </w:r>
      <w:r w:rsidRPr="00760A3A">
        <w:rPr>
          <w:rFonts w:ascii="David" w:hAnsi="David" w:cs="David" w:hint="cs"/>
          <w:sz w:val="24"/>
          <w:szCs w:val="24"/>
          <w:rtl/>
        </w:rPr>
        <w:t xml:space="preserve">. </w:t>
      </w:r>
      <w:r>
        <w:rPr>
          <w:rFonts w:ascii="David" w:hAnsi="David" w:cs="David" w:hint="cs"/>
          <w:sz w:val="24"/>
          <w:szCs w:val="24"/>
          <w:rtl/>
        </w:rPr>
        <w:t>לבסוף, בכל האמידות נמצא כי מגורים במחוז הדרום או הצפון (ו</w:t>
      </w:r>
      <w:r w:rsidR="00DE0C51">
        <w:rPr>
          <w:rFonts w:ascii="David" w:hAnsi="David" w:cs="David" w:hint="cs"/>
          <w:sz w:val="24"/>
          <w:szCs w:val="24"/>
          <w:rtl/>
        </w:rPr>
        <w:t>ב</w:t>
      </w:r>
      <w:r>
        <w:rPr>
          <w:rFonts w:ascii="David" w:hAnsi="David" w:cs="David" w:hint="cs"/>
          <w:sz w:val="24"/>
          <w:szCs w:val="24"/>
          <w:rtl/>
        </w:rPr>
        <w:t>חיפה) מתואמים באופן חיובי ומובהק עם הגירה לאזור הנגב המערבי ו</w:t>
      </w:r>
      <w:r w:rsidR="00DE0C51">
        <w:rPr>
          <w:rFonts w:ascii="David" w:hAnsi="David" w:cs="David" w:hint="cs"/>
          <w:sz w:val="24"/>
          <w:szCs w:val="24"/>
          <w:rtl/>
        </w:rPr>
        <w:t>ל</w:t>
      </w:r>
      <w:r>
        <w:rPr>
          <w:rFonts w:ascii="David" w:hAnsi="David" w:cs="David" w:hint="cs"/>
          <w:sz w:val="24"/>
          <w:szCs w:val="24"/>
          <w:rtl/>
        </w:rPr>
        <w:t>גבול לבנון, בהתאמה</w:t>
      </w:r>
      <w:r w:rsidR="00DE0C51">
        <w:rPr>
          <w:rFonts w:ascii="David" w:hAnsi="David" w:cs="David" w:hint="cs"/>
          <w:sz w:val="24"/>
          <w:szCs w:val="24"/>
          <w:rtl/>
        </w:rPr>
        <w:t>.</w:t>
      </w:r>
      <w:r>
        <w:rPr>
          <w:rFonts w:ascii="David" w:hAnsi="David" w:cs="David" w:hint="cs"/>
          <w:sz w:val="24"/>
          <w:szCs w:val="24"/>
          <w:rtl/>
        </w:rPr>
        <w:t xml:space="preserve"> (אומדים אלה </w:t>
      </w:r>
      <w:r w:rsidR="00733564">
        <w:rPr>
          <w:rFonts w:ascii="David" w:hAnsi="David" w:cs="David" w:hint="cs"/>
          <w:sz w:val="24"/>
          <w:szCs w:val="24"/>
          <w:rtl/>
        </w:rPr>
        <w:t xml:space="preserve">אינם </w:t>
      </w:r>
      <w:r>
        <w:rPr>
          <w:rFonts w:ascii="David" w:hAnsi="David" w:cs="David" w:hint="cs"/>
          <w:sz w:val="24"/>
          <w:szCs w:val="24"/>
          <w:rtl/>
        </w:rPr>
        <w:t>מוצגים באיור</w:t>
      </w:r>
      <w:r w:rsidR="00DE0C51">
        <w:rPr>
          <w:rFonts w:ascii="David" w:hAnsi="David" w:cs="David" w:hint="cs"/>
          <w:sz w:val="24"/>
          <w:szCs w:val="24"/>
          <w:rtl/>
        </w:rPr>
        <w:t>.</w:t>
      </w:r>
      <w:r>
        <w:rPr>
          <w:rFonts w:ascii="David" w:hAnsi="David" w:cs="David" w:hint="cs"/>
          <w:sz w:val="24"/>
          <w:szCs w:val="24"/>
          <w:rtl/>
        </w:rPr>
        <w:t>)</w:t>
      </w:r>
      <w:r w:rsidRPr="003C6E58">
        <w:rPr>
          <w:rStyle w:val="a6"/>
          <w:rFonts w:ascii="David" w:hAnsi="David" w:cs="David"/>
          <w:sz w:val="24"/>
          <w:szCs w:val="24"/>
          <w:rtl/>
        </w:rPr>
        <w:t xml:space="preserve"> </w:t>
      </w:r>
    </w:p>
    <w:p w14:paraId="63C7424E" w14:textId="17B6DD3A" w:rsidR="00377396" w:rsidRDefault="00C56862" w:rsidP="00377396">
      <w:pPr>
        <w:spacing w:line="360" w:lineRule="auto"/>
        <w:jc w:val="center"/>
        <w:rPr>
          <w:rFonts w:ascii="David" w:hAnsi="David" w:cs="David"/>
          <w:sz w:val="24"/>
          <w:szCs w:val="24"/>
          <w:rtl/>
        </w:rPr>
      </w:pPr>
      <w:r>
        <w:rPr>
          <w:rFonts w:ascii="David" w:hAnsi="David" w:cs="David"/>
          <w:noProof/>
          <w:sz w:val="24"/>
          <w:szCs w:val="24"/>
        </w:rPr>
        <w:lastRenderedPageBreak/>
        <w:drawing>
          <wp:inline distT="0" distB="0" distL="0" distR="0" wp14:anchorId="14F2D675" wp14:editId="53D7C53F">
            <wp:extent cx="5267325" cy="3091180"/>
            <wp:effectExtent l="0" t="0" r="9525" b="0"/>
            <wp:docPr id="53" name="תמונה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3091180"/>
                    </a:xfrm>
                    <a:prstGeom prst="rect">
                      <a:avLst/>
                    </a:prstGeom>
                    <a:noFill/>
                  </pic:spPr>
                </pic:pic>
              </a:graphicData>
            </a:graphic>
          </wp:inline>
        </w:drawing>
      </w:r>
    </w:p>
    <w:p w14:paraId="6E478C44" w14:textId="12652126" w:rsidR="002B362B" w:rsidRDefault="00377396" w:rsidP="00D1604B">
      <w:pPr>
        <w:spacing w:line="360" w:lineRule="auto"/>
        <w:jc w:val="both"/>
        <w:rPr>
          <w:rFonts w:ascii="David" w:hAnsi="David" w:cs="David"/>
          <w:sz w:val="24"/>
          <w:szCs w:val="24"/>
          <w:rtl/>
        </w:rPr>
      </w:pPr>
      <w:r>
        <w:rPr>
          <w:rFonts w:ascii="David" w:hAnsi="David" w:cs="David" w:hint="cs"/>
          <w:sz w:val="24"/>
          <w:szCs w:val="24"/>
          <w:rtl/>
        </w:rPr>
        <w:t xml:space="preserve">בסיכום, ניתוח דפוסי ההגירה אל יישובי קווי העימות בנגב המערבי ובגבול לבנון </w:t>
      </w:r>
      <w:r w:rsidR="00C55F76">
        <w:rPr>
          <w:rFonts w:ascii="David" w:hAnsi="David" w:cs="David" w:hint="cs"/>
          <w:sz w:val="24"/>
          <w:szCs w:val="24"/>
          <w:rtl/>
        </w:rPr>
        <w:t xml:space="preserve">ומהם מגלה </w:t>
      </w:r>
      <w:r>
        <w:rPr>
          <w:rFonts w:ascii="David" w:hAnsi="David" w:cs="David" w:hint="cs"/>
          <w:sz w:val="24"/>
          <w:szCs w:val="24"/>
          <w:rtl/>
        </w:rPr>
        <w:t xml:space="preserve">כי בשנים </w:t>
      </w:r>
      <w:r w:rsidR="00C55F76">
        <w:rPr>
          <w:rFonts w:ascii="David" w:hAnsi="David" w:cs="David" w:hint="cs"/>
          <w:sz w:val="24"/>
          <w:szCs w:val="24"/>
          <w:rtl/>
        </w:rPr>
        <w:t xml:space="preserve">שלפני </w:t>
      </w:r>
      <w:r>
        <w:rPr>
          <w:rFonts w:ascii="David" w:hAnsi="David" w:cs="David" w:hint="cs"/>
          <w:sz w:val="24"/>
          <w:szCs w:val="24"/>
          <w:rtl/>
        </w:rPr>
        <w:t>מלחמת "חרבות ברזל" יישובי הנגב המערבי חוו גידול אוכלוסייה משמעותי וגבוה במידה ניכרת מ</w:t>
      </w:r>
      <w:r w:rsidR="00C55F76">
        <w:rPr>
          <w:rFonts w:ascii="David" w:hAnsi="David" w:cs="David" w:hint="cs"/>
          <w:sz w:val="24"/>
          <w:szCs w:val="24"/>
          <w:rtl/>
        </w:rPr>
        <w:t xml:space="preserve">אשר </w:t>
      </w:r>
      <w:r>
        <w:rPr>
          <w:rFonts w:ascii="David" w:hAnsi="David" w:cs="David" w:hint="cs"/>
          <w:sz w:val="24"/>
          <w:szCs w:val="24"/>
          <w:rtl/>
        </w:rPr>
        <w:t>יתר אזורי הארץ, ועל אחת כמה וכמה בהשוואה ליישובי קו העימות בגבול לבנון. היישובים העירוניים בנגב המערבי משכו אליהם באופן יחסי יותר משפחות ללא השכלה אקדמית, וגם אוכלוסייה חרדית בשיעורים גבוהים.</w:t>
      </w:r>
      <w:r w:rsidR="002B362B">
        <w:rPr>
          <w:rFonts w:ascii="David" w:hAnsi="David" w:cs="David" w:hint="cs"/>
          <w:sz w:val="24"/>
          <w:szCs w:val="24"/>
          <w:rtl/>
        </w:rPr>
        <w:t xml:space="preserve"> </w:t>
      </w:r>
      <w:r w:rsidR="007E2955">
        <w:rPr>
          <w:rFonts w:ascii="David" w:hAnsi="David" w:cs="David" w:hint="cs"/>
          <w:sz w:val="24"/>
          <w:szCs w:val="24"/>
          <w:rtl/>
        </w:rPr>
        <w:t>אולם</w:t>
      </w:r>
      <w:r w:rsidR="002B362B">
        <w:rPr>
          <w:rFonts w:ascii="David" w:hAnsi="David" w:cs="David" w:hint="cs"/>
          <w:sz w:val="24"/>
          <w:szCs w:val="24"/>
          <w:rtl/>
        </w:rPr>
        <w:t xml:space="preserve"> </w:t>
      </w:r>
      <w:r w:rsidR="00C55F76">
        <w:rPr>
          <w:rFonts w:ascii="David" w:hAnsi="David" w:cs="David" w:hint="cs"/>
          <w:sz w:val="24"/>
          <w:szCs w:val="24"/>
          <w:rtl/>
        </w:rPr>
        <w:t>הואיל ו</w:t>
      </w:r>
      <w:r w:rsidR="002B362B">
        <w:rPr>
          <w:rFonts w:ascii="David" w:hAnsi="David" w:cs="David" w:hint="cs"/>
          <w:sz w:val="24"/>
          <w:szCs w:val="24"/>
          <w:rtl/>
        </w:rPr>
        <w:t xml:space="preserve">ליישובים העירוניים בנגב המערבי </w:t>
      </w:r>
      <w:r w:rsidR="00C55F76">
        <w:rPr>
          <w:rFonts w:ascii="David" w:hAnsi="David" w:cs="David" w:hint="cs"/>
          <w:sz w:val="24"/>
          <w:szCs w:val="24"/>
          <w:rtl/>
        </w:rPr>
        <w:t xml:space="preserve">היגרו </w:t>
      </w:r>
      <w:r w:rsidR="002B362B">
        <w:rPr>
          <w:rFonts w:ascii="David" w:hAnsi="David" w:cs="David" w:hint="cs"/>
          <w:sz w:val="24"/>
          <w:szCs w:val="24"/>
          <w:rtl/>
        </w:rPr>
        <w:t>גם משפחות רבות שאינן חרדיות</w:t>
      </w:r>
      <w:r w:rsidR="003E582E">
        <w:rPr>
          <w:rFonts w:ascii="David" w:hAnsi="David" w:cs="David" w:hint="cs"/>
          <w:sz w:val="24"/>
          <w:szCs w:val="24"/>
          <w:rtl/>
        </w:rPr>
        <w:t xml:space="preserve"> ומשפחות שהשכלת הפרט הראשון בהם היא אקדמית</w:t>
      </w:r>
      <w:r w:rsidR="002B362B">
        <w:rPr>
          <w:rFonts w:ascii="David" w:hAnsi="David" w:cs="David" w:hint="cs"/>
          <w:sz w:val="24"/>
          <w:szCs w:val="24"/>
          <w:rtl/>
        </w:rPr>
        <w:t>, שיעור המשפחות החרדיות שם לא גדל</w:t>
      </w:r>
      <w:r w:rsidR="003E582E">
        <w:rPr>
          <w:rFonts w:ascii="David" w:hAnsi="David" w:cs="David" w:hint="cs"/>
          <w:sz w:val="24"/>
          <w:szCs w:val="24"/>
          <w:rtl/>
        </w:rPr>
        <w:t xml:space="preserve"> ושיעור משפחות האקדמאים לא השתנה</w:t>
      </w:r>
      <w:r w:rsidR="002B362B">
        <w:rPr>
          <w:rFonts w:ascii="David" w:hAnsi="David" w:cs="David" w:hint="cs"/>
          <w:sz w:val="24"/>
          <w:szCs w:val="24"/>
          <w:rtl/>
        </w:rPr>
        <w:t>.</w:t>
      </w:r>
      <w:r>
        <w:rPr>
          <w:rFonts w:ascii="David" w:hAnsi="David" w:cs="David" w:hint="cs"/>
          <w:sz w:val="24"/>
          <w:szCs w:val="24"/>
          <w:rtl/>
        </w:rPr>
        <w:t xml:space="preserve"> יישובי גבול הצפון, העירוניים והכפריים, התא</w:t>
      </w:r>
      <w:r w:rsidR="007E2955">
        <w:rPr>
          <w:rFonts w:ascii="David" w:hAnsi="David" w:cs="David" w:hint="cs"/>
          <w:sz w:val="24"/>
          <w:szCs w:val="24"/>
          <w:rtl/>
        </w:rPr>
        <w:t>פיינו ב</w:t>
      </w:r>
      <w:r w:rsidR="00D1604B">
        <w:rPr>
          <w:rFonts w:ascii="David" w:hAnsi="David" w:cs="David" w:hint="cs"/>
          <w:sz w:val="24"/>
          <w:szCs w:val="24"/>
          <w:rtl/>
        </w:rPr>
        <w:t xml:space="preserve">מאזן </w:t>
      </w:r>
      <w:r w:rsidR="007E2955">
        <w:rPr>
          <w:rFonts w:ascii="David" w:hAnsi="David" w:cs="David" w:hint="cs"/>
          <w:sz w:val="24"/>
          <w:szCs w:val="24"/>
          <w:rtl/>
        </w:rPr>
        <w:t>הגירה</w:t>
      </w:r>
      <w:r w:rsidR="00D1604B">
        <w:rPr>
          <w:rFonts w:ascii="David" w:hAnsi="David" w:cs="David" w:hint="cs"/>
          <w:sz w:val="24"/>
          <w:szCs w:val="24"/>
          <w:rtl/>
        </w:rPr>
        <w:t xml:space="preserve"> נמוך</w:t>
      </w:r>
      <w:r w:rsidR="007E2955">
        <w:rPr>
          <w:rFonts w:ascii="David" w:hAnsi="David" w:cs="David" w:hint="cs"/>
          <w:sz w:val="24"/>
          <w:szCs w:val="24"/>
          <w:rtl/>
        </w:rPr>
        <w:t xml:space="preserve"> יחסית ו</w:t>
      </w:r>
      <w:r>
        <w:rPr>
          <w:rFonts w:ascii="David" w:hAnsi="David" w:cs="David" w:hint="cs"/>
          <w:sz w:val="24"/>
          <w:szCs w:val="24"/>
          <w:rtl/>
        </w:rPr>
        <w:t>אף שלילי ובריבוי טבעי</w:t>
      </w:r>
      <w:r w:rsidR="004366AE">
        <w:rPr>
          <w:rFonts w:ascii="David" w:hAnsi="David" w:cs="David" w:hint="cs"/>
          <w:sz w:val="24"/>
          <w:szCs w:val="24"/>
          <w:rtl/>
        </w:rPr>
        <w:t xml:space="preserve"> </w:t>
      </w:r>
      <w:r>
        <w:rPr>
          <w:rFonts w:ascii="David" w:hAnsi="David" w:cs="David" w:hint="cs"/>
          <w:sz w:val="24"/>
          <w:szCs w:val="24"/>
          <w:rtl/>
        </w:rPr>
        <w:t xml:space="preserve">נמוך. </w:t>
      </w:r>
    </w:p>
    <w:p w14:paraId="49DCF60D" w14:textId="4DF7FF7A" w:rsidR="00D31412" w:rsidRDefault="007E2955" w:rsidP="00D1604B">
      <w:pPr>
        <w:spacing w:line="360" w:lineRule="auto"/>
        <w:jc w:val="both"/>
        <w:rPr>
          <w:rFonts w:ascii="David" w:hAnsi="David" w:cs="David"/>
          <w:sz w:val="24"/>
          <w:szCs w:val="24"/>
          <w:rtl/>
        </w:rPr>
      </w:pPr>
      <w:r>
        <w:rPr>
          <w:rFonts w:ascii="David" w:hAnsi="David" w:cs="David" w:hint="cs"/>
          <w:sz w:val="24"/>
          <w:szCs w:val="24"/>
          <w:rtl/>
        </w:rPr>
        <w:t xml:space="preserve">קליטת </w:t>
      </w:r>
      <w:r w:rsidR="00733564">
        <w:rPr>
          <w:rFonts w:ascii="David" w:hAnsi="David" w:cs="David" w:hint="cs"/>
          <w:sz w:val="24"/>
          <w:szCs w:val="24"/>
          <w:rtl/>
        </w:rPr>
        <w:t>ה</w:t>
      </w:r>
      <w:r>
        <w:rPr>
          <w:rFonts w:ascii="David" w:hAnsi="David" w:cs="David" w:hint="cs"/>
          <w:sz w:val="24"/>
          <w:szCs w:val="24"/>
          <w:rtl/>
        </w:rPr>
        <w:t>זרמי</w:t>
      </w:r>
      <w:r w:rsidR="00733564">
        <w:rPr>
          <w:rFonts w:ascii="David" w:hAnsi="David" w:cs="David" w:hint="cs"/>
          <w:sz w:val="24"/>
          <w:szCs w:val="24"/>
          <w:rtl/>
        </w:rPr>
        <w:t>ם המשמעותיים של</w:t>
      </w:r>
      <w:r>
        <w:rPr>
          <w:rFonts w:ascii="David" w:hAnsi="David" w:cs="David" w:hint="cs"/>
          <w:sz w:val="24"/>
          <w:szCs w:val="24"/>
          <w:rtl/>
        </w:rPr>
        <w:t xml:space="preserve"> </w:t>
      </w:r>
      <w:r w:rsidR="00D1604B">
        <w:rPr>
          <w:rFonts w:ascii="David" w:hAnsi="David" w:cs="David" w:hint="cs"/>
          <w:sz w:val="24"/>
          <w:szCs w:val="24"/>
          <w:rtl/>
        </w:rPr>
        <w:t xml:space="preserve">מאזן </w:t>
      </w:r>
      <w:r>
        <w:rPr>
          <w:rFonts w:ascii="David" w:hAnsi="David" w:cs="David" w:hint="cs"/>
          <w:sz w:val="24"/>
          <w:szCs w:val="24"/>
          <w:rtl/>
        </w:rPr>
        <w:t xml:space="preserve">ההגירה </w:t>
      </w:r>
      <w:r w:rsidR="00D1604B">
        <w:rPr>
          <w:rFonts w:ascii="David" w:hAnsi="David" w:cs="David" w:hint="cs"/>
          <w:sz w:val="24"/>
          <w:szCs w:val="24"/>
          <w:rtl/>
        </w:rPr>
        <w:t>החיובי</w:t>
      </w:r>
      <w:r>
        <w:rPr>
          <w:rFonts w:ascii="David" w:hAnsi="David" w:cs="David" w:hint="cs"/>
          <w:sz w:val="24"/>
          <w:szCs w:val="24"/>
          <w:rtl/>
        </w:rPr>
        <w:t xml:space="preserve"> </w:t>
      </w:r>
      <w:r w:rsidR="00F70694">
        <w:rPr>
          <w:rFonts w:ascii="David" w:hAnsi="David" w:cs="David" w:hint="cs"/>
          <w:sz w:val="24"/>
          <w:szCs w:val="24"/>
          <w:rtl/>
        </w:rPr>
        <w:t xml:space="preserve">אל יישובי </w:t>
      </w:r>
      <w:r w:rsidR="00381592">
        <w:rPr>
          <w:rFonts w:ascii="David" w:hAnsi="David" w:cs="David" w:hint="cs"/>
          <w:sz w:val="24"/>
          <w:szCs w:val="24"/>
          <w:rtl/>
        </w:rPr>
        <w:t xml:space="preserve">הנגב המערבי, במיוחד </w:t>
      </w:r>
      <w:r w:rsidR="00F70694">
        <w:rPr>
          <w:rFonts w:ascii="David" w:hAnsi="David" w:cs="David" w:hint="cs"/>
          <w:sz w:val="24"/>
          <w:szCs w:val="24"/>
          <w:rtl/>
        </w:rPr>
        <w:t xml:space="preserve">אל </w:t>
      </w:r>
      <w:r w:rsidR="00381592">
        <w:rPr>
          <w:rFonts w:ascii="David" w:hAnsi="David" w:cs="David" w:hint="cs"/>
          <w:sz w:val="24"/>
          <w:szCs w:val="24"/>
          <w:rtl/>
        </w:rPr>
        <w:t xml:space="preserve">העירוניים </w:t>
      </w:r>
      <w:r w:rsidR="00F70694">
        <w:rPr>
          <w:rFonts w:ascii="David" w:hAnsi="David" w:cs="David" w:hint="cs"/>
          <w:sz w:val="24"/>
          <w:szCs w:val="24"/>
          <w:rtl/>
        </w:rPr>
        <w:t>ש</w:t>
      </w:r>
      <w:r w:rsidR="00381592">
        <w:rPr>
          <w:rFonts w:ascii="David" w:hAnsi="David" w:cs="David" w:hint="cs"/>
          <w:sz w:val="24"/>
          <w:szCs w:val="24"/>
          <w:rtl/>
        </w:rPr>
        <w:t>בהם,</w:t>
      </w:r>
      <w:r>
        <w:rPr>
          <w:rFonts w:ascii="David" w:hAnsi="David" w:cs="David" w:hint="cs"/>
          <w:sz w:val="24"/>
          <w:szCs w:val="24"/>
          <w:rtl/>
        </w:rPr>
        <w:t xml:space="preserve"> </w:t>
      </w:r>
      <w:r w:rsidR="00F3175A">
        <w:rPr>
          <w:rFonts w:ascii="David" w:hAnsi="David" w:cs="David" w:hint="cs"/>
          <w:sz w:val="24"/>
          <w:szCs w:val="24"/>
          <w:rtl/>
        </w:rPr>
        <w:t>התאפשרה</w:t>
      </w:r>
      <w:r w:rsidR="00381592">
        <w:rPr>
          <w:rFonts w:ascii="David" w:hAnsi="David" w:cs="David" w:hint="cs"/>
          <w:sz w:val="24"/>
          <w:szCs w:val="24"/>
          <w:rtl/>
        </w:rPr>
        <w:t xml:space="preserve"> בזכות גידול משמעותי </w:t>
      </w:r>
      <w:r w:rsidR="00F70694">
        <w:rPr>
          <w:rFonts w:ascii="David" w:hAnsi="David" w:cs="David" w:hint="cs"/>
          <w:sz w:val="24"/>
          <w:szCs w:val="24"/>
          <w:rtl/>
        </w:rPr>
        <w:t xml:space="preserve">של היצע </w:t>
      </w:r>
      <w:r w:rsidR="00381592">
        <w:rPr>
          <w:rFonts w:ascii="David" w:hAnsi="David" w:cs="David" w:hint="cs"/>
          <w:sz w:val="24"/>
          <w:szCs w:val="24"/>
          <w:rtl/>
        </w:rPr>
        <w:t>הדיור ביישובים העירוניים, שתפס נתח עולה מכלל סיומי הבנייה של דירות במחוז הדרום. תהליך דומה של גידול בסיומי הבנייה</w:t>
      </w:r>
      <w:r w:rsidR="00FD6D2F">
        <w:rPr>
          <w:rFonts w:ascii="David" w:hAnsi="David" w:cs="David" w:hint="cs"/>
          <w:sz w:val="24"/>
          <w:szCs w:val="24"/>
          <w:rtl/>
        </w:rPr>
        <w:t>, אך</w:t>
      </w:r>
      <w:r w:rsidR="00381592">
        <w:rPr>
          <w:rFonts w:ascii="David" w:hAnsi="David" w:cs="David" w:hint="cs"/>
          <w:sz w:val="24"/>
          <w:szCs w:val="24"/>
          <w:rtl/>
        </w:rPr>
        <w:t xml:space="preserve"> </w:t>
      </w:r>
      <w:r w:rsidR="00FD6D2F">
        <w:rPr>
          <w:rFonts w:ascii="David" w:hAnsi="David" w:cs="David" w:hint="cs"/>
          <w:sz w:val="24"/>
          <w:szCs w:val="24"/>
          <w:rtl/>
        </w:rPr>
        <w:t>בשיעורים קטנים יותר</w:t>
      </w:r>
      <w:r w:rsidR="00733564">
        <w:rPr>
          <w:rFonts w:ascii="David" w:hAnsi="David" w:cs="David" w:hint="cs"/>
          <w:sz w:val="24"/>
          <w:szCs w:val="24"/>
          <w:rtl/>
        </w:rPr>
        <w:t>,</w:t>
      </w:r>
      <w:r w:rsidR="00FD6D2F">
        <w:rPr>
          <w:rFonts w:ascii="David" w:hAnsi="David" w:cs="David" w:hint="cs"/>
          <w:sz w:val="24"/>
          <w:szCs w:val="24"/>
          <w:rtl/>
        </w:rPr>
        <w:t xml:space="preserve"> </w:t>
      </w:r>
      <w:r w:rsidR="00F70694">
        <w:rPr>
          <w:rFonts w:ascii="David" w:hAnsi="David" w:cs="David" w:hint="cs"/>
          <w:sz w:val="24"/>
          <w:szCs w:val="24"/>
          <w:rtl/>
        </w:rPr>
        <w:t xml:space="preserve">היה </w:t>
      </w:r>
      <w:r w:rsidR="00FD6D2F">
        <w:rPr>
          <w:rFonts w:ascii="David" w:hAnsi="David" w:cs="David" w:hint="cs"/>
          <w:sz w:val="24"/>
          <w:szCs w:val="24"/>
          <w:rtl/>
        </w:rPr>
        <w:t xml:space="preserve">ביישובים העירוניים </w:t>
      </w:r>
      <w:r w:rsidR="00F70694">
        <w:rPr>
          <w:rFonts w:ascii="David" w:hAnsi="David" w:cs="David" w:hint="cs"/>
          <w:sz w:val="24"/>
          <w:szCs w:val="24"/>
          <w:rtl/>
        </w:rPr>
        <w:t>בגבול לבנון</w:t>
      </w:r>
      <w:r w:rsidR="00733564">
        <w:rPr>
          <w:rFonts w:ascii="David" w:hAnsi="David" w:cs="David" w:hint="cs"/>
          <w:sz w:val="24"/>
          <w:szCs w:val="24"/>
          <w:rtl/>
        </w:rPr>
        <w:t>,</w:t>
      </w:r>
      <w:r w:rsidR="00F70694">
        <w:rPr>
          <w:rFonts w:ascii="David" w:hAnsi="David" w:cs="David" w:hint="cs"/>
          <w:sz w:val="24"/>
          <w:szCs w:val="24"/>
          <w:rtl/>
        </w:rPr>
        <w:t xml:space="preserve"> </w:t>
      </w:r>
      <w:r w:rsidR="00FD6D2F">
        <w:rPr>
          <w:rFonts w:ascii="David" w:hAnsi="David" w:cs="David" w:hint="cs"/>
          <w:sz w:val="24"/>
          <w:szCs w:val="24"/>
          <w:rtl/>
        </w:rPr>
        <w:t xml:space="preserve">וכן עלה </w:t>
      </w:r>
      <w:r w:rsidR="00381592">
        <w:rPr>
          <w:rFonts w:ascii="David" w:hAnsi="David" w:cs="David" w:hint="cs"/>
          <w:sz w:val="24"/>
          <w:szCs w:val="24"/>
          <w:rtl/>
        </w:rPr>
        <w:t xml:space="preserve">חלקם </w:t>
      </w:r>
      <w:r w:rsidR="00F70694">
        <w:rPr>
          <w:rFonts w:ascii="David" w:hAnsi="David" w:cs="David" w:hint="cs"/>
          <w:sz w:val="24"/>
          <w:szCs w:val="24"/>
          <w:rtl/>
        </w:rPr>
        <w:t xml:space="preserve">בסך </w:t>
      </w:r>
      <w:r w:rsidR="00381592">
        <w:rPr>
          <w:rFonts w:ascii="David" w:hAnsi="David" w:cs="David" w:hint="cs"/>
          <w:sz w:val="24"/>
          <w:szCs w:val="24"/>
          <w:rtl/>
        </w:rPr>
        <w:t>סיומי הבנייה במחוז הצפון</w:t>
      </w:r>
      <w:r w:rsidR="00FD6D2F">
        <w:rPr>
          <w:rFonts w:ascii="David" w:hAnsi="David" w:cs="David" w:hint="cs"/>
          <w:sz w:val="24"/>
          <w:szCs w:val="24"/>
          <w:rtl/>
        </w:rPr>
        <w:t>.</w:t>
      </w:r>
      <w:r w:rsidR="00381592">
        <w:rPr>
          <w:rFonts w:ascii="David" w:hAnsi="David" w:cs="David" w:hint="cs"/>
          <w:sz w:val="24"/>
          <w:szCs w:val="24"/>
          <w:rtl/>
        </w:rPr>
        <w:t xml:space="preserve"> </w:t>
      </w:r>
      <w:r w:rsidR="007F7C1B">
        <w:rPr>
          <w:rStyle w:val="a6"/>
          <w:rFonts w:ascii="David" w:hAnsi="David" w:cs="David"/>
          <w:sz w:val="24"/>
          <w:szCs w:val="24"/>
          <w:rtl/>
        </w:rPr>
        <w:footnoteReference w:id="37"/>
      </w:r>
      <w:r w:rsidR="005E3BBA">
        <w:rPr>
          <w:rFonts w:ascii="David" w:hAnsi="David" w:cs="David" w:hint="cs"/>
          <w:sz w:val="24"/>
          <w:szCs w:val="24"/>
          <w:rtl/>
        </w:rPr>
        <w:t xml:space="preserve"> </w:t>
      </w:r>
      <w:r w:rsidR="00D31412" w:rsidRPr="00D31412">
        <w:rPr>
          <w:rFonts w:ascii="David" w:hAnsi="David" w:cs="David" w:hint="cs"/>
          <w:sz w:val="24"/>
          <w:szCs w:val="24"/>
          <w:rtl/>
        </w:rPr>
        <w:t xml:space="preserve">גורם משיכה נוסף להגירה </w:t>
      </w:r>
      <w:r w:rsidR="00FD6D2F" w:rsidRPr="00D31412">
        <w:rPr>
          <w:rFonts w:ascii="David" w:hAnsi="David" w:cs="David" w:hint="cs"/>
          <w:sz w:val="24"/>
          <w:szCs w:val="24"/>
          <w:rtl/>
        </w:rPr>
        <w:t>פנימ</w:t>
      </w:r>
      <w:r w:rsidR="00FD6D2F">
        <w:rPr>
          <w:rFonts w:ascii="David" w:hAnsi="David" w:cs="David" w:hint="cs"/>
          <w:sz w:val="24"/>
          <w:szCs w:val="24"/>
          <w:rtl/>
        </w:rPr>
        <w:t>ה</w:t>
      </w:r>
      <w:r w:rsidR="00FD6D2F" w:rsidRPr="00D31412">
        <w:rPr>
          <w:rFonts w:ascii="David" w:hAnsi="David" w:cs="David" w:hint="cs"/>
          <w:sz w:val="24"/>
          <w:szCs w:val="24"/>
          <w:rtl/>
        </w:rPr>
        <w:t xml:space="preserve"> </w:t>
      </w:r>
      <w:r w:rsidR="00D31412" w:rsidRPr="00D31412">
        <w:rPr>
          <w:rFonts w:ascii="David" w:hAnsi="David" w:cs="David" w:hint="cs"/>
          <w:sz w:val="24"/>
          <w:szCs w:val="24"/>
          <w:rtl/>
        </w:rPr>
        <w:t xml:space="preserve">הוא </w:t>
      </w:r>
      <w:r w:rsidR="00643344">
        <w:rPr>
          <w:rFonts w:ascii="David" w:hAnsi="David" w:cs="David" w:hint="cs"/>
          <w:sz w:val="24"/>
          <w:szCs w:val="24"/>
          <w:rtl/>
        </w:rPr>
        <w:t xml:space="preserve">גישה תחבורתית אל </w:t>
      </w:r>
      <w:r w:rsidR="00FD6D2F" w:rsidRPr="00D31412">
        <w:rPr>
          <w:rFonts w:ascii="David" w:hAnsi="David" w:cs="David" w:hint="cs"/>
          <w:sz w:val="24"/>
          <w:szCs w:val="24"/>
          <w:rtl/>
        </w:rPr>
        <w:t xml:space="preserve">אזורי </w:t>
      </w:r>
      <w:r w:rsidR="00D31412" w:rsidRPr="00D31412">
        <w:rPr>
          <w:rFonts w:ascii="David" w:hAnsi="David" w:cs="David" w:hint="cs"/>
          <w:sz w:val="24"/>
          <w:szCs w:val="24"/>
          <w:rtl/>
        </w:rPr>
        <w:t xml:space="preserve">תעסוקה. שירותי התחבורה הציבורית באזור הנגב המערבי </w:t>
      </w:r>
      <w:r w:rsidR="00FD6D2F" w:rsidRPr="00D31412">
        <w:rPr>
          <w:rFonts w:ascii="David" w:hAnsi="David" w:cs="David" w:hint="cs"/>
          <w:sz w:val="24"/>
          <w:szCs w:val="24"/>
          <w:rtl/>
        </w:rPr>
        <w:t>התפתחו מא</w:t>
      </w:r>
      <w:r w:rsidR="00FD6D2F">
        <w:rPr>
          <w:rFonts w:ascii="David" w:hAnsi="David" w:cs="David" w:hint="cs"/>
          <w:sz w:val="24"/>
          <w:szCs w:val="24"/>
          <w:rtl/>
        </w:rPr>
        <w:t>ו</w:t>
      </w:r>
      <w:r w:rsidR="00FD6D2F" w:rsidRPr="00D31412">
        <w:rPr>
          <w:rFonts w:ascii="David" w:hAnsi="David" w:cs="David" w:hint="cs"/>
          <w:sz w:val="24"/>
          <w:szCs w:val="24"/>
          <w:rtl/>
        </w:rPr>
        <w:t xml:space="preserve">ד </w:t>
      </w:r>
      <w:r w:rsidR="00D31412" w:rsidRPr="00D31412">
        <w:rPr>
          <w:rFonts w:ascii="David" w:hAnsi="David" w:cs="David" w:hint="cs"/>
          <w:sz w:val="24"/>
          <w:szCs w:val="24"/>
          <w:rtl/>
        </w:rPr>
        <w:t xml:space="preserve">בעשור האחרון, הודות לפתיחת תחנות רכבת בשדרות (2013), נתיבות (2015) ואופקים (2016). לעומת זאת תחנות הרכבת הסמוכות לגבול </w:t>
      </w:r>
      <w:r w:rsidR="003465A1">
        <w:rPr>
          <w:rFonts w:ascii="David" w:hAnsi="David" w:cs="David" w:hint="cs"/>
          <w:sz w:val="24"/>
          <w:szCs w:val="24"/>
          <w:rtl/>
        </w:rPr>
        <w:t>לבנון</w:t>
      </w:r>
      <w:r w:rsidR="00D31412" w:rsidRPr="00D31412">
        <w:rPr>
          <w:rFonts w:ascii="David" w:hAnsi="David" w:cs="David" w:hint="cs"/>
          <w:sz w:val="24"/>
          <w:szCs w:val="24"/>
          <w:rtl/>
        </w:rPr>
        <w:t xml:space="preserve"> מרוחקות יותר</w:t>
      </w:r>
      <w:r w:rsidR="003465A1">
        <w:rPr>
          <w:rFonts w:ascii="David" w:hAnsi="David" w:cs="David" w:hint="cs"/>
          <w:sz w:val="24"/>
          <w:szCs w:val="24"/>
          <w:rtl/>
        </w:rPr>
        <w:t xml:space="preserve"> מהיישובים שם</w:t>
      </w:r>
      <w:r w:rsidR="004E10F3">
        <w:rPr>
          <w:rFonts w:ascii="David" w:hAnsi="David" w:cs="David" w:hint="cs"/>
          <w:sz w:val="24"/>
          <w:szCs w:val="24"/>
          <w:rtl/>
        </w:rPr>
        <w:t>;</w:t>
      </w:r>
      <w:r w:rsidR="00FD6D2F">
        <w:rPr>
          <w:rFonts w:ascii="David" w:hAnsi="David" w:cs="David" w:hint="cs"/>
          <w:sz w:val="24"/>
          <w:szCs w:val="24"/>
          <w:rtl/>
        </w:rPr>
        <w:t xml:space="preserve"> </w:t>
      </w:r>
      <w:r w:rsidR="004E10F3">
        <w:rPr>
          <w:rFonts w:ascii="David" w:hAnsi="David" w:cs="David" w:hint="cs"/>
          <w:sz w:val="24"/>
          <w:szCs w:val="24"/>
          <w:rtl/>
        </w:rPr>
        <w:t xml:space="preserve">הן </w:t>
      </w:r>
      <w:r w:rsidR="00D31412" w:rsidRPr="00D31412">
        <w:rPr>
          <w:rFonts w:ascii="David" w:hAnsi="David" w:cs="David" w:hint="cs"/>
          <w:sz w:val="24"/>
          <w:szCs w:val="24"/>
          <w:rtl/>
        </w:rPr>
        <w:t xml:space="preserve">נמצאות בנהרייה ובעכו (נפתחו </w:t>
      </w:r>
      <w:r w:rsidR="00FD6D2F">
        <w:rPr>
          <w:rFonts w:ascii="David" w:hAnsi="David" w:cs="David" w:hint="cs"/>
          <w:sz w:val="24"/>
          <w:szCs w:val="24"/>
          <w:rtl/>
        </w:rPr>
        <w:t>עוד</w:t>
      </w:r>
      <w:r w:rsidR="00FD6D2F" w:rsidRPr="00D31412">
        <w:rPr>
          <w:rFonts w:ascii="David" w:hAnsi="David" w:cs="David" w:hint="cs"/>
          <w:sz w:val="24"/>
          <w:szCs w:val="24"/>
          <w:rtl/>
        </w:rPr>
        <w:t xml:space="preserve"> </w:t>
      </w:r>
      <w:r w:rsidR="00D31412" w:rsidRPr="00D31412">
        <w:rPr>
          <w:rFonts w:ascii="David" w:hAnsi="David" w:cs="David" w:hint="cs"/>
          <w:sz w:val="24"/>
          <w:szCs w:val="24"/>
          <w:rtl/>
        </w:rPr>
        <w:t xml:space="preserve">בשנות ה-50) ובכרמיאל </w:t>
      </w:r>
      <w:r w:rsidR="00016DD2">
        <w:rPr>
          <w:rFonts w:ascii="David" w:hAnsi="David" w:cs="David" w:hint="cs"/>
          <w:sz w:val="24"/>
          <w:szCs w:val="24"/>
          <w:rtl/>
        </w:rPr>
        <w:t xml:space="preserve">ובאחיהוד </w:t>
      </w:r>
      <w:r w:rsidR="00D31412" w:rsidRPr="00D31412">
        <w:rPr>
          <w:rFonts w:ascii="David" w:hAnsi="David" w:cs="David" w:hint="cs"/>
          <w:sz w:val="24"/>
          <w:szCs w:val="24"/>
          <w:rtl/>
        </w:rPr>
        <w:t>(</w:t>
      </w:r>
      <w:r w:rsidR="00D63051">
        <w:rPr>
          <w:rFonts w:ascii="David" w:hAnsi="David" w:cs="David" w:hint="cs"/>
          <w:sz w:val="24"/>
          <w:szCs w:val="24"/>
          <w:rtl/>
        </w:rPr>
        <w:t xml:space="preserve">נפתחה </w:t>
      </w:r>
      <w:r w:rsidR="00FD6D2F">
        <w:rPr>
          <w:rFonts w:ascii="David" w:hAnsi="David" w:cs="David" w:hint="cs"/>
          <w:sz w:val="24"/>
          <w:szCs w:val="24"/>
          <w:rtl/>
        </w:rPr>
        <w:t>ב-2017</w:t>
      </w:r>
      <w:r w:rsidR="00D31412" w:rsidRPr="00D31412">
        <w:rPr>
          <w:rFonts w:ascii="David" w:hAnsi="David" w:cs="David" w:hint="cs"/>
          <w:sz w:val="24"/>
          <w:szCs w:val="24"/>
          <w:rtl/>
        </w:rPr>
        <w:t>)</w:t>
      </w:r>
      <w:r w:rsidR="00D63051">
        <w:rPr>
          <w:rFonts w:ascii="David" w:hAnsi="David" w:cs="David" w:hint="cs"/>
          <w:sz w:val="24"/>
          <w:szCs w:val="24"/>
          <w:rtl/>
        </w:rPr>
        <w:t>.</w:t>
      </w:r>
      <w:r w:rsidR="00D31412" w:rsidRPr="00D31412">
        <w:rPr>
          <w:rFonts w:ascii="David" w:hAnsi="David" w:cs="David" w:hint="cs"/>
          <w:sz w:val="24"/>
          <w:szCs w:val="24"/>
          <w:rtl/>
        </w:rPr>
        <w:t xml:space="preserve"> אין</w:t>
      </w:r>
      <w:r w:rsidR="00643344">
        <w:rPr>
          <w:rFonts w:ascii="David" w:hAnsi="David" w:cs="David" w:hint="cs"/>
          <w:sz w:val="24"/>
          <w:szCs w:val="24"/>
          <w:rtl/>
        </w:rPr>
        <w:t xml:space="preserve"> </w:t>
      </w:r>
      <w:r w:rsidR="00FD6D2F">
        <w:rPr>
          <w:rFonts w:ascii="David" w:hAnsi="David" w:cs="David" w:hint="cs"/>
          <w:sz w:val="24"/>
          <w:szCs w:val="24"/>
          <w:rtl/>
        </w:rPr>
        <w:t>ולו</w:t>
      </w:r>
      <w:r w:rsidR="00643344">
        <w:rPr>
          <w:rFonts w:ascii="David" w:hAnsi="David" w:cs="David" w:hint="cs"/>
          <w:sz w:val="24"/>
          <w:szCs w:val="24"/>
          <w:rtl/>
        </w:rPr>
        <w:t xml:space="preserve"> </w:t>
      </w:r>
      <w:r w:rsidR="003465A1">
        <w:rPr>
          <w:rFonts w:ascii="David" w:hAnsi="David" w:cs="David" w:hint="cs"/>
          <w:sz w:val="24"/>
          <w:szCs w:val="24"/>
          <w:rtl/>
        </w:rPr>
        <w:t>תחנה</w:t>
      </w:r>
      <w:r w:rsidR="00D31412" w:rsidRPr="00D31412">
        <w:rPr>
          <w:rFonts w:ascii="David" w:hAnsi="David" w:cs="David" w:hint="cs"/>
          <w:sz w:val="24"/>
          <w:szCs w:val="24"/>
          <w:rtl/>
        </w:rPr>
        <w:t xml:space="preserve"> </w:t>
      </w:r>
      <w:r w:rsidR="00FD6D2F">
        <w:rPr>
          <w:rFonts w:ascii="David" w:hAnsi="David" w:cs="David" w:hint="cs"/>
          <w:sz w:val="24"/>
          <w:szCs w:val="24"/>
          <w:rtl/>
        </w:rPr>
        <w:t xml:space="preserve">אחת </w:t>
      </w:r>
      <w:r w:rsidR="00D31412" w:rsidRPr="00D31412">
        <w:rPr>
          <w:rFonts w:ascii="David" w:hAnsi="David" w:cs="David" w:hint="cs"/>
          <w:sz w:val="24"/>
          <w:szCs w:val="24"/>
          <w:rtl/>
        </w:rPr>
        <w:t>בגליל העליון המזרחי. אולם על אף ההבטחה שבפתיחת תחנת רכבת</w:t>
      </w:r>
      <w:r w:rsidR="00643344">
        <w:rPr>
          <w:rFonts w:ascii="David" w:hAnsi="David" w:cs="David" w:hint="cs"/>
          <w:sz w:val="24"/>
          <w:szCs w:val="24"/>
          <w:rtl/>
        </w:rPr>
        <w:t>,</w:t>
      </w:r>
      <w:r w:rsidR="00D31412" w:rsidRPr="00D31412">
        <w:rPr>
          <w:rFonts w:ascii="David" w:hAnsi="David" w:cs="David" w:hint="cs"/>
          <w:sz w:val="24"/>
          <w:szCs w:val="24"/>
          <w:rtl/>
        </w:rPr>
        <w:t xml:space="preserve"> שירות הנסיעה ברכבת מהנגב המערבי למרכז הארץ כנראה </w:t>
      </w:r>
      <w:r w:rsidR="00FD6D2F">
        <w:rPr>
          <w:rFonts w:ascii="David" w:hAnsi="David" w:cs="David" w:hint="cs"/>
          <w:sz w:val="24"/>
          <w:szCs w:val="24"/>
          <w:rtl/>
        </w:rPr>
        <w:t>אינו</w:t>
      </w:r>
      <w:r w:rsidR="00FD6D2F" w:rsidRPr="00D31412">
        <w:rPr>
          <w:rFonts w:ascii="David" w:hAnsi="David" w:cs="David" w:hint="cs"/>
          <w:sz w:val="24"/>
          <w:szCs w:val="24"/>
          <w:rtl/>
        </w:rPr>
        <w:t xml:space="preserve"> </w:t>
      </w:r>
      <w:r w:rsidR="00D31412" w:rsidRPr="00D31412">
        <w:rPr>
          <w:rFonts w:ascii="David" w:hAnsi="David" w:cs="David" w:hint="cs"/>
          <w:sz w:val="24"/>
          <w:szCs w:val="24"/>
          <w:rtl/>
        </w:rPr>
        <w:t>מספק</w:t>
      </w:r>
      <w:r w:rsidR="000D13D3">
        <w:rPr>
          <w:rFonts w:ascii="David" w:hAnsi="David" w:cs="David" w:hint="cs"/>
          <w:sz w:val="24"/>
          <w:szCs w:val="24"/>
          <w:rtl/>
        </w:rPr>
        <w:t>.</w:t>
      </w:r>
      <w:r w:rsidR="00D31412" w:rsidRPr="00D31412">
        <w:rPr>
          <w:rFonts w:ascii="David" w:hAnsi="David" w:cs="David" w:hint="cs"/>
          <w:sz w:val="24"/>
          <w:szCs w:val="24"/>
          <w:rtl/>
        </w:rPr>
        <w:t xml:space="preserve"> </w:t>
      </w:r>
      <w:r w:rsidR="000D13D3">
        <w:rPr>
          <w:rFonts w:ascii="David" w:hAnsi="David" w:cs="David" w:hint="cs"/>
          <w:sz w:val="24"/>
          <w:szCs w:val="24"/>
          <w:rtl/>
        </w:rPr>
        <w:t xml:space="preserve">הנסיעה </w:t>
      </w:r>
      <w:r w:rsidR="00D31412" w:rsidRPr="00D31412">
        <w:rPr>
          <w:rFonts w:ascii="David" w:hAnsi="David" w:cs="David" w:hint="cs"/>
          <w:sz w:val="24"/>
          <w:szCs w:val="24"/>
          <w:rtl/>
        </w:rPr>
        <w:t>למרכז תל אביב מאופקים, למשל</w:t>
      </w:r>
      <w:r w:rsidR="000D13D3">
        <w:rPr>
          <w:rFonts w:ascii="David" w:hAnsi="David" w:cs="David" w:hint="cs"/>
          <w:sz w:val="24"/>
          <w:szCs w:val="24"/>
          <w:rtl/>
        </w:rPr>
        <w:t>,</w:t>
      </w:r>
      <w:r w:rsidR="00D31412" w:rsidRPr="00D31412">
        <w:rPr>
          <w:rFonts w:ascii="David" w:hAnsi="David" w:cs="David" w:hint="cs"/>
          <w:sz w:val="24"/>
          <w:szCs w:val="24"/>
          <w:rtl/>
        </w:rPr>
        <w:t xml:space="preserve"> </w:t>
      </w:r>
      <w:r w:rsidR="000D13D3">
        <w:rPr>
          <w:rFonts w:ascii="David" w:hAnsi="David" w:cs="David" w:hint="cs"/>
          <w:sz w:val="24"/>
          <w:szCs w:val="24"/>
          <w:rtl/>
        </w:rPr>
        <w:t>נמשכת</w:t>
      </w:r>
      <w:r w:rsidR="00D31412" w:rsidRPr="00D31412">
        <w:rPr>
          <w:rFonts w:ascii="David" w:hAnsi="David" w:cs="David" w:hint="cs"/>
          <w:sz w:val="24"/>
          <w:szCs w:val="24"/>
          <w:rtl/>
        </w:rPr>
        <w:t xml:space="preserve"> כשעה וחצי</w:t>
      </w:r>
      <w:r w:rsidR="000532A5">
        <w:rPr>
          <w:rFonts w:ascii="David" w:hAnsi="David" w:cs="David" w:hint="cs"/>
          <w:sz w:val="24"/>
          <w:szCs w:val="24"/>
          <w:rtl/>
        </w:rPr>
        <w:t>,</w:t>
      </w:r>
      <w:r w:rsidR="00D31412" w:rsidRPr="00D31412">
        <w:rPr>
          <w:rFonts w:ascii="David" w:hAnsi="David" w:cs="David" w:hint="cs"/>
          <w:sz w:val="24"/>
          <w:szCs w:val="24"/>
          <w:rtl/>
        </w:rPr>
        <w:t xml:space="preserve"> ו</w:t>
      </w:r>
      <w:r w:rsidR="000D13D3">
        <w:rPr>
          <w:rFonts w:ascii="David" w:hAnsi="David" w:cs="David" w:hint="cs"/>
          <w:sz w:val="24"/>
          <w:szCs w:val="24"/>
          <w:rtl/>
        </w:rPr>
        <w:t xml:space="preserve">תדירות הנסיעה </w:t>
      </w:r>
      <w:r w:rsidR="005A1D58">
        <w:rPr>
          <w:rFonts w:ascii="David" w:hAnsi="David" w:cs="David" w:hint="cs"/>
          <w:sz w:val="24"/>
          <w:szCs w:val="24"/>
          <w:rtl/>
        </w:rPr>
        <w:t>נכון ל</w:t>
      </w:r>
      <w:r w:rsidR="00EF03CD">
        <w:rPr>
          <w:rFonts w:ascii="David" w:hAnsi="David" w:cs="David" w:hint="cs"/>
          <w:sz w:val="24"/>
          <w:szCs w:val="24"/>
          <w:rtl/>
        </w:rPr>
        <w:t xml:space="preserve">עת </w:t>
      </w:r>
      <w:r w:rsidR="005A1D58">
        <w:rPr>
          <w:rFonts w:ascii="David" w:hAnsi="David" w:cs="David" w:hint="cs"/>
          <w:sz w:val="24"/>
          <w:szCs w:val="24"/>
          <w:rtl/>
        </w:rPr>
        <w:t xml:space="preserve">כתיבת הדוח </w:t>
      </w:r>
      <w:r w:rsidR="000D13D3">
        <w:rPr>
          <w:rFonts w:ascii="David" w:hAnsi="David" w:cs="David" w:hint="cs"/>
          <w:sz w:val="24"/>
          <w:szCs w:val="24"/>
          <w:rtl/>
        </w:rPr>
        <w:t>היא</w:t>
      </w:r>
      <w:r w:rsidR="00D31412" w:rsidRPr="00D31412">
        <w:rPr>
          <w:rFonts w:ascii="David" w:hAnsi="David" w:cs="David" w:hint="cs"/>
          <w:sz w:val="24"/>
          <w:szCs w:val="24"/>
          <w:rtl/>
        </w:rPr>
        <w:t xml:space="preserve"> אחת לשעה.</w:t>
      </w:r>
    </w:p>
    <w:p w14:paraId="3CD8398C" w14:textId="06346B28" w:rsidR="005E3BBA" w:rsidRDefault="005E3BBA" w:rsidP="005848B0">
      <w:pPr>
        <w:spacing w:line="360" w:lineRule="auto"/>
        <w:jc w:val="both"/>
        <w:rPr>
          <w:rFonts w:ascii="David" w:hAnsi="David" w:cs="David"/>
          <w:sz w:val="24"/>
          <w:szCs w:val="24"/>
          <w:rtl/>
        </w:rPr>
      </w:pPr>
      <w:r>
        <w:rPr>
          <w:rFonts w:ascii="David" w:hAnsi="David" w:cs="David" w:hint="cs"/>
          <w:sz w:val="24"/>
          <w:szCs w:val="24"/>
          <w:rtl/>
        </w:rPr>
        <w:lastRenderedPageBreak/>
        <w:t xml:space="preserve">תנופת הצמיחה הדמוגרפית </w:t>
      </w:r>
      <w:r w:rsidR="008471E0">
        <w:rPr>
          <w:rFonts w:ascii="David" w:hAnsi="David" w:cs="David" w:hint="cs"/>
          <w:sz w:val="24"/>
          <w:szCs w:val="24"/>
          <w:rtl/>
        </w:rPr>
        <w:t xml:space="preserve">בנגב המערבי, </w:t>
      </w:r>
      <w:r w:rsidR="00C27EA1">
        <w:rPr>
          <w:rFonts w:ascii="David" w:hAnsi="David" w:cs="David" w:hint="cs"/>
          <w:sz w:val="24"/>
          <w:szCs w:val="24"/>
          <w:rtl/>
        </w:rPr>
        <w:t>וכן תחילתה של צמיחה כזאת</w:t>
      </w:r>
      <w:r w:rsidR="008471E0">
        <w:rPr>
          <w:rFonts w:ascii="David" w:hAnsi="David" w:cs="David" w:hint="cs"/>
          <w:sz w:val="24"/>
          <w:szCs w:val="24"/>
          <w:rtl/>
        </w:rPr>
        <w:t xml:space="preserve"> בגבול לבנון, </w:t>
      </w:r>
      <w:r>
        <w:rPr>
          <w:rFonts w:ascii="David" w:hAnsi="David" w:cs="David" w:hint="cs"/>
          <w:sz w:val="24"/>
          <w:szCs w:val="24"/>
          <w:rtl/>
        </w:rPr>
        <w:t>עלול</w:t>
      </w:r>
      <w:r w:rsidR="00C75576">
        <w:rPr>
          <w:rFonts w:ascii="David" w:hAnsi="David" w:cs="David" w:hint="cs"/>
          <w:sz w:val="24"/>
          <w:szCs w:val="24"/>
          <w:rtl/>
        </w:rPr>
        <w:t>ות</w:t>
      </w:r>
      <w:r>
        <w:rPr>
          <w:rFonts w:ascii="David" w:hAnsi="David" w:cs="David" w:hint="cs"/>
          <w:sz w:val="24"/>
          <w:szCs w:val="24"/>
          <w:rtl/>
        </w:rPr>
        <w:t xml:space="preserve"> </w:t>
      </w:r>
      <w:proofErr w:type="spellStart"/>
      <w:r w:rsidR="00C27EA1">
        <w:rPr>
          <w:rFonts w:ascii="David" w:hAnsi="David" w:cs="David" w:hint="cs"/>
          <w:sz w:val="24"/>
          <w:szCs w:val="24"/>
          <w:rtl/>
        </w:rPr>
        <w:t>להעצר</w:t>
      </w:r>
      <w:proofErr w:type="spellEnd"/>
      <w:r>
        <w:rPr>
          <w:rFonts w:ascii="David" w:hAnsi="David" w:cs="David" w:hint="cs"/>
          <w:sz w:val="24"/>
          <w:szCs w:val="24"/>
          <w:rtl/>
        </w:rPr>
        <w:t xml:space="preserve"> כתוצאה מהמשבר הביטחוני בעקבות מלחמת "חרבות ברזל". מדיניות </w:t>
      </w:r>
      <w:r w:rsidR="0045035D">
        <w:rPr>
          <w:rFonts w:ascii="David" w:hAnsi="David" w:cs="David" w:hint="cs"/>
          <w:sz w:val="24"/>
          <w:szCs w:val="24"/>
          <w:rtl/>
        </w:rPr>
        <w:t>שתתמוך ב</w:t>
      </w:r>
      <w:r>
        <w:rPr>
          <w:rFonts w:ascii="David" w:hAnsi="David" w:cs="David" w:hint="cs"/>
          <w:sz w:val="24"/>
          <w:szCs w:val="24"/>
          <w:rtl/>
        </w:rPr>
        <w:t xml:space="preserve">תהליך גידול דמוגרפי ביישובים הללו צריכה </w:t>
      </w:r>
      <w:r w:rsidR="000532A5">
        <w:rPr>
          <w:rFonts w:ascii="David" w:hAnsi="David" w:cs="David" w:hint="cs"/>
          <w:sz w:val="24"/>
          <w:szCs w:val="24"/>
          <w:rtl/>
        </w:rPr>
        <w:t xml:space="preserve">תחילה </w:t>
      </w:r>
      <w:r w:rsidR="00B90F7D">
        <w:rPr>
          <w:rFonts w:ascii="David" w:hAnsi="David" w:cs="David" w:hint="cs"/>
          <w:sz w:val="24"/>
          <w:szCs w:val="24"/>
          <w:rtl/>
        </w:rPr>
        <w:t>לחזק</w:t>
      </w:r>
      <w:r>
        <w:rPr>
          <w:rFonts w:ascii="David" w:hAnsi="David" w:cs="David" w:hint="cs"/>
          <w:sz w:val="24"/>
          <w:szCs w:val="24"/>
          <w:rtl/>
        </w:rPr>
        <w:t xml:space="preserve"> את ביטחונם של התושבים</w:t>
      </w:r>
      <w:r w:rsidR="0045035D">
        <w:rPr>
          <w:rFonts w:ascii="David" w:hAnsi="David" w:cs="David" w:hint="cs"/>
          <w:sz w:val="24"/>
          <w:szCs w:val="24"/>
          <w:rtl/>
        </w:rPr>
        <w:t xml:space="preserve">. </w:t>
      </w:r>
      <w:r w:rsidR="004E10F3">
        <w:rPr>
          <w:rFonts w:ascii="David" w:hAnsi="David" w:cs="David" w:hint="cs"/>
          <w:sz w:val="24"/>
          <w:szCs w:val="24"/>
          <w:rtl/>
        </w:rPr>
        <w:t xml:space="preserve">זאת ועוד, </w:t>
      </w:r>
      <w:r w:rsidR="00661C88">
        <w:rPr>
          <w:rFonts w:ascii="David" w:hAnsi="David" w:cs="David" w:hint="cs"/>
          <w:sz w:val="24"/>
          <w:szCs w:val="24"/>
          <w:rtl/>
        </w:rPr>
        <w:t xml:space="preserve">בצד </w:t>
      </w:r>
      <w:r w:rsidR="000532A5" w:rsidRPr="005C3EC0">
        <w:rPr>
          <w:rFonts w:ascii="David" w:hAnsi="David" w:cs="David" w:hint="eastAsia"/>
          <w:sz w:val="24"/>
          <w:szCs w:val="24"/>
          <w:rtl/>
        </w:rPr>
        <w:t>הגדלתו</w:t>
      </w:r>
      <w:r w:rsidR="000532A5">
        <w:rPr>
          <w:rFonts w:ascii="David" w:hAnsi="David" w:cs="David" w:hint="cs"/>
          <w:sz w:val="24"/>
          <w:szCs w:val="24"/>
          <w:rtl/>
        </w:rPr>
        <w:t xml:space="preserve"> של</w:t>
      </w:r>
      <w:r w:rsidR="00661C88">
        <w:rPr>
          <w:rFonts w:ascii="David" w:hAnsi="David" w:cs="David" w:hint="cs"/>
          <w:sz w:val="24"/>
          <w:szCs w:val="24"/>
          <w:rtl/>
        </w:rPr>
        <w:t xml:space="preserve"> היצע הדיור </w:t>
      </w:r>
      <w:r w:rsidR="0045035D">
        <w:rPr>
          <w:rFonts w:ascii="David" w:hAnsi="David" w:cs="David" w:hint="cs"/>
          <w:sz w:val="24"/>
          <w:szCs w:val="24"/>
          <w:rtl/>
        </w:rPr>
        <w:t xml:space="preserve">חשוב </w:t>
      </w:r>
      <w:r>
        <w:rPr>
          <w:rFonts w:ascii="David" w:hAnsi="David" w:cs="David" w:hint="cs"/>
          <w:sz w:val="24"/>
          <w:szCs w:val="24"/>
          <w:rtl/>
        </w:rPr>
        <w:t>להשקיע ב</w:t>
      </w:r>
      <w:r w:rsidR="008471E0">
        <w:rPr>
          <w:rFonts w:ascii="David" w:hAnsi="David" w:cs="David" w:hint="cs"/>
          <w:sz w:val="24"/>
          <w:szCs w:val="24"/>
          <w:rtl/>
        </w:rPr>
        <w:t>טיפוח ו</w:t>
      </w:r>
      <w:r>
        <w:rPr>
          <w:rFonts w:ascii="David" w:hAnsi="David" w:cs="David" w:hint="cs"/>
          <w:sz w:val="24"/>
          <w:szCs w:val="24"/>
          <w:rtl/>
        </w:rPr>
        <w:t>פיתוח</w:t>
      </w:r>
      <w:r w:rsidR="008471E0">
        <w:rPr>
          <w:rFonts w:ascii="David" w:hAnsi="David" w:cs="David" w:hint="cs"/>
          <w:sz w:val="24"/>
          <w:szCs w:val="24"/>
          <w:rtl/>
        </w:rPr>
        <w:t xml:space="preserve"> </w:t>
      </w:r>
      <w:r w:rsidR="000532A5">
        <w:rPr>
          <w:rFonts w:ascii="David" w:hAnsi="David" w:cs="David" w:hint="cs"/>
          <w:sz w:val="24"/>
          <w:szCs w:val="24"/>
          <w:rtl/>
        </w:rPr>
        <w:t xml:space="preserve">של </w:t>
      </w:r>
      <w:r w:rsidR="008471E0">
        <w:rPr>
          <w:rFonts w:ascii="David" w:hAnsi="David" w:cs="David" w:hint="cs"/>
          <w:sz w:val="24"/>
          <w:szCs w:val="24"/>
          <w:rtl/>
        </w:rPr>
        <w:t>גורמי משיכה אזוריים, ובהם</w:t>
      </w:r>
      <w:r>
        <w:rPr>
          <w:rFonts w:ascii="David" w:hAnsi="David" w:cs="David" w:hint="cs"/>
          <w:sz w:val="24"/>
          <w:szCs w:val="24"/>
          <w:rtl/>
        </w:rPr>
        <w:t xml:space="preserve"> </w:t>
      </w:r>
      <w:r w:rsidR="008471E0">
        <w:rPr>
          <w:rFonts w:ascii="David" w:hAnsi="David" w:cs="David" w:hint="cs"/>
          <w:sz w:val="24"/>
          <w:szCs w:val="24"/>
          <w:rtl/>
        </w:rPr>
        <w:t>תשתיות ו</w:t>
      </w:r>
      <w:r>
        <w:rPr>
          <w:rFonts w:ascii="David" w:hAnsi="David" w:cs="David" w:hint="cs"/>
          <w:sz w:val="24"/>
          <w:szCs w:val="24"/>
          <w:rtl/>
        </w:rPr>
        <w:t xml:space="preserve">שירותים איכותיים, </w:t>
      </w:r>
      <w:r w:rsidR="008471E0">
        <w:rPr>
          <w:rFonts w:ascii="David" w:hAnsi="David" w:cs="David" w:hint="cs"/>
          <w:sz w:val="24"/>
          <w:szCs w:val="24"/>
          <w:rtl/>
        </w:rPr>
        <w:t xml:space="preserve">כגון </w:t>
      </w:r>
      <w:r>
        <w:rPr>
          <w:rFonts w:ascii="David" w:hAnsi="David" w:cs="David" w:hint="cs"/>
          <w:sz w:val="24"/>
          <w:szCs w:val="24"/>
          <w:rtl/>
        </w:rPr>
        <w:t>חינוך,</w:t>
      </w:r>
      <w:r w:rsidR="00745AA5">
        <w:rPr>
          <w:rFonts w:ascii="David" w:hAnsi="David" w:cs="David" w:hint="cs"/>
          <w:sz w:val="24"/>
          <w:szCs w:val="24"/>
          <w:rtl/>
        </w:rPr>
        <w:t xml:space="preserve"> בריאות</w:t>
      </w:r>
      <w:r w:rsidR="008471E0">
        <w:rPr>
          <w:rFonts w:ascii="David" w:hAnsi="David" w:cs="David" w:hint="cs"/>
          <w:sz w:val="24"/>
          <w:szCs w:val="24"/>
          <w:rtl/>
        </w:rPr>
        <w:t>,</w:t>
      </w:r>
      <w:r>
        <w:rPr>
          <w:rFonts w:ascii="David" w:hAnsi="David" w:cs="David" w:hint="cs"/>
          <w:sz w:val="24"/>
          <w:szCs w:val="24"/>
          <w:rtl/>
        </w:rPr>
        <w:t xml:space="preserve"> תרבות ותחבורה</w:t>
      </w:r>
      <w:r w:rsidR="000532A5">
        <w:rPr>
          <w:rFonts w:ascii="David" w:hAnsi="David" w:cs="David" w:hint="cs"/>
          <w:sz w:val="24"/>
          <w:szCs w:val="24"/>
          <w:rtl/>
        </w:rPr>
        <w:t>,</w:t>
      </w:r>
      <w:r>
        <w:rPr>
          <w:rFonts w:ascii="David" w:hAnsi="David" w:cs="David" w:hint="cs"/>
          <w:sz w:val="24"/>
          <w:szCs w:val="24"/>
          <w:rtl/>
        </w:rPr>
        <w:t xml:space="preserve"> </w:t>
      </w:r>
      <w:r w:rsidR="004764E8">
        <w:rPr>
          <w:rFonts w:ascii="David" w:hAnsi="David" w:cs="David" w:hint="cs"/>
          <w:sz w:val="24"/>
          <w:szCs w:val="24"/>
          <w:rtl/>
        </w:rPr>
        <w:t>וכן ביצירת מקורות תעסוקה איכותיים</w:t>
      </w:r>
      <w:r w:rsidR="00302E61">
        <w:rPr>
          <w:rFonts w:ascii="David" w:hAnsi="David" w:cs="David" w:hint="cs"/>
          <w:sz w:val="24"/>
          <w:szCs w:val="24"/>
          <w:rtl/>
        </w:rPr>
        <w:t xml:space="preserve">. אלה </w:t>
      </w:r>
      <w:r w:rsidR="005848B0">
        <w:rPr>
          <w:rFonts w:ascii="David" w:hAnsi="David" w:cs="David" w:hint="cs"/>
          <w:sz w:val="24"/>
          <w:szCs w:val="24"/>
          <w:rtl/>
        </w:rPr>
        <w:t xml:space="preserve">עשויים למשוך </w:t>
      </w:r>
      <w:r w:rsidR="004764E8">
        <w:rPr>
          <w:rFonts w:ascii="David" w:hAnsi="David" w:cs="David" w:hint="cs"/>
          <w:sz w:val="24"/>
          <w:szCs w:val="24"/>
          <w:rtl/>
        </w:rPr>
        <w:t xml:space="preserve">תושבים </w:t>
      </w:r>
      <w:r w:rsidR="0045035D">
        <w:rPr>
          <w:rFonts w:ascii="David" w:hAnsi="David" w:cs="David" w:hint="cs"/>
          <w:sz w:val="24"/>
          <w:szCs w:val="24"/>
          <w:rtl/>
        </w:rPr>
        <w:t xml:space="preserve">חדשים בעלי פרופיל חברתי-כלכלי גבוה </w:t>
      </w:r>
      <w:r w:rsidR="00745AA5">
        <w:rPr>
          <w:rFonts w:ascii="David" w:hAnsi="David" w:cs="David" w:hint="cs"/>
          <w:sz w:val="24"/>
          <w:szCs w:val="24"/>
          <w:rtl/>
        </w:rPr>
        <w:t>וימנעו את</w:t>
      </w:r>
      <w:r w:rsidR="0045035D">
        <w:rPr>
          <w:rFonts w:ascii="David" w:hAnsi="David" w:cs="David" w:hint="cs"/>
          <w:sz w:val="24"/>
          <w:szCs w:val="24"/>
          <w:rtl/>
        </w:rPr>
        <w:t xml:space="preserve"> הגירתם החוצה. </w:t>
      </w:r>
      <w:r w:rsidR="000532A5">
        <w:rPr>
          <w:rFonts w:ascii="David" w:hAnsi="David" w:cs="David" w:hint="cs"/>
          <w:sz w:val="24"/>
          <w:szCs w:val="24"/>
          <w:rtl/>
        </w:rPr>
        <w:t>ב</w:t>
      </w:r>
      <w:r w:rsidR="0045035D">
        <w:rPr>
          <w:rFonts w:ascii="David" w:hAnsi="David" w:cs="David" w:hint="cs"/>
          <w:sz w:val="24"/>
          <w:szCs w:val="24"/>
          <w:rtl/>
        </w:rPr>
        <w:t>השקעה זו</w:t>
      </w:r>
      <w:r w:rsidR="00AD7BE8">
        <w:rPr>
          <w:rFonts w:ascii="David" w:hAnsi="David" w:cs="David" w:hint="cs"/>
          <w:sz w:val="24"/>
          <w:szCs w:val="24"/>
          <w:rtl/>
        </w:rPr>
        <w:t xml:space="preserve"> </w:t>
      </w:r>
      <w:r w:rsidR="000532A5">
        <w:rPr>
          <w:rFonts w:ascii="David" w:hAnsi="David" w:cs="David" w:hint="cs"/>
          <w:sz w:val="24"/>
          <w:szCs w:val="24"/>
          <w:rtl/>
        </w:rPr>
        <w:t>גלום</w:t>
      </w:r>
      <w:r w:rsidR="00AD7BE8">
        <w:rPr>
          <w:rFonts w:ascii="David" w:hAnsi="David" w:cs="David" w:hint="cs"/>
          <w:sz w:val="24"/>
          <w:szCs w:val="24"/>
          <w:rtl/>
        </w:rPr>
        <w:t xml:space="preserve"> פוטנציאל לתמוך לא רק ב</w:t>
      </w:r>
      <w:r w:rsidR="00B90F7D">
        <w:rPr>
          <w:rFonts w:ascii="David" w:hAnsi="David" w:cs="David" w:hint="cs"/>
          <w:sz w:val="24"/>
          <w:szCs w:val="24"/>
          <w:rtl/>
        </w:rPr>
        <w:t xml:space="preserve">מאזן </w:t>
      </w:r>
      <w:r w:rsidR="00AD7BE8">
        <w:rPr>
          <w:rFonts w:ascii="David" w:hAnsi="David" w:cs="David" w:hint="cs"/>
          <w:sz w:val="24"/>
          <w:szCs w:val="24"/>
          <w:rtl/>
        </w:rPr>
        <w:t xml:space="preserve">הגירה </w:t>
      </w:r>
      <w:r w:rsidR="00B90F7D">
        <w:rPr>
          <w:rFonts w:ascii="David" w:hAnsi="David" w:cs="David" w:hint="cs"/>
          <w:sz w:val="24"/>
          <w:szCs w:val="24"/>
          <w:rtl/>
        </w:rPr>
        <w:t>חיובי</w:t>
      </w:r>
      <w:r w:rsidR="00AD7BE8">
        <w:rPr>
          <w:rFonts w:ascii="David" w:hAnsi="David" w:cs="David" w:hint="cs"/>
          <w:sz w:val="24"/>
          <w:szCs w:val="24"/>
          <w:rtl/>
        </w:rPr>
        <w:t>, אלא גם ב</w:t>
      </w:r>
      <w:r w:rsidR="004764E8">
        <w:rPr>
          <w:rFonts w:ascii="David" w:hAnsi="David" w:cs="David" w:hint="cs"/>
          <w:sz w:val="24"/>
          <w:szCs w:val="24"/>
          <w:rtl/>
        </w:rPr>
        <w:t xml:space="preserve">צמצום פערים </w:t>
      </w:r>
      <w:r w:rsidR="00AD7BE8">
        <w:rPr>
          <w:rFonts w:ascii="David" w:hAnsi="David" w:cs="David" w:hint="cs"/>
          <w:sz w:val="24"/>
          <w:szCs w:val="24"/>
          <w:rtl/>
        </w:rPr>
        <w:t xml:space="preserve">חברתיים-כלכליים </w:t>
      </w:r>
      <w:r w:rsidR="004764E8">
        <w:rPr>
          <w:rFonts w:ascii="David" w:hAnsi="David" w:cs="David" w:hint="cs"/>
          <w:sz w:val="24"/>
          <w:szCs w:val="24"/>
          <w:rtl/>
        </w:rPr>
        <w:t>לעומת יתר אזורי הארץ</w:t>
      </w:r>
      <w:r w:rsidR="00AD7BE8">
        <w:rPr>
          <w:rFonts w:ascii="David" w:hAnsi="David" w:cs="David" w:hint="cs"/>
          <w:sz w:val="24"/>
          <w:szCs w:val="24"/>
          <w:rtl/>
        </w:rPr>
        <w:t>, למשל פערי שכר ופערים בהישגים הלימודיים</w:t>
      </w:r>
      <w:r w:rsidR="004764E8">
        <w:rPr>
          <w:rFonts w:ascii="David" w:hAnsi="David" w:cs="David" w:hint="cs"/>
          <w:sz w:val="24"/>
          <w:szCs w:val="24"/>
          <w:rtl/>
        </w:rPr>
        <w:t>.</w:t>
      </w:r>
    </w:p>
    <w:p w14:paraId="4E248E1E" w14:textId="77777777" w:rsidR="00BB4B88" w:rsidRDefault="00BB4B88" w:rsidP="00BB4B88">
      <w:pPr>
        <w:pStyle w:val="2"/>
        <w:spacing w:line="360" w:lineRule="auto"/>
        <w:rPr>
          <w:rFonts w:ascii="David" w:hAnsi="David" w:cs="David"/>
          <w:b/>
          <w:bCs/>
          <w:sz w:val="24"/>
          <w:szCs w:val="24"/>
          <w:rtl/>
        </w:rPr>
      </w:pPr>
      <w:r w:rsidRPr="00BB4B88">
        <w:rPr>
          <w:rFonts w:ascii="David" w:hAnsi="David" w:cs="David" w:hint="cs"/>
          <w:b/>
          <w:bCs/>
          <w:sz w:val="24"/>
          <w:szCs w:val="24"/>
          <w:rtl/>
        </w:rPr>
        <w:t>סיכום, מסקנות והמלצות מדיניות</w:t>
      </w:r>
    </w:p>
    <w:p w14:paraId="6B6D0211" w14:textId="18A756BA" w:rsidR="001862DA" w:rsidRPr="00B90F7D" w:rsidRDefault="00721BEB" w:rsidP="00B90F7D">
      <w:pPr>
        <w:spacing w:line="360" w:lineRule="auto"/>
        <w:jc w:val="both"/>
        <w:rPr>
          <w:rFonts w:ascii="David" w:hAnsi="David" w:cs="David"/>
          <w:sz w:val="24"/>
          <w:szCs w:val="24"/>
          <w:rtl/>
        </w:rPr>
      </w:pPr>
      <w:r w:rsidRPr="00B90F7D">
        <w:rPr>
          <w:rFonts w:ascii="David" w:hAnsi="David" w:cs="David" w:hint="cs"/>
          <w:sz w:val="24"/>
          <w:szCs w:val="24"/>
          <w:rtl/>
        </w:rPr>
        <w:t>מלחמת "חרבות ברזל"</w:t>
      </w:r>
      <w:r w:rsidR="000532A5" w:rsidRPr="00B90F7D">
        <w:rPr>
          <w:rFonts w:ascii="David" w:hAnsi="David" w:cs="David" w:hint="cs"/>
          <w:sz w:val="24"/>
          <w:szCs w:val="24"/>
          <w:rtl/>
        </w:rPr>
        <w:t>,</w:t>
      </w:r>
      <w:r w:rsidRPr="00B90F7D">
        <w:rPr>
          <w:rFonts w:ascii="David" w:hAnsi="David" w:cs="David" w:hint="cs"/>
          <w:sz w:val="24"/>
          <w:szCs w:val="24"/>
          <w:rtl/>
        </w:rPr>
        <w:t xml:space="preserve"> שפרצה באוקטובר 2023</w:t>
      </w:r>
      <w:r w:rsidR="000532A5" w:rsidRPr="00B90F7D">
        <w:rPr>
          <w:rFonts w:ascii="David" w:hAnsi="David" w:cs="David" w:hint="cs"/>
          <w:sz w:val="24"/>
          <w:szCs w:val="24"/>
          <w:rtl/>
        </w:rPr>
        <w:t>,</w:t>
      </w:r>
      <w:r w:rsidRPr="00B90F7D">
        <w:rPr>
          <w:rFonts w:ascii="David" w:hAnsi="David" w:cs="David" w:hint="cs"/>
          <w:sz w:val="24"/>
          <w:szCs w:val="24"/>
          <w:rtl/>
        </w:rPr>
        <w:t xml:space="preserve"> </w:t>
      </w:r>
      <w:r w:rsidR="00AB1470" w:rsidRPr="00B90F7D">
        <w:rPr>
          <w:rFonts w:ascii="David" w:hAnsi="David" w:cs="David" w:hint="cs"/>
          <w:sz w:val="24"/>
          <w:szCs w:val="24"/>
          <w:rtl/>
        </w:rPr>
        <w:t xml:space="preserve">השפיעה </w:t>
      </w:r>
      <w:r w:rsidR="00180E40" w:rsidRPr="00B90F7D">
        <w:rPr>
          <w:rFonts w:ascii="David" w:hAnsi="David" w:cs="David" w:hint="cs"/>
          <w:sz w:val="24"/>
          <w:szCs w:val="24"/>
          <w:rtl/>
        </w:rPr>
        <w:t xml:space="preserve">במיוחד </w:t>
      </w:r>
      <w:r w:rsidRPr="00B90F7D">
        <w:rPr>
          <w:rFonts w:ascii="David" w:hAnsi="David" w:cs="David" w:hint="cs"/>
          <w:sz w:val="24"/>
          <w:szCs w:val="24"/>
          <w:rtl/>
        </w:rPr>
        <w:t xml:space="preserve">על </w:t>
      </w:r>
      <w:r w:rsidR="00AB1470" w:rsidRPr="00B90F7D">
        <w:rPr>
          <w:rFonts w:ascii="David" w:hAnsi="David" w:cs="David" w:hint="cs"/>
          <w:sz w:val="24"/>
          <w:szCs w:val="24"/>
          <w:rtl/>
        </w:rPr>
        <w:t>ה</w:t>
      </w:r>
      <w:r w:rsidRPr="00B90F7D">
        <w:rPr>
          <w:rFonts w:ascii="David" w:hAnsi="David" w:cs="David" w:hint="cs"/>
          <w:sz w:val="24"/>
          <w:szCs w:val="24"/>
          <w:rtl/>
        </w:rPr>
        <w:t>תושבי</w:t>
      </w:r>
      <w:r w:rsidR="00AB1470" w:rsidRPr="00B90F7D">
        <w:rPr>
          <w:rFonts w:ascii="David" w:hAnsi="David" w:cs="David" w:hint="cs"/>
          <w:sz w:val="24"/>
          <w:szCs w:val="24"/>
          <w:rtl/>
        </w:rPr>
        <w:t>ם</w:t>
      </w:r>
      <w:r w:rsidRPr="00B90F7D">
        <w:rPr>
          <w:rFonts w:ascii="David" w:hAnsi="David" w:cs="David" w:hint="cs"/>
          <w:sz w:val="24"/>
          <w:szCs w:val="24"/>
          <w:rtl/>
        </w:rPr>
        <w:t xml:space="preserve"> </w:t>
      </w:r>
      <w:r w:rsidR="00AB1470" w:rsidRPr="00B90F7D">
        <w:rPr>
          <w:rFonts w:ascii="David" w:hAnsi="David" w:cs="David" w:hint="cs"/>
          <w:sz w:val="24"/>
          <w:szCs w:val="24"/>
          <w:rtl/>
        </w:rPr>
        <w:t xml:space="preserve">ביישובי </w:t>
      </w:r>
      <w:r w:rsidRPr="00B90F7D">
        <w:rPr>
          <w:rFonts w:ascii="David" w:hAnsi="David" w:cs="David" w:hint="cs"/>
          <w:sz w:val="24"/>
          <w:szCs w:val="24"/>
          <w:rtl/>
        </w:rPr>
        <w:t>קו</w:t>
      </w:r>
      <w:r w:rsidR="00083588" w:rsidRPr="00B90F7D">
        <w:rPr>
          <w:rFonts w:ascii="David" w:hAnsi="David" w:cs="David" w:hint="cs"/>
          <w:sz w:val="24"/>
          <w:szCs w:val="24"/>
          <w:rtl/>
        </w:rPr>
        <w:t>וי</w:t>
      </w:r>
      <w:r w:rsidRPr="00B90F7D">
        <w:rPr>
          <w:rFonts w:ascii="David" w:hAnsi="David" w:cs="David" w:hint="cs"/>
          <w:sz w:val="24"/>
          <w:szCs w:val="24"/>
          <w:rtl/>
        </w:rPr>
        <w:t xml:space="preserve"> העימות בנגב המערבי ובגבול לבנון</w:t>
      </w:r>
      <w:r w:rsidR="00AB1470" w:rsidRPr="00B90F7D">
        <w:rPr>
          <w:rFonts w:ascii="David" w:hAnsi="David" w:cs="David" w:hint="cs"/>
          <w:sz w:val="24"/>
          <w:szCs w:val="24"/>
          <w:rtl/>
        </w:rPr>
        <w:t xml:space="preserve">. </w:t>
      </w:r>
      <w:r w:rsidR="00361300" w:rsidRPr="00B90F7D">
        <w:rPr>
          <w:rFonts w:ascii="David" w:hAnsi="David" w:cs="David" w:hint="cs"/>
          <w:sz w:val="24"/>
          <w:szCs w:val="24"/>
          <w:rtl/>
        </w:rPr>
        <w:t>בעקבות</w:t>
      </w:r>
      <w:r w:rsidR="00180E40" w:rsidRPr="00B90F7D">
        <w:rPr>
          <w:rFonts w:ascii="David" w:hAnsi="David" w:cs="David" w:hint="cs"/>
          <w:sz w:val="24"/>
          <w:szCs w:val="24"/>
          <w:rtl/>
        </w:rPr>
        <w:t xml:space="preserve"> המלחמה</w:t>
      </w:r>
      <w:r w:rsidR="00361300" w:rsidRPr="00B90F7D">
        <w:rPr>
          <w:rFonts w:ascii="David" w:hAnsi="David" w:cs="David" w:hint="cs"/>
          <w:sz w:val="24"/>
          <w:szCs w:val="24"/>
          <w:rtl/>
        </w:rPr>
        <w:t xml:space="preserve"> רבים מהתושבים </w:t>
      </w:r>
      <w:r w:rsidR="00902A79" w:rsidRPr="00B90F7D">
        <w:rPr>
          <w:rFonts w:ascii="David" w:hAnsi="David" w:cs="David" w:hint="cs"/>
          <w:sz w:val="24"/>
          <w:szCs w:val="24"/>
          <w:rtl/>
        </w:rPr>
        <w:t xml:space="preserve">באזורי העימות </w:t>
      </w:r>
      <w:r w:rsidR="00361300" w:rsidRPr="00B90F7D">
        <w:rPr>
          <w:rFonts w:ascii="David" w:hAnsi="David" w:cs="David" w:hint="cs"/>
          <w:sz w:val="24"/>
          <w:szCs w:val="24"/>
          <w:rtl/>
        </w:rPr>
        <w:t xml:space="preserve">פונו או </w:t>
      </w:r>
      <w:r w:rsidR="00180E40" w:rsidRPr="00B90F7D">
        <w:rPr>
          <w:rFonts w:ascii="David" w:hAnsi="David" w:cs="David" w:hint="cs"/>
          <w:sz w:val="24"/>
          <w:szCs w:val="24"/>
          <w:rtl/>
        </w:rPr>
        <w:t>התפנו מבתיהם, חלקם לתקופה ארוכה</w:t>
      </w:r>
      <w:r w:rsidR="000532A5" w:rsidRPr="00B90F7D">
        <w:rPr>
          <w:rFonts w:ascii="David" w:hAnsi="David" w:cs="David" w:hint="cs"/>
          <w:sz w:val="24"/>
          <w:szCs w:val="24"/>
          <w:rtl/>
        </w:rPr>
        <w:t>,</w:t>
      </w:r>
      <w:r w:rsidR="00180E40" w:rsidRPr="00B90F7D">
        <w:rPr>
          <w:rFonts w:ascii="David" w:hAnsi="David" w:cs="David" w:hint="cs"/>
          <w:sz w:val="24"/>
          <w:szCs w:val="24"/>
          <w:rtl/>
        </w:rPr>
        <w:t xml:space="preserve"> שמשכה לא ידוע</w:t>
      </w:r>
      <w:r w:rsidR="002E05DA" w:rsidRPr="00B90F7D">
        <w:rPr>
          <w:rFonts w:ascii="David" w:hAnsi="David" w:cs="David" w:hint="cs"/>
          <w:sz w:val="24"/>
          <w:szCs w:val="24"/>
          <w:rtl/>
        </w:rPr>
        <w:t xml:space="preserve">, ולכך </w:t>
      </w:r>
      <w:r w:rsidR="008463DD" w:rsidRPr="00B90F7D">
        <w:rPr>
          <w:rFonts w:ascii="David" w:hAnsi="David" w:cs="David" w:hint="cs"/>
          <w:sz w:val="24"/>
          <w:szCs w:val="24"/>
          <w:rtl/>
        </w:rPr>
        <w:t>עלולות</w:t>
      </w:r>
      <w:r w:rsidR="002E05DA" w:rsidRPr="00B90F7D">
        <w:rPr>
          <w:rFonts w:ascii="David" w:hAnsi="David" w:cs="David" w:hint="cs"/>
          <w:sz w:val="24"/>
          <w:szCs w:val="24"/>
          <w:rtl/>
        </w:rPr>
        <w:t xml:space="preserve"> להיות השלכות רבות על רווחת האוכלוסייה</w:t>
      </w:r>
      <w:r w:rsidR="001A0876" w:rsidRPr="00B90F7D">
        <w:rPr>
          <w:rFonts w:ascii="David" w:hAnsi="David" w:cs="David" w:hint="cs"/>
          <w:sz w:val="24"/>
          <w:szCs w:val="24"/>
          <w:rtl/>
        </w:rPr>
        <w:t xml:space="preserve">, ובכלל זה גם על </w:t>
      </w:r>
      <w:r w:rsidR="00B7733D" w:rsidRPr="00B90F7D">
        <w:rPr>
          <w:rFonts w:ascii="David" w:hAnsi="David" w:cs="David" w:hint="cs"/>
          <w:sz w:val="24"/>
          <w:szCs w:val="24"/>
          <w:rtl/>
        </w:rPr>
        <w:t>מצבה הכלכלי</w:t>
      </w:r>
      <w:r w:rsidR="00361300" w:rsidRPr="00B90F7D">
        <w:rPr>
          <w:rFonts w:ascii="David" w:hAnsi="David" w:cs="David" w:hint="cs"/>
          <w:sz w:val="24"/>
          <w:szCs w:val="24"/>
          <w:rtl/>
        </w:rPr>
        <w:t xml:space="preserve">. </w:t>
      </w:r>
      <w:r w:rsidR="008436F6" w:rsidRPr="00B90F7D">
        <w:rPr>
          <w:rFonts w:ascii="David" w:hAnsi="David" w:cs="David" w:hint="cs"/>
          <w:sz w:val="24"/>
          <w:szCs w:val="24"/>
          <w:rtl/>
        </w:rPr>
        <w:t xml:space="preserve">תנאי </w:t>
      </w:r>
      <w:r w:rsidR="000532A5" w:rsidRPr="00B90F7D">
        <w:rPr>
          <w:rFonts w:ascii="David" w:hAnsi="David" w:cs="David" w:hint="eastAsia"/>
          <w:sz w:val="24"/>
          <w:szCs w:val="24"/>
          <w:rtl/>
        </w:rPr>
        <w:t>מו</w:t>
      </w:r>
      <w:r w:rsidR="008436F6" w:rsidRPr="00B90F7D">
        <w:rPr>
          <w:rFonts w:ascii="David" w:hAnsi="David" w:cs="David" w:hint="eastAsia"/>
          <w:sz w:val="24"/>
          <w:szCs w:val="24"/>
          <w:rtl/>
        </w:rPr>
        <w:t>קד</w:t>
      </w:r>
      <w:r w:rsidR="008436F6" w:rsidRPr="00B90F7D">
        <w:rPr>
          <w:rFonts w:ascii="David" w:hAnsi="David" w:cs="David" w:hint="cs"/>
          <w:sz w:val="24"/>
          <w:szCs w:val="24"/>
          <w:rtl/>
        </w:rPr>
        <w:t xml:space="preserve">ם הכרחי </w:t>
      </w:r>
      <w:r w:rsidR="00AA1FE7" w:rsidRPr="00B90F7D">
        <w:rPr>
          <w:rFonts w:ascii="David" w:hAnsi="David" w:cs="David" w:hint="cs"/>
          <w:sz w:val="24"/>
          <w:szCs w:val="24"/>
          <w:rtl/>
        </w:rPr>
        <w:t>לחזרתה</w:t>
      </w:r>
      <w:r w:rsidR="008436F6" w:rsidRPr="00B90F7D">
        <w:rPr>
          <w:rFonts w:ascii="David" w:hAnsi="David" w:cs="David" w:hint="cs"/>
          <w:sz w:val="24"/>
          <w:szCs w:val="24"/>
          <w:rtl/>
        </w:rPr>
        <w:t xml:space="preserve"> של האוכלוסייה </w:t>
      </w:r>
      <w:r w:rsidR="000532A5" w:rsidRPr="00B90F7D">
        <w:rPr>
          <w:rFonts w:ascii="David" w:hAnsi="David" w:cs="David" w:hint="cs"/>
          <w:sz w:val="24"/>
          <w:szCs w:val="24"/>
          <w:rtl/>
        </w:rPr>
        <w:t xml:space="preserve">אל היישובים </w:t>
      </w:r>
      <w:r w:rsidR="001862DA" w:rsidRPr="00B90F7D">
        <w:rPr>
          <w:rFonts w:ascii="David" w:hAnsi="David" w:cs="David" w:hint="cs"/>
          <w:sz w:val="24"/>
          <w:szCs w:val="24"/>
          <w:rtl/>
        </w:rPr>
        <w:t>הוא השבת הביטחון</w:t>
      </w:r>
      <w:r w:rsidR="008436F6" w:rsidRPr="00B90F7D">
        <w:rPr>
          <w:rFonts w:ascii="David" w:hAnsi="David" w:cs="David" w:hint="cs"/>
          <w:sz w:val="24"/>
          <w:szCs w:val="24"/>
          <w:rtl/>
        </w:rPr>
        <w:t xml:space="preserve">. </w:t>
      </w:r>
      <w:r w:rsidR="00180E40" w:rsidRPr="00B90F7D">
        <w:rPr>
          <w:rFonts w:ascii="David" w:hAnsi="David" w:cs="David" w:hint="cs"/>
          <w:sz w:val="24"/>
          <w:szCs w:val="24"/>
          <w:rtl/>
        </w:rPr>
        <w:t xml:space="preserve">רק כך יוכלו </w:t>
      </w:r>
      <w:r w:rsidR="000532A5" w:rsidRPr="00B90F7D">
        <w:rPr>
          <w:rFonts w:ascii="David" w:hAnsi="David" w:cs="David" w:hint="cs"/>
          <w:sz w:val="24"/>
          <w:szCs w:val="24"/>
          <w:rtl/>
        </w:rPr>
        <w:t xml:space="preserve">התושבים </w:t>
      </w:r>
      <w:r w:rsidR="00180E40" w:rsidRPr="00B90F7D">
        <w:rPr>
          <w:rFonts w:ascii="David" w:hAnsi="David" w:cs="David" w:hint="cs"/>
          <w:sz w:val="24"/>
          <w:szCs w:val="24"/>
          <w:rtl/>
        </w:rPr>
        <w:t xml:space="preserve">לקיים שגרה חברתית וכלכלית ביישוביהם. </w:t>
      </w:r>
      <w:r w:rsidR="00361300" w:rsidRPr="00B90F7D">
        <w:rPr>
          <w:rFonts w:ascii="David" w:hAnsi="David" w:cs="David" w:hint="cs"/>
          <w:sz w:val="24"/>
          <w:szCs w:val="24"/>
          <w:rtl/>
        </w:rPr>
        <w:t xml:space="preserve">לפני המלחמה </w:t>
      </w:r>
      <w:r w:rsidR="000532A5" w:rsidRPr="00B90F7D">
        <w:rPr>
          <w:rFonts w:ascii="David" w:hAnsi="David" w:cs="David" w:hint="cs"/>
          <w:sz w:val="24"/>
          <w:szCs w:val="24"/>
          <w:rtl/>
        </w:rPr>
        <w:t xml:space="preserve">הצמיחה הדמוגרפית </w:t>
      </w:r>
      <w:r w:rsidR="00302E61" w:rsidRPr="00B90F7D">
        <w:rPr>
          <w:rFonts w:ascii="David" w:hAnsi="David" w:cs="David" w:hint="cs"/>
          <w:sz w:val="24"/>
          <w:szCs w:val="24"/>
          <w:rtl/>
        </w:rPr>
        <w:t>ב</w:t>
      </w:r>
      <w:r w:rsidR="00902A79" w:rsidRPr="00B90F7D">
        <w:rPr>
          <w:rFonts w:ascii="David" w:hAnsi="David" w:cs="David" w:hint="cs"/>
          <w:sz w:val="24"/>
          <w:szCs w:val="24"/>
          <w:rtl/>
        </w:rPr>
        <w:t>יישובי גבול לבנון</w:t>
      </w:r>
      <w:r w:rsidR="00752B0D" w:rsidRPr="00B90F7D">
        <w:rPr>
          <w:rFonts w:ascii="David" w:hAnsi="David" w:cs="David" w:hint="cs"/>
          <w:sz w:val="24"/>
          <w:szCs w:val="24"/>
          <w:rtl/>
        </w:rPr>
        <w:t>, שה</w:t>
      </w:r>
      <w:r w:rsidR="00902A79" w:rsidRPr="00B90F7D">
        <w:rPr>
          <w:rFonts w:ascii="David" w:hAnsi="David" w:cs="David" w:hint="cs"/>
          <w:sz w:val="24"/>
          <w:szCs w:val="24"/>
          <w:rtl/>
        </w:rPr>
        <w:t>ם יותר</w:t>
      </w:r>
      <w:r w:rsidR="00752B0D" w:rsidRPr="00B90F7D">
        <w:rPr>
          <w:rFonts w:ascii="David" w:hAnsi="David" w:cs="David" w:hint="cs"/>
          <w:sz w:val="24"/>
          <w:szCs w:val="24"/>
          <w:rtl/>
        </w:rPr>
        <w:t xml:space="preserve"> פריפריאלי</w:t>
      </w:r>
      <w:r w:rsidR="00902A79" w:rsidRPr="00B90F7D">
        <w:rPr>
          <w:rFonts w:ascii="David" w:hAnsi="David" w:cs="David" w:hint="cs"/>
          <w:sz w:val="24"/>
          <w:szCs w:val="24"/>
          <w:rtl/>
        </w:rPr>
        <w:t>ים</w:t>
      </w:r>
      <w:r w:rsidR="00752B0D" w:rsidRPr="00B90F7D">
        <w:rPr>
          <w:rFonts w:ascii="David" w:hAnsi="David" w:cs="David" w:hint="cs"/>
          <w:sz w:val="24"/>
          <w:szCs w:val="24"/>
          <w:rtl/>
        </w:rPr>
        <w:t>,</w:t>
      </w:r>
      <w:r w:rsidR="00361300" w:rsidRPr="00B90F7D">
        <w:rPr>
          <w:rFonts w:ascii="David" w:hAnsi="David" w:cs="David" w:hint="cs"/>
          <w:sz w:val="24"/>
          <w:szCs w:val="24"/>
          <w:rtl/>
        </w:rPr>
        <w:t xml:space="preserve"> </w:t>
      </w:r>
      <w:r w:rsidR="000532A5" w:rsidRPr="00B90F7D">
        <w:rPr>
          <w:rFonts w:ascii="David" w:hAnsi="David" w:cs="David" w:hint="cs"/>
          <w:sz w:val="24"/>
          <w:szCs w:val="24"/>
          <w:rtl/>
        </w:rPr>
        <w:t>הייתה</w:t>
      </w:r>
      <w:r w:rsidR="00361300" w:rsidRPr="00B90F7D">
        <w:rPr>
          <w:rFonts w:ascii="David" w:hAnsi="David" w:cs="David" w:hint="cs"/>
          <w:sz w:val="24"/>
          <w:szCs w:val="24"/>
          <w:rtl/>
        </w:rPr>
        <w:t xml:space="preserve"> </w:t>
      </w:r>
      <w:r w:rsidR="00902A79" w:rsidRPr="00B90F7D">
        <w:rPr>
          <w:rFonts w:ascii="David" w:hAnsi="David" w:cs="David" w:hint="cs"/>
          <w:sz w:val="24"/>
          <w:szCs w:val="24"/>
          <w:rtl/>
        </w:rPr>
        <w:t>נמוכה</w:t>
      </w:r>
      <w:r w:rsidR="00361300" w:rsidRPr="00B90F7D">
        <w:rPr>
          <w:rFonts w:ascii="David" w:hAnsi="David" w:cs="David" w:hint="cs"/>
          <w:sz w:val="24"/>
          <w:szCs w:val="24"/>
          <w:rtl/>
        </w:rPr>
        <w:t xml:space="preserve"> </w:t>
      </w:r>
      <w:r w:rsidR="000532A5" w:rsidRPr="00B90F7D">
        <w:rPr>
          <w:rFonts w:ascii="David" w:hAnsi="David" w:cs="David" w:hint="cs"/>
          <w:sz w:val="24"/>
          <w:szCs w:val="24"/>
          <w:rtl/>
        </w:rPr>
        <w:t xml:space="preserve">יותר מאשר ביתר </w:t>
      </w:r>
      <w:r w:rsidR="00361300" w:rsidRPr="00B90F7D">
        <w:rPr>
          <w:rFonts w:ascii="David" w:hAnsi="David" w:cs="David" w:hint="cs"/>
          <w:sz w:val="24"/>
          <w:szCs w:val="24"/>
          <w:rtl/>
        </w:rPr>
        <w:t>אזורי הארץ</w:t>
      </w:r>
      <w:r w:rsidR="00A00957" w:rsidRPr="00B90F7D">
        <w:rPr>
          <w:rFonts w:ascii="David" w:hAnsi="David" w:cs="David" w:hint="cs"/>
          <w:sz w:val="24"/>
          <w:szCs w:val="24"/>
          <w:rtl/>
        </w:rPr>
        <w:t>,</w:t>
      </w:r>
      <w:r w:rsidR="00361300" w:rsidRPr="00B90F7D">
        <w:rPr>
          <w:rFonts w:ascii="David" w:hAnsi="David" w:cs="David" w:hint="cs"/>
          <w:sz w:val="24"/>
          <w:szCs w:val="24"/>
          <w:rtl/>
        </w:rPr>
        <w:t xml:space="preserve"> </w:t>
      </w:r>
      <w:r w:rsidR="00FB7263" w:rsidRPr="00B90F7D">
        <w:rPr>
          <w:rFonts w:ascii="David" w:hAnsi="David" w:cs="David" w:hint="cs"/>
          <w:sz w:val="24"/>
          <w:szCs w:val="24"/>
          <w:rtl/>
        </w:rPr>
        <w:t xml:space="preserve">במיוחד </w:t>
      </w:r>
      <w:r w:rsidR="00546F94" w:rsidRPr="00B90F7D">
        <w:rPr>
          <w:rFonts w:ascii="David" w:hAnsi="David" w:cs="David" w:hint="cs"/>
          <w:sz w:val="24"/>
          <w:szCs w:val="24"/>
          <w:rtl/>
        </w:rPr>
        <w:t>בהשוואה ל</w:t>
      </w:r>
      <w:r w:rsidR="00361300" w:rsidRPr="00B90F7D">
        <w:rPr>
          <w:rFonts w:ascii="David" w:hAnsi="David" w:cs="David" w:hint="cs"/>
          <w:sz w:val="24"/>
          <w:szCs w:val="24"/>
          <w:rtl/>
        </w:rPr>
        <w:t xml:space="preserve">יישובי </w:t>
      </w:r>
      <w:r w:rsidR="00902A79" w:rsidRPr="00B90F7D">
        <w:rPr>
          <w:rFonts w:ascii="David" w:hAnsi="David" w:cs="David" w:hint="cs"/>
          <w:sz w:val="24"/>
          <w:szCs w:val="24"/>
          <w:rtl/>
        </w:rPr>
        <w:t>הנגב המערבי</w:t>
      </w:r>
      <w:r w:rsidR="000F6D0C" w:rsidRPr="00B90F7D">
        <w:rPr>
          <w:rFonts w:ascii="David" w:hAnsi="David" w:cs="David" w:hint="cs"/>
          <w:sz w:val="24"/>
          <w:szCs w:val="24"/>
          <w:rtl/>
        </w:rPr>
        <w:t>, שהתאפיינו בצמיחה דמוגרפית מהירה,</w:t>
      </w:r>
      <w:r w:rsidR="007F5365" w:rsidRPr="00B90F7D">
        <w:rPr>
          <w:rFonts w:ascii="David" w:hAnsi="David" w:cs="David" w:hint="cs"/>
          <w:sz w:val="24"/>
          <w:szCs w:val="24"/>
          <w:rtl/>
        </w:rPr>
        <w:t xml:space="preserve"> </w:t>
      </w:r>
      <w:r w:rsidR="00F309D2" w:rsidRPr="00B90F7D">
        <w:rPr>
          <w:rFonts w:ascii="David" w:hAnsi="David" w:cs="David" w:hint="cs"/>
          <w:sz w:val="24"/>
          <w:szCs w:val="24"/>
          <w:rtl/>
        </w:rPr>
        <w:t>שהושפעה מאד מ</w:t>
      </w:r>
      <w:r w:rsidR="007F5365" w:rsidRPr="00B90F7D">
        <w:rPr>
          <w:rFonts w:ascii="David" w:hAnsi="David" w:cs="David" w:hint="cs"/>
          <w:sz w:val="24"/>
          <w:szCs w:val="24"/>
          <w:rtl/>
        </w:rPr>
        <w:t>ה</w:t>
      </w:r>
      <w:r w:rsidR="000F6D0C" w:rsidRPr="00B90F7D">
        <w:rPr>
          <w:rFonts w:ascii="David" w:hAnsi="David" w:cs="David" w:hint="cs"/>
          <w:sz w:val="24"/>
          <w:szCs w:val="24"/>
          <w:rtl/>
        </w:rPr>
        <w:t>הגירה אליהם</w:t>
      </w:r>
      <w:r w:rsidR="00361300" w:rsidRPr="00B90F7D">
        <w:rPr>
          <w:rFonts w:ascii="David" w:hAnsi="David" w:cs="David" w:hint="cs"/>
          <w:sz w:val="24"/>
          <w:szCs w:val="24"/>
          <w:rtl/>
        </w:rPr>
        <w:t>.</w:t>
      </w:r>
      <w:r w:rsidR="008463DD" w:rsidRPr="00B90F7D">
        <w:rPr>
          <w:rFonts w:ascii="David" w:hAnsi="David" w:cs="David" w:hint="cs"/>
          <w:sz w:val="24"/>
          <w:szCs w:val="24"/>
          <w:rtl/>
        </w:rPr>
        <w:t xml:space="preserve"> </w:t>
      </w:r>
      <w:r w:rsidR="0015247C" w:rsidRPr="00B90F7D">
        <w:rPr>
          <w:rFonts w:ascii="David" w:hAnsi="David" w:cs="David" w:hint="cs"/>
          <w:sz w:val="24"/>
          <w:szCs w:val="24"/>
          <w:rtl/>
        </w:rPr>
        <w:t>הר</w:t>
      </w:r>
      <w:r w:rsidR="00441676" w:rsidRPr="00B90F7D">
        <w:rPr>
          <w:rFonts w:ascii="David" w:hAnsi="David" w:cs="David" w:hint="cs"/>
          <w:sz w:val="24"/>
          <w:szCs w:val="24"/>
          <w:rtl/>
        </w:rPr>
        <w:t>ח</w:t>
      </w:r>
      <w:r w:rsidR="0015247C" w:rsidRPr="00B90F7D">
        <w:rPr>
          <w:rFonts w:ascii="David" w:hAnsi="David" w:cs="David" w:hint="cs"/>
          <w:sz w:val="24"/>
          <w:szCs w:val="24"/>
          <w:rtl/>
        </w:rPr>
        <w:t xml:space="preserve">בת </w:t>
      </w:r>
      <w:r w:rsidR="00E422F6" w:rsidRPr="00B90F7D">
        <w:rPr>
          <w:rFonts w:ascii="David" w:hAnsi="David" w:cs="David" w:hint="cs"/>
          <w:sz w:val="24"/>
          <w:szCs w:val="24"/>
          <w:rtl/>
        </w:rPr>
        <w:t xml:space="preserve">אפשרויות </w:t>
      </w:r>
      <w:r w:rsidR="0015247C" w:rsidRPr="00B90F7D">
        <w:rPr>
          <w:rFonts w:ascii="David" w:hAnsi="David" w:cs="David" w:hint="cs"/>
          <w:sz w:val="24"/>
          <w:szCs w:val="24"/>
          <w:rtl/>
        </w:rPr>
        <w:t xml:space="preserve">המגורים </w:t>
      </w:r>
      <w:r w:rsidR="000F6D0C" w:rsidRPr="00B90F7D">
        <w:rPr>
          <w:rFonts w:ascii="David" w:hAnsi="David" w:cs="David" w:hint="cs"/>
          <w:sz w:val="24"/>
          <w:szCs w:val="24"/>
          <w:rtl/>
        </w:rPr>
        <w:t>מחוץ למרכז הארץ</w:t>
      </w:r>
      <w:r w:rsidR="003971D6" w:rsidRPr="00B90F7D">
        <w:rPr>
          <w:rFonts w:ascii="David" w:hAnsi="David" w:cs="David" w:hint="cs"/>
          <w:sz w:val="24"/>
          <w:szCs w:val="24"/>
          <w:rtl/>
        </w:rPr>
        <w:t xml:space="preserve"> חשוב</w:t>
      </w:r>
      <w:r w:rsidR="003D67E0" w:rsidRPr="00B90F7D">
        <w:rPr>
          <w:rFonts w:ascii="David" w:hAnsi="David" w:cs="David" w:hint="cs"/>
          <w:sz w:val="24"/>
          <w:szCs w:val="24"/>
          <w:rtl/>
        </w:rPr>
        <w:t>ה</w:t>
      </w:r>
      <w:r w:rsidR="003971D6" w:rsidRPr="00B90F7D">
        <w:rPr>
          <w:rFonts w:ascii="David" w:hAnsi="David" w:cs="David" w:hint="cs"/>
          <w:sz w:val="24"/>
          <w:szCs w:val="24"/>
          <w:rtl/>
        </w:rPr>
        <w:t xml:space="preserve"> להתמודדות עם גידול</w:t>
      </w:r>
      <w:r w:rsidR="00BC01F8" w:rsidRPr="00B90F7D">
        <w:rPr>
          <w:rFonts w:ascii="David" w:hAnsi="David" w:cs="David" w:hint="cs"/>
          <w:sz w:val="24"/>
          <w:szCs w:val="24"/>
          <w:rtl/>
        </w:rPr>
        <w:t>ה המהיר של</w:t>
      </w:r>
      <w:r w:rsidR="003971D6" w:rsidRPr="00B90F7D">
        <w:rPr>
          <w:rFonts w:ascii="David" w:hAnsi="David" w:cs="David" w:hint="cs"/>
          <w:sz w:val="24"/>
          <w:szCs w:val="24"/>
          <w:rtl/>
        </w:rPr>
        <w:t xml:space="preserve"> האוכלוסייה בישראל</w:t>
      </w:r>
      <w:r w:rsidR="00BC01F8" w:rsidRPr="00B90F7D">
        <w:rPr>
          <w:rFonts w:ascii="David" w:hAnsi="David" w:cs="David" w:hint="cs"/>
          <w:sz w:val="24"/>
          <w:szCs w:val="24"/>
          <w:rtl/>
        </w:rPr>
        <w:t>,</w:t>
      </w:r>
      <w:r w:rsidR="00D4298F" w:rsidRPr="00B90F7D">
        <w:rPr>
          <w:rFonts w:ascii="David" w:hAnsi="David" w:cs="David" w:hint="cs"/>
          <w:sz w:val="24"/>
          <w:szCs w:val="24"/>
          <w:rtl/>
        </w:rPr>
        <w:t xml:space="preserve"> וממשלות ישראל לדורותיהן מעודדות את המגורים בפריפריה ובקרבת הגבולות</w:t>
      </w:r>
      <w:r w:rsidR="00D12E71" w:rsidRPr="00B90F7D">
        <w:rPr>
          <w:rFonts w:ascii="David" w:hAnsi="David" w:cs="David" w:hint="cs"/>
          <w:sz w:val="24"/>
          <w:szCs w:val="24"/>
          <w:rtl/>
        </w:rPr>
        <w:t xml:space="preserve"> מ</w:t>
      </w:r>
      <w:r w:rsidR="0021733A" w:rsidRPr="00B90F7D">
        <w:rPr>
          <w:rFonts w:ascii="David" w:hAnsi="David" w:cs="David" w:hint="cs"/>
          <w:sz w:val="24"/>
          <w:szCs w:val="24"/>
          <w:rtl/>
        </w:rPr>
        <w:t xml:space="preserve">מגוון </w:t>
      </w:r>
      <w:r w:rsidR="00D12E71" w:rsidRPr="00B90F7D">
        <w:rPr>
          <w:rFonts w:ascii="David" w:hAnsi="David" w:cs="David" w:hint="cs"/>
          <w:sz w:val="24"/>
          <w:szCs w:val="24"/>
          <w:rtl/>
        </w:rPr>
        <w:t>סיבות</w:t>
      </w:r>
      <w:r w:rsidR="008463DD" w:rsidRPr="00B90F7D">
        <w:rPr>
          <w:rFonts w:ascii="David" w:hAnsi="David" w:cs="David" w:hint="cs"/>
          <w:sz w:val="24"/>
          <w:szCs w:val="24"/>
          <w:rtl/>
        </w:rPr>
        <w:t>,</w:t>
      </w:r>
      <w:r w:rsidR="00E16882" w:rsidRPr="00B90F7D">
        <w:rPr>
          <w:rFonts w:ascii="David" w:hAnsi="David" w:cs="David" w:hint="cs"/>
          <w:sz w:val="24"/>
          <w:szCs w:val="24"/>
          <w:rtl/>
        </w:rPr>
        <w:t xml:space="preserve"> שאינן </w:t>
      </w:r>
      <w:r w:rsidR="00B90F7D" w:rsidRPr="00B90F7D">
        <w:rPr>
          <w:rFonts w:ascii="David" w:hAnsi="David" w:cs="David" w:hint="cs"/>
          <w:sz w:val="24"/>
          <w:szCs w:val="24"/>
          <w:rtl/>
        </w:rPr>
        <w:t>רק</w:t>
      </w:r>
      <w:r w:rsidR="00E16882" w:rsidRPr="00B90F7D">
        <w:rPr>
          <w:rFonts w:ascii="David" w:hAnsi="David" w:cs="David" w:hint="cs"/>
          <w:sz w:val="24"/>
          <w:szCs w:val="24"/>
          <w:rtl/>
        </w:rPr>
        <w:t xml:space="preserve"> כלכליות</w:t>
      </w:r>
      <w:r w:rsidR="003971D6" w:rsidRPr="00B90F7D">
        <w:rPr>
          <w:rFonts w:ascii="David" w:hAnsi="David" w:cs="David" w:hint="cs"/>
          <w:sz w:val="24"/>
          <w:szCs w:val="24"/>
          <w:rtl/>
        </w:rPr>
        <w:t xml:space="preserve">. </w:t>
      </w:r>
      <w:r w:rsidR="00180E40" w:rsidRPr="00B90F7D">
        <w:rPr>
          <w:rFonts w:ascii="David" w:hAnsi="David" w:cs="David" w:hint="cs"/>
          <w:sz w:val="24"/>
          <w:szCs w:val="24"/>
          <w:rtl/>
        </w:rPr>
        <w:t xml:space="preserve">כדי להשיב את הביקושים הגבוהים למגורים ביישובי הנגב המערבי וליצור ביקושים כאלה בגבול לבנון תידרש השקעה </w:t>
      </w:r>
      <w:r w:rsidR="00AA1FE7" w:rsidRPr="00B90F7D">
        <w:rPr>
          <w:rFonts w:ascii="David" w:hAnsi="David" w:cs="David" w:hint="cs"/>
          <w:sz w:val="24"/>
          <w:szCs w:val="24"/>
          <w:rtl/>
        </w:rPr>
        <w:t>גם</w:t>
      </w:r>
      <w:r w:rsidR="00180E40" w:rsidRPr="00B90F7D">
        <w:rPr>
          <w:rFonts w:ascii="David" w:hAnsi="David" w:cs="David" w:hint="cs"/>
          <w:sz w:val="24"/>
          <w:szCs w:val="24"/>
          <w:rtl/>
        </w:rPr>
        <w:t xml:space="preserve"> בתחום האזרחי ביישובי הנגב המערבי</w:t>
      </w:r>
      <w:r w:rsidR="00A00957" w:rsidRPr="00B90F7D">
        <w:rPr>
          <w:rFonts w:ascii="David" w:hAnsi="David" w:cs="David" w:hint="cs"/>
          <w:sz w:val="24"/>
          <w:szCs w:val="24"/>
          <w:rtl/>
        </w:rPr>
        <w:t>,</w:t>
      </w:r>
      <w:r w:rsidR="00180E40" w:rsidRPr="00B90F7D">
        <w:rPr>
          <w:rFonts w:ascii="David" w:hAnsi="David" w:cs="David" w:hint="cs"/>
          <w:sz w:val="24"/>
          <w:szCs w:val="24"/>
          <w:rtl/>
        </w:rPr>
        <w:t xml:space="preserve"> ו</w:t>
      </w:r>
      <w:r w:rsidR="00A36FA6" w:rsidRPr="00B90F7D">
        <w:rPr>
          <w:rFonts w:ascii="David" w:hAnsi="David" w:cs="David" w:hint="cs"/>
          <w:sz w:val="24"/>
          <w:szCs w:val="24"/>
          <w:rtl/>
        </w:rPr>
        <w:t xml:space="preserve">לא פחות מכך </w:t>
      </w:r>
      <w:r w:rsidR="00AA1FE7" w:rsidRPr="00B90F7D">
        <w:rPr>
          <w:rFonts w:ascii="David" w:hAnsi="David" w:cs="David" w:hint="cs"/>
          <w:sz w:val="24"/>
          <w:szCs w:val="24"/>
          <w:rtl/>
        </w:rPr>
        <w:t>ב</w:t>
      </w:r>
      <w:r w:rsidR="00180E40" w:rsidRPr="00B90F7D">
        <w:rPr>
          <w:rFonts w:ascii="David" w:hAnsi="David" w:cs="David" w:hint="cs"/>
          <w:sz w:val="24"/>
          <w:szCs w:val="24"/>
          <w:rtl/>
        </w:rPr>
        <w:t>גבול לבנון.</w:t>
      </w:r>
    </w:p>
    <w:p w14:paraId="4FF538F7" w14:textId="78640FAC" w:rsidR="00251409" w:rsidRPr="00B90F7D" w:rsidRDefault="00251409" w:rsidP="00B43C4C">
      <w:pPr>
        <w:spacing w:line="360" w:lineRule="auto"/>
        <w:jc w:val="both"/>
        <w:rPr>
          <w:rFonts w:ascii="David" w:hAnsi="David" w:cs="David"/>
          <w:sz w:val="24"/>
          <w:szCs w:val="24"/>
          <w:rtl/>
        </w:rPr>
      </w:pPr>
      <w:r w:rsidRPr="00B90F7D">
        <w:rPr>
          <w:rFonts w:ascii="David" w:hAnsi="David" w:cs="David" w:hint="cs"/>
          <w:sz w:val="24"/>
          <w:szCs w:val="24"/>
          <w:rtl/>
        </w:rPr>
        <w:t>בעקבות המלחמה נדרשת עבודת שיקום משמעותית בחלק מן היישובים שנפגעו ישירות ממתקפת הטרור</w:t>
      </w:r>
      <w:r w:rsidR="00B43C4C">
        <w:rPr>
          <w:rFonts w:ascii="David" w:hAnsi="David" w:cs="David" w:hint="cs"/>
          <w:sz w:val="24"/>
          <w:szCs w:val="24"/>
          <w:rtl/>
        </w:rPr>
        <w:t xml:space="preserve"> או</w:t>
      </w:r>
      <w:r w:rsidRPr="00B90F7D">
        <w:rPr>
          <w:rFonts w:ascii="David" w:hAnsi="David" w:cs="David" w:hint="cs"/>
          <w:sz w:val="24"/>
          <w:szCs w:val="24"/>
          <w:rtl/>
        </w:rPr>
        <w:t xml:space="preserve"> מירי</w:t>
      </w:r>
      <w:r w:rsidR="00B715D4" w:rsidRPr="00B90F7D">
        <w:rPr>
          <w:rFonts w:ascii="David" w:hAnsi="David" w:cs="David" w:hint="cs"/>
          <w:sz w:val="24"/>
          <w:szCs w:val="24"/>
          <w:rtl/>
        </w:rPr>
        <w:t xml:space="preserve">. </w:t>
      </w:r>
      <w:r w:rsidR="00F079EA" w:rsidRPr="00B90F7D">
        <w:rPr>
          <w:rFonts w:ascii="David" w:hAnsi="David" w:cs="David" w:hint="cs"/>
          <w:sz w:val="24"/>
          <w:szCs w:val="24"/>
          <w:rtl/>
        </w:rPr>
        <w:t>לשם כך, בין היתר, הוקמה מִנהלת תקומה</w:t>
      </w:r>
      <w:r w:rsidR="00A46822">
        <w:rPr>
          <w:rFonts w:ascii="David" w:hAnsi="David" w:cs="David" w:hint="cs"/>
          <w:sz w:val="24"/>
          <w:szCs w:val="24"/>
          <w:rtl/>
        </w:rPr>
        <w:t xml:space="preserve"> לטיפול ביישובי הדרום</w:t>
      </w:r>
      <w:r w:rsidR="00F079EA" w:rsidRPr="00B90F7D">
        <w:rPr>
          <w:rFonts w:ascii="David" w:hAnsi="David" w:cs="David" w:hint="cs"/>
          <w:sz w:val="24"/>
          <w:szCs w:val="24"/>
          <w:rtl/>
        </w:rPr>
        <w:t xml:space="preserve">. </w:t>
      </w:r>
      <w:r w:rsidR="00B90F7D" w:rsidRPr="00B90F7D">
        <w:rPr>
          <w:rFonts w:ascii="David" w:hAnsi="David" w:cs="David" w:hint="cs"/>
          <w:sz w:val="24"/>
          <w:szCs w:val="24"/>
          <w:rtl/>
        </w:rPr>
        <w:t xml:space="preserve">מעבר לשיקום הנזקים הישירים, </w:t>
      </w:r>
      <w:r w:rsidR="00B715D4" w:rsidRPr="00B90F7D">
        <w:rPr>
          <w:rFonts w:ascii="David" w:hAnsi="David" w:cs="David" w:hint="cs"/>
          <w:sz w:val="24"/>
          <w:szCs w:val="24"/>
          <w:rtl/>
        </w:rPr>
        <w:t>חשוב ש</w:t>
      </w:r>
      <w:r w:rsidRPr="00B90F7D">
        <w:rPr>
          <w:rFonts w:ascii="David" w:hAnsi="David" w:cs="David" w:hint="cs"/>
          <w:sz w:val="24"/>
          <w:szCs w:val="24"/>
          <w:rtl/>
        </w:rPr>
        <w:t>תכנון</w:t>
      </w:r>
      <w:r w:rsidR="003D67E0" w:rsidRPr="00B90F7D">
        <w:rPr>
          <w:rFonts w:ascii="David" w:hAnsi="David" w:cs="David" w:hint="cs"/>
          <w:sz w:val="24"/>
          <w:szCs w:val="24"/>
          <w:rtl/>
        </w:rPr>
        <w:t xml:space="preserve"> תהליכים ארוכי טווח בי</w:t>
      </w:r>
      <w:r w:rsidRPr="00B90F7D">
        <w:rPr>
          <w:rFonts w:ascii="David" w:hAnsi="David" w:cs="David" w:hint="cs"/>
          <w:sz w:val="24"/>
          <w:szCs w:val="24"/>
          <w:rtl/>
        </w:rPr>
        <w:t xml:space="preserve">תר </w:t>
      </w:r>
      <w:r w:rsidR="003D67E0" w:rsidRPr="00B90F7D">
        <w:rPr>
          <w:rFonts w:ascii="David" w:hAnsi="David" w:cs="David" w:hint="cs"/>
          <w:sz w:val="24"/>
          <w:szCs w:val="24"/>
          <w:rtl/>
        </w:rPr>
        <w:t>התחומים</w:t>
      </w:r>
      <w:r w:rsidRPr="00B90F7D">
        <w:rPr>
          <w:rFonts w:ascii="David" w:hAnsi="David" w:cs="David" w:hint="cs"/>
          <w:sz w:val="24"/>
          <w:szCs w:val="24"/>
          <w:rtl/>
        </w:rPr>
        <w:t xml:space="preserve">, </w:t>
      </w:r>
      <w:r w:rsidR="00C11604" w:rsidRPr="00B90F7D">
        <w:rPr>
          <w:rFonts w:ascii="David" w:hAnsi="David" w:cs="David" w:hint="cs"/>
          <w:sz w:val="24"/>
          <w:szCs w:val="24"/>
          <w:rtl/>
        </w:rPr>
        <w:t>ובפרט</w:t>
      </w:r>
      <w:r w:rsidR="00914444" w:rsidRPr="00B90F7D">
        <w:rPr>
          <w:rFonts w:ascii="David" w:hAnsi="David" w:cs="David" w:hint="cs"/>
          <w:sz w:val="24"/>
          <w:szCs w:val="24"/>
          <w:rtl/>
        </w:rPr>
        <w:t xml:space="preserve"> פיתוח תשתיות תחבורה, חיזוק הרשויות המקומיות ו</w:t>
      </w:r>
      <w:r w:rsidRPr="00B90F7D">
        <w:rPr>
          <w:rFonts w:ascii="David" w:hAnsi="David" w:cs="David" w:hint="cs"/>
          <w:sz w:val="24"/>
          <w:szCs w:val="24"/>
          <w:rtl/>
        </w:rPr>
        <w:t>הפיתוח הכלכלי</w:t>
      </w:r>
      <w:r w:rsidR="00B715D4" w:rsidRPr="00B90F7D">
        <w:rPr>
          <w:rFonts w:ascii="David" w:hAnsi="David" w:cs="David" w:hint="cs"/>
          <w:sz w:val="24"/>
          <w:szCs w:val="24"/>
          <w:rtl/>
        </w:rPr>
        <w:t xml:space="preserve"> </w:t>
      </w:r>
      <w:r w:rsidR="00441676" w:rsidRPr="00B90F7D">
        <w:rPr>
          <w:rFonts w:ascii="David" w:hAnsi="David" w:cs="David" w:hint="cs"/>
          <w:sz w:val="24"/>
          <w:szCs w:val="24"/>
          <w:rtl/>
        </w:rPr>
        <w:t>י</w:t>
      </w:r>
      <w:r w:rsidR="00914444" w:rsidRPr="00B90F7D">
        <w:rPr>
          <w:rFonts w:ascii="David" w:hAnsi="David" w:cs="David" w:hint="cs"/>
          <w:sz w:val="24"/>
          <w:szCs w:val="24"/>
          <w:rtl/>
        </w:rPr>
        <w:t>תייחס לכלל המרחב הגיאוגרפי</w:t>
      </w:r>
      <w:r w:rsidR="00441676" w:rsidRPr="00B90F7D">
        <w:rPr>
          <w:rFonts w:ascii="David" w:hAnsi="David" w:cs="David" w:hint="cs"/>
          <w:sz w:val="24"/>
          <w:szCs w:val="24"/>
          <w:rtl/>
        </w:rPr>
        <w:t xml:space="preserve"> באזורי העימות</w:t>
      </w:r>
      <w:r w:rsidR="00914444" w:rsidRPr="00B90F7D">
        <w:rPr>
          <w:rFonts w:ascii="David" w:hAnsi="David" w:cs="David" w:hint="cs"/>
          <w:sz w:val="24"/>
          <w:szCs w:val="24"/>
          <w:rtl/>
        </w:rPr>
        <w:t xml:space="preserve"> </w:t>
      </w:r>
      <w:r w:rsidR="00441676" w:rsidRPr="00B90F7D">
        <w:rPr>
          <w:rFonts w:ascii="David" w:hAnsi="David" w:cs="David" w:hint="cs"/>
          <w:sz w:val="24"/>
          <w:szCs w:val="24"/>
          <w:rtl/>
        </w:rPr>
        <w:t xml:space="preserve">ובחבלי הארץ </w:t>
      </w:r>
      <w:r w:rsidR="005B4554" w:rsidRPr="00B90F7D">
        <w:rPr>
          <w:rFonts w:ascii="David" w:hAnsi="David" w:cs="David" w:hint="cs"/>
          <w:sz w:val="24"/>
          <w:szCs w:val="24"/>
          <w:rtl/>
        </w:rPr>
        <w:t>הסמוכים</w:t>
      </w:r>
      <w:r w:rsidR="003165DB" w:rsidRPr="00B90F7D">
        <w:rPr>
          <w:rFonts w:ascii="David" w:hAnsi="David" w:cs="David" w:hint="cs"/>
          <w:sz w:val="24"/>
          <w:szCs w:val="24"/>
          <w:rtl/>
        </w:rPr>
        <w:t xml:space="preserve"> ולא רק ליישובים שפונו</w:t>
      </w:r>
      <w:r w:rsidR="00914444" w:rsidRPr="00B90F7D">
        <w:rPr>
          <w:rFonts w:ascii="David" w:hAnsi="David" w:cs="David" w:hint="cs"/>
          <w:sz w:val="24"/>
          <w:szCs w:val="24"/>
          <w:rtl/>
        </w:rPr>
        <w:t xml:space="preserve">. </w:t>
      </w:r>
      <w:r w:rsidR="00441676" w:rsidRPr="00B90F7D">
        <w:rPr>
          <w:rFonts w:ascii="David" w:hAnsi="David" w:cs="David" w:hint="cs"/>
          <w:sz w:val="24"/>
          <w:szCs w:val="24"/>
          <w:rtl/>
        </w:rPr>
        <w:t xml:space="preserve">היישובים במרחבים הללו </w:t>
      </w:r>
      <w:r w:rsidR="00441676" w:rsidRPr="00B90F7D">
        <w:rPr>
          <w:rFonts w:ascii="David" w:hAnsi="David" w:cs="David"/>
          <w:sz w:val="24"/>
          <w:szCs w:val="24"/>
          <w:rtl/>
        </w:rPr>
        <w:t>–</w:t>
      </w:r>
      <w:r w:rsidR="00441676" w:rsidRPr="00B90F7D">
        <w:rPr>
          <w:rFonts w:ascii="David" w:hAnsi="David" w:cs="David" w:hint="cs"/>
          <w:sz w:val="24"/>
          <w:szCs w:val="24"/>
          <w:rtl/>
        </w:rPr>
        <w:t xml:space="preserve"> הכפריים והעירוניים </w:t>
      </w:r>
      <w:r w:rsidR="00441676" w:rsidRPr="00B90F7D">
        <w:rPr>
          <w:rFonts w:ascii="David" w:hAnsi="David" w:cs="David"/>
          <w:sz w:val="24"/>
          <w:szCs w:val="24"/>
          <w:rtl/>
        </w:rPr>
        <w:t>–</w:t>
      </w:r>
      <w:r w:rsidR="00441676" w:rsidRPr="00B90F7D">
        <w:rPr>
          <w:rFonts w:ascii="David" w:hAnsi="David" w:cs="David" w:hint="cs"/>
          <w:sz w:val="24"/>
          <w:szCs w:val="24"/>
          <w:rtl/>
        </w:rPr>
        <w:t xml:space="preserve"> </w:t>
      </w:r>
      <w:r w:rsidR="00914444" w:rsidRPr="00B90F7D">
        <w:rPr>
          <w:rFonts w:ascii="David" w:hAnsi="David" w:cs="David" w:hint="cs"/>
          <w:sz w:val="24"/>
          <w:szCs w:val="24"/>
          <w:rtl/>
        </w:rPr>
        <w:t xml:space="preserve">חולקים תשתיות </w:t>
      </w:r>
      <w:r w:rsidR="003D67E0" w:rsidRPr="00B90F7D">
        <w:rPr>
          <w:rFonts w:ascii="David" w:hAnsi="David" w:cs="David" w:hint="cs"/>
          <w:sz w:val="24"/>
          <w:szCs w:val="24"/>
          <w:rtl/>
        </w:rPr>
        <w:t>בתחומי התעסוקה,</w:t>
      </w:r>
      <w:r w:rsidR="00A8675A" w:rsidRPr="00B90F7D">
        <w:rPr>
          <w:rFonts w:ascii="David" w:hAnsi="David" w:cs="David" w:hint="cs"/>
          <w:sz w:val="24"/>
          <w:szCs w:val="24"/>
          <w:rtl/>
        </w:rPr>
        <w:t xml:space="preserve"> התחבורה</w:t>
      </w:r>
      <w:r w:rsidR="00914444" w:rsidRPr="00B90F7D">
        <w:rPr>
          <w:rFonts w:ascii="David" w:hAnsi="David" w:cs="David" w:hint="cs"/>
          <w:sz w:val="24"/>
          <w:szCs w:val="24"/>
          <w:rtl/>
        </w:rPr>
        <w:t xml:space="preserve">, </w:t>
      </w:r>
      <w:r w:rsidR="00BC01F8" w:rsidRPr="00B90F7D">
        <w:rPr>
          <w:rFonts w:ascii="David" w:hAnsi="David" w:cs="David" w:hint="cs"/>
          <w:sz w:val="24"/>
          <w:szCs w:val="24"/>
          <w:rtl/>
        </w:rPr>
        <w:t>ה</w:t>
      </w:r>
      <w:r w:rsidR="00914444" w:rsidRPr="00B90F7D">
        <w:rPr>
          <w:rFonts w:ascii="David" w:hAnsi="David" w:cs="David" w:hint="cs"/>
          <w:sz w:val="24"/>
          <w:szCs w:val="24"/>
          <w:rtl/>
        </w:rPr>
        <w:t>בריאות ו</w:t>
      </w:r>
      <w:r w:rsidR="00BC01F8" w:rsidRPr="00B90F7D">
        <w:rPr>
          <w:rFonts w:ascii="David" w:hAnsi="David" w:cs="David" w:hint="cs"/>
          <w:sz w:val="24"/>
          <w:szCs w:val="24"/>
          <w:rtl/>
        </w:rPr>
        <w:t>ה</w:t>
      </w:r>
      <w:r w:rsidR="00914444" w:rsidRPr="00B90F7D">
        <w:rPr>
          <w:rFonts w:ascii="David" w:hAnsi="David" w:cs="David" w:hint="cs"/>
          <w:sz w:val="24"/>
          <w:szCs w:val="24"/>
          <w:rtl/>
        </w:rPr>
        <w:t xml:space="preserve">שירותים </w:t>
      </w:r>
      <w:r w:rsidR="00BC01F8" w:rsidRPr="00B90F7D">
        <w:rPr>
          <w:rFonts w:ascii="David" w:hAnsi="David" w:cs="David" w:hint="cs"/>
          <w:sz w:val="24"/>
          <w:szCs w:val="24"/>
          <w:rtl/>
        </w:rPr>
        <w:t>ה</w:t>
      </w:r>
      <w:r w:rsidR="00914444" w:rsidRPr="00B90F7D">
        <w:rPr>
          <w:rFonts w:ascii="David" w:hAnsi="David" w:cs="David" w:hint="cs"/>
          <w:sz w:val="24"/>
          <w:szCs w:val="24"/>
          <w:rtl/>
        </w:rPr>
        <w:t>עסקיים ו</w:t>
      </w:r>
      <w:r w:rsidR="00BC01F8" w:rsidRPr="00B90F7D">
        <w:rPr>
          <w:rFonts w:ascii="David" w:hAnsi="David" w:cs="David" w:hint="cs"/>
          <w:sz w:val="24"/>
          <w:szCs w:val="24"/>
          <w:rtl/>
        </w:rPr>
        <w:t>ה</w:t>
      </w:r>
      <w:r w:rsidR="00914444" w:rsidRPr="00B90F7D">
        <w:rPr>
          <w:rFonts w:ascii="David" w:hAnsi="David" w:cs="David" w:hint="cs"/>
          <w:sz w:val="24"/>
          <w:szCs w:val="24"/>
          <w:rtl/>
        </w:rPr>
        <w:t>ציבוריים.</w:t>
      </w:r>
      <w:r w:rsidR="0060550E" w:rsidRPr="00B90F7D">
        <w:rPr>
          <w:rFonts w:ascii="David" w:hAnsi="David" w:cs="David" w:hint="cs"/>
          <w:sz w:val="24"/>
          <w:szCs w:val="24"/>
          <w:rtl/>
        </w:rPr>
        <w:t xml:space="preserve"> </w:t>
      </w:r>
      <w:r w:rsidR="00BC01F8" w:rsidRPr="00B90F7D">
        <w:rPr>
          <w:rFonts w:ascii="David" w:hAnsi="David" w:cs="David" w:hint="cs"/>
          <w:sz w:val="24"/>
          <w:szCs w:val="24"/>
          <w:rtl/>
        </w:rPr>
        <w:t>לפיכך</w:t>
      </w:r>
      <w:r w:rsidR="00B90F7D">
        <w:rPr>
          <w:rFonts w:ascii="David" w:hAnsi="David" w:cs="David" w:hint="cs"/>
          <w:sz w:val="24"/>
          <w:szCs w:val="24"/>
          <w:rtl/>
        </w:rPr>
        <w:t xml:space="preserve">, </w:t>
      </w:r>
      <w:r w:rsidR="0060550E" w:rsidRPr="00B90F7D">
        <w:rPr>
          <w:rFonts w:ascii="David" w:hAnsi="David" w:cs="David" w:hint="cs"/>
          <w:sz w:val="24"/>
          <w:szCs w:val="24"/>
          <w:rtl/>
        </w:rPr>
        <w:t xml:space="preserve">תכנון לגבי המרחב כולו יאפשר לנצל יתרונות </w:t>
      </w:r>
      <w:r w:rsidR="00441676" w:rsidRPr="00B90F7D">
        <w:rPr>
          <w:rFonts w:ascii="David" w:hAnsi="David" w:cs="David" w:hint="cs"/>
          <w:sz w:val="24"/>
          <w:szCs w:val="24"/>
          <w:rtl/>
        </w:rPr>
        <w:t>הנובעים מגודל</w:t>
      </w:r>
      <w:r w:rsidR="00B913E2" w:rsidRPr="00B90F7D">
        <w:rPr>
          <w:rFonts w:ascii="David" w:hAnsi="David" w:cs="David" w:hint="cs"/>
          <w:sz w:val="24"/>
          <w:szCs w:val="24"/>
          <w:rtl/>
        </w:rPr>
        <w:t xml:space="preserve"> היישובים</w:t>
      </w:r>
      <w:r w:rsidR="00BC01F8" w:rsidRPr="00B90F7D">
        <w:rPr>
          <w:rFonts w:ascii="David" w:hAnsi="David" w:cs="David" w:hint="cs"/>
          <w:sz w:val="24"/>
          <w:szCs w:val="24"/>
          <w:rtl/>
        </w:rPr>
        <w:t>,</w:t>
      </w:r>
      <w:r w:rsidR="00B913E2" w:rsidRPr="00B90F7D">
        <w:rPr>
          <w:rFonts w:ascii="David" w:hAnsi="David" w:cs="David" w:hint="cs"/>
          <w:sz w:val="24"/>
          <w:szCs w:val="24"/>
          <w:rtl/>
        </w:rPr>
        <w:t xml:space="preserve"> ו</w:t>
      </w:r>
      <w:r w:rsidR="00441676" w:rsidRPr="00B90F7D">
        <w:rPr>
          <w:rFonts w:ascii="David" w:hAnsi="David" w:cs="David" w:hint="cs"/>
          <w:sz w:val="24"/>
          <w:szCs w:val="24"/>
          <w:rtl/>
        </w:rPr>
        <w:t xml:space="preserve">מגודל </w:t>
      </w:r>
      <w:r w:rsidR="00BC01F8" w:rsidRPr="00B90F7D">
        <w:rPr>
          <w:rFonts w:ascii="David" w:hAnsi="David" w:cs="David" w:hint="cs"/>
          <w:sz w:val="24"/>
          <w:szCs w:val="24"/>
          <w:rtl/>
        </w:rPr>
        <w:t xml:space="preserve">של </w:t>
      </w:r>
      <w:r w:rsidR="00441676" w:rsidRPr="00B90F7D">
        <w:rPr>
          <w:rFonts w:ascii="David" w:hAnsi="David" w:cs="David" w:hint="cs"/>
          <w:sz w:val="24"/>
          <w:szCs w:val="24"/>
          <w:rtl/>
        </w:rPr>
        <w:t>מקבצי יישובים סמוכים</w:t>
      </w:r>
      <w:r w:rsidR="00B913E2" w:rsidRPr="00B90F7D">
        <w:rPr>
          <w:rFonts w:ascii="David" w:hAnsi="David" w:cs="David" w:hint="cs"/>
          <w:sz w:val="24"/>
          <w:szCs w:val="24"/>
          <w:rtl/>
        </w:rPr>
        <w:t xml:space="preserve"> ו</w:t>
      </w:r>
      <w:r w:rsidR="00BC01F8" w:rsidRPr="00B90F7D">
        <w:rPr>
          <w:rFonts w:ascii="David" w:hAnsi="David" w:cs="David" w:hint="cs"/>
          <w:sz w:val="24"/>
          <w:szCs w:val="24"/>
          <w:rtl/>
        </w:rPr>
        <w:t xml:space="preserve">כן </w:t>
      </w:r>
      <w:r w:rsidR="00B913E2" w:rsidRPr="00B90F7D">
        <w:rPr>
          <w:rFonts w:ascii="David" w:hAnsi="David" w:cs="David" w:hint="cs"/>
          <w:sz w:val="24"/>
          <w:szCs w:val="24"/>
          <w:rtl/>
        </w:rPr>
        <w:t xml:space="preserve">יתרונות </w:t>
      </w:r>
      <w:r w:rsidR="00C11604" w:rsidRPr="00B90F7D">
        <w:rPr>
          <w:rFonts w:ascii="David" w:hAnsi="David" w:cs="David" w:hint="cs"/>
          <w:sz w:val="24"/>
          <w:szCs w:val="24"/>
          <w:rtl/>
        </w:rPr>
        <w:t>הטמונים</w:t>
      </w:r>
      <w:r w:rsidR="00B913E2" w:rsidRPr="00B90F7D">
        <w:rPr>
          <w:rFonts w:ascii="David" w:hAnsi="David" w:cs="David" w:hint="cs"/>
          <w:sz w:val="24"/>
          <w:szCs w:val="24"/>
          <w:rtl/>
        </w:rPr>
        <w:t xml:space="preserve"> ביחסי הגומלין שבין היישובים</w:t>
      </w:r>
      <w:r w:rsidR="0060550E" w:rsidRPr="00B90F7D">
        <w:rPr>
          <w:rFonts w:ascii="David" w:hAnsi="David" w:cs="David" w:hint="cs"/>
          <w:sz w:val="24"/>
          <w:szCs w:val="24"/>
          <w:rtl/>
        </w:rPr>
        <w:t>.</w:t>
      </w:r>
      <w:r w:rsidR="00A8675A" w:rsidRPr="00B90F7D">
        <w:rPr>
          <w:rFonts w:ascii="David" w:hAnsi="David" w:cs="David" w:hint="cs"/>
          <w:sz w:val="24"/>
          <w:szCs w:val="24"/>
          <w:rtl/>
        </w:rPr>
        <w:t xml:space="preserve"> </w:t>
      </w:r>
      <w:r w:rsidR="0060550E" w:rsidRPr="00B90F7D">
        <w:rPr>
          <w:rFonts w:ascii="David" w:hAnsi="David" w:cs="David" w:hint="cs"/>
          <w:sz w:val="24"/>
          <w:szCs w:val="24"/>
          <w:rtl/>
        </w:rPr>
        <w:t>באופן דומה חשוב</w:t>
      </w:r>
      <w:r w:rsidR="00AB243A" w:rsidRPr="00B90F7D">
        <w:rPr>
          <w:rFonts w:ascii="David" w:hAnsi="David" w:cs="David" w:hint="cs"/>
          <w:sz w:val="24"/>
          <w:szCs w:val="24"/>
          <w:rtl/>
        </w:rPr>
        <w:t xml:space="preserve"> גם</w:t>
      </w:r>
      <w:r w:rsidR="0060550E" w:rsidRPr="00B90F7D">
        <w:rPr>
          <w:rFonts w:ascii="David" w:hAnsi="David" w:cs="David" w:hint="cs"/>
          <w:sz w:val="24"/>
          <w:szCs w:val="24"/>
          <w:rtl/>
        </w:rPr>
        <w:t xml:space="preserve"> </w:t>
      </w:r>
      <w:r w:rsidR="00FB4A17" w:rsidRPr="00B90F7D">
        <w:rPr>
          <w:rFonts w:ascii="David" w:hAnsi="David" w:cs="David" w:hint="cs"/>
          <w:sz w:val="24"/>
          <w:szCs w:val="24"/>
          <w:rtl/>
        </w:rPr>
        <w:t xml:space="preserve">כי פיתוח </w:t>
      </w:r>
      <w:r w:rsidR="003971D6" w:rsidRPr="00B90F7D">
        <w:rPr>
          <w:rFonts w:ascii="David" w:hAnsi="David" w:cs="David" w:hint="cs"/>
          <w:sz w:val="24"/>
          <w:szCs w:val="24"/>
          <w:rtl/>
        </w:rPr>
        <w:t xml:space="preserve">כלכלי ישלב </w:t>
      </w:r>
      <w:r w:rsidR="0060550E" w:rsidRPr="00B90F7D">
        <w:rPr>
          <w:rFonts w:ascii="David" w:hAnsi="David" w:cs="David" w:hint="cs"/>
          <w:sz w:val="24"/>
          <w:szCs w:val="24"/>
          <w:rtl/>
        </w:rPr>
        <w:t>בין היתרונות היחסיים הקיימים</w:t>
      </w:r>
      <w:r w:rsidR="00FB4A17" w:rsidRPr="00B90F7D">
        <w:rPr>
          <w:rFonts w:ascii="David" w:hAnsi="David" w:cs="David" w:hint="cs"/>
          <w:sz w:val="24"/>
          <w:szCs w:val="24"/>
          <w:rtl/>
        </w:rPr>
        <w:t>,</w:t>
      </w:r>
      <w:r w:rsidR="0060550E" w:rsidRPr="00B90F7D">
        <w:rPr>
          <w:rFonts w:ascii="David" w:hAnsi="David" w:cs="David" w:hint="cs"/>
          <w:sz w:val="24"/>
          <w:szCs w:val="24"/>
          <w:rtl/>
        </w:rPr>
        <w:t xml:space="preserve"> </w:t>
      </w:r>
      <w:r w:rsidR="00FB4A17" w:rsidRPr="00B90F7D">
        <w:rPr>
          <w:rFonts w:ascii="David" w:hAnsi="David" w:cs="David" w:hint="cs"/>
          <w:sz w:val="24"/>
          <w:szCs w:val="24"/>
          <w:rtl/>
        </w:rPr>
        <w:t>וכי בפיתוחם של</w:t>
      </w:r>
      <w:r w:rsidR="0060550E" w:rsidRPr="00B90F7D">
        <w:rPr>
          <w:rFonts w:ascii="David" w:hAnsi="David" w:cs="David" w:hint="cs"/>
          <w:sz w:val="24"/>
          <w:szCs w:val="24"/>
          <w:rtl/>
        </w:rPr>
        <w:t xml:space="preserve"> </w:t>
      </w:r>
      <w:r w:rsidR="00BC01F8" w:rsidRPr="00B90F7D">
        <w:rPr>
          <w:rFonts w:ascii="David" w:hAnsi="David" w:cs="David" w:hint="eastAsia"/>
          <w:sz w:val="24"/>
          <w:szCs w:val="24"/>
          <w:rtl/>
        </w:rPr>
        <w:t>יתרונות</w:t>
      </w:r>
      <w:r w:rsidR="00BC01F8" w:rsidRPr="00B90F7D">
        <w:rPr>
          <w:rFonts w:ascii="David" w:hAnsi="David" w:cs="David" w:hint="cs"/>
          <w:sz w:val="24"/>
          <w:szCs w:val="24"/>
          <w:rtl/>
        </w:rPr>
        <w:t xml:space="preserve"> </w:t>
      </w:r>
      <w:r w:rsidR="0060550E" w:rsidRPr="00B90F7D">
        <w:rPr>
          <w:rFonts w:ascii="David" w:hAnsi="David" w:cs="David" w:hint="cs"/>
          <w:sz w:val="24"/>
          <w:szCs w:val="24"/>
          <w:rtl/>
        </w:rPr>
        <w:t>נוספים</w:t>
      </w:r>
      <w:r w:rsidR="003971D6" w:rsidRPr="00B90F7D">
        <w:rPr>
          <w:rFonts w:ascii="David" w:hAnsi="David" w:cs="David" w:hint="cs"/>
          <w:sz w:val="24"/>
          <w:szCs w:val="24"/>
          <w:rtl/>
        </w:rPr>
        <w:t xml:space="preserve"> </w:t>
      </w:r>
      <w:r w:rsidR="00BC01F8" w:rsidRPr="00B90F7D">
        <w:rPr>
          <w:rFonts w:ascii="David" w:hAnsi="David" w:cs="David" w:hint="cs"/>
          <w:sz w:val="24"/>
          <w:szCs w:val="24"/>
          <w:rtl/>
        </w:rPr>
        <w:t>יובאו</w:t>
      </w:r>
      <w:r w:rsidR="003971D6" w:rsidRPr="00B90F7D">
        <w:rPr>
          <w:rFonts w:ascii="David" w:hAnsi="David" w:cs="David" w:hint="cs"/>
          <w:sz w:val="24"/>
          <w:szCs w:val="24"/>
          <w:rtl/>
        </w:rPr>
        <w:t xml:space="preserve"> בחשבון יעדים </w:t>
      </w:r>
      <w:r w:rsidR="00E422F6" w:rsidRPr="00B90F7D">
        <w:rPr>
          <w:rFonts w:ascii="David" w:hAnsi="David" w:cs="David" w:hint="cs"/>
          <w:sz w:val="24"/>
          <w:szCs w:val="24"/>
          <w:rtl/>
        </w:rPr>
        <w:t>של קידום חדשנות ויעילות כלכלית</w:t>
      </w:r>
      <w:r w:rsidR="00FB4A17" w:rsidRPr="00B90F7D">
        <w:rPr>
          <w:rFonts w:ascii="David" w:hAnsi="David" w:cs="David" w:hint="cs"/>
          <w:sz w:val="24"/>
          <w:szCs w:val="24"/>
          <w:rtl/>
        </w:rPr>
        <w:t>,</w:t>
      </w:r>
      <w:r w:rsidR="00E422F6" w:rsidRPr="00B90F7D">
        <w:rPr>
          <w:rFonts w:ascii="David" w:hAnsi="David" w:cs="David" w:hint="cs"/>
          <w:sz w:val="24"/>
          <w:szCs w:val="24"/>
          <w:rtl/>
        </w:rPr>
        <w:t xml:space="preserve"> </w:t>
      </w:r>
      <w:r w:rsidR="00BE7DB5" w:rsidRPr="00B90F7D">
        <w:rPr>
          <w:rFonts w:ascii="David" w:hAnsi="David" w:cs="David" w:hint="cs"/>
          <w:sz w:val="24"/>
          <w:szCs w:val="24"/>
          <w:rtl/>
        </w:rPr>
        <w:t>וכן</w:t>
      </w:r>
      <w:r w:rsidR="00E422F6" w:rsidRPr="00B90F7D">
        <w:rPr>
          <w:rFonts w:ascii="David" w:hAnsi="David" w:cs="David" w:hint="cs"/>
          <w:sz w:val="24"/>
          <w:szCs w:val="24"/>
          <w:rtl/>
        </w:rPr>
        <w:t xml:space="preserve"> </w:t>
      </w:r>
      <w:r w:rsidR="003971D6" w:rsidRPr="00B90F7D">
        <w:rPr>
          <w:rFonts w:ascii="David" w:hAnsi="David" w:cs="David" w:hint="cs"/>
          <w:sz w:val="24"/>
          <w:szCs w:val="24"/>
          <w:rtl/>
        </w:rPr>
        <w:t>צמצום פערים בין האוכלוסיות ביישובי</w:t>
      </w:r>
      <w:r w:rsidR="00A8675A" w:rsidRPr="00B90F7D">
        <w:rPr>
          <w:rFonts w:ascii="David" w:hAnsi="David" w:cs="David" w:hint="cs"/>
          <w:sz w:val="24"/>
          <w:szCs w:val="24"/>
          <w:rtl/>
        </w:rPr>
        <w:t xml:space="preserve">ם כפריים </w:t>
      </w:r>
      <w:r w:rsidR="006402C8" w:rsidRPr="00B90F7D">
        <w:rPr>
          <w:rFonts w:ascii="David" w:hAnsi="David" w:cs="David" w:hint="cs"/>
          <w:sz w:val="24"/>
          <w:szCs w:val="24"/>
          <w:rtl/>
        </w:rPr>
        <w:t xml:space="preserve">לאוכלוסיות ביישובים </w:t>
      </w:r>
      <w:r w:rsidR="00A8675A" w:rsidRPr="00B90F7D">
        <w:rPr>
          <w:rFonts w:ascii="David" w:hAnsi="David" w:cs="David" w:hint="cs"/>
          <w:sz w:val="24"/>
          <w:szCs w:val="24"/>
          <w:rtl/>
        </w:rPr>
        <w:t>עירוניים סמוכים</w:t>
      </w:r>
      <w:r w:rsidR="0060550E" w:rsidRPr="00B90F7D">
        <w:rPr>
          <w:rFonts w:ascii="David" w:hAnsi="David" w:cs="David" w:hint="cs"/>
          <w:sz w:val="24"/>
          <w:szCs w:val="24"/>
          <w:rtl/>
        </w:rPr>
        <w:t>.</w:t>
      </w:r>
      <w:r w:rsidR="003971D6" w:rsidRPr="00B90F7D">
        <w:rPr>
          <w:rFonts w:ascii="David" w:hAnsi="David" w:cs="David" w:hint="cs"/>
          <w:sz w:val="24"/>
          <w:szCs w:val="24"/>
          <w:rtl/>
        </w:rPr>
        <w:t xml:space="preserve"> </w:t>
      </w:r>
      <w:r w:rsidR="006402C8" w:rsidRPr="00B90F7D">
        <w:rPr>
          <w:rFonts w:ascii="David" w:hAnsi="David" w:cs="David" w:hint="cs"/>
          <w:sz w:val="24"/>
          <w:szCs w:val="24"/>
          <w:rtl/>
        </w:rPr>
        <w:t xml:space="preserve">כבר </w:t>
      </w:r>
      <w:r w:rsidR="00441676" w:rsidRPr="00B90F7D">
        <w:rPr>
          <w:rFonts w:ascii="David" w:hAnsi="David" w:cs="David" w:hint="cs"/>
          <w:sz w:val="24"/>
          <w:szCs w:val="24"/>
          <w:rtl/>
        </w:rPr>
        <w:t>הוחל בגיבושה של ת</w:t>
      </w:r>
      <w:r w:rsidR="006402C8" w:rsidRPr="00B90F7D">
        <w:rPr>
          <w:rFonts w:ascii="David" w:hAnsi="David" w:cs="David" w:hint="cs"/>
          <w:sz w:val="24"/>
          <w:szCs w:val="24"/>
          <w:rtl/>
        </w:rPr>
        <w:t>ו</w:t>
      </w:r>
      <w:r w:rsidR="00441676" w:rsidRPr="00B90F7D">
        <w:rPr>
          <w:rFonts w:ascii="David" w:hAnsi="David" w:cs="David" w:hint="cs"/>
          <w:sz w:val="24"/>
          <w:szCs w:val="24"/>
          <w:rtl/>
        </w:rPr>
        <w:t xml:space="preserve">כנית אסטרטגית המתייחסת למרחב כולו, לאזור הנגב המערבי (בהובלת </w:t>
      </w:r>
      <w:proofErr w:type="spellStart"/>
      <w:r w:rsidR="00441676" w:rsidRPr="00B90F7D">
        <w:rPr>
          <w:rFonts w:ascii="David" w:hAnsi="David" w:cs="David" w:hint="cs"/>
          <w:sz w:val="24"/>
          <w:szCs w:val="24"/>
          <w:rtl/>
        </w:rPr>
        <w:t>רמ"י</w:t>
      </w:r>
      <w:proofErr w:type="spellEnd"/>
      <w:r w:rsidR="005036DF" w:rsidRPr="00B90F7D">
        <w:rPr>
          <w:rFonts w:ascii="David" w:hAnsi="David" w:cs="David" w:hint="cs"/>
          <w:sz w:val="24"/>
          <w:szCs w:val="24"/>
          <w:rtl/>
        </w:rPr>
        <w:t xml:space="preserve"> </w:t>
      </w:r>
      <w:proofErr w:type="spellStart"/>
      <w:r w:rsidR="005036DF" w:rsidRPr="00B90F7D">
        <w:rPr>
          <w:rFonts w:ascii="David" w:hAnsi="David" w:cs="David" w:hint="cs"/>
          <w:sz w:val="24"/>
          <w:szCs w:val="24"/>
          <w:rtl/>
        </w:rPr>
        <w:t>ומינהל</w:t>
      </w:r>
      <w:proofErr w:type="spellEnd"/>
      <w:r w:rsidR="005036DF" w:rsidRPr="00B90F7D">
        <w:rPr>
          <w:rFonts w:ascii="David" w:hAnsi="David" w:cs="David" w:hint="cs"/>
          <w:sz w:val="24"/>
          <w:szCs w:val="24"/>
          <w:rtl/>
        </w:rPr>
        <w:t xml:space="preserve"> התכנון</w:t>
      </w:r>
      <w:r w:rsidR="00441676" w:rsidRPr="00B90F7D">
        <w:rPr>
          <w:rFonts w:ascii="David" w:hAnsi="David" w:cs="David" w:hint="cs"/>
          <w:sz w:val="24"/>
          <w:szCs w:val="24"/>
          <w:rtl/>
        </w:rPr>
        <w:t>), וחשוב לקדם תהליך תכנוני דומה ב</w:t>
      </w:r>
      <w:r w:rsidR="00914444" w:rsidRPr="00B90F7D">
        <w:rPr>
          <w:rFonts w:ascii="David" w:hAnsi="David" w:cs="David" w:hint="cs"/>
          <w:sz w:val="24"/>
          <w:szCs w:val="24"/>
          <w:rtl/>
        </w:rPr>
        <w:t xml:space="preserve">מרחב </w:t>
      </w:r>
      <w:r w:rsidR="006402C8" w:rsidRPr="00B90F7D">
        <w:rPr>
          <w:rFonts w:ascii="David" w:hAnsi="David" w:cs="David" w:hint="cs"/>
          <w:sz w:val="24"/>
          <w:szCs w:val="24"/>
          <w:rtl/>
        </w:rPr>
        <w:t>ש</w:t>
      </w:r>
      <w:r w:rsidR="00914444" w:rsidRPr="00B90F7D">
        <w:rPr>
          <w:rFonts w:ascii="David" w:hAnsi="David" w:cs="David" w:hint="cs"/>
          <w:sz w:val="24"/>
          <w:szCs w:val="24"/>
          <w:rtl/>
        </w:rPr>
        <w:t xml:space="preserve">אליו משתייכים יישובי גבול לבנון. </w:t>
      </w:r>
    </w:p>
    <w:p w14:paraId="41B84EF2" w14:textId="67F902DC" w:rsidR="0013661B" w:rsidRPr="008C3264" w:rsidRDefault="00B913E2" w:rsidP="00B4612C">
      <w:pPr>
        <w:spacing w:line="360" w:lineRule="auto"/>
        <w:jc w:val="both"/>
        <w:rPr>
          <w:rFonts w:ascii="David" w:hAnsi="David" w:cs="David"/>
          <w:sz w:val="24"/>
          <w:szCs w:val="24"/>
          <w:rtl/>
        </w:rPr>
      </w:pPr>
      <w:r w:rsidRPr="00B90F7D">
        <w:rPr>
          <w:rFonts w:ascii="David" w:hAnsi="David" w:cs="David" w:hint="cs"/>
          <w:sz w:val="24"/>
          <w:szCs w:val="24"/>
          <w:rtl/>
        </w:rPr>
        <w:t xml:space="preserve">בתהליכי תכנון ארוכי טווח </w:t>
      </w:r>
      <w:r w:rsidR="009F609B" w:rsidRPr="00B90F7D">
        <w:rPr>
          <w:rFonts w:ascii="David" w:hAnsi="David" w:cs="David" w:hint="cs"/>
          <w:sz w:val="24"/>
          <w:szCs w:val="24"/>
          <w:rtl/>
        </w:rPr>
        <w:t xml:space="preserve">חשוב </w:t>
      </w:r>
      <w:r w:rsidRPr="00B90F7D">
        <w:rPr>
          <w:rFonts w:ascii="David" w:hAnsi="David" w:cs="David" w:hint="cs"/>
          <w:sz w:val="24"/>
          <w:szCs w:val="24"/>
          <w:rtl/>
        </w:rPr>
        <w:t>ל</w:t>
      </w:r>
      <w:r w:rsidR="006402C8" w:rsidRPr="00B90F7D">
        <w:rPr>
          <w:rFonts w:ascii="David" w:hAnsi="David" w:cs="David" w:hint="cs"/>
          <w:sz w:val="24"/>
          <w:szCs w:val="24"/>
          <w:rtl/>
        </w:rPr>
        <w:t xml:space="preserve">הביא </w:t>
      </w:r>
      <w:r w:rsidRPr="00B90F7D">
        <w:rPr>
          <w:rFonts w:ascii="David" w:hAnsi="David" w:cs="David" w:hint="cs"/>
          <w:sz w:val="24"/>
          <w:szCs w:val="24"/>
          <w:rtl/>
        </w:rPr>
        <w:t xml:space="preserve">בחשבון את הקישוריות </w:t>
      </w:r>
      <w:r w:rsidR="00B4612C" w:rsidRPr="00B90F7D">
        <w:rPr>
          <w:rFonts w:ascii="David" w:hAnsi="David" w:cs="David" w:hint="cs"/>
          <w:sz w:val="24"/>
          <w:szCs w:val="24"/>
          <w:rtl/>
        </w:rPr>
        <w:t xml:space="preserve">התחבורתית </w:t>
      </w:r>
      <w:r w:rsidRPr="00B90F7D">
        <w:rPr>
          <w:rFonts w:ascii="David" w:hAnsi="David" w:cs="David" w:hint="cs"/>
          <w:sz w:val="24"/>
          <w:szCs w:val="24"/>
          <w:rtl/>
        </w:rPr>
        <w:t xml:space="preserve">אל </w:t>
      </w:r>
      <w:r w:rsidR="00B4612C" w:rsidRPr="00B90F7D">
        <w:rPr>
          <w:rFonts w:ascii="David" w:hAnsi="David" w:cs="David" w:hint="cs"/>
          <w:sz w:val="24"/>
          <w:szCs w:val="24"/>
          <w:rtl/>
        </w:rPr>
        <w:t>מרכזי תעסוקה איכותיים, ולב</w:t>
      </w:r>
      <w:r w:rsidR="00FB4A17" w:rsidRPr="00B90F7D">
        <w:rPr>
          <w:rFonts w:ascii="David" w:hAnsi="David" w:cs="David" w:hint="cs"/>
          <w:sz w:val="24"/>
          <w:szCs w:val="24"/>
          <w:rtl/>
        </w:rPr>
        <w:t>דוק</w:t>
      </w:r>
      <w:r w:rsidR="00B4612C" w:rsidRPr="00B90F7D">
        <w:rPr>
          <w:rFonts w:ascii="David" w:hAnsi="David" w:cs="David" w:hint="cs"/>
          <w:sz w:val="24"/>
          <w:szCs w:val="24"/>
          <w:rtl/>
        </w:rPr>
        <w:t xml:space="preserve"> אם האסטרטגיה לפיתוח אזורי </w:t>
      </w:r>
      <w:r w:rsidR="00FB4A17" w:rsidRPr="00B90F7D">
        <w:rPr>
          <w:rFonts w:ascii="David" w:hAnsi="David" w:cs="David" w:hint="cs"/>
          <w:sz w:val="24"/>
          <w:szCs w:val="24"/>
          <w:rtl/>
        </w:rPr>
        <w:t>מעודדת</w:t>
      </w:r>
      <w:r w:rsidR="00B4612C" w:rsidRPr="00B90F7D">
        <w:rPr>
          <w:rFonts w:ascii="David" w:hAnsi="David" w:cs="David" w:hint="cs"/>
          <w:sz w:val="24"/>
          <w:szCs w:val="24"/>
          <w:rtl/>
        </w:rPr>
        <w:t xml:space="preserve"> הקמת אזורי תעסוקה כאלה</w:t>
      </w:r>
      <w:r w:rsidR="00FB4A17" w:rsidRPr="00B90F7D">
        <w:rPr>
          <w:rFonts w:ascii="David" w:hAnsi="David" w:cs="David" w:hint="cs"/>
          <w:sz w:val="24"/>
          <w:szCs w:val="24"/>
          <w:rtl/>
        </w:rPr>
        <w:t>,</w:t>
      </w:r>
      <w:r w:rsidR="00F079EA" w:rsidRPr="00B90F7D">
        <w:rPr>
          <w:rFonts w:ascii="David" w:hAnsi="David" w:cs="David" w:hint="cs"/>
          <w:sz w:val="24"/>
          <w:szCs w:val="24"/>
          <w:rtl/>
        </w:rPr>
        <w:t xml:space="preserve"> </w:t>
      </w:r>
      <w:r w:rsidR="00FB4A17" w:rsidRPr="00B90F7D">
        <w:rPr>
          <w:rFonts w:ascii="David" w:hAnsi="David" w:cs="David" w:hint="cs"/>
          <w:sz w:val="24"/>
          <w:szCs w:val="24"/>
          <w:rtl/>
        </w:rPr>
        <w:t>ש</w:t>
      </w:r>
      <w:r w:rsidR="00F079EA" w:rsidRPr="00B90F7D">
        <w:rPr>
          <w:rFonts w:ascii="David" w:hAnsi="David" w:cs="David" w:hint="cs"/>
          <w:sz w:val="24"/>
          <w:szCs w:val="24"/>
          <w:rtl/>
        </w:rPr>
        <w:t xml:space="preserve">מהם </w:t>
      </w:r>
      <w:r w:rsidR="00AD6EF7" w:rsidRPr="00B90F7D">
        <w:rPr>
          <w:rFonts w:ascii="David" w:hAnsi="David" w:cs="David" w:hint="cs"/>
          <w:sz w:val="24"/>
          <w:szCs w:val="24"/>
          <w:rtl/>
        </w:rPr>
        <w:t>ייהנו</w:t>
      </w:r>
      <w:r w:rsidR="00F079EA" w:rsidRPr="00B90F7D">
        <w:rPr>
          <w:rFonts w:ascii="David" w:hAnsi="David" w:cs="David" w:hint="cs"/>
          <w:sz w:val="24"/>
          <w:szCs w:val="24"/>
          <w:rtl/>
        </w:rPr>
        <w:t xml:space="preserve"> כל יישובי האזור</w:t>
      </w:r>
      <w:r w:rsidR="00B4612C" w:rsidRPr="00B90F7D">
        <w:rPr>
          <w:rFonts w:ascii="David" w:hAnsi="David" w:cs="David" w:hint="cs"/>
          <w:sz w:val="24"/>
          <w:szCs w:val="24"/>
          <w:rtl/>
        </w:rPr>
        <w:t xml:space="preserve">. </w:t>
      </w:r>
      <w:r w:rsidR="008312D0" w:rsidRPr="00B90F7D">
        <w:rPr>
          <w:rFonts w:ascii="David" w:hAnsi="David" w:cs="David" w:hint="cs"/>
          <w:sz w:val="24"/>
          <w:szCs w:val="24"/>
          <w:rtl/>
        </w:rPr>
        <w:t>בהסתכלות על המרחב כולו יש לבחון</w:t>
      </w:r>
      <w:r w:rsidR="00FB4A17" w:rsidRPr="00B90F7D">
        <w:rPr>
          <w:rFonts w:ascii="David" w:hAnsi="David" w:cs="David" w:hint="cs"/>
          <w:sz w:val="24"/>
          <w:szCs w:val="24"/>
          <w:rtl/>
        </w:rPr>
        <w:t>,</w:t>
      </w:r>
      <w:r w:rsidR="008312D0" w:rsidRPr="00B90F7D">
        <w:rPr>
          <w:rFonts w:ascii="David" w:hAnsi="David" w:cs="David" w:hint="cs"/>
          <w:sz w:val="24"/>
          <w:szCs w:val="24"/>
          <w:rtl/>
        </w:rPr>
        <w:t xml:space="preserve"> על פי עקרונות של יתרונות לגודל </w:t>
      </w:r>
      <w:r w:rsidR="008312D0" w:rsidRPr="00B90F7D">
        <w:rPr>
          <w:rFonts w:ascii="David" w:hAnsi="David" w:cs="David" w:hint="cs"/>
          <w:sz w:val="24"/>
          <w:szCs w:val="24"/>
          <w:rtl/>
        </w:rPr>
        <w:lastRenderedPageBreak/>
        <w:t xml:space="preserve">ויחסי השלמה או תחליפיות, כיצד התפתחותם של השירותים ביישובים הנמצאים במרחב משרתת </w:t>
      </w:r>
      <w:r w:rsidR="00840A62" w:rsidRPr="008C3264">
        <w:rPr>
          <w:rFonts w:ascii="David" w:hAnsi="David" w:cs="David" w:hint="cs"/>
          <w:sz w:val="24"/>
          <w:szCs w:val="24"/>
          <w:rtl/>
        </w:rPr>
        <w:t xml:space="preserve">גם </w:t>
      </w:r>
      <w:r w:rsidR="008312D0" w:rsidRPr="008C3264">
        <w:rPr>
          <w:rFonts w:ascii="David" w:hAnsi="David" w:cs="David" w:hint="cs"/>
          <w:sz w:val="24"/>
          <w:szCs w:val="24"/>
          <w:rtl/>
        </w:rPr>
        <w:t>את היישובים האחרים</w:t>
      </w:r>
      <w:r w:rsidR="00FB4A17" w:rsidRPr="008C3264">
        <w:rPr>
          <w:rFonts w:ascii="David" w:hAnsi="David" w:cs="David" w:hint="cs"/>
          <w:sz w:val="24"/>
          <w:szCs w:val="24"/>
          <w:rtl/>
        </w:rPr>
        <w:t xml:space="preserve"> בו.</w:t>
      </w:r>
    </w:p>
    <w:p w14:paraId="5F0EC0FD" w14:textId="18CAEA3F" w:rsidR="00B276B8" w:rsidRDefault="00A00957" w:rsidP="00B90F7D">
      <w:pPr>
        <w:spacing w:line="360" w:lineRule="auto"/>
        <w:jc w:val="both"/>
        <w:rPr>
          <w:rFonts w:ascii="David" w:hAnsi="David" w:cs="David"/>
          <w:sz w:val="24"/>
          <w:szCs w:val="24"/>
          <w:rtl/>
        </w:rPr>
      </w:pPr>
      <w:r w:rsidRPr="008C3264">
        <w:rPr>
          <w:rFonts w:ascii="David" w:hAnsi="David" w:cs="David" w:hint="cs"/>
          <w:sz w:val="24"/>
          <w:szCs w:val="24"/>
          <w:rtl/>
        </w:rPr>
        <w:t xml:space="preserve">אף </w:t>
      </w:r>
      <w:r w:rsidR="00A36FA6" w:rsidRPr="008C3264">
        <w:rPr>
          <w:rFonts w:ascii="David" w:hAnsi="David" w:cs="David" w:hint="cs"/>
          <w:sz w:val="24"/>
          <w:szCs w:val="24"/>
          <w:rtl/>
        </w:rPr>
        <w:t xml:space="preserve">שהיישובים העירוניים בנגב המערבי זכו להגירה חיובית, בעלי השכלה אקדמית </w:t>
      </w:r>
      <w:r w:rsidR="00E71217" w:rsidRPr="008C3264">
        <w:rPr>
          <w:rFonts w:ascii="David" w:hAnsi="David" w:cs="David" w:hint="eastAsia"/>
          <w:sz w:val="24"/>
          <w:szCs w:val="24"/>
          <w:rtl/>
        </w:rPr>
        <w:t>נָ</w:t>
      </w:r>
      <w:r w:rsidR="00A36FA6" w:rsidRPr="008C3264">
        <w:rPr>
          <w:rFonts w:ascii="David" w:hAnsi="David" w:cs="David" w:hint="eastAsia"/>
          <w:sz w:val="24"/>
          <w:szCs w:val="24"/>
          <w:rtl/>
        </w:rPr>
        <w:t>טו</w:t>
      </w:r>
      <w:r w:rsidR="00A36FA6" w:rsidRPr="008C3264">
        <w:rPr>
          <w:rFonts w:ascii="David" w:hAnsi="David" w:cs="David"/>
          <w:sz w:val="24"/>
          <w:szCs w:val="24"/>
          <w:rtl/>
        </w:rPr>
        <w:t xml:space="preserve"> </w:t>
      </w:r>
      <w:r w:rsidR="00A36FA6" w:rsidRPr="008C3264">
        <w:rPr>
          <w:rFonts w:ascii="David" w:hAnsi="David" w:cs="David" w:hint="eastAsia"/>
          <w:sz w:val="24"/>
          <w:szCs w:val="24"/>
          <w:rtl/>
        </w:rPr>
        <w:t>דווקא</w:t>
      </w:r>
      <w:r w:rsidR="00A36FA6" w:rsidRPr="008C3264">
        <w:rPr>
          <w:rFonts w:ascii="David" w:hAnsi="David" w:cs="David"/>
          <w:sz w:val="24"/>
          <w:szCs w:val="24"/>
          <w:rtl/>
        </w:rPr>
        <w:t xml:space="preserve"> </w:t>
      </w:r>
      <w:r w:rsidR="00A36FA6" w:rsidRPr="008C3264">
        <w:rPr>
          <w:rFonts w:ascii="David" w:hAnsi="David" w:cs="David" w:hint="eastAsia"/>
          <w:sz w:val="24"/>
          <w:szCs w:val="24"/>
          <w:rtl/>
        </w:rPr>
        <w:t>לעזוב</w:t>
      </w:r>
      <w:r w:rsidR="00A36FA6" w:rsidRPr="008C3264">
        <w:rPr>
          <w:rFonts w:ascii="David" w:hAnsi="David" w:cs="David"/>
          <w:sz w:val="24"/>
          <w:szCs w:val="24"/>
          <w:rtl/>
        </w:rPr>
        <w:t xml:space="preserve"> </w:t>
      </w:r>
      <w:r w:rsidR="00A36FA6" w:rsidRPr="008C3264">
        <w:rPr>
          <w:rFonts w:ascii="David" w:hAnsi="David" w:cs="David" w:hint="eastAsia"/>
          <w:sz w:val="24"/>
          <w:szCs w:val="24"/>
          <w:rtl/>
        </w:rPr>
        <w:t>אותם</w:t>
      </w:r>
      <w:r w:rsidR="00A36FA6" w:rsidRPr="008C3264">
        <w:rPr>
          <w:rFonts w:ascii="David" w:hAnsi="David" w:cs="David"/>
          <w:sz w:val="24"/>
          <w:szCs w:val="24"/>
          <w:rtl/>
        </w:rPr>
        <w:t xml:space="preserve">, </w:t>
      </w:r>
      <w:r w:rsidR="00A36FA6" w:rsidRPr="008C3264">
        <w:rPr>
          <w:rFonts w:ascii="David" w:hAnsi="David" w:cs="David" w:hint="eastAsia"/>
          <w:sz w:val="24"/>
          <w:szCs w:val="24"/>
          <w:rtl/>
        </w:rPr>
        <w:t>וכך</w:t>
      </w:r>
      <w:r w:rsidR="00A36FA6" w:rsidRPr="008C3264">
        <w:rPr>
          <w:rFonts w:ascii="David" w:hAnsi="David" w:cs="David"/>
          <w:sz w:val="24"/>
          <w:szCs w:val="24"/>
          <w:rtl/>
        </w:rPr>
        <w:t xml:space="preserve"> </w:t>
      </w:r>
      <w:r w:rsidR="00A36FA6" w:rsidRPr="008C3264">
        <w:rPr>
          <w:rFonts w:ascii="David" w:hAnsi="David" w:cs="David" w:hint="eastAsia"/>
          <w:sz w:val="24"/>
          <w:szCs w:val="24"/>
          <w:rtl/>
        </w:rPr>
        <w:t>גם</w:t>
      </w:r>
      <w:r w:rsidR="00A36FA6" w:rsidRPr="008C3264">
        <w:rPr>
          <w:rFonts w:ascii="David" w:hAnsi="David" w:cs="David"/>
          <w:sz w:val="24"/>
          <w:szCs w:val="24"/>
          <w:rtl/>
        </w:rPr>
        <w:t xml:space="preserve"> </w:t>
      </w:r>
      <w:r w:rsidR="00A36FA6" w:rsidRPr="008C3264">
        <w:rPr>
          <w:rFonts w:ascii="David" w:hAnsi="David" w:cs="David" w:hint="eastAsia"/>
          <w:sz w:val="24"/>
          <w:szCs w:val="24"/>
          <w:rtl/>
        </w:rPr>
        <w:t>את</w:t>
      </w:r>
      <w:r w:rsidR="00A36FA6" w:rsidRPr="008C3264">
        <w:rPr>
          <w:rFonts w:ascii="David" w:hAnsi="David" w:cs="David"/>
          <w:sz w:val="24"/>
          <w:szCs w:val="24"/>
          <w:rtl/>
        </w:rPr>
        <w:t xml:space="preserve"> </w:t>
      </w:r>
      <w:r w:rsidR="00A36FA6" w:rsidRPr="008C3264">
        <w:rPr>
          <w:rFonts w:ascii="David" w:hAnsi="David" w:cs="David" w:hint="eastAsia"/>
          <w:sz w:val="24"/>
          <w:szCs w:val="24"/>
          <w:rtl/>
        </w:rPr>
        <w:t>היישובים</w:t>
      </w:r>
      <w:r w:rsidR="00A36FA6" w:rsidRPr="008C3264">
        <w:rPr>
          <w:rFonts w:ascii="David" w:hAnsi="David" w:cs="David"/>
          <w:sz w:val="24"/>
          <w:szCs w:val="24"/>
          <w:rtl/>
        </w:rPr>
        <w:t xml:space="preserve"> </w:t>
      </w:r>
      <w:r w:rsidR="00A36FA6" w:rsidRPr="008C3264">
        <w:rPr>
          <w:rFonts w:ascii="David" w:hAnsi="David" w:cs="David" w:hint="eastAsia"/>
          <w:sz w:val="24"/>
          <w:szCs w:val="24"/>
          <w:rtl/>
        </w:rPr>
        <w:t>בצפון</w:t>
      </w:r>
      <w:r w:rsidR="008312D0" w:rsidRPr="008C3264">
        <w:rPr>
          <w:rFonts w:ascii="David" w:hAnsi="David" w:cs="David" w:hint="cs"/>
          <w:sz w:val="24"/>
          <w:szCs w:val="24"/>
          <w:rtl/>
        </w:rPr>
        <w:t>, ושיעור האקדמאים בהם לא עלה</w:t>
      </w:r>
      <w:r w:rsidR="00A36FA6" w:rsidRPr="008C3264">
        <w:rPr>
          <w:rFonts w:ascii="David" w:hAnsi="David" w:cs="David" w:hint="cs"/>
          <w:sz w:val="24"/>
          <w:szCs w:val="24"/>
          <w:rtl/>
        </w:rPr>
        <w:t>. כדי למשוך אוכלוסיות משכילות</w:t>
      </w:r>
      <w:r w:rsidR="00536DDB" w:rsidRPr="008C3264">
        <w:rPr>
          <w:rFonts w:ascii="David" w:hAnsi="David" w:cs="David" w:hint="cs"/>
          <w:sz w:val="24"/>
          <w:szCs w:val="24"/>
          <w:rtl/>
        </w:rPr>
        <w:t xml:space="preserve"> ובעלות כושר השתכרות גבוה,</w:t>
      </w:r>
      <w:r w:rsidR="00A36FA6" w:rsidRPr="008C3264">
        <w:rPr>
          <w:rFonts w:ascii="David" w:hAnsi="David" w:cs="David" w:hint="cs"/>
          <w:sz w:val="24"/>
          <w:szCs w:val="24"/>
          <w:rtl/>
        </w:rPr>
        <w:t xml:space="preserve"> </w:t>
      </w:r>
      <w:r w:rsidR="00D12B3D" w:rsidRPr="008C3264">
        <w:rPr>
          <w:rFonts w:ascii="David" w:hAnsi="David" w:cs="David" w:hint="eastAsia"/>
          <w:sz w:val="24"/>
          <w:szCs w:val="24"/>
          <w:rtl/>
        </w:rPr>
        <w:t>ראוי</w:t>
      </w:r>
      <w:r w:rsidR="00D12B3D" w:rsidRPr="008C3264">
        <w:rPr>
          <w:rFonts w:ascii="David" w:hAnsi="David" w:cs="David" w:hint="cs"/>
          <w:sz w:val="24"/>
          <w:szCs w:val="24"/>
          <w:rtl/>
        </w:rPr>
        <w:t xml:space="preserve"> ש</w:t>
      </w:r>
      <w:r w:rsidR="00A36FA6" w:rsidRPr="008C3264">
        <w:rPr>
          <w:rFonts w:ascii="David" w:hAnsi="David" w:cs="David" w:hint="cs"/>
          <w:sz w:val="24"/>
          <w:szCs w:val="24"/>
          <w:rtl/>
        </w:rPr>
        <w:t xml:space="preserve">כחלק מעיצוב המדיניות </w:t>
      </w:r>
      <w:r w:rsidR="003971D6" w:rsidRPr="008C3264">
        <w:rPr>
          <w:rFonts w:ascii="David" w:hAnsi="David" w:cs="David" w:hint="eastAsia"/>
          <w:sz w:val="24"/>
          <w:szCs w:val="24"/>
          <w:rtl/>
        </w:rPr>
        <w:t>ת</w:t>
      </w:r>
      <w:r w:rsidR="006E16C3" w:rsidRPr="008C3264">
        <w:rPr>
          <w:rFonts w:ascii="David" w:hAnsi="David" w:cs="David" w:hint="eastAsia"/>
          <w:sz w:val="24"/>
          <w:szCs w:val="24"/>
          <w:rtl/>
        </w:rPr>
        <w:t>ו</w:t>
      </w:r>
      <w:r w:rsidR="003971D6" w:rsidRPr="008C3264">
        <w:rPr>
          <w:rFonts w:ascii="David" w:hAnsi="David" w:cs="David" w:hint="eastAsia"/>
          <w:sz w:val="24"/>
          <w:szCs w:val="24"/>
          <w:rtl/>
        </w:rPr>
        <w:t>גדל</w:t>
      </w:r>
      <w:r w:rsidR="003971D6" w:rsidRPr="008C3264">
        <w:rPr>
          <w:rFonts w:ascii="David" w:hAnsi="David" w:cs="David"/>
          <w:sz w:val="24"/>
          <w:szCs w:val="24"/>
          <w:rtl/>
        </w:rPr>
        <w:t xml:space="preserve"> </w:t>
      </w:r>
      <w:r w:rsidR="003971D6" w:rsidRPr="008C3264">
        <w:rPr>
          <w:rFonts w:ascii="David" w:hAnsi="David" w:cs="David" w:hint="eastAsia"/>
          <w:sz w:val="24"/>
          <w:szCs w:val="24"/>
          <w:rtl/>
        </w:rPr>
        <w:t>ההשקעה</w:t>
      </w:r>
      <w:r w:rsidR="00A36FA6" w:rsidRPr="008C3264">
        <w:rPr>
          <w:rFonts w:ascii="David" w:hAnsi="David" w:cs="David"/>
          <w:sz w:val="24"/>
          <w:szCs w:val="24"/>
          <w:rtl/>
        </w:rPr>
        <w:t xml:space="preserve"> בתשתיות ו</w:t>
      </w:r>
      <w:r w:rsidRPr="008C3264">
        <w:rPr>
          <w:rFonts w:ascii="David" w:hAnsi="David" w:cs="David" w:hint="eastAsia"/>
          <w:sz w:val="24"/>
          <w:szCs w:val="24"/>
          <w:rtl/>
        </w:rPr>
        <w:t>ב</w:t>
      </w:r>
      <w:r w:rsidR="00A36FA6" w:rsidRPr="008C3264">
        <w:rPr>
          <w:rFonts w:ascii="David" w:hAnsi="David" w:cs="David" w:hint="eastAsia"/>
          <w:sz w:val="24"/>
          <w:szCs w:val="24"/>
          <w:rtl/>
        </w:rPr>
        <w:t>שירותים</w:t>
      </w:r>
      <w:r w:rsidR="00A36FA6" w:rsidRPr="008C3264">
        <w:rPr>
          <w:rFonts w:ascii="David" w:hAnsi="David" w:cs="David"/>
          <w:sz w:val="24"/>
          <w:szCs w:val="24"/>
          <w:rtl/>
        </w:rPr>
        <w:t xml:space="preserve"> </w:t>
      </w:r>
      <w:r w:rsidR="00A36FA6" w:rsidRPr="008C3264">
        <w:rPr>
          <w:rFonts w:ascii="David" w:hAnsi="David" w:cs="David" w:hint="eastAsia"/>
          <w:sz w:val="24"/>
          <w:szCs w:val="24"/>
          <w:rtl/>
        </w:rPr>
        <w:t>המכוונים</w:t>
      </w:r>
      <w:r w:rsidR="00A36FA6" w:rsidRPr="008C3264">
        <w:rPr>
          <w:rFonts w:ascii="David" w:hAnsi="David" w:cs="David"/>
          <w:sz w:val="24"/>
          <w:szCs w:val="24"/>
          <w:rtl/>
        </w:rPr>
        <w:t xml:space="preserve"> </w:t>
      </w:r>
      <w:r w:rsidR="00420719" w:rsidRPr="008C3264">
        <w:rPr>
          <w:rFonts w:ascii="David" w:hAnsi="David" w:cs="David" w:hint="cs"/>
          <w:sz w:val="24"/>
          <w:szCs w:val="24"/>
          <w:rtl/>
        </w:rPr>
        <w:t xml:space="preserve">גם </w:t>
      </w:r>
      <w:r w:rsidR="00A36FA6" w:rsidRPr="008C3264">
        <w:rPr>
          <w:rFonts w:ascii="David" w:hAnsi="David" w:cs="David" w:hint="eastAsia"/>
          <w:sz w:val="24"/>
          <w:szCs w:val="24"/>
          <w:rtl/>
        </w:rPr>
        <w:t>לאוכלוסיות</w:t>
      </w:r>
      <w:r w:rsidR="00A36FA6" w:rsidRPr="008C3264">
        <w:rPr>
          <w:rFonts w:ascii="David" w:hAnsi="David" w:cs="David"/>
          <w:sz w:val="24"/>
          <w:szCs w:val="24"/>
          <w:rtl/>
        </w:rPr>
        <w:t xml:space="preserve"> </w:t>
      </w:r>
      <w:r w:rsidR="00A36FA6" w:rsidRPr="008C3264">
        <w:rPr>
          <w:rFonts w:ascii="David" w:hAnsi="David" w:cs="David" w:hint="eastAsia"/>
          <w:sz w:val="24"/>
          <w:szCs w:val="24"/>
          <w:rtl/>
        </w:rPr>
        <w:t>אלה</w:t>
      </w:r>
      <w:r w:rsidR="00A36FA6" w:rsidRPr="008C3264">
        <w:rPr>
          <w:rFonts w:ascii="David" w:hAnsi="David" w:cs="David"/>
          <w:sz w:val="24"/>
          <w:szCs w:val="24"/>
          <w:rtl/>
        </w:rPr>
        <w:t xml:space="preserve">. </w:t>
      </w:r>
      <w:r w:rsidR="00A36FA6" w:rsidRPr="008C3264">
        <w:rPr>
          <w:rFonts w:ascii="David" w:hAnsi="David" w:cs="David" w:hint="eastAsia"/>
          <w:sz w:val="24"/>
          <w:szCs w:val="24"/>
          <w:rtl/>
        </w:rPr>
        <w:t>השקעה</w:t>
      </w:r>
      <w:r w:rsidR="00A36FA6" w:rsidRPr="008C3264">
        <w:rPr>
          <w:rFonts w:ascii="David" w:hAnsi="David" w:cs="David"/>
          <w:sz w:val="24"/>
          <w:szCs w:val="24"/>
          <w:rtl/>
        </w:rPr>
        <w:t xml:space="preserve"> </w:t>
      </w:r>
      <w:r w:rsidR="00A36FA6" w:rsidRPr="008C3264">
        <w:rPr>
          <w:rFonts w:ascii="David" w:hAnsi="David" w:cs="David" w:hint="eastAsia"/>
          <w:sz w:val="24"/>
          <w:szCs w:val="24"/>
          <w:rtl/>
        </w:rPr>
        <w:t>בחינוך</w:t>
      </w:r>
      <w:r w:rsidR="00A36FA6" w:rsidRPr="008C3264">
        <w:rPr>
          <w:rFonts w:ascii="David" w:hAnsi="David" w:cs="David"/>
          <w:sz w:val="24"/>
          <w:szCs w:val="24"/>
          <w:rtl/>
        </w:rPr>
        <w:t xml:space="preserve">, </w:t>
      </w:r>
      <w:r w:rsidR="00A36FA6" w:rsidRPr="008C3264">
        <w:rPr>
          <w:rFonts w:ascii="David" w:hAnsi="David" w:cs="David" w:hint="eastAsia"/>
          <w:sz w:val="24"/>
          <w:szCs w:val="24"/>
          <w:rtl/>
        </w:rPr>
        <w:t>בתרבות</w:t>
      </w:r>
      <w:r w:rsidR="00A36FA6" w:rsidRPr="008C3264">
        <w:rPr>
          <w:rFonts w:ascii="David" w:hAnsi="David" w:cs="David"/>
          <w:sz w:val="24"/>
          <w:szCs w:val="24"/>
          <w:rtl/>
        </w:rPr>
        <w:t xml:space="preserve">, </w:t>
      </w:r>
      <w:r w:rsidR="00A36FA6" w:rsidRPr="008C3264">
        <w:rPr>
          <w:rFonts w:ascii="David" w:hAnsi="David" w:cs="David" w:hint="eastAsia"/>
          <w:sz w:val="24"/>
          <w:szCs w:val="24"/>
          <w:rtl/>
        </w:rPr>
        <w:t>בבריאות</w:t>
      </w:r>
      <w:r w:rsidR="00A36FA6" w:rsidRPr="008C3264">
        <w:rPr>
          <w:rFonts w:ascii="David" w:hAnsi="David" w:cs="David"/>
          <w:sz w:val="24"/>
          <w:szCs w:val="24"/>
          <w:rtl/>
        </w:rPr>
        <w:t xml:space="preserve"> </w:t>
      </w:r>
      <w:r w:rsidR="00A36FA6" w:rsidRPr="008C3264">
        <w:rPr>
          <w:rFonts w:ascii="David" w:hAnsi="David" w:cs="David" w:hint="eastAsia"/>
          <w:sz w:val="24"/>
          <w:szCs w:val="24"/>
          <w:rtl/>
        </w:rPr>
        <w:t>ובתחבורה</w:t>
      </w:r>
      <w:r w:rsidR="00A36FA6" w:rsidRPr="008C3264">
        <w:rPr>
          <w:rFonts w:ascii="David" w:hAnsi="David" w:cs="David"/>
          <w:sz w:val="24"/>
          <w:szCs w:val="24"/>
          <w:rtl/>
        </w:rPr>
        <w:t xml:space="preserve"> </w:t>
      </w:r>
      <w:r w:rsidR="00A36FA6" w:rsidRPr="008C3264">
        <w:rPr>
          <w:rFonts w:ascii="David" w:hAnsi="David" w:cs="David" w:hint="eastAsia"/>
          <w:sz w:val="24"/>
          <w:szCs w:val="24"/>
          <w:rtl/>
        </w:rPr>
        <w:t>היא</w:t>
      </w:r>
      <w:r w:rsidR="00A36FA6" w:rsidRPr="008C3264">
        <w:rPr>
          <w:rFonts w:ascii="David" w:hAnsi="David" w:cs="David"/>
          <w:sz w:val="24"/>
          <w:szCs w:val="24"/>
          <w:rtl/>
        </w:rPr>
        <w:t xml:space="preserve"> </w:t>
      </w:r>
      <w:r w:rsidR="00A36FA6" w:rsidRPr="008C3264">
        <w:rPr>
          <w:rFonts w:ascii="David" w:hAnsi="David" w:cs="David" w:hint="eastAsia"/>
          <w:sz w:val="24"/>
          <w:szCs w:val="24"/>
          <w:rtl/>
        </w:rPr>
        <w:t>בעלת</w:t>
      </w:r>
      <w:r w:rsidR="00A36FA6" w:rsidRPr="008C3264">
        <w:rPr>
          <w:rFonts w:ascii="David" w:hAnsi="David" w:cs="David"/>
          <w:sz w:val="24"/>
          <w:szCs w:val="24"/>
          <w:rtl/>
        </w:rPr>
        <w:t xml:space="preserve"> </w:t>
      </w:r>
      <w:r w:rsidR="00A36FA6" w:rsidRPr="008C3264">
        <w:rPr>
          <w:rFonts w:ascii="David" w:hAnsi="David" w:cs="David" w:hint="eastAsia"/>
          <w:sz w:val="24"/>
          <w:szCs w:val="24"/>
          <w:rtl/>
        </w:rPr>
        <w:t>פוטנציאל</w:t>
      </w:r>
      <w:r w:rsidR="00A36FA6" w:rsidRPr="008C3264">
        <w:rPr>
          <w:rFonts w:ascii="David" w:hAnsi="David" w:cs="David"/>
          <w:sz w:val="24"/>
          <w:szCs w:val="24"/>
          <w:rtl/>
        </w:rPr>
        <w:t xml:space="preserve"> </w:t>
      </w:r>
      <w:r w:rsidR="00A36FA6" w:rsidRPr="008C3264">
        <w:rPr>
          <w:rFonts w:ascii="David" w:hAnsi="David" w:cs="David" w:hint="eastAsia"/>
          <w:sz w:val="24"/>
          <w:szCs w:val="24"/>
          <w:rtl/>
        </w:rPr>
        <w:t>לתמוך</w:t>
      </w:r>
      <w:r w:rsidR="00A36FA6" w:rsidRPr="008C3264">
        <w:rPr>
          <w:rFonts w:ascii="David" w:hAnsi="David" w:cs="David"/>
          <w:sz w:val="24"/>
          <w:szCs w:val="24"/>
          <w:rtl/>
        </w:rPr>
        <w:t xml:space="preserve"> </w:t>
      </w:r>
      <w:r w:rsidR="00A36FA6" w:rsidRPr="008C3264">
        <w:rPr>
          <w:rFonts w:ascii="David" w:hAnsi="David" w:cs="David" w:hint="eastAsia"/>
          <w:sz w:val="24"/>
          <w:szCs w:val="24"/>
          <w:rtl/>
        </w:rPr>
        <w:t>לא</w:t>
      </w:r>
      <w:r w:rsidR="00A36FA6" w:rsidRPr="008C3264">
        <w:rPr>
          <w:rFonts w:ascii="David" w:hAnsi="David" w:cs="David"/>
          <w:sz w:val="24"/>
          <w:szCs w:val="24"/>
          <w:rtl/>
        </w:rPr>
        <w:t xml:space="preserve"> </w:t>
      </w:r>
      <w:r w:rsidR="00A36FA6" w:rsidRPr="008C3264">
        <w:rPr>
          <w:rFonts w:ascii="David" w:hAnsi="David" w:cs="David" w:hint="eastAsia"/>
          <w:sz w:val="24"/>
          <w:szCs w:val="24"/>
          <w:rtl/>
        </w:rPr>
        <w:t>רק</w:t>
      </w:r>
      <w:r w:rsidR="00A36FA6" w:rsidRPr="008C3264">
        <w:rPr>
          <w:rFonts w:ascii="David" w:hAnsi="David" w:cs="David"/>
          <w:sz w:val="24"/>
          <w:szCs w:val="24"/>
          <w:rtl/>
        </w:rPr>
        <w:t xml:space="preserve"> </w:t>
      </w:r>
      <w:r w:rsidR="00A36FA6" w:rsidRPr="008C3264">
        <w:rPr>
          <w:rFonts w:ascii="David" w:hAnsi="David" w:cs="David" w:hint="eastAsia"/>
          <w:sz w:val="24"/>
          <w:szCs w:val="24"/>
          <w:rtl/>
        </w:rPr>
        <w:t>ב</w:t>
      </w:r>
      <w:r w:rsidR="00B90F7D" w:rsidRPr="008C3264">
        <w:rPr>
          <w:rFonts w:ascii="David" w:hAnsi="David" w:cs="David" w:hint="cs"/>
          <w:sz w:val="24"/>
          <w:szCs w:val="24"/>
          <w:rtl/>
        </w:rPr>
        <w:t xml:space="preserve">מאזן </w:t>
      </w:r>
      <w:r w:rsidR="00A36FA6" w:rsidRPr="008C3264">
        <w:rPr>
          <w:rFonts w:ascii="David" w:hAnsi="David" w:cs="David" w:hint="eastAsia"/>
          <w:sz w:val="24"/>
          <w:szCs w:val="24"/>
          <w:rtl/>
        </w:rPr>
        <w:t>הגירה</w:t>
      </w:r>
      <w:r w:rsidR="00A36FA6" w:rsidRPr="008C3264">
        <w:rPr>
          <w:rFonts w:ascii="David" w:hAnsi="David" w:cs="David"/>
          <w:sz w:val="24"/>
          <w:szCs w:val="24"/>
          <w:rtl/>
        </w:rPr>
        <w:t xml:space="preserve"> </w:t>
      </w:r>
      <w:r w:rsidR="00A36FA6" w:rsidRPr="008C3264">
        <w:rPr>
          <w:rFonts w:ascii="David" w:hAnsi="David" w:cs="David" w:hint="eastAsia"/>
          <w:sz w:val="24"/>
          <w:szCs w:val="24"/>
          <w:rtl/>
        </w:rPr>
        <w:t>חיובי</w:t>
      </w:r>
      <w:r w:rsidR="00A36FA6" w:rsidRPr="008C3264">
        <w:rPr>
          <w:rFonts w:ascii="David" w:hAnsi="David" w:cs="David"/>
          <w:sz w:val="24"/>
          <w:szCs w:val="24"/>
          <w:rtl/>
        </w:rPr>
        <w:t xml:space="preserve">, </w:t>
      </w:r>
      <w:r w:rsidR="00A36FA6" w:rsidRPr="008C3264">
        <w:rPr>
          <w:rFonts w:ascii="David" w:hAnsi="David" w:cs="David" w:hint="eastAsia"/>
          <w:sz w:val="24"/>
          <w:szCs w:val="24"/>
          <w:rtl/>
        </w:rPr>
        <w:t>אלא</w:t>
      </w:r>
      <w:r w:rsidR="00A36FA6" w:rsidRPr="008C3264">
        <w:rPr>
          <w:rFonts w:ascii="David" w:hAnsi="David" w:cs="David"/>
          <w:sz w:val="24"/>
          <w:szCs w:val="24"/>
          <w:rtl/>
        </w:rPr>
        <w:t xml:space="preserve"> </w:t>
      </w:r>
      <w:r w:rsidR="00A36FA6" w:rsidRPr="008C3264">
        <w:rPr>
          <w:rFonts w:ascii="David" w:hAnsi="David" w:cs="David" w:hint="eastAsia"/>
          <w:sz w:val="24"/>
          <w:szCs w:val="24"/>
          <w:rtl/>
        </w:rPr>
        <w:t>גם</w:t>
      </w:r>
      <w:r w:rsidR="00A36FA6" w:rsidRPr="008C3264">
        <w:rPr>
          <w:rFonts w:ascii="David" w:hAnsi="David" w:cs="David"/>
          <w:sz w:val="24"/>
          <w:szCs w:val="24"/>
          <w:rtl/>
        </w:rPr>
        <w:t xml:space="preserve"> </w:t>
      </w:r>
      <w:r w:rsidR="00A36FA6" w:rsidRPr="008C3264">
        <w:rPr>
          <w:rFonts w:ascii="David" w:hAnsi="David" w:cs="David" w:hint="eastAsia"/>
          <w:sz w:val="24"/>
          <w:szCs w:val="24"/>
          <w:rtl/>
        </w:rPr>
        <w:t>בצמצום</w:t>
      </w:r>
      <w:r w:rsidR="00A36FA6" w:rsidRPr="008C3264">
        <w:rPr>
          <w:rFonts w:ascii="David" w:hAnsi="David" w:cs="David"/>
          <w:sz w:val="24"/>
          <w:szCs w:val="24"/>
          <w:rtl/>
        </w:rPr>
        <w:t xml:space="preserve"> </w:t>
      </w:r>
      <w:r w:rsidR="00A36FA6" w:rsidRPr="008C3264">
        <w:rPr>
          <w:rFonts w:ascii="David" w:hAnsi="David" w:cs="David" w:hint="eastAsia"/>
          <w:sz w:val="24"/>
          <w:szCs w:val="24"/>
          <w:rtl/>
        </w:rPr>
        <w:t>פערים</w:t>
      </w:r>
      <w:r w:rsidR="00A36FA6" w:rsidRPr="008C3264">
        <w:rPr>
          <w:rFonts w:ascii="David" w:hAnsi="David" w:cs="David"/>
          <w:sz w:val="24"/>
          <w:szCs w:val="24"/>
          <w:rtl/>
        </w:rPr>
        <w:t xml:space="preserve"> </w:t>
      </w:r>
      <w:r w:rsidR="00A36FA6" w:rsidRPr="008C3264">
        <w:rPr>
          <w:rFonts w:ascii="David" w:hAnsi="David" w:cs="David" w:hint="eastAsia"/>
          <w:sz w:val="24"/>
          <w:szCs w:val="24"/>
          <w:rtl/>
        </w:rPr>
        <w:t>חברתיים</w:t>
      </w:r>
      <w:r w:rsidR="00A36FA6" w:rsidRPr="008C3264">
        <w:rPr>
          <w:rFonts w:ascii="David" w:hAnsi="David" w:cs="David"/>
          <w:sz w:val="24"/>
          <w:szCs w:val="24"/>
          <w:rtl/>
        </w:rPr>
        <w:t xml:space="preserve">-כלכליים </w:t>
      </w:r>
      <w:r w:rsidR="00A36FA6" w:rsidRPr="008C3264">
        <w:rPr>
          <w:rFonts w:ascii="David" w:hAnsi="David" w:cs="David" w:hint="eastAsia"/>
          <w:sz w:val="24"/>
          <w:szCs w:val="24"/>
          <w:rtl/>
        </w:rPr>
        <w:t>לעומת</w:t>
      </w:r>
      <w:r w:rsidR="00A36FA6" w:rsidRPr="008C3264">
        <w:rPr>
          <w:rFonts w:ascii="David" w:hAnsi="David" w:cs="David"/>
          <w:sz w:val="24"/>
          <w:szCs w:val="24"/>
          <w:rtl/>
        </w:rPr>
        <w:t xml:space="preserve"> </w:t>
      </w:r>
      <w:r w:rsidR="00A36FA6" w:rsidRPr="008C3264">
        <w:rPr>
          <w:rFonts w:ascii="David" w:hAnsi="David" w:cs="David" w:hint="eastAsia"/>
          <w:sz w:val="24"/>
          <w:szCs w:val="24"/>
          <w:rtl/>
        </w:rPr>
        <w:t>יתר</w:t>
      </w:r>
      <w:r w:rsidR="00A36FA6" w:rsidRPr="008C3264">
        <w:rPr>
          <w:rFonts w:ascii="David" w:hAnsi="David" w:cs="David"/>
          <w:sz w:val="24"/>
          <w:szCs w:val="24"/>
          <w:rtl/>
        </w:rPr>
        <w:t xml:space="preserve"> </w:t>
      </w:r>
      <w:r w:rsidR="00A36FA6" w:rsidRPr="008C3264">
        <w:rPr>
          <w:rFonts w:ascii="David" w:hAnsi="David" w:cs="David" w:hint="eastAsia"/>
          <w:sz w:val="24"/>
          <w:szCs w:val="24"/>
          <w:rtl/>
        </w:rPr>
        <w:t>אזורי</w:t>
      </w:r>
      <w:r w:rsidR="00A36FA6" w:rsidRPr="008C3264">
        <w:rPr>
          <w:rFonts w:ascii="David" w:hAnsi="David" w:cs="David"/>
          <w:sz w:val="24"/>
          <w:szCs w:val="24"/>
          <w:rtl/>
        </w:rPr>
        <w:t xml:space="preserve"> </w:t>
      </w:r>
      <w:r w:rsidR="00A36FA6" w:rsidRPr="008C3264">
        <w:rPr>
          <w:rFonts w:ascii="David" w:hAnsi="David" w:cs="David" w:hint="eastAsia"/>
          <w:sz w:val="24"/>
          <w:szCs w:val="24"/>
          <w:rtl/>
        </w:rPr>
        <w:t>הארץ</w:t>
      </w:r>
      <w:r w:rsidR="00D12B3D" w:rsidRPr="008C3264">
        <w:rPr>
          <w:rFonts w:ascii="David" w:hAnsi="David" w:cs="David" w:hint="cs"/>
          <w:sz w:val="24"/>
          <w:szCs w:val="24"/>
          <w:rtl/>
        </w:rPr>
        <w:t xml:space="preserve"> –</w:t>
      </w:r>
      <w:r w:rsidR="00D12B3D" w:rsidRPr="008C3264">
        <w:rPr>
          <w:rFonts w:ascii="David" w:hAnsi="David" w:cs="David"/>
          <w:sz w:val="24"/>
          <w:szCs w:val="24"/>
          <w:rtl/>
        </w:rPr>
        <w:t xml:space="preserve"> </w:t>
      </w:r>
      <w:r w:rsidR="00A36FA6" w:rsidRPr="008C3264">
        <w:rPr>
          <w:rFonts w:ascii="David" w:hAnsi="David" w:cs="David" w:hint="eastAsia"/>
          <w:sz w:val="24"/>
          <w:szCs w:val="24"/>
          <w:rtl/>
        </w:rPr>
        <w:t>למשל</w:t>
      </w:r>
      <w:r w:rsidR="00A36FA6" w:rsidRPr="008C3264">
        <w:rPr>
          <w:rFonts w:ascii="David" w:hAnsi="David" w:cs="David"/>
          <w:sz w:val="24"/>
          <w:szCs w:val="24"/>
          <w:rtl/>
        </w:rPr>
        <w:t xml:space="preserve"> </w:t>
      </w:r>
      <w:r w:rsidR="00A36FA6" w:rsidRPr="008C3264">
        <w:rPr>
          <w:rFonts w:ascii="David" w:hAnsi="David" w:cs="David" w:hint="eastAsia"/>
          <w:sz w:val="24"/>
          <w:szCs w:val="24"/>
          <w:rtl/>
        </w:rPr>
        <w:t>פערי</w:t>
      </w:r>
      <w:r w:rsidR="00A36FA6" w:rsidRPr="008C3264">
        <w:rPr>
          <w:rFonts w:ascii="David" w:hAnsi="David" w:cs="David"/>
          <w:sz w:val="24"/>
          <w:szCs w:val="24"/>
          <w:rtl/>
        </w:rPr>
        <w:t xml:space="preserve"> </w:t>
      </w:r>
      <w:r w:rsidR="00A36FA6" w:rsidRPr="008C3264">
        <w:rPr>
          <w:rFonts w:ascii="David" w:hAnsi="David" w:cs="David" w:hint="eastAsia"/>
          <w:sz w:val="24"/>
          <w:szCs w:val="24"/>
          <w:rtl/>
        </w:rPr>
        <w:t>שכר</w:t>
      </w:r>
      <w:r w:rsidR="00A36FA6" w:rsidRPr="008C3264">
        <w:rPr>
          <w:rFonts w:ascii="David" w:hAnsi="David" w:cs="David"/>
          <w:sz w:val="24"/>
          <w:szCs w:val="24"/>
          <w:rtl/>
        </w:rPr>
        <w:t xml:space="preserve"> </w:t>
      </w:r>
      <w:r w:rsidR="00A36FA6" w:rsidRPr="008C3264">
        <w:rPr>
          <w:rFonts w:ascii="David" w:hAnsi="David" w:cs="David" w:hint="eastAsia"/>
          <w:sz w:val="24"/>
          <w:szCs w:val="24"/>
          <w:rtl/>
        </w:rPr>
        <w:t>ופערים</w:t>
      </w:r>
      <w:r w:rsidR="00A36FA6" w:rsidRPr="008C3264">
        <w:rPr>
          <w:rFonts w:ascii="David" w:hAnsi="David" w:cs="David"/>
          <w:sz w:val="24"/>
          <w:szCs w:val="24"/>
          <w:rtl/>
        </w:rPr>
        <w:t xml:space="preserve"> </w:t>
      </w:r>
      <w:r w:rsidR="00A36FA6" w:rsidRPr="008C3264">
        <w:rPr>
          <w:rFonts w:ascii="David" w:hAnsi="David" w:cs="David" w:hint="eastAsia"/>
          <w:sz w:val="24"/>
          <w:szCs w:val="24"/>
          <w:rtl/>
        </w:rPr>
        <w:t>בהישגים</w:t>
      </w:r>
      <w:r w:rsidR="00A36FA6" w:rsidRPr="008C3264">
        <w:rPr>
          <w:rFonts w:ascii="David" w:hAnsi="David" w:cs="David"/>
          <w:sz w:val="24"/>
          <w:szCs w:val="24"/>
          <w:rtl/>
        </w:rPr>
        <w:t xml:space="preserve"> </w:t>
      </w:r>
      <w:r w:rsidR="00A36FA6" w:rsidRPr="008C3264">
        <w:rPr>
          <w:rFonts w:ascii="David" w:hAnsi="David" w:cs="David" w:hint="eastAsia"/>
          <w:sz w:val="24"/>
          <w:szCs w:val="24"/>
          <w:rtl/>
        </w:rPr>
        <w:t>הלימודיים</w:t>
      </w:r>
      <w:r w:rsidR="00D12B3D" w:rsidRPr="008C3264">
        <w:rPr>
          <w:rFonts w:ascii="David" w:hAnsi="David" w:cs="David" w:hint="cs"/>
          <w:sz w:val="24"/>
          <w:szCs w:val="24"/>
          <w:rtl/>
        </w:rPr>
        <w:t xml:space="preserve"> – </w:t>
      </w:r>
      <w:r w:rsidR="00381135" w:rsidRPr="008C3264">
        <w:rPr>
          <w:rFonts w:ascii="David" w:hAnsi="David" w:cs="David" w:hint="cs"/>
          <w:sz w:val="24"/>
          <w:szCs w:val="24"/>
          <w:rtl/>
        </w:rPr>
        <w:t xml:space="preserve"> </w:t>
      </w:r>
      <w:r w:rsidR="00D12B3D" w:rsidRPr="008C3264">
        <w:rPr>
          <w:rFonts w:ascii="David" w:hAnsi="David" w:cs="David" w:hint="cs"/>
          <w:sz w:val="24"/>
          <w:szCs w:val="24"/>
          <w:rtl/>
        </w:rPr>
        <w:t>ולשפר את</w:t>
      </w:r>
      <w:r w:rsidR="00381135" w:rsidRPr="008C3264">
        <w:rPr>
          <w:rFonts w:ascii="David" w:hAnsi="David" w:cs="David" w:hint="cs"/>
          <w:sz w:val="24"/>
          <w:szCs w:val="24"/>
          <w:rtl/>
        </w:rPr>
        <w:t xml:space="preserve"> איכות החיים של האוכלוסייה המקומית</w:t>
      </w:r>
      <w:r w:rsidR="00A36FA6" w:rsidRPr="008C3264">
        <w:rPr>
          <w:rFonts w:ascii="David" w:hAnsi="David" w:cs="David"/>
          <w:sz w:val="24"/>
          <w:szCs w:val="24"/>
          <w:rtl/>
        </w:rPr>
        <w:t>.</w:t>
      </w:r>
      <w:r w:rsidR="00D5375A" w:rsidRPr="006D133C">
        <w:rPr>
          <w:rFonts w:ascii="David" w:hAnsi="David" w:cs="David"/>
          <w:sz w:val="24"/>
          <w:szCs w:val="24"/>
          <w:rtl/>
        </w:rPr>
        <w:t xml:space="preserve"> </w:t>
      </w:r>
    </w:p>
    <w:p w14:paraId="77E0F7F2" w14:textId="77777777" w:rsidR="008131E8" w:rsidRDefault="008131E8" w:rsidP="006D6B89">
      <w:pPr>
        <w:spacing w:line="360" w:lineRule="auto"/>
        <w:jc w:val="both"/>
        <w:rPr>
          <w:rFonts w:ascii="David" w:hAnsi="David" w:cs="David"/>
          <w:sz w:val="24"/>
          <w:szCs w:val="24"/>
          <w:rtl/>
        </w:rPr>
      </w:pPr>
    </w:p>
    <w:p w14:paraId="448A4F33" w14:textId="77777777" w:rsidR="00505176" w:rsidRPr="00AE7A40" w:rsidRDefault="00505176" w:rsidP="004516D5">
      <w:pPr>
        <w:spacing w:line="360" w:lineRule="auto"/>
        <w:rPr>
          <w:rFonts w:ascii="David" w:hAnsi="David" w:cs="David"/>
          <w:b/>
          <w:bCs/>
          <w:sz w:val="24"/>
          <w:szCs w:val="24"/>
          <w:rtl/>
        </w:rPr>
      </w:pPr>
    </w:p>
    <w:p w14:paraId="090D33EB" w14:textId="77777777" w:rsidR="00637E89" w:rsidRPr="00AE7A40" w:rsidRDefault="00637E89" w:rsidP="00DA2FAF">
      <w:pPr>
        <w:spacing w:line="360" w:lineRule="auto"/>
        <w:rPr>
          <w:rFonts w:ascii="David" w:hAnsi="David" w:cs="David"/>
          <w:sz w:val="24"/>
          <w:szCs w:val="24"/>
          <w:rtl/>
        </w:rPr>
      </w:pPr>
    </w:p>
    <w:sectPr w:rsidR="00637E89" w:rsidRPr="00AE7A40" w:rsidSect="009A5805">
      <w:headerReference w:type="default" r:id="rId21"/>
      <w:footerReference w:type="default" r:id="rId22"/>
      <w:headerReference w:type="firs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25E56" w14:textId="77777777" w:rsidR="00441B12" w:rsidRDefault="00441B12" w:rsidP="000519C6">
      <w:pPr>
        <w:spacing w:after="0" w:line="240" w:lineRule="auto"/>
      </w:pPr>
      <w:r>
        <w:separator/>
      </w:r>
    </w:p>
  </w:endnote>
  <w:endnote w:type="continuationSeparator" w:id="0">
    <w:p w14:paraId="58719BEF" w14:textId="77777777" w:rsidR="00441B12" w:rsidRDefault="00441B12" w:rsidP="0005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avid" w:hAnsi="David" w:cs="David"/>
        <w:rtl/>
      </w:rPr>
      <w:id w:val="-1528791799"/>
      <w:docPartObj>
        <w:docPartGallery w:val="Page Numbers (Bottom of Page)"/>
        <w:docPartUnique/>
      </w:docPartObj>
    </w:sdtPr>
    <w:sdtEndPr>
      <w:rPr>
        <w:cs/>
      </w:rPr>
    </w:sdtEndPr>
    <w:sdtContent>
      <w:p w14:paraId="3A91BA2E" w14:textId="7D0AFF61" w:rsidR="00803F51" w:rsidRPr="00CC3DA5" w:rsidRDefault="00803F51">
        <w:pPr>
          <w:pStyle w:val="ac"/>
          <w:jc w:val="center"/>
          <w:rPr>
            <w:rFonts w:ascii="David" w:hAnsi="David" w:cs="David"/>
            <w:rtl/>
            <w:cs/>
          </w:rPr>
        </w:pPr>
        <w:r w:rsidRPr="00CC3DA5">
          <w:rPr>
            <w:rFonts w:ascii="David" w:hAnsi="David" w:cs="David"/>
          </w:rPr>
          <w:fldChar w:fldCharType="begin"/>
        </w:r>
        <w:r w:rsidRPr="00CC3DA5">
          <w:rPr>
            <w:rFonts w:ascii="David" w:hAnsi="David" w:cs="David"/>
            <w:rtl/>
            <w:cs/>
          </w:rPr>
          <w:instrText>PAGE   \* MERGEFORMAT</w:instrText>
        </w:r>
        <w:r w:rsidRPr="00CC3DA5">
          <w:rPr>
            <w:rFonts w:ascii="David" w:hAnsi="David" w:cs="David"/>
          </w:rPr>
          <w:fldChar w:fldCharType="separate"/>
        </w:r>
        <w:r w:rsidR="00730B12" w:rsidRPr="00730B12">
          <w:rPr>
            <w:rFonts w:ascii="David" w:hAnsi="David" w:cs="David"/>
            <w:noProof/>
            <w:rtl/>
            <w:lang w:val="he-IL"/>
          </w:rPr>
          <w:t>1</w:t>
        </w:r>
        <w:r w:rsidRPr="00CC3DA5">
          <w:rPr>
            <w:rFonts w:ascii="David" w:hAnsi="David" w:cs="David"/>
          </w:rPr>
          <w:fldChar w:fldCharType="end"/>
        </w:r>
      </w:p>
    </w:sdtContent>
  </w:sdt>
  <w:p w14:paraId="03A04B59" w14:textId="77777777" w:rsidR="00803F51" w:rsidRPr="00CC3DA5" w:rsidRDefault="00803F51">
    <w:pPr>
      <w:pStyle w:val="ac"/>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ADE5" w14:textId="77777777" w:rsidR="00441B12" w:rsidRDefault="00441B12" w:rsidP="000519C6">
      <w:pPr>
        <w:spacing w:after="0" w:line="240" w:lineRule="auto"/>
      </w:pPr>
      <w:r>
        <w:separator/>
      </w:r>
    </w:p>
  </w:footnote>
  <w:footnote w:type="continuationSeparator" w:id="0">
    <w:p w14:paraId="53F8597C" w14:textId="77777777" w:rsidR="00441B12" w:rsidRDefault="00441B12" w:rsidP="000519C6">
      <w:pPr>
        <w:spacing w:after="0" w:line="240" w:lineRule="auto"/>
      </w:pPr>
      <w:r>
        <w:continuationSeparator/>
      </w:r>
    </w:p>
  </w:footnote>
  <w:footnote w:id="1">
    <w:p w14:paraId="55B07DDB" w14:textId="3BF587DB" w:rsidR="00803F51" w:rsidRPr="00453D08" w:rsidRDefault="00803F51">
      <w:pPr>
        <w:pStyle w:val="a4"/>
        <w:rPr>
          <w:rFonts w:ascii="David" w:hAnsi="David" w:cs="David"/>
          <w:rtl/>
        </w:rPr>
      </w:pPr>
      <w:r w:rsidRPr="00453D08">
        <w:rPr>
          <w:rStyle w:val="a6"/>
          <w:rFonts w:ascii="David" w:hAnsi="David" w:cs="David"/>
        </w:rPr>
        <w:footnoteRef/>
      </w:r>
      <w:r w:rsidRPr="00453D08">
        <w:rPr>
          <w:rFonts w:ascii="David" w:hAnsi="David" w:cs="David"/>
          <w:rtl/>
        </w:rPr>
        <w:t xml:space="preserve"> תודות לעובדי הלשכה המרכזית לסטטיסטיקה על הכנת ק</w:t>
      </w:r>
      <w:r>
        <w:rPr>
          <w:rFonts w:ascii="David" w:hAnsi="David" w:cs="David" w:hint="cs"/>
          <w:rtl/>
        </w:rPr>
        <w:t>ו</w:t>
      </w:r>
      <w:r w:rsidRPr="00453D08">
        <w:rPr>
          <w:rFonts w:ascii="David" w:hAnsi="David" w:cs="David"/>
          <w:rtl/>
        </w:rPr>
        <w:t>בצי הנתונים ששימשו לצורך הניתוחים בפרק</w:t>
      </w:r>
      <w:r w:rsidR="00C858C1">
        <w:rPr>
          <w:rFonts w:ascii="David" w:hAnsi="David" w:cs="David" w:hint="cs"/>
          <w:rtl/>
        </w:rPr>
        <w:t xml:space="preserve"> והמפות</w:t>
      </w:r>
      <w:r w:rsidRPr="00453D08">
        <w:rPr>
          <w:rFonts w:ascii="David" w:hAnsi="David" w:cs="David"/>
          <w:rtl/>
        </w:rPr>
        <w:t>.</w:t>
      </w:r>
      <w:r>
        <w:rPr>
          <w:rFonts w:ascii="David" w:hAnsi="David" w:cs="David" w:hint="cs"/>
          <w:rtl/>
        </w:rPr>
        <w:t xml:space="preserve"> נתוני מפקד האוכלוסין </w:t>
      </w:r>
      <w:r w:rsidR="00A250CE">
        <w:rPr>
          <w:rFonts w:ascii="David" w:hAnsi="David" w:cs="David" w:hint="cs"/>
          <w:rtl/>
        </w:rPr>
        <w:t xml:space="preserve">המובאים </w:t>
      </w:r>
      <w:r>
        <w:rPr>
          <w:rFonts w:ascii="David" w:hAnsi="David" w:cs="David" w:hint="cs"/>
          <w:rtl/>
        </w:rPr>
        <w:t>בפרק אינם סופיים.</w:t>
      </w:r>
    </w:p>
  </w:footnote>
  <w:footnote w:id="2">
    <w:p w14:paraId="6ED929D3" w14:textId="77777777" w:rsidR="00803F51" w:rsidRPr="0006633A" w:rsidRDefault="00803F51" w:rsidP="003220F6">
      <w:pPr>
        <w:pStyle w:val="a4"/>
        <w:rPr>
          <w:rFonts w:ascii="David" w:hAnsi="David" w:cs="David"/>
          <w:rtl/>
        </w:rPr>
      </w:pPr>
      <w:r w:rsidRPr="0006633A">
        <w:rPr>
          <w:rStyle w:val="a6"/>
          <w:rFonts w:ascii="David" w:hAnsi="David" w:cs="David"/>
        </w:rPr>
        <w:footnoteRef/>
      </w:r>
      <w:r w:rsidRPr="0006633A">
        <w:rPr>
          <w:rFonts w:ascii="David" w:hAnsi="David" w:cs="David"/>
          <w:rtl/>
        </w:rPr>
        <w:t xml:space="preserve"> תקנות מס רכוש וקרן הפיצויים המגדירות פיצוי לעסקים בגין</w:t>
      </w:r>
      <w:r w:rsidRPr="00F5617E">
        <w:rPr>
          <w:rFonts w:ascii="David" w:hAnsi="David" w:cs="David"/>
          <w:rtl/>
        </w:rPr>
        <w:t xml:space="preserve"> </w:t>
      </w:r>
      <w:r w:rsidRPr="004516D5">
        <w:rPr>
          <w:rFonts w:ascii="David" w:hAnsi="David" w:cs="David"/>
          <w:rtl/>
        </w:rPr>
        <w:t>הפסד או מניעת רווח</w:t>
      </w:r>
      <w:r w:rsidRPr="0006633A">
        <w:rPr>
          <w:rFonts w:ascii="David" w:hAnsi="David" w:cs="David"/>
          <w:rtl/>
        </w:rPr>
        <w:t xml:space="preserve"> </w:t>
      </w:r>
      <w:r w:rsidRPr="004516D5">
        <w:rPr>
          <w:rFonts w:ascii="David" w:hAnsi="David" w:cs="David"/>
          <w:rtl/>
        </w:rPr>
        <w:t>הרחיבו</w:t>
      </w:r>
      <w:r w:rsidRPr="0006633A">
        <w:rPr>
          <w:rFonts w:ascii="David" w:hAnsi="David" w:cs="David"/>
          <w:rtl/>
        </w:rPr>
        <w:t xml:space="preserve"> את </w:t>
      </w:r>
      <w:r w:rsidRPr="004516D5">
        <w:rPr>
          <w:rFonts w:ascii="David" w:hAnsi="David" w:cs="David"/>
          <w:rtl/>
        </w:rPr>
        <w:t>הזכאות ל</w:t>
      </w:r>
      <w:r w:rsidRPr="0006633A">
        <w:rPr>
          <w:rFonts w:ascii="David" w:hAnsi="David" w:cs="David"/>
          <w:rtl/>
        </w:rPr>
        <w:t>עסקים</w:t>
      </w:r>
      <w:r w:rsidRPr="004516D5">
        <w:rPr>
          <w:rFonts w:ascii="David" w:hAnsi="David" w:cs="David"/>
          <w:rtl/>
        </w:rPr>
        <w:t xml:space="preserve"> שהם או עובדיהם נמצאים או מתגוררים </w:t>
      </w:r>
      <w:r w:rsidRPr="0006633A">
        <w:rPr>
          <w:rFonts w:ascii="David" w:hAnsi="David" w:cs="David"/>
          <w:rtl/>
        </w:rPr>
        <w:t xml:space="preserve">ביישובים שלא פונו, אך </w:t>
      </w:r>
      <w:r w:rsidRPr="004516D5">
        <w:rPr>
          <w:rFonts w:ascii="David" w:hAnsi="David" w:cs="David"/>
          <w:rtl/>
        </w:rPr>
        <w:t>משתייכים ל"אזור המיוחד"</w:t>
      </w:r>
      <w:r>
        <w:rPr>
          <w:rFonts w:ascii="David" w:hAnsi="David" w:cs="David" w:hint="cs"/>
          <w:rtl/>
        </w:rPr>
        <w:t>,</w:t>
      </w:r>
      <w:r w:rsidRPr="004516D5">
        <w:rPr>
          <w:rFonts w:ascii="David" w:hAnsi="David" w:cs="David"/>
          <w:rtl/>
        </w:rPr>
        <w:t xml:space="preserve"> שבו הטילה מערכת הביטחון הגבלות מחמירות</w:t>
      </w:r>
      <w:r w:rsidRPr="0006633A">
        <w:rPr>
          <w:rFonts w:ascii="David" w:hAnsi="David" w:cs="David"/>
          <w:rtl/>
        </w:rPr>
        <w:t xml:space="preserve">. </w:t>
      </w:r>
      <w:r w:rsidRPr="004516D5">
        <w:rPr>
          <w:rFonts w:ascii="David" w:hAnsi="David" w:cs="David"/>
          <w:rtl/>
        </w:rPr>
        <w:t>(</w:t>
      </w:r>
      <w:hyperlink r:id="rId1" w:history="1">
        <w:r w:rsidRPr="00F5617E">
          <w:rPr>
            <w:rStyle w:val="Hyperlink"/>
            <w:rFonts w:ascii="David" w:hAnsi="David" w:cs="David"/>
          </w:rPr>
          <w:t>https://www.nevo.co.il/law_html/law00/221886.htm</w:t>
        </w:r>
      </w:hyperlink>
      <w:r w:rsidRPr="004516D5">
        <w:rPr>
          <w:rFonts w:ascii="David" w:hAnsi="David" w:cs="David"/>
          <w:rtl/>
        </w:rPr>
        <w:t xml:space="preserve">). </w:t>
      </w:r>
    </w:p>
  </w:footnote>
  <w:footnote w:id="3">
    <w:p w14:paraId="1C2679BE" w14:textId="77777777" w:rsidR="00803F51" w:rsidRPr="00F5617E" w:rsidRDefault="00803F51" w:rsidP="00235D60">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ראו החלטות הממשלה 950</w:t>
      </w:r>
      <w:r>
        <w:rPr>
          <w:rFonts w:ascii="David" w:hAnsi="David" w:cs="David" w:hint="cs"/>
          <w:rtl/>
        </w:rPr>
        <w:t xml:space="preserve">, </w:t>
      </w:r>
      <w:r w:rsidRPr="0006633A">
        <w:rPr>
          <w:rFonts w:ascii="David" w:hAnsi="David" w:cs="David"/>
          <w:rtl/>
        </w:rPr>
        <w:t xml:space="preserve">975 </w:t>
      </w:r>
      <w:r>
        <w:rPr>
          <w:rFonts w:ascii="David" w:hAnsi="David" w:cs="David" w:hint="cs"/>
          <w:rtl/>
        </w:rPr>
        <w:t>ו-</w:t>
      </w:r>
      <w:r w:rsidRPr="0006633A">
        <w:rPr>
          <w:rFonts w:ascii="David" w:hAnsi="David" w:cs="David"/>
          <w:rtl/>
        </w:rPr>
        <w:t>988 מ</w:t>
      </w:r>
      <w:r>
        <w:rPr>
          <w:rFonts w:ascii="David" w:hAnsi="David" w:cs="David" w:hint="cs"/>
          <w:rtl/>
        </w:rPr>
        <w:t>אוקטובר 2023,</w:t>
      </w:r>
      <w:r w:rsidRPr="0006633A">
        <w:rPr>
          <w:rFonts w:ascii="David" w:hAnsi="David" w:cs="David"/>
          <w:rtl/>
        </w:rPr>
        <w:t xml:space="preserve"> </w:t>
      </w:r>
      <w:r>
        <w:rPr>
          <w:rFonts w:ascii="David" w:hAnsi="David" w:cs="David" w:hint="cs"/>
          <w:rtl/>
        </w:rPr>
        <w:t>ו</w:t>
      </w:r>
      <w:r>
        <w:rPr>
          <w:rFonts w:ascii="David" w:hAnsi="David" w:cs="David"/>
          <w:rtl/>
        </w:rPr>
        <w:t>החלט</w:t>
      </w:r>
      <w:r>
        <w:rPr>
          <w:rFonts w:ascii="David" w:hAnsi="David" w:cs="David" w:hint="cs"/>
          <w:rtl/>
        </w:rPr>
        <w:t>ה</w:t>
      </w:r>
      <w:r w:rsidRPr="00235D60">
        <w:rPr>
          <w:rFonts w:ascii="David" w:hAnsi="David" w:cs="David"/>
          <w:rtl/>
        </w:rPr>
        <w:t xml:space="preserve"> </w:t>
      </w:r>
      <w:r>
        <w:rPr>
          <w:rFonts w:ascii="David" w:hAnsi="David" w:cs="David" w:hint="cs"/>
          <w:rtl/>
        </w:rPr>
        <w:t>978</w:t>
      </w:r>
      <w:r w:rsidR="00CF0323">
        <w:rPr>
          <w:rFonts w:ascii="David" w:hAnsi="David" w:cs="David" w:hint="cs"/>
          <w:rtl/>
        </w:rPr>
        <w:t>,</w:t>
      </w:r>
      <w:r>
        <w:rPr>
          <w:rFonts w:ascii="David" w:hAnsi="David" w:cs="David" w:hint="cs"/>
          <w:rtl/>
        </w:rPr>
        <w:t xml:space="preserve"> </w:t>
      </w:r>
      <w:r w:rsidR="0082342F">
        <w:rPr>
          <w:rFonts w:ascii="David" w:hAnsi="David" w:cs="David" w:hint="cs"/>
          <w:rtl/>
        </w:rPr>
        <w:t>בעניין</w:t>
      </w:r>
      <w:r w:rsidRPr="00235D60">
        <w:rPr>
          <w:rFonts w:ascii="David" w:hAnsi="David" w:cs="David"/>
          <w:rtl/>
        </w:rPr>
        <w:t xml:space="preserve"> פינוי תושבי אשקלון שאין ב</w:t>
      </w:r>
      <w:r w:rsidR="00CF0323">
        <w:rPr>
          <w:rFonts w:ascii="David" w:hAnsi="David" w:cs="David" w:hint="cs"/>
          <w:rtl/>
        </w:rPr>
        <w:t>בתיהם</w:t>
      </w:r>
      <w:r w:rsidRPr="00235D60">
        <w:rPr>
          <w:rFonts w:ascii="David" w:hAnsi="David" w:cs="David"/>
          <w:rtl/>
        </w:rPr>
        <w:t xml:space="preserve"> ממ"ד וקשישים ללא עורף משפחתי.</w:t>
      </w:r>
    </w:p>
  </w:footnote>
  <w:footnote w:id="4">
    <w:p w14:paraId="0B192BB1" w14:textId="77777777" w:rsidR="00803F51" w:rsidRPr="00F5617E" w:rsidRDefault="00803F51" w:rsidP="001A1B11">
      <w:pPr>
        <w:pStyle w:val="a4"/>
        <w:jc w:val="both"/>
        <w:rPr>
          <w:rFonts w:ascii="David" w:hAnsi="David" w:cs="David"/>
        </w:rPr>
      </w:pPr>
      <w:r w:rsidRPr="0006633A">
        <w:rPr>
          <w:rStyle w:val="a6"/>
          <w:rFonts w:ascii="David" w:hAnsi="David" w:cs="David"/>
        </w:rPr>
        <w:footnoteRef/>
      </w:r>
      <w:r w:rsidRPr="0006633A">
        <w:rPr>
          <w:rFonts w:ascii="David" w:hAnsi="David" w:cs="David"/>
          <w:rtl/>
        </w:rPr>
        <w:t xml:space="preserve"> </w:t>
      </w:r>
      <w:r>
        <w:rPr>
          <w:rFonts w:ascii="David" w:hAnsi="David" w:cs="David" w:hint="cs"/>
          <w:rtl/>
        </w:rPr>
        <w:t xml:space="preserve">מ' </w:t>
      </w:r>
      <w:r w:rsidRPr="0006633A">
        <w:rPr>
          <w:rFonts w:ascii="David" w:hAnsi="David" w:cs="David"/>
          <w:rtl/>
        </w:rPr>
        <w:t xml:space="preserve">לרר, "מידע על מפונים ומתפנים מגבול הצפון במלחמת חרבות ברזל – רקע מעודכן לדיון", מרכז המחקר והמידע של הכנסת, 31 בדצמבר 2023. </w:t>
      </w:r>
      <w:r>
        <w:rPr>
          <w:rFonts w:ascii="David" w:hAnsi="David" w:cs="David" w:hint="cs"/>
          <w:rtl/>
        </w:rPr>
        <w:t xml:space="preserve">על פי נתוני הלמ"ס מספרם של המפונים והמתפנים בסוף 2023 היה כ-134 אלף (הלמ"ס, </w:t>
      </w:r>
      <w:r w:rsidRPr="001A1B11">
        <w:rPr>
          <w:rFonts w:ascii="David" w:hAnsi="David" w:cs="David"/>
          <w:rtl/>
        </w:rPr>
        <w:t xml:space="preserve">אוכלוסייה ביישובים/מועצות אזוריות </w:t>
      </w:r>
      <w:r>
        <w:rPr>
          <w:rFonts w:ascii="David" w:hAnsi="David" w:cs="David" w:hint="cs"/>
          <w:rtl/>
        </w:rPr>
        <w:t>–</w:t>
      </w:r>
      <w:r w:rsidRPr="001A1B11">
        <w:rPr>
          <w:rFonts w:ascii="David" w:hAnsi="David" w:cs="David"/>
          <w:rtl/>
        </w:rPr>
        <w:t xml:space="preserve"> אומדנים ארעיים לסוף דצמבר 2023</w:t>
      </w:r>
      <w:r>
        <w:rPr>
          <w:rFonts w:ascii="David" w:hAnsi="David" w:cs="David" w:hint="cs"/>
          <w:rtl/>
        </w:rPr>
        <w:t>).</w:t>
      </w:r>
    </w:p>
  </w:footnote>
  <w:footnote w:id="5">
    <w:p w14:paraId="2E339B81" w14:textId="77777777" w:rsidR="00803F51" w:rsidRPr="00F5617E" w:rsidRDefault="00803F51" w:rsidP="00855100">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דוגמאות להסדרי המגורים לטווח הביניים: תושבי ניר עוז ונירים השתכנו זמנית בקרית גת ובבאר שבע, בהתאמה, הקרובות יחסית לקיבוציהם, אך תושבי רעים השתכנו זמנית בתל אביב, המרוחקת יחסית מקיבוצם, וכך גם תושבי נחל עוז</w:t>
      </w:r>
      <w:r>
        <w:rPr>
          <w:rFonts w:ascii="David" w:hAnsi="David" w:cs="David" w:hint="cs"/>
          <w:rtl/>
        </w:rPr>
        <w:t>,</w:t>
      </w:r>
      <w:r w:rsidRPr="0006633A">
        <w:rPr>
          <w:rFonts w:ascii="David" w:hAnsi="David" w:cs="David"/>
          <w:rtl/>
        </w:rPr>
        <w:t xml:space="preserve"> שהתיישבו במשמר העמק. (מקור המידע הוא אתר האינטרנט של מִנהלת</w:t>
      </w:r>
      <w:r w:rsidRPr="00F5617E">
        <w:rPr>
          <w:rFonts w:ascii="David" w:hAnsi="David" w:cs="David"/>
          <w:sz w:val="24"/>
          <w:szCs w:val="24"/>
          <w:rtl/>
        </w:rPr>
        <w:t xml:space="preserve"> </w:t>
      </w:r>
      <w:r>
        <w:rPr>
          <w:rFonts w:ascii="David" w:hAnsi="David" w:cs="David" w:hint="cs"/>
          <w:sz w:val="24"/>
          <w:szCs w:val="24"/>
          <w:rtl/>
        </w:rPr>
        <w:t>"</w:t>
      </w:r>
      <w:r w:rsidRPr="00F5617E">
        <w:rPr>
          <w:rFonts w:ascii="David" w:hAnsi="David" w:cs="David"/>
          <w:rtl/>
        </w:rPr>
        <w:t>תקומה</w:t>
      </w:r>
      <w:r>
        <w:rPr>
          <w:rFonts w:ascii="David" w:hAnsi="David" w:cs="David" w:hint="cs"/>
          <w:rtl/>
        </w:rPr>
        <w:t>".</w:t>
      </w:r>
      <w:r w:rsidRPr="00F5617E">
        <w:rPr>
          <w:rFonts w:ascii="David" w:hAnsi="David" w:cs="David"/>
          <w:rtl/>
        </w:rPr>
        <w:t>).</w:t>
      </w:r>
    </w:p>
  </w:footnote>
  <w:footnote w:id="6">
    <w:p w14:paraId="0CE17EAE" w14:textId="77777777" w:rsidR="00803F51" w:rsidRPr="004516D5" w:rsidRDefault="00803F51">
      <w:pPr>
        <w:pStyle w:val="a4"/>
        <w:rPr>
          <w:rFonts w:ascii="David" w:hAnsi="David" w:cs="David"/>
        </w:rPr>
      </w:pPr>
      <w:r w:rsidRPr="00F5617E">
        <w:rPr>
          <w:rStyle w:val="a6"/>
          <w:rFonts w:ascii="David" w:hAnsi="David" w:cs="David"/>
        </w:rPr>
        <w:footnoteRef/>
      </w:r>
      <w:r w:rsidRPr="00F5617E">
        <w:rPr>
          <w:rFonts w:ascii="David" w:hAnsi="David" w:cs="David"/>
          <w:rtl/>
        </w:rPr>
        <w:t xml:space="preserve"> החלטת ממשלה 1193 מדצמבר 2023.</w:t>
      </w:r>
    </w:p>
  </w:footnote>
  <w:footnote w:id="7">
    <w:p w14:paraId="41C59262" w14:textId="0B31B1CB" w:rsidR="00803F51" w:rsidRPr="0006633A" w:rsidRDefault="00803F51" w:rsidP="009C5CBE">
      <w:pPr>
        <w:pStyle w:val="a4"/>
        <w:jc w:val="both"/>
        <w:rPr>
          <w:rFonts w:ascii="David" w:hAnsi="David" w:cs="David"/>
        </w:rPr>
      </w:pPr>
      <w:r w:rsidRPr="0006633A">
        <w:rPr>
          <w:rStyle w:val="a6"/>
          <w:rFonts w:ascii="David" w:hAnsi="David" w:cs="David"/>
        </w:rPr>
        <w:footnoteRef/>
      </w:r>
      <w:r w:rsidRPr="0006633A">
        <w:rPr>
          <w:rFonts w:ascii="David" w:hAnsi="David" w:cs="David"/>
          <w:rtl/>
        </w:rPr>
        <w:t xml:space="preserve"> </w:t>
      </w:r>
      <w:r w:rsidR="009C5CBE">
        <w:rPr>
          <w:rFonts w:ascii="David" w:hAnsi="David" w:cs="David" w:hint="cs"/>
          <w:rtl/>
        </w:rPr>
        <w:t>מבוסס על אתר האינטרנט של מִנהלת תקומה</w:t>
      </w:r>
      <w:r w:rsidRPr="0006633A">
        <w:rPr>
          <w:rFonts w:ascii="David" w:hAnsi="David" w:cs="David"/>
          <w:rtl/>
        </w:rPr>
        <w:t>.</w:t>
      </w:r>
      <w:r>
        <w:rPr>
          <w:rFonts w:ascii="David" w:hAnsi="David" w:cs="David" w:hint="cs"/>
          <w:rtl/>
        </w:rPr>
        <w:t xml:space="preserve"> לקראת סוף חודש פברואר 2024 הוסכם כי החל מ-1 במרץ ישובו תושבי הנגב המערבי שפונו לבתיהם, בכפיפות לאישור צה"ל </w:t>
      </w:r>
      <w:r w:rsidR="00436CCF">
        <w:rPr>
          <w:rFonts w:ascii="David" w:hAnsi="David" w:cs="David" w:hint="cs"/>
          <w:rtl/>
        </w:rPr>
        <w:t xml:space="preserve">וכי המדינה </w:t>
      </w:r>
      <w:r>
        <w:rPr>
          <w:rFonts w:ascii="David" w:hAnsi="David" w:cs="David" w:hint="cs"/>
          <w:rtl/>
        </w:rPr>
        <w:t xml:space="preserve">תממן את השהות של התושבים שיישארו במסגרות הפינוי הזמניות עד יולי 2024. </w:t>
      </w:r>
      <w:r w:rsidRPr="00FF3C8F">
        <w:rPr>
          <w:rFonts w:ascii="David" w:hAnsi="David" w:cs="David" w:hint="cs"/>
          <w:rtl/>
        </w:rPr>
        <w:t>השבים במועד זה זכאים למענק הסתגלות</w:t>
      </w:r>
      <w:r>
        <w:rPr>
          <w:rFonts w:ascii="David" w:hAnsi="David" w:cs="David" w:hint="cs"/>
          <w:rtl/>
        </w:rPr>
        <w:t>.</w:t>
      </w:r>
    </w:p>
  </w:footnote>
  <w:footnote w:id="8">
    <w:p w14:paraId="538D83C8" w14:textId="5261D22C" w:rsidR="00803F51" w:rsidRPr="0059355A" w:rsidRDefault="00803F51" w:rsidP="001A1928">
      <w:pPr>
        <w:pStyle w:val="a4"/>
        <w:jc w:val="both"/>
        <w:rPr>
          <w:rFonts w:ascii="David" w:hAnsi="David" w:cs="David"/>
        </w:rPr>
      </w:pPr>
      <w:r w:rsidRPr="0006633A">
        <w:rPr>
          <w:rStyle w:val="a6"/>
          <w:rFonts w:ascii="David" w:hAnsi="David" w:cs="David"/>
        </w:rPr>
        <w:footnoteRef/>
      </w:r>
      <w:r w:rsidRPr="0006633A">
        <w:rPr>
          <w:rFonts w:ascii="David" w:hAnsi="David" w:cs="David"/>
          <w:rtl/>
        </w:rPr>
        <w:t xml:space="preserve"> החלטת הממשלה 1127 מדצמבר 2023 מציגה מתווה </w:t>
      </w:r>
      <w:r>
        <w:rPr>
          <w:rFonts w:ascii="David" w:hAnsi="David" w:cs="David" w:hint="cs"/>
          <w:rtl/>
        </w:rPr>
        <w:t xml:space="preserve">של </w:t>
      </w:r>
      <w:r w:rsidRPr="0006633A">
        <w:rPr>
          <w:rFonts w:ascii="David" w:hAnsi="David" w:cs="David"/>
          <w:rtl/>
        </w:rPr>
        <w:t>ת</w:t>
      </w:r>
      <w:r>
        <w:rPr>
          <w:rFonts w:ascii="David" w:hAnsi="David" w:cs="David" w:hint="cs"/>
          <w:rtl/>
        </w:rPr>
        <w:t>ו</w:t>
      </w:r>
      <w:r w:rsidRPr="0006633A">
        <w:rPr>
          <w:rFonts w:ascii="David" w:hAnsi="David" w:cs="David"/>
          <w:rtl/>
        </w:rPr>
        <w:t>כנית אסטרטגית רב-שנתית לשיקום ו</w:t>
      </w:r>
      <w:r w:rsidRPr="0059355A">
        <w:rPr>
          <w:rFonts w:ascii="David" w:hAnsi="David" w:cs="David"/>
          <w:rtl/>
        </w:rPr>
        <w:t xml:space="preserve">פיתוח </w:t>
      </w:r>
      <w:r>
        <w:rPr>
          <w:rFonts w:ascii="David" w:hAnsi="David" w:cs="David" w:hint="cs"/>
          <w:rtl/>
        </w:rPr>
        <w:t xml:space="preserve"> של "</w:t>
      </w:r>
      <w:r w:rsidRPr="0059355A">
        <w:rPr>
          <w:rFonts w:ascii="David" w:hAnsi="David" w:cs="David"/>
          <w:rtl/>
        </w:rPr>
        <w:t>חבל התקומה</w:t>
      </w:r>
      <w:r>
        <w:rPr>
          <w:rFonts w:ascii="David" w:hAnsi="David" w:cs="David" w:hint="cs"/>
          <w:rtl/>
        </w:rPr>
        <w:t>".</w:t>
      </w:r>
      <w:r w:rsidR="00690D31">
        <w:rPr>
          <w:rFonts w:ascii="David" w:hAnsi="David" w:cs="David" w:hint="cs"/>
          <w:rtl/>
        </w:rPr>
        <w:t xml:space="preserve"> </w:t>
      </w:r>
      <w:r w:rsidR="00690D31" w:rsidRPr="00392316">
        <w:rPr>
          <w:rFonts w:ascii="David" w:hAnsi="David" w:cs="David" w:hint="cs"/>
          <w:rtl/>
        </w:rPr>
        <w:t>טרם הוקמה מִנהלת מקבילה לטיפול בנושאים אזרחיים ושיקומיים הנוגעים ליישובי גבול לבנון שפונו ולתושביהם.</w:t>
      </w:r>
    </w:p>
  </w:footnote>
  <w:footnote w:id="9">
    <w:p w14:paraId="33F6EA6E" w14:textId="77777777" w:rsidR="00803F51" w:rsidRPr="004516D5" w:rsidRDefault="00803F51" w:rsidP="00B37AD5">
      <w:pPr>
        <w:pStyle w:val="a4"/>
        <w:rPr>
          <w:rFonts w:ascii="David" w:hAnsi="David" w:cs="David"/>
        </w:rPr>
      </w:pPr>
      <w:r w:rsidRPr="004516D5">
        <w:rPr>
          <w:rStyle w:val="a6"/>
          <w:rFonts w:ascii="David" w:hAnsi="David" w:cs="David"/>
        </w:rPr>
        <w:footnoteRef/>
      </w:r>
      <w:r w:rsidRPr="004516D5">
        <w:rPr>
          <w:rFonts w:ascii="David" w:hAnsi="David" w:cs="David"/>
          <w:rtl/>
        </w:rPr>
        <w:t xml:space="preserve"> הטבות נוספות שאינן מוזכרות כוללות הטבות מס במסגרת החוק לעידוד השקעות הון.</w:t>
      </w:r>
    </w:p>
  </w:footnote>
  <w:footnote w:id="10">
    <w:p w14:paraId="228C50D5" w14:textId="77777777" w:rsidR="00803F51" w:rsidRPr="0006633A" w:rsidRDefault="00803F51" w:rsidP="006C4388">
      <w:pPr>
        <w:pStyle w:val="a4"/>
        <w:jc w:val="both"/>
        <w:rPr>
          <w:rFonts w:ascii="David" w:hAnsi="David" w:cs="David"/>
        </w:rPr>
      </w:pPr>
      <w:r w:rsidRPr="0006633A">
        <w:rPr>
          <w:rStyle w:val="a6"/>
          <w:rFonts w:ascii="David" w:hAnsi="David" w:cs="David"/>
        </w:rPr>
        <w:footnoteRef/>
      </w:r>
      <w:r w:rsidRPr="0006633A">
        <w:rPr>
          <w:rFonts w:ascii="David" w:hAnsi="David" w:cs="David"/>
          <w:rtl/>
        </w:rPr>
        <w:t xml:space="preserve"> החלטת הממשלה 1340 </w:t>
      </w:r>
      <w:r>
        <w:rPr>
          <w:rFonts w:ascii="David" w:hAnsi="David" w:cs="David" w:hint="cs"/>
          <w:rtl/>
        </w:rPr>
        <w:t xml:space="preserve">מפברואר </w:t>
      </w:r>
      <w:r w:rsidRPr="0006633A">
        <w:rPr>
          <w:rFonts w:ascii="David" w:hAnsi="David" w:cs="David"/>
          <w:rtl/>
        </w:rPr>
        <w:t>2014.</w:t>
      </w:r>
    </w:p>
  </w:footnote>
  <w:footnote w:id="11">
    <w:p w14:paraId="7C05D12B" w14:textId="77777777" w:rsidR="00803F51" w:rsidRPr="00F5617E" w:rsidRDefault="00803F51" w:rsidP="00CF58FA">
      <w:pPr>
        <w:pStyle w:val="a4"/>
        <w:rPr>
          <w:rFonts w:ascii="David" w:hAnsi="David" w:cs="David"/>
        </w:rPr>
      </w:pPr>
      <w:r w:rsidRPr="0006633A">
        <w:rPr>
          <w:rStyle w:val="a6"/>
          <w:rFonts w:ascii="David" w:hAnsi="David" w:cs="David"/>
        </w:rPr>
        <w:footnoteRef/>
      </w:r>
      <w:r w:rsidRPr="0006633A">
        <w:rPr>
          <w:rFonts w:ascii="David" w:hAnsi="David" w:cs="David"/>
          <w:rtl/>
        </w:rPr>
        <w:t xml:space="preserve"> </w:t>
      </w:r>
      <w:r>
        <w:rPr>
          <w:rFonts w:ascii="David" w:eastAsia="Calibri" w:hAnsi="David" w:cs="David" w:hint="cs"/>
          <w:bdr w:val="nil"/>
          <w:rtl/>
        </w:rPr>
        <w:t>אומדן</w:t>
      </w:r>
      <w:r w:rsidRPr="00F5617E">
        <w:rPr>
          <w:rFonts w:ascii="David" w:eastAsia="Calibri" w:hAnsi="David" w:cs="David"/>
          <w:bdr w:val="nil"/>
          <w:rtl/>
        </w:rPr>
        <w:t xml:space="preserve"> זה כולל הטבה לתושבי אילת</w:t>
      </w:r>
      <w:r w:rsidR="000E13BC">
        <w:rPr>
          <w:rFonts w:ascii="David" w:eastAsia="Calibri" w:hAnsi="David" w:cs="David" w:hint="cs"/>
          <w:bdr w:val="nil"/>
          <w:rtl/>
        </w:rPr>
        <w:t>,</w:t>
      </w:r>
      <w:r>
        <w:rPr>
          <w:rFonts w:ascii="David" w:eastAsia="Calibri" w:hAnsi="David" w:cs="David" w:hint="cs"/>
          <w:bdr w:val="nil"/>
          <w:rtl/>
        </w:rPr>
        <w:t xml:space="preserve"> ואינו כולל הטבות לכוחות הביטחון הניתנות בהתאם לאותו החוק</w:t>
      </w:r>
      <w:r w:rsidRPr="00F5617E">
        <w:rPr>
          <w:rFonts w:ascii="David" w:eastAsia="Calibri" w:hAnsi="David" w:cs="David"/>
          <w:bdr w:val="nil"/>
          <w:rtl/>
        </w:rPr>
        <w:t>.</w:t>
      </w:r>
    </w:p>
  </w:footnote>
  <w:footnote w:id="12">
    <w:p w14:paraId="06365E01" w14:textId="0F375FAE" w:rsidR="00803F51" w:rsidRPr="00BD7AC1" w:rsidRDefault="00803F51" w:rsidP="00C359A3">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w:t>
      </w:r>
      <w:r>
        <w:rPr>
          <w:rFonts w:ascii="David" w:hAnsi="David" w:cs="David" w:hint="cs"/>
          <w:rtl/>
        </w:rPr>
        <w:t xml:space="preserve">ג' </w:t>
      </w:r>
      <w:r w:rsidRPr="0006633A">
        <w:rPr>
          <w:rFonts w:ascii="David" w:hAnsi="David" w:cs="David"/>
          <w:rtl/>
        </w:rPr>
        <w:t>בן-נאים (2010)</w:t>
      </w:r>
      <w:r>
        <w:rPr>
          <w:rFonts w:ascii="David" w:hAnsi="David" w:cs="David" w:hint="cs"/>
          <w:rtl/>
        </w:rPr>
        <w:t>.</w:t>
      </w:r>
      <w:r w:rsidRPr="0006633A">
        <w:rPr>
          <w:rFonts w:ascii="David" w:hAnsi="David" w:cs="David"/>
          <w:rtl/>
        </w:rPr>
        <w:t xml:space="preserve"> "הטבות מס ליישובים – האם החוק משיג את מטרותיו", בתוך: </w:t>
      </w:r>
      <w:r w:rsidRPr="00F5617E">
        <w:rPr>
          <w:rFonts w:ascii="David" w:hAnsi="David" w:cs="David"/>
          <w:i/>
          <w:iCs/>
          <w:rtl/>
        </w:rPr>
        <w:t xml:space="preserve">דו"ח </w:t>
      </w:r>
      <w:proofErr w:type="spellStart"/>
      <w:r w:rsidRPr="00F5617E">
        <w:rPr>
          <w:rFonts w:ascii="David" w:hAnsi="David" w:cs="David"/>
          <w:i/>
          <w:iCs/>
          <w:rtl/>
        </w:rPr>
        <w:t>מינהל</w:t>
      </w:r>
      <w:proofErr w:type="spellEnd"/>
      <w:r w:rsidRPr="00F5617E">
        <w:rPr>
          <w:rFonts w:ascii="David" w:hAnsi="David" w:cs="David"/>
          <w:i/>
          <w:iCs/>
          <w:rtl/>
        </w:rPr>
        <w:t xml:space="preserve"> הכנסות המדינה 2009</w:t>
      </w:r>
      <w:r>
        <w:rPr>
          <w:rFonts w:ascii="David" w:hAnsi="David" w:cs="David" w:hint="cs"/>
          <w:i/>
          <w:iCs/>
          <w:rtl/>
        </w:rPr>
        <w:t>–</w:t>
      </w:r>
      <w:r w:rsidRPr="00F5617E">
        <w:rPr>
          <w:rFonts w:ascii="David" w:hAnsi="David" w:cs="David"/>
          <w:i/>
          <w:iCs/>
          <w:rtl/>
        </w:rPr>
        <w:t>2010</w:t>
      </w:r>
      <w:r w:rsidRPr="00F5617E">
        <w:rPr>
          <w:rFonts w:ascii="David" w:hAnsi="David" w:cs="David"/>
          <w:rtl/>
        </w:rPr>
        <w:t xml:space="preserve">, פרק </w:t>
      </w:r>
      <w:proofErr w:type="spellStart"/>
      <w:r w:rsidRPr="00F5617E">
        <w:rPr>
          <w:rFonts w:ascii="David" w:hAnsi="David" w:cs="David"/>
          <w:rtl/>
        </w:rPr>
        <w:t>יט</w:t>
      </w:r>
      <w:proofErr w:type="spellEnd"/>
      <w:r w:rsidRPr="00F5617E">
        <w:rPr>
          <w:rFonts w:ascii="David" w:hAnsi="David" w:cs="David"/>
          <w:rtl/>
        </w:rPr>
        <w:t xml:space="preserve">; </w:t>
      </w:r>
      <w:r>
        <w:rPr>
          <w:rFonts w:ascii="David" w:hAnsi="David" w:cs="David" w:hint="cs"/>
          <w:rtl/>
        </w:rPr>
        <w:t xml:space="preserve">ח' </w:t>
      </w:r>
      <w:r w:rsidRPr="00F5617E">
        <w:rPr>
          <w:rFonts w:ascii="David" w:hAnsi="David" w:cs="David"/>
          <w:rtl/>
        </w:rPr>
        <w:t>אטקס (2015)</w:t>
      </w:r>
      <w:r>
        <w:rPr>
          <w:rFonts w:ascii="David" w:hAnsi="David" w:cs="David" w:hint="cs"/>
          <w:rtl/>
        </w:rPr>
        <w:t>.</w:t>
      </w:r>
      <w:r w:rsidRPr="00F5617E">
        <w:rPr>
          <w:rFonts w:ascii="David" w:hAnsi="David" w:cs="David"/>
          <w:rtl/>
        </w:rPr>
        <w:t xml:space="preserve"> "ההטבות היישוביות במס הכנסה: מאפייניהן ויעילותן המוגבלת בעידוד הגירה פנימית", בתוך: </w:t>
      </w:r>
      <w:r w:rsidRPr="00612DAD">
        <w:rPr>
          <w:rFonts w:ascii="David" w:hAnsi="David" w:cs="David"/>
          <w:i/>
          <w:iCs/>
          <w:rtl/>
        </w:rPr>
        <w:t>ההתפתחויות הכלכליות בחודשים האחרונים</w:t>
      </w:r>
      <w:r w:rsidRPr="00612DAD">
        <w:rPr>
          <w:rFonts w:ascii="David" w:hAnsi="David" w:cs="David"/>
          <w:rtl/>
        </w:rPr>
        <w:t xml:space="preserve">, 140, אפריל עד </w:t>
      </w:r>
      <w:r w:rsidRPr="00F47994">
        <w:rPr>
          <w:rFonts w:ascii="David" w:hAnsi="David" w:cs="David"/>
          <w:rtl/>
        </w:rPr>
        <w:t>ספטמבר 2015, בנק ישראל – חטיבת המחקר</w:t>
      </w:r>
      <w:r w:rsidRPr="00F47994">
        <w:rPr>
          <w:rFonts w:ascii="David" w:hAnsi="David" w:cs="David" w:hint="cs"/>
          <w:rtl/>
        </w:rPr>
        <w:t>. ממצאים אלה מקבלים חיזוק מתוצאות מחקר מקיף בנושא המת</w:t>
      </w:r>
      <w:r w:rsidR="000E13BC" w:rsidRPr="00F47994">
        <w:rPr>
          <w:rFonts w:ascii="David" w:hAnsi="David" w:cs="David" w:hint="cs"/>
          <w:rtl/>
        </w:rPr>
        <w:t>נהל</w:t>
      </w:r>
      <w:r w:rsidRPr="00F47994">
        <w:rPr>
          <w:rFonts w:ascii="David" w:hAnsi="David" w:cs="David" w:hint="cs"/>
          <w:rtl/>
        </w:rPr>
        <w:t xml:space="preserve"> כעת בחטיבת המחקר</w:t>
      </w:r>
      <w:r w:rsidR="00316D5D">
        <w:rPr>
          <w:rFonts w:ascii="David" w:hAnsi="David" w:cs="David" w:hint="cs"/>
          <w:rtl/>
        </w:rPr>
        <w:t xml:space="preserve"> של בנק ישראל</w:t>
      </w:r>
      <w:r w:rsidR="00C359A3">
        <w:rPr>
          <w:rFonts w:ascii="David" w:hAnsi="David" w:cs="David" w:hint="cs"/>
          <w:rtl/>
        </w:rPr>
        <w:t>.</w:t>
      </w:r>
    </w:p>
  </w:footnote>
  <w:footnote w:id="13">
    <w:p w14:paraId="3BE84AA0" w14:textId="6CA7C44E" w:rsidR="00BD7AC1" w:rsidRDefault="00BD7AC1" w:rsidP="00CF0FD2">
      <w:pPr>
        <w:pStyle w:val="a4"/>
        <w:jc w:val="both"/>
      </w:pPr>
      <w:r w:rsidRPr="00CF0FD2">
        <w:rPr>
          <w:rStyle w:val="a6"/>
          <w:rFonts w:ascii="David" w:hAnsi="David" w:cs="David"/>
        </w:rPr>
        <w:footnoteRef/>
      </w:r>
      <w:r w:rsidRPr="00CF0FD2">
        <w:rPr>
          <w:rFonts w:ascii="David" w:hAnsi="David" w:cs="David"/>
          <w:rtl/>
        </w:rPr>
        <w:t xml:space="preserve"> </w:t>
      </w:r>
      <w:r w:rsidRPr="00CF0FD2">
        <w:rPr>
          <w:rFonts w:ascii="David" w:hAnsi="David" w:cs="David" w:hint="eastAsia"/>
          <w:rtl/>
        </w:rPr>
        <w:t>ראו</w:t>
      </w:r>
      <w:r w:rsidRPr="00CF0FD2">
        <w:rPr>
          <w:rFonts w:ascii="David" w:hAnsi="David" w:cs="David"/>
          <w:rtl/>
        </w:rPr>
        <w:t xml:space="preserve"> </w:t>
      </w:r>
      <w:proofErr w:type="spellStart"/>
      <w:r w:rsidR="00E3385C">
        <w:rPr>
          <w:rFonts w:ascii="David" w:hAnsi="David" w:cs="David" w:hint="cs"/>
          <w:rtl/>
        </w:rPr>
        <w:t>איזכור</w:t>
      </w:r>
      <w:proofErr w:type="spellEnd"/>
      <w:r w:rsidR="00E3385C">
        <w:rPr>
          <w:rFonts w:ascii="David" w:hAnsi="David" w:cs="David" w:hint="cs"/>
          <w:rtl/>
        </w:rPr>
        <w:t xml:space="preserve"> התוכניות הקודמות ו</w:t>
      </w:r>
      <w:r w:rsidRPr="00CF0FD2">
        <w:rPr>
          <w:rFonts w:ascii="David" w:hAnsi="David" w:cs="David" w:hint="eastAsia"/>
          <w:rtl/>
        </w:rPr>
        <w:t>סקירה</w:t>
      </w:r>
      <w:r w:rsidRPr="00CF0FD2">
        <w:rPr>
          <w:rFonts w:ascii="David" w:hAnsi="David" w:cs="David"/>
          <w:rtl/>
        </w:rPr>
        <w:t xml:space="preserve"> </w:t>
      </w:r>
      <w:r w:rsidRPr="00CF0FD2">
        <w:rPr>
          <w:rFonts w:ascii="David" w:hAnsi="David" w:cs="David" w:hint="eastAsia"/>
          <w:rtl/>
        </w:rPr>
        <w:t>תקציבית</w:t>
      </w:r>
      <w:r w:rsidRPr="00CF0FD2">
        <w:rPr>
          <w:rFonts w:ascii="David" w:hAnsi="David" w:cs="David"/>
          <w:rtl/>
        </w:rPr>
        <w:t xml:space="preserve"> </w:t>
      </w:r>
      <w:r w:rsidR="001C7759">
        <w:rPr>
          <w:rFonts w:ascii="David" w:hAnsi="David" w:cs="David" w:hint="cs"/>
          <w:rtl/>
        </w:rPr>
        <w:t>של</w:t>
      </w:r>
      <w:r w:rsidRPr="00CF0FD2">
        <w:rPr>
          <w:rFonts w:ascii="David" w:hAnsi="David" w:cs="David"/>
          <w:rtl/>
        </w:rPr>
        <w:t xml:space="preserve"> </w:t>
      </w:r>
      <w:r w:rsidR="00E3385C">
        <w:rPr>
          <w:rFonts w:ascii="David" w:hAnsi="David" w:cs="David" w:hint="cs"/>
          <w:rtl/>
        </w:rPr>
        <w:t>י</w:t>
      </w:r>
      <w:r w:rsidR="00851E65">
        <w:rPr>
          <w:rFonts w:ascii="David" w:hAnsi="David" w:cs="David" w:hint="cs"/>
          <w:rtl/>
        </w:rPr>
        <w:t>ישו</w:t>
      </w:r>
      <w:r w:rsidR="00E3385C">
        <w:rPr>
          <w:rFonts w:ascii="David" w:hAnsi="David" w:cs="David" w:hint="cs"/>
          <w:rtl/>
        </w:rPr>
        <w:t xml:space="preserve">ם </w:t>
      </w:r>
      <w:r w:rsidRPr="00CF0FD2">
        <w:rPr>
          <w:rFonts w:ascii="David" w:hAnsi="David" w:cs="David" w:hint="eastAsia"/>
          <w:rtl/>
        </w:rPr>
        <w:t>החלטה</w:t>
      </w:r>
      <w:r w:rsidRPr="00CF0FD2">
        <w:rPr>
          <w:rFonts w:ascii="David" w:hAnsi="David" w:cs="David"/>
          <w:rtl/>
        </w:rPr>
        <w:t xml:space="preserve"> 462 </w:t>
      </w:r>
      <w:r w:rsidRPr="00CF0FD2">
        <w:rPr>
          <w:rFonts w:ascii="David" w:hAnsi="David" w:cs="David" w:hint="eastAsia"/>
          <w:rtl/>
        </w:rPr>
        <w:t>אצל</w:t>
      </w:r>
      <w:r w:rsidRPr="00CF0FD2">
        <w:rPr>
          <w:rFonts w:ascii="David" w:hAnsi="David" w:cs="David"/>
          <w:rtl/>
        </w:rPr>
        <w:t xml:space="preserve"> </w:t>
      </w:r>
      <w:r w:rsidRPr="00CF0FD2">
        <w:rPr>
          <w:rFonts w:ascii="David" w:hAnsi="David" w:cs="David" w:hint="eastAsia"/>
          <w:rtl/>
        </w:rPr>
        <w:t>נ</w:t>
      </w:r>
      <w:r w:rsidRPr="00CF0FD2">
        <w:rPr>
          <w:rFonts w:ascii="David" w:hAnsi="David" w:cs="David"/>
          <w:rtl/>
        </w:rPr>
        <w:t xml:space="preserve">' </w:t>
      </w:r>
      <w:r w:rsidRPr="00CF0FD2">
        <w:rPr>
          <w:rFonts w:ascii="David" w:hAnsi="David" w:cs="David" w:hint="eastAsia"/>
          <w:rtl/>
        </w:rPr>
        <w:t>משה</w:t>
      </w:r>
      <w:r w:rsidRPr="00CF0FD2">
        <w:rPr>
          <w:rFonts w:ascii="David" w:hAnsi="David" w:cs="David"/>
          <w:rtl/>
        </w:rPr>
        <w:t xml:space="preserve"> (2024), מעקב </w:t>
      </w:r>
      <w:r w:rsidRPr="00CF0FD2">
        <w:rPr>
          <w:rFonts w:ascii="David" w:hAnsi="David" w:cs="David" w:hint="eastAsia"/>
          <w:rtl/>
        </w:rPr>
        <w:t>אחר</w:t>
      </w:r>
      <w:r w:rsidRPr="00CF0FD2">
        <w:rPr>
          <w:rFonts w:ascii="David" w:hAnsi="David" w:cs="David"/>
          <w:rtl/>
        </w:rPr>
        <w:t xml:space="preserve"> </w:t>
      </w:r>
      <w:r w:rsidRPr="00CF0FD2">
        <w:rPr>
          <w:rFonts w:ascii="David" w:hAnsi="David" w:cs="David" w:hint="eastAsia"/>
          <w:rtl/>
        </w:rPr>
        <w:t>יישום</w:t>
      </w:r>
      <w:r w:rsidRPr="00CF0FD2">
        <w:rPr>
          <w:rFonts w:ascii="David" w:hAnsi="David" w:cs="David"/>
          <w:rtl/>
        </w:rPr>
        <w:t xml:space="preserve"> </w:t>
      </w:r>
      <w:r w:rsidRPr="00CF0FD2">
        <w:rPr>
          <w:rFonts w:ascii="David" w:hAnsi="David" w:cs="David" w:hint="eastAsia"/>
          <w:rtl/>
        </w:rPr>
        <w:t>החלטה</w:t>
      </w:r>
      <w:r w:rsidRPr="00CF0FD2">
        <w:rPr>
          <w:rFonts w:ascii="David" w:hAnsi="David" w:cs="David"/>
          <w:rtl/>
        </w:rPr>
        <w:t xml:space="preserve"> 462 לחיזוק החוסן האזרחי בשדרות וביישובי "עוטף רצועת עזה" לשנים 2023—2024, </w:t>
      </w:r>
      <w:r w:rsidRPr="00CF0FD2">
        <w:rPr>
          <w:rFonts w:ascii="David" w:hAnsi="David" w:cs="David" w:hint="eastAsia"/>
          <w:rtl/>
        </w:rPr>
        <w:t>מרכז</w:t>
      </w:r>
      <w:r w:rsidRPr="00CF0FD2">
        <w:rPr>
          <w:rFonts w:ascii="David" w:hAnsi="David" w:cs="David"/>
          <w:rtl/>
        </w:rPr>
        <w:t xml:space="preserve"> </w:t>
      </w:r>
      <w:r w:rsidRPr="00CF0FD2">
        <w:rPr>
          <w:rFonts w:ascii="David" w:hAnsi="David" w:cs="David" w:hint="eastAsia"/>
          <w:rtl/>
        </w:rPr>
        <w:t>המחקר</w:t>
      </w:r>
      <w:r w:rsidRPr="00CF0FD2">
        <w:rPr>
          <w:rFonts w:ascii="David" w:hAnsi="David" w:cs="David"/>
          <w:rtl/>
        </w:rPr>
        <w:t xml:space="preserve"> </w:t>
      </w:r>
      <w:r w:rsidRPr="00CF0FD2">
        <w:rPr>
          <w:rFonts w:ascii="David" w:hAnsi="David" w:cs="David" w:hint="eastAsia"/>
          <w:rtl/>
        </w:rPr>
        <w:t>והמידע</w:t>
      </w:r>
      <w:r w:rsidRPr="00CF0FD2">
        <w:rPr>
          <w:rFonts w:ascii="David" w:hAnsi="David" w:cs="David"/>
          <w:rtl/>
        </w:rPr>
        <w:t xml:space="preserve"> </w:t>
      </w:r>
      <w:r w:rsidRPr="00CF0FD2">
        <w:rPr>
          <w:rFonts w:ascii="David" w:hAnsi="David" w:cs="David" w:hint="eastAsia"/>
          <w:rtl/>
        </w:rPr>
        <w:t>של</w:t>
      </w:r>
      <w:r w:rsidRPr="00CF0FD2">
        <w:rPr>
          <w:rFonts w:ascii="David" w:hAnsi="David" w:cs="David"/>
          <w:rtl/>
        </w:rPr>
        <w:t xml:space="preserve"> </w:t>
      </w:r>
      <w:r w:rsidRPr="00CF0FD2">
        <w:rPr>
          <w:rFonts w:ascii="David" w:hAnsi="David" w:cs="David" w:hint="eastAsia"/>
          <w:rtl/>
        </w:rPr>
        <w:t>הכנסת</w:t>
      </w:r>
      <w:r w:rsidRPr="00CF0FD2">
        <w:rPr>
          <w:rFonts w:ascii="David" w:hAnsi="David" w:cs="David"/>
          <w:rtl/>
        </w:rPr>
        <w:t>.</w:t>
      </w:r>
    </w:p>
  </w:footnote>
  <w:footnote w:id="14">
    <w:p w14:paraId="6EC0F7BF" w14:textId="77777777" w:rsidR="00803F51" w:rsidRPr="00F5617E" w:rsidRDefault="00803F51" w:rsidP="000D11C9">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מבקר המדינה (2021)</w:t>
      </w:r>
      <w:r>
        <w:rPr>
          <w:rFonts w:ascii="David" w:hAnsi="David" w:cs="David" w:hint="cs"/>
          <w:rtl/>
        </w:rPr>
        <w:t>.</w:t>
      </w:r>
      <w:r w:rsidRPr="0006633A">
        <w:rPr>
          <w:rFonts w:ascii="David" w:hAnsi="David" w:cs="David"/>
          <w:rtl/>
        </w:rPr>
        <w:t xml:space="preserve"> דוח שנתי 72א – חלק שני: "</w:t>
      </w:r>
      <w:proofErr w:type="spellStart"/>
      <w:r w:rsidRPr="00F5617E">
        <w:rPr>
          <w:rFonts w:ascii="David" w:hAnsi="David" w:cs="David"/>
          <w:rtl/>
        </w:rPr>
        <w:t>ת</w:t>
      </w:r>
      <w:r>
        <w:rPr>
          <w:rFonts w:ascii="David" w:hAnsi="David" w:cs="David" w:hint="cs"/>
          <w:rtl/>
        </w:rPr>
        <w:t>ו</w:t>
      </w:r>
      <w:r w:rsidRPr="00F5617E">
        <w:rPr>
          <w:rFonts w:ascii="David" w:hAnsi="David" w:cs="David"/>
          <w:rtl/>
        </w:rPr>
        <w:t>כניות</w:t>
      </w:r>
      <w:proofErr w:type="spellEnd"/>
      <w:r w:rsidRPr="00F5617E">
        <w:rPr>
          <w:rFonts w:ascii="David" w:hAnsi="David" w:cs="David"/>
          <w:rtl/>
        </w:rPr>
        <w:t xml:space="preserve"> לאומיות לפיתוח הצפון".</w:t>
      </w:r>
    </w:p>
  </w:footnote>
  <w:footnote w:id="15">
    <w:p w14:paraId="7BED3ABE" w14:textId="77777777" w:rsidR="00803F51" w:rsidRPr="004516D5" w:rsidRDefault="00803F51" w:rsidP="0035383D">
      <w:pPr>
        <w:pStyle w:val="a4"/>
        <w:jc w:val="both"/>
        <w:rPr>
          <w:rFonts w:ascii="David" w:hAnsi="David" w:cs="David"/>
          <w:rtl/>
        </w:rPr>
      </w:pPr>
      <w:r w:rsidRPr="004516D5">
        <w:rPr>
          <w:rStyle w:val="a6"/>
          <w:rFonts w:ascii="David" w:hAnsi="David" w:cs="David"/>
        </w:rPr>
        <w:footnoteRef/>
      </w:r>
      <w:r w:rsidRPr="004516D5">
        <w:rPr>
          <w:rFonts w:ascii="David" w:hAnsi="David" w:cs="David"/>
          <w:rtl/>
        </w:rPr>
        <w:t xml:space="preserve"> נושאים אלה מפורטים בחוברת "השתתפות משרד החינוך בתקציב הרשויות המקומיות </w:t>
      </w:r>
      <w:proofErr w:type="spellStart"/>
      <w:r w:rsidRPr="004516D5">
        <w:rPr>
          <w:rFonts w:ascii="David" w:hAnsi="David" w:cs="David"/>
          <w:rtl/>
        </w:rPr>
        <w:t>והבעלויות</w:t>
      </w:r>
      <w:proofErr w:type="spellEnd"/>
      <w:r w:rsidRPr="004516D5">
        <w:rPr>
          <w:rFonts w:ascii="David" w:hAnsi="David" w:cs="David"/>
          <w:rtl/>
        </w:rPr>
        <w:t>"</w:t>
      </w:r>
      <w:r>
        <w:rPr>
          <w:rFonts w:ascii="David" w:hAnsi="David" w:cs="David" w:hint="cs"/>
          <w:rtl/>
        </w:rPr>
        <w:t>, שמוציא המשרד.</w:t>
      </w:r>
    </w:p>
  </w:footnote>
  <w:footnote w:id="16">
    <w:p w14:paraId="56F37BA4" w14:textId="77777777" w:rsidR="00803F51" w:rsidRPr="0059355A" w:rsidRDefault="00803F51" w:rsidP="00237281">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בנק ישראל (2018), </w:t>
      </w:r>
      <w:r w:rsidRPr="00F5617E">
        <w:rPr>
          <w:rFonts w:ascii="David" w:hAnsi="David" w:cs="David"/>
          <w:i/>
          <w:iCs/>
          <w:rtl/>
        </w:rPr>
        <w:t>דין וחשבון 2017</w:t>
      </w:r>
      <w:r w:rsidRPr="00F5617E">
        <w:rPr>
          <w:rFonts w:ascii="David" w:hAnsi="David" w:cs="David"/>
          <w:rtl/>
        </w:rPr>
        <w:t xml:space="preserve">, פרק ט' מסביר מהם הסכמי הגג ומנתח את </w:t>
      </w:r>
      <w:r w:rsidRPr="0059355A">
        <w:rPr>
          <w:rFonts w:ascii="David" w:hAnsi="David" w:cs="David"/>
          <w:rtl/>
        </w:rPr>
        <w:t>פוטנציאל הרשויות המקומיות לעמוד במימושם באמצעות מדדים למצבן הפיננסי.</w:t>
      </w:r>
    </w:p>
  </w:footnote>
  <w:footnote w:id="17">
    <w:p w14:paraId="5F66E3B0" w14:textId="77777777" w:rsidR="00803F51" w:rsidRPr="0059355A" w:rsidRDefault="00803F51" w:rsidP="00B0316A">
      <w:pPr>
        <w:pStyle w:val="a4"/>
        <w:jc w:val="both"/>
        <w:rPr>
          <w:rFonts w:ascii="David" w:hAnsi="David" w:cs="David"/>
        </w:rPr>
      </w:pPr>
      <w:r w:rsidRPr="0006633A">
        <w:rPr>
          <w:rStyle w:val="a6"/>
          <w:rFonts w:ascii="David" w:hAnsi="David" w:cs="David"/>
        </w:rPr>
        <w:footnoteRef/>
      </w:r>
      <w:r w:rsidRPr="0006633A">
        <w:rPr>
          <w:rFonts w:ascii="David" w:hAnsi="David" w:cs="David"/>
          <w:rtl/>
        </w:rPr>
        <w:t xml:space="preserve"> כל היישובים בניתוח</w:t>
      </w:r>
      <w:r w:rsidRPr="00F5617E">
        <w:rPr>
          <w:rFonts w:ascii="David" w:hAnsi="David" w:cs="David"/>
          <w:rtl/>
        </w:rPr>
        <w:t xml:space="preserve"> (למעט מעלות-תרשיחא) מופיעים בהחלטת הממשלה 975 מ</w:t>
      </w:r>
      <w:r>
        <w:rPr>
          <w:rFonts w:ascii="David" w:hAnsi="David" w:cs="David" w:hint="cs"/>
          <w:rtl/>
        </w:rPr>
        <w:t>אוקטובר 2023</w:t>
      </w:r>
      <w:r w:rsidRPr="00F5617E">
        <w:rPr>
          <w:rFonts w:ascii="David" w:hAnsi="David" w:cs="David"/>
          <w:rtl/>
        </w:rPr>
        <w:t xml:space="preserve"> כמועמדים לפינוי. אולם עד סוף השנה פונו רק חלקם, אלה שמרחקם מהגבול נמוך מ-3.5 ק"מ (</w:t>
      </w:r>
      <w:r>
        <w:rPr>
          <w:rFonts w:ascii="David" w:hAnsi="David" w:cs="David" w:hint="cs"/>
          <w:rtl/>
        </w:rPr>
        <w:t xml:space="preserve">מ' </w:t>
      </w:r>
      <w:r w:rsidRPr="00F5617E">
        <w:rPr>
          <w:rFonts w:ascii="David" w:hAnsi="David" w:cs="David"/>
          <w:rtl/>
        </w:rPr>
        <w:t>לרר, "מידע על מפונים ומתפנים מגבול הצפון במלחמת חרבות ברזל – רקע מעודכן לדיון", מר</w:t>
      </w:r>
      <w:r w:rsidRPr="0059355A">
        <w:rPr>
          <w:rFonts w:ascii="David" w:hAnsi="David" w:cs="David"/>
          <w:rtl/>
        </w:rPr>
        <w:t>כז המחקר והמידע של הכנסת, 31 בדצמבר 2023).</w:t>
      </w:r>
    </w:p>
  </w:footnote>
  <w:footnote w:id="18">
    <w:p w14:paraId="0939BF51" w14:textId="77777777" w:rsidR="00803F51" w:rsidRPr="00F5617E" w:rsidRDefault="00803F51" w:rsidP="00B0316A">
      <w:pPr>
        <w:pStyle w:val="a4"/>
        <w:jc w:val="both"/>
        <w:rPr>
          <w:rFonts w:ascii="David" w:hAnsi="David" w:cs="David"/>
        </w:rPr>
      </w:pPr>
      <w:r w:rsidRPr="0006633A">
        <w:rPr>
          <w:rStyle w:val="a6"/>
          <w:rFonts w:ascii="David" w:hAnsi="David" w:cs="David"/>
        </w:rPr>
        <w:footnoteRef/>
      </w:r>
      <w:r w:rsidRPr="0006633A">
        <w:rPr>
          <w:rFonts w:ascii="David" w:hAnsi="David" w:cs="David"/>
          <w:rtl/>
        </w:rPr>
        <w:t xml:space="preserve"> למועצות האזוריות הללו משתייכים </w:t>
      </w:r>
      <w:r w:rsidRPr="00F5617E">
        <w:rPr>
          <w:rFonts w:ascii="David" w:hAnsi="David" w:cs="David"/>
          <w:rtl/>
        </w:rPr>
        <w:t>גם יישובים שמרחקם מגבול לבנון גדול מ-5 ק"מ, ואינם בניתוח.</w:t>
      </w:r>
    </w:p>
  </w:footnote>
  <w:footnote w:id="19">
    <w:p w14:paraId="076D3AE1" w14:textId="77777777" w:rsidR="00803F51" w:rsidRPr="00F5617E" w:rsidRDefault="00803F51" w:rsidP="00B0316A">
      <w:pPr>
        <w:pStyle w:val="a4"/>
        <w:jc w:val="both"/>
        <w:rPr>
          <w:rFonts w:ascii="David" w:hAnsi="David" w:cs="David"/>
        </w:rPr>
      </w:pPr>
      <w:r w:rsidRPr="0006633A">
        <w:rPr>
          <w:rStyle w:val="a6"/>
          <w:rFonts w:ascii="David" w:hAnsi="David" w:cs="David"/>
        </w:rPr>
        <w:footnoteRef/>
      </w:r>
      <w:r w:rsidRPr="0006633A">
        <w:rPr>
          <w:rFonts w:ascii="David" w:hAnsi="David" w:cs="David"/>
          <w:rtl/>
        </w:rPr>
        <w:t xml:space="preserve"> נהרייה היא העיר הבאה </w:t>
      </w:r>
      <w:r>
        <w:rPr>
          <w:rFonts w:ascii="David" w:hAnsi="David" w:cs="David" w:hint="cs"/>
          <w:rtl/>
        </w:rPr>
        <w:t xml:space="preserve">מבחינת הקירבה </w:t>
      </w:r>
      <w:r w:rsidRPr="0006633A">
        <w:rPr>
          <w:rFonts w:ascii="David" w:hAnsi="David" w:cs="David"/>
          <w:rtl/>
        </w:rPr>
        <w:t>לגבול לבנון (כ-9.5 ק"מ), ובה כ-64 אלף תושבים.</w:t>
      </w:r>
    </w:p>
  </w:footnote>
  <w:footnote w:id="20">
    <w:p w14:paraId="0FB696E0" w14:textId="77777777" w:rsidR="00F17ACF" w:rsidRPr="00CF3884" w:rsidRDefault="00F17ACF" w:rsidP="00F17ACF">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היי</w:t>
      </w:r>
      <w:r w:rsidRPr="00F5617E">
        <w:rPr>
          <w:rFonts w:ascii="David" w:hAnsi="David" w:cs="David"/>
          <w:rtl/>
        </w:rPr>
        <w:t xml:space="preserve">שובים שאינם יהודיים: </w:t>
      </w:r>
      <w:proofErr w:type="spellStart"/>
      <w:r w:rsidRPr="00F5617E">
        <w:rPr>
          <w:rFonts w:ascii="David" w:hAnsi="David" w:cs="David"/>
          <w:rtl/>
        </w:rPr>
        <w:t>ע'ג'ר</w:t>
      </w:r>
      <w:proofErr w:type="spellEnd"/>
      <w:r w:rsidRPr="00F5617E">
        <w:rPr>
          <w:rFonts w:ascii="David" w:hAnsi="David" w:cs="David"/>
          <w:rtl/>
        </w:rPr>
        <w:t xml:space="preserve"> (</w:t>
      </w:r>
      <w:proofErr w:type="spellStart"/>
      <w:r w:rsidRPr="00F5617E">
        <w:rPr>
          <w:rFonts w:ascii="David" w:hAnsi="David" w:cs="David"/>
          <w:rtl/>
        </w:rPr>
        <w:t>עלווים</w:t>
      </w:r>
      <w:proofErr w:type="spellEnd"/>
      <w:r w:rsidRPr="00F5617E">
        <w:rPr>
          <w:rFonts w:ascii="David" w:hAnsi="David" w:cs="David"/>
          <w:rtl/>
        </w:rPr>
        <w:t xml:space="preserve">, מועצה מקומית), </w:t>
      </w:r>
      <w:proofErr w:type="spellStart"/>
      <w:r w:rsidRPr="00F5617E">
        <w:rPr>
          <w:rFonts w:ascii="David" w:hAnsi="David" w:cs="David"/>
          <w:rtl/>
        </w:rPr>
        <w:t>עראמשה</w:t>
      </w:r>
      <w:proofErr w:type="spellEnd"/>
      <w:r w:rsidRPr="00F5617E">
        <w:rPr>
          <w:rFonts w:ascii="David" w:hAnsi="David" w:cs="David"/>
          <w:rtl/>
        </w:rPr>
        <w:t xml:space="preserve"> (בדואים, מועצה אזורית מטה אשר), </w:t>
      </w:r>
      <w:proofErr w:type="spellStart"/>
      <w:r w:rsidRPr="00F5617E">
        <w:rPr>
          <w:rFonts w:ascii="David" w:hAnsi="David" w:cs="David"/>
          <w:rtl/>
        </w:rPr>
        <w:t>חורפיש</w:t>
      </w:r>
      <w:proofErr w:type="spellEnd"/>
      <w:r w:rsidRPr="00F5617E">
        <w:rPr>
          <w:rFonts w:ascii="David" w:hAnsi="David" w:cs="David"/>
          <w:rtl/>
        </w:rPr>
        <w:t xml:space="preserve"> (דרוזים, מועצה מקומית), </w:t>
      </w:r>
      <w:proofErr w:type="spellStart"/>
      <w:r w:rsidRPr="00F5617E">
        <w:rPr>
          <w:rFonts w:ascii="David" w:hAnsi="David" w:cs="David"/>
          <w:rtl/>
        </w:rPr>
        <w:t>פסוטה</w:t>
      </w:r>
      <w:proofErr w:type="spellEnd"/>
      <w:r w:rsidRPr="00F5617E">
        <w:rPr>
          <w:rFonts w:ascii="David" w:hAnsi="David" w:cs="David"/>
          <w:rtl/>
        </w:rPr>
        <w:t xml:space="preserve"> (נוצרים, מועצה מקומית), </w:t>
      </w:r>
      <w:proofErr w:type="spellStart"/>
      <w:r w:rsidRPr="00F5617E">
        <w:rPr>
          <w:rFonts w:ascii="David" w:hAnsi="David" w:cs="David"/>
          <w:rtl/>
        </w:rPr>
        <w:t>ריחאנייה</w:t>
      </w:r>
      <w:proofErr w:type="spellEnd"/>
      <w:r w:rsidRPr="00F5617E">
        <w:rPr>
          <w:rFonts w:ascii="David" w:hAnsi="David" w:cs="David"/>
          <w:rtl/>
        </w:rPr>
        <w:t xml:space="preserve"> (</w:t>
      </w:r>
      <w:proofErr w:type="spellStart"/>
      <w:r w:rsidRPr="00F5617E">
        <w:rPr>
          <w:rFonts w:ascii="David" w:hAnsi="David" w:cs="David"/>
          <w:rtl/>
        </w:rPr>
        <w:t>צ'רקסים</w:t>
      </w:r>
      <w:proofErr w:type="spellEnd"/>
      <w:r w:rsidRPr="00F5617E">
        <w:rPr>
          <w:rFonts w:ascii="David" w:hAnsi="David" w:cs="David"/>
          <w:rtl/>
        </w:rPr>
        <w:t xml:space="preserve">, מועצה אזורית מרום הגליל) </w:t>
      </w:r>
      <w:r w:rsidRPr="0059355A">
        <w:rPr>
          <w:rFonts w:ascii="David" w:hAnsi="David" w:cs="David"/>
          <w:rtl/>
        </w:rPr>
        <w:t>ו</w:t>
      </w:r>
      <w:r>
        <w:rPr>
          <w:rFonts w:ascii="David" w:hAnsi="David" w:cs="David" w:hint="cs"/>
          <w:rtl/>
        </w:rPr>
        <w:t>עליהם</w:t>
      </w:r>
      <w:r w:rsidRPr="0059355A">
        <w:rPr>
          <w:rFonts w:ascii="David" w:hAnsi="David" w:cs="David"/>
          <w:rtl/>
        </w:rPr>
        <w:t xml:space="preserve"> נוספו התושבים הערבים במעלות-תרשיחא, בסך הכ</w:t>
      </w:r>
      <w:r>
        <w:rPr>
          <w:rFonts w:ascii="David" w:hAnsi="David" w:cs="David" w:hint="cs"/>
          <w:rtl/>
        </w:rPr>
        <w:t>ו</w:t>
      </w:r>
      <w:r w:rsidRPr="0059355A">
        <w:rPr>
          <w:rFonts w:ascii="David" w:hAnsi="David" w:cs="David"/>
          <w:rtl/>
        </w:rPr>
        <w:t>ל כ-18</w:t>
      </w:r>
      <w:r w:rsidRPr="00F93525">
        <w:rPr>
          <w:rFonts w:ascii="David" w:hAnsi="David" w:cs="David"/>
          <w:rtl/>
        </w:rPr>
        <w:t xml:space="preserve"> אלף תושבים</w:t>
      </w:r>
      <w:r>
        <w:rPr>
          <w:rFonts w:ascii="David" w:hAnsi="David" w:cs="David" w:hint="cs"/>
          <w:rtl/>
        </w:rPr>
        <w:t>,</w:t>
      </w:r>
      <w:r w:rsidRPr="00F93525">
        <w:rPr>
          <w:rFonts w:ascii="David" w:hAnsi="David" w:cs="David"/>
          <w:rtl/>
        </w:rPr>
        <w:t xml:space="preserve"> </w:t>
      </w:r>
      <w:r>
        <w:rPr>
          <w:rFonts w:ascii="David" w:hAnsi="David" w:cs="David" w:hint="cs"/>
          <w:rtl/>
        </w:rPr>
        <w:t xml:space="preserve">שהם </w:t>
      </w:r>
      <w:r w:rsidRPr="00F93525">
        <w:rPr>
          <w:rFonts w:ascii="David" w:hAnsi="David" w:cs="David"/>
          <w:rtl/>
        </w:rPr>
        <w:t xml:space="preserve">כ-23% מסך התושבים במרחב המנותח. מאחר שמדובר באוכלוסייה הטרוגנית, ועדיין קטנה, היישובים לא כלולים בניתוח. הוצאתם מן הניתוח היא גם מטעם ההשוואה לאזור הנגב המערבי, </w:t>
      </w:r>
      <w:r>
        <w:rPr>
          <w:rFonts w:ascii="David" w:hAnsi="David" w:cs="David" w:hint="cs"/>
          <w:rtl/>
        </w:rPr>
        <w:t>ש</w:t>
      </w:r>
      <w:r w:rsidRPr="00F93525">
        <w:rPr>
          <w:rFonts w:ascii="David" w:hAnsi="David" w:cs="David"/>
          <w:rtl/>
        </w:rPr>
        <w:t>בו אין יישובים לא-יהודיים.</w:t>
      </w:r>
    </w:p>
  </w:footnote>
  <w:footnote w:id="21">
    <w:p w14:paraId="6AC6C83E" w14:textId="77777777" w:rsidR="00F17ACF" w:rsidRPr="00F5617E" w:rsidRDefault="00F17ACF" w:rsidP="00F17ACF">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דוח בנק ישראל לשנת 2016 (פרק ח') דן בהרחבה בפריסה המרחבית של החרדים ושל ערביי ישראל, מאפייניהם החברתיים-כלכליים ודפוסי ההגירה הפנימית שלהם בשנים 1995 עד 2008.</w:t>
      </w:r>
    </w:p>
  </w:footnote>
  <w:footnote w:id="22">
    <w:p w14:paraId="4E40D1DE" w14:textId="491F99AD" w:rsidR="00C17909" w:rsidRPr="00F5617E" w:rsidRDefault="00C17909" w:rsidP="00AE3265">
      <w:pPr>
        <w:pStyle w:val="a4"/>
        <w:jc w:val="both"/>
        <w:rPr>
          <w:rFonts w:ascii="David" w:hAnsi="David" w:cs="David"/>
        </w:rPr>
      </w:pPr>
      <w:r w:rsidRPr="0006633A">
        <w:rPr>
          <w:rStyle w:val="a6"/>
          <w:rFonts w:ascii="David" w:hAnsi="David" w:cs="David"/>
        </w:rPr>
        <w:footnoteRef/>
      </w:r>
      <w:r w:rsidRPr="0006633A">
        <w:rPr>
          <w:rFonts w:ascii="David" w:hAnsi="David" w:cs="David"/>
          <w:rtl/>
        </w:rPr>
        <w:t xml:space="preserve"> היישובים שצוינו בנספחים להחלט</w:t>
      </w:r>
      <w:r>
        <w:rPr>
          <w:rFonts w:ascii="David" w:hAnsi="David" w:cs="David" w:hint="cs"/>
          <w:rtl/>
        </w:rPr>
        <w:t>ו</w:t>
      </w:r>
      <w:r w:rsidRPr="0006633A">
        <w:rPr>
          <w:rFonts w:ascii="David" w:hAnsi="David" w:cs="David"/>
          <w:rtl/>
        </w:rPr>
        <w:t xml:space="preserve">ת ממשלה 950 </w:t>
      </w:r>
      <w:r>
        <w:rPr>
          <w:rFonts w:ascii="David" w:hAnsi="David" w:cs="David" w:hint="cs"/>
          <w:rtl/>
        </w:rPr>
        <w:t>ו-</w:t>
      </w:r>
      <w:r w:rsidRPr="0006633A">
        <w:rPr>
          <w:rFonts w:ascii="David" w:hAnsi="David" w:cs="David"/>
          <w:rtl/>
        </w:rPr>
        <w:t>988 מ</w:t>
      </w:r>
      <w:r>
        <w:rPr>
          <w:rFonts w:ascii="David" w:hAnsi="David" w:cs="David" w:hint="cs"/>
          <w:rtl/>
        </w:rPr>
        <w:t>אוקטובר 2023</w:t>
      </w:r>
      <w:r w:rsidRPr="0006633A">
        <w:rPr>
          <w:rFonts w:ascii="David" w:hAnsi="David" w:cs="David"/>
          <w:rtl/>
        </w:rPr>
        <w:t>. כל היישובים הללו, פרט ל</w:t>
      </w:r>
      <w:r>
        <w:rPr>
          <w:rFonts w:ascii="David" w:hAnsi="David" w:cs="David" w:hint="cs"/>
          <w:rtl/>
        </w:rPr>
        <w:t>-</w:t>
      </w:r>
      <w:r w:rsidR="00AE3265">
        <w:rPr>
          <w:rFonts w:ascii="David" w:hAnsi="David" w:cs="David" w:hint="cs"/>
          <w:rtl/>
        </w:rPr>
        <w:t>8</w:t>
      </w:r>
      <w:r>
        <w:rPr>
          <w:rFonts w:ascii="David" w:hAnsi="David" w:cs="David" w:hint="cs"/>
          <w:rtl/>
        </w:rPr>
        <w:t>,</w:t>
      </w:r>
      <w:r w:rsidRPr="0006633A">
        <w:rPr>
          <w:rFonts w:ascii="David" w:hAnsi="David" w:cs="David"/>
          <w:rtl/>
        </w:rPr>
        <w:t xml:space="preserve"> נמצאים בטיפולה של מנהלת תקומה.</w:t>
      </w:r>
    </w:p>
  </w:footnote>
  <w:footnote w:id="23">
    <w:p w14:paraId="27C0080B" w14:textId="77777777" w:rsidR="00C17909" w:rsidRPr="00612DAD" w:rsidRDefault="00C17909" w:rsidP="00C17909">
      <w:pPr>
        <w:pStyle w:val="a4"/>
        <w:jc w:val="both"/>
        <w:rPr>
          <w:rFonts w:ascii="David" w:hAnsi="David" w:cs="David"/>
        </w:rPr>
      </w:pPr>
      <w:r w:rsidRPr="0006633A">
        <w:rPr>
          <w:rStyle w:val="a6"/>
          <w:rFonts w:ascii="David" w:hAnsi="David" w:cs="David"/>
        </w:rPr>
        <w:footnoteRef/>
      </w:r>
      <w:r w:rsidRPr="0006633A">
        <w:rPr>
          <w:rFonts w:ascii="David" w:hAnsi="David" w:cs="David"/>
          <w:rtl/>
        </w:rPr>
        <w:t xml:space="preserve"> למועצות האזוריות הללו משתייכים </w:t>
      </w:r>
      <w:r w:rsidRPr="00F5617E">
        <w:rPr>
          <w:rFonts w:ascii="David" w:hAnsi="David" w:cs="David"/>
          <w:rtl/>
        </w:rPr>
        <w:t xml:space="preserve">גם יישובים שנמצאים במרחק העולה על 7 ק"מ מרצועת עזה ואינם </w:t>
      </w:r>
      <w:r>
        <w:rPr>
          <w:rFonts w:ascii="David" w:hAnsi="David" w:cs="David" w:hint="cs"/>
          <w:rtl/>
        </w:rPr>
        <w:t xml:space="preserve">כלולים </w:t>
      </w:r>
      <w:r w:rsidRPr="00F5617E">
        <w:rPr>
          <w:rFonts w:ascii="David" w:hAnsi="David" w:cs="David"/>
          <w:rtl/>
        </w:rPr>
        <w:t>בניתוח.</w:t>
      </w:r>
    </w:p>
  </w:footnote>
  <w:footnote w:id="24">
    <w:p w14:paraId="0D015209" w14:textId="77777777" w:rsidR="00C17909" w:rsidRPr="00F5617E" w:rsidRDefault="00C17909" w:rsidP="00C17909">
      <w:pPr>
        <w:pStyle w:val="a4"/>
        <w:jc w:val="both"/>
        <w:rPr>
          <w:rFonts w:ascii="David" w:hAnsi="David" w:cs="David"/>
        </w:rPr>
      </w:pPr>
      <w:r w:rsidRPr="0006633A">
        <w:rPr>
          <w:rStyle w:val="a6"/>
          <w:rFonts w:ascii="David" w:hAnsi="David" w:cs="David"/>
        </w:rPr>
        <w:footnoteRef/>
      </w:r>
      <w:r w:rsidRPr="0006633A">
        <w:rPr>
          <w:rFonts w:ascii="David" w:hAnsi="David" w:cs="David"/>
          <w:rtl/>
        </w:rPr>
        <w:t xml:space="preserve"> ישובים סווגו כ"כפריים" אם היו מצורות היישוב הבאות (עפ"י קובץ היישובים של הלמ"ס): מושבים, מושבים שיתופיים, קיבוצים, יישובים קהילתיים,</w:t>
      </w:r>
      <w:r>
        <w:rPr>
          <w:rFonts w:ascii="David" w:hAnsi="David" w:cs="David" w:hint="cs"/>
          <w:rtl/>
        </w:rPr>
        <w:t xml:space="preserve"> יישובים מוסדיים יהודיים,</w:t>
      </w:r>
      <w:r w:rsidRPr="0006633A">
        <w:rPr>
          <w:rFonts w:ascii="David" w:hAnsi="David" w:cs="David"/>
          <w:rtl/>
        </w:rPr>
        <w:t xml:space="preserve"> יישובים כפריים אחרים יהודים.</w:t>
      </w:r>
    </w:p>
  </w:footnote>
  <w:footnote w:id="25">
    <w:p w14:paraId="06B4D40D" w14:textId="77777777" w:rsidR="00C17909" w:rsidRPr="00D31F82" w:rsidRDefault="00C17909" w:rsidP="00C17909">
      <w:pPr>
        <w:pStyle w:val="a4"/>
        <w:jc w:val="both"/>
        <w:rPr>
          <w:rFonts w:ascii="David" w:hAnsi="David" w:cs="David"/>
        </w:rPr>
      </w:pPr>
      <w:r w:rsidRPr="000D11C9">
        <w:rPr>
          <w:rStyle w:val="a6"/>
          <w:rFonts w:ascii="David" w:hAnsi="David" w:cs="David"/>
        </w:rPr>
        <w:footnoteRef/>
      </w:r>
      <w:r w:rsidRPr="000D11C9">
        <w:rPr>
          <w:rFonts w:ascii="David" w:hAnsi="David" w:cs="David"/>
          <w:rtl/>
        </w:rPr>
        <w:t xml:space="preserve"> </w:t>
      </w:r>
      <w:r w:rsidRPr="00D31F82">
        <w:rPr>
          <w:rFonts w:ascii="David" w:hAnsi="David" w:cs="David" w:hint="eastAsia"/>
          <w:rtl/>
        </w:rPr>
        <w:t>יישובים</w:t>
      </w:r>
      <w:r w:rsidRPr="00D31F82">
        <w:rPr>
          <w:rFonts w:ascii="David" w:hAnsi="David" w:cs="David"/>
          <w:rtl/>
        </w:rPr>
        <w:t xml:space="preserve"> </w:t>
      </w:r>
      <w:r w:rsidRPr="00D31F82">
        <w:rPr>
          <w:rFonts w:ascii="David" w:hAnsi="David" w:cs="David" w:hint="eastAsia"/>
          <w:rtl/>
        </w:rPr>
        <w:t>אלה</w:t>
      </w:r>
      <w:r w:rsidRPr="00D31F82">
        <w:rPr>
          <w:rFonts w:ascii="David" w:hAnsi="David" w:cs="David"/>
          <w:rtl/>
        </w:rPr>
        <w:t xml:space="preserve"> </w:t>
      </w:r>
      <w:r w:rsidRPr="00D31F82">
        <w:rPr>
          <w:rFonts w:ascii="David" w:hAnsi="David" w:cs="David" w:hint="eastAsia"/>
          <w:rtl/>
        </w:rPr>
        <w:t>גם</w:t>
      </w:r>
      <w:r w:rsidRPr="00D31F82">
        <w:rPr>
          <w:rFonts w:ascii="David" w:hAnsi="David" w:cs="David"/>
          <w:rtl/>
        </w:rPr>
        <w:t xml:space="preserve"> </w:t>
      </w:r>
      <w:r w:rsidRPr="00D31F82">
        <w:rPr>
          <w:rFonts w:ascii="David" w:hAnsi="David" w:cs="David" w:hint="eastAsia"/>
          <w:rtl/>
        </w:rPr>
        <w:t>לא</w:t>
      </w:r>
      <w:r w:rsidRPr="00D31F82">
        <w:rPr>
          <w:rFonts w:ascii="David" w:hAnsi="David" w:cs="David"/>
          <w:rtl/>
        </w:rPr>
        <w:t xml:space="preserve"> </w:t>
      </w:r>
      <w:r w:rsidRPr="00D31F82">
        <w:rPr>
          <w:rFonts w:ascii="David" w:hAnsi="David" w:cs="David" w:hint="eastAsia"/>
          <w:rtl/>
        </w:rPr>
        <w:t>נכללו</w:t>
      </w:r>
      <w:r w:rsidRPr="00D31F82">
        <w:rPr>
          <w:rFonts w:ascii="David" w:hAnsi="David" w:cs="David"/>
          <w:rtl/>
        </w:rPr>
        <w:t xml:space="preserve"> </w:t>
      </w:r>
      <w:r w:rsidRPr="00D31F82">
        <w:rPr>
          <w:rFonts w:ascii="David" w:hAnsi="David" w:cs="David" w:hint="eastAsia"/>
          <w:rtl/>
        </w:rPr>
        <w:t>בהגדרות</w:t>
      </w:r>
      <w:r w:rsidRPr="00D31F82">
        <w:rPr>
          <w:rFonts w:ascii="David" w:hAnsi="David" w:cs="David"/>
          <w:rtl/>
        </w:rPr>
        <w:t xml:space="preserve"> </w:t>
      </w:r>
      <w:r w:rsidRPr="00D31F82">
        <w:rPr>
          <w:rFonts w:ascii="David" w:hAnsi="David" w:cs="David" w:hint="eastAsia"/>
          <w:rtl/>
        </w:rPr>
        <w:t>הממשלה</w:t>
      </w:r>
      <w:r w:rsidRPr="00D31F82">
        <w:rPr>
          <w:rFonts w:ascii="David" w:hAnsi="David" w:cs="David"/>
          <w:rtl/>
        </w:rPr>
        <w:t xml:space="preserve"> </w:t>
      </w:r>
      <w:r w:rsidRPr="00D31F82">
        <w:rPr>
          <w:rFonts w:ascii="David" w:hAnsi="David" w:cs="David" w:hint="eastAsia"/>
          <w:rtl/>
        </w:rPr>
        <w:t>לאזור</w:t>
      </w:r>
      <w:r w:rsidRPr="00D31F82">
        <w:rPr>
          <w:rFonts w:ascii="David" w:hAnsi="David" w:cs="David"/>
          <w:rtl/>
        </w:rPr>
        <w:t xml:space="preserve"> "עוטף </w:t>
      </w:r>
      <w:r w:rsidRPr="00D31F82">
        <w:rPr>
          <w:rFonts w:ascii="David" w:hAnsi="David" w:cs="David" w:hint="eastAsia"/>
          <w:rtl/>
        </w:rPr>
        <w:t>עזה</w:t>
      </w:r>
      <w:r w:rsidRPr="00D31F82">
        <w:rPr>
          <w:rFonts w:ascii="David" w:hAnsi="David" w:cs="David"/>
          <w:rtl/>
        </w:rPr>
        <w:t xml:space="preserve">". (נ' </w:t>
      </w:r>
      <w:proofErr w:type="spellStart"/>
      <w:r w:rsidRPr="00D31F82">
        <w:rPr>
          <w:rFonts w:ascii="David" w:hAnsi="David" w:cs="David" w:hint="eastAsia"/>
          <w:rtl/>
        </w:rPr>
        <w:t>פייביש</w:t>
      </w:r>
      <w:proofErr w:type="spellEnd"/>
      <w:r w:rsidRPr="00D31F82">
        <w:rPr>
          <w:rFonts w:ascii="David" w:hAnsi="David" w:cs="David"/>
          <w:rtl/>
        </w:rPr>
        <w:t xml:space="preserve"> (2023). "מ'שדרות </w:t>
      </w:r>
      <w:r w:rsidRPr="00D31F82">
        <w:rPr>
          <w:rFonts w:ascii="David" w:hAnsi="David" w:cs="David" w:hint="eastAsia"/>
          <w:rtl/>
        </w:rPr>
        <w:t>רבתי</w:t>
      </w:r>
      <w:r w:rsidRPr="00D31F82">
        <w:rPr>
          <w:rFonts w:ascii="David" w:hAnsi="David" w:cs="David"/>
          <w:rtl/>
        </w:rPr>
        <w:t xml:space="preserve">' </w:t>
      </w:r>
      <w:r w:rsidRPr="00D31F82">
        <w:rPr>
          <w:rFonts w:ascii="David" w:hAnsi="David" w:cs="David" w:hint="eastAsia"/>
          <w:rtl/>
        </w:rPr>
        <w:t>ל</w:t>
      </w:r>
      <w:r w:rsidRPr="00D31F82">
        <w:rPr>
          <w:rFonts w:ascii="David" w:hAnsi="David" w:cs="David"/>
          <w:rtl/>
        </w:rPr>
        <w:t xml:space="preserve">'חבל </w:t>
      </w:r>
      <w:r w:rsidRPr="00D31F82">
        <w:rPr>
          <w:rFonts w:ascii="David" w:hAnsi="David" w:cs="David" w:hint="eastAsia"/>
          <w:rtl/>
        </w:rPr>
        <w:t>התקומה</w:t>
      </w:r>
      <w:r w:rsidRPr="00D31F82">
        <w:rPr>
          <w:rFonts w:ascii="David" w:hAnsi="David" w:cs="David"/>
          <w:rtl/>
        </w:rPr>
        <w:t>'– מהו 'עוטף עזה'?", מרכז המחקר והמידע של הכנסת.)</w:t>
      </w:r>
    </w:p>
  </w:footnote>
  <w:footnote w:id="26">
    <w:p w14:paraId="08D0E7C0" w14:textId="77777777" w:rsidR="00803F51" w:rsidRPr="00F5617E" w:rsidRDefault="00803F51" w:rsidP="001A277D">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הלוח מתייחס גם לאוכלוסייה הערבית, </w:t>
      </w:r>
      <w:r>
        <w:rPr>
          <w:rFonts w:ascii="David" w:hAnsi="David" w:cs="David" w:hint="cs"/>
          <w:rtl/>
        </w:rPr>
        <w:t xml:space="preserve">כי </w:t>
      </w:r>
      <w:r w:rsidRPr="0006633A">
        <w:rPr>
          <w:rFonts w:ascii="David" w:hAnsi="David" w:cs="David"/>
          <w:rtl/>
        </w:rPr>
        <w:t xml:space="preserve">מופיעות בו קטגוריות שאינן ניתנות להפרדה לאוכלוסייה יהודית וערבית, למשל </w:t>
      </w:r>
      <w:r>
        <w:rPr>
          <w:rFonts w:ascii="David" w:hAnsi="David" w:cs="David" w:hint="cs"/>
          <w:rtl/>
        </w:rPr>
        <w:t>האשכול</w:t>
      </w:r>
      <w:r w:rsidRPr="0006633A">
        <w:rPr>
          <w:rFonts w:ascii="David" w:hAnsi="David" w:cs="David"/>
          <w:rtl/>
        </w:rPr>
        <w:t xml:space="preserve"> החברתי-כלכלי </w:t>
      </w:r>
      <w:r>
        <w:rPr>
          <w:rFonts w:ascii="David" w:hAnsi="David" w:cs="David" w:hint="cs"/>
          <w:rtl/>
        </w:rPr>
        <w:t>ואשכול</w:t>
      </w:r>
      <w:r w:rsidRPr="0006633A">
        <w:rPr>
          <w:rFonts w:ascii="David" w:hAnsi="David" w:cs="David"/>
          <w:rtl/>
        </w:rPr>
        <w:t xml:space="preserve"> הפריפריאליות של היישובים והמועצות האזוריות.</w:t>
      </w:r>
    </w:p>
  </w:footnote>
  <w:footnote w:id="27">
    <w:p w14:paraId="51577515" w14:textId="77777777" w:rsidR="00803F51" w:rsidRPr="00612DAD" w:rsidRDefault="00803F51" w:rsidP="001A277D">
      <w:pPr>
        <w:pStyle w:val="a4"/>
        <w:tabs>
          <w:tab w:val="right" w:pos="1076"/>
        </w:tabs>
        <w:jc w:val="both"/>
        <w:rPr>
          <w:rFonts w:ascii="David" w:hAnsi="David" w:cs="David"/>
          <w:rtl/>
        </w:rPr>
      </w:pPr>
      <w:r w:rsidRPr="0006633A">
        <w:rPr>
          <w:rStyle w:val="a6"/>
          <w:rFonts w:ascii="David" w:hAnsi="David" w:cs="David"/>
        </w:rPr>
        <w:footnoteRef/>
      </w:r>
      <w:r w:rsidRPr="0006633A">
        <w:rPr>
          <w:rFonts w:ascii="David" w:hAnsi="David" w:cs="David"/>
          <w:rtl/>
        </w:rPr>
        <w:t xml:space="preserve"> שיעורה של האוכלוסייה החרדית בעיר שדרות נמוך מהממוצע הארצי, </w:t>
      </w:r>
      <w:r>
        <w:rPr>
          <w:rFonts w:ascii="David" w:hAnsi="David" w:cs="David" w:hint="cs"/>
          <w:rtl/>
        </w:rPr>
        <w:t>ואילו</w:t>
      </w:r>
      <w:r w:rsidRPr="0006633A">
        <w:rPr>
          <w:rFonts w:ascii="David" w:hAnsi="David" w:cs="David"/>
          <w:rtl/>
        </w:rPr>
        <w:t xml:space="preserve"> באופקים ובנתיבות הוא גבוה </w:t>
      </w:r>
      <w:r w:rsidRPr="00F5617E">
        <w:rPr>
          <w:rFonts w:ascii="David" w:hAnsi="David" w:cs="David"/>
          <w:rtl/>
        </w:rPr>
        <w:t>ממנו</w:t>
      </w:r>
      <w:r>
        <w:rPr>
          <w:rFonts w:ascii="David" w:hAnsi="David" w:cs="David" w:hint="cs"/>
          <w:rtl/>
        </w:rPr>
        <w:t xml:space="preserve"> במידה ניכרת.</w:t>
      </w:r>
      <w:r w:rsidRPr="00612DAD">
        <w:rPr>
          <w:rFonts w:ascii="David" w:hAnsi="David" w:cs="David"/>
          <w:rtl/>
        </w:rPr>
        <w:t xml:space="preserve"> </w:t>
      </w:r>
    </w:p>
  </w:footnote>
  <w:footnote w:id="28">
    <w:p w14:paraId="233399A5" w14:textId="722B9B27" w:rsidR="00803F51" w:rsidRPr="00960281" w:rsidRDefault="00803F51" w:rsidP="006B5E28">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ה</w:t>
      </w:r>
      <w:r w:rsidR="00BE3112">
        <w:rPr>
          <w:rFonts w:ascii="David" w:hAnsi="David" w:cs="David" w:hint="cs"/>
          <w:rtl/>
        </w:rPr>
        <w:t>ה</w:t>
      </w:r>
      <w:r w:rsidRPr="0006633A">
        <w:rPr>
          <w:rFonts w:ascii="David" w:hAnsi="David" w:cs="David"/>
          <w:rtl/>
        </w:rPr>
        <w:t>גירה</w:t>
      </w:r>
      <w:r w:rsidR="00BE3112">
        <w:rPr>
          <w:rFonts w:ascii="David" w:hAnsi="David" w:cs="David" w:hint="cs"/>
          <w:rtl/>
        </w:rPr>
        <w:t xml:space="preserve"> היא</w:t>
      </w:r>
      <w:r w:rsidRPr="0006633A">
        <w:rPr>
          <w:rFonts w:ascii="David" w:hAnsi="David" w:cs="David"/>
          <w:rtl/>
        </w:rPr>
        <w:t xml:space="preserve"> בין יישובים בארץ, ולא בתוך יישובים. הניתוח </w:t>
      </w:r>
      <w:r>
        <w:rPr>
          <w:rFonts w:ascii="David" w:hAnsi="David" w:cs="David" w:hint="cs"/>
          <w:rtl/>
        </w:rPr>
        <w:t>נסב על</w:t>
      </w:r>
      <w:r w:rsidRPr="0006633A">
        <w:rPr>
          <w:rFonts w:ascii="David" w:hAnsi="David" w:cs="David"/>
          <w:rtl/>
        </w:rPr>
        <w:t xml:space="preserve"> </w:t>
      </w:r>
      <w:r>
        <w:rPr>
          <w:rFonts w:ascii="David" w:hAnsi="David" w:cs="David" w:hint="cs"/>
          <w:rtl/>
        </w:rPr>
        <w:t>ה</w:t>
      </w:r>
      <w:r w:rsidRPr="0006633A">
        <w:rPr>
          <w:rFonts w:ascii="David" w:hAnsi="David" w:cs="David"/>
          <w:rtl/>
        </w:rPr>
        <w:t>אוכלוסייה היהודית בלבד</w:t>
      </w:r>
      <w:r>
        <w:rPr>
          <w:rFonts w:ascii="David" w:hAnsi="David" w:cs="David" w:hint="cs"/>
          <w:rtl/>
        </w:rPr>
        <w:t>, אלא אם כן מצוין אחרת.</w:t>
      </w:r>
      <w:r w:rsidRPr="00F5617E">
        <w:rPr>
          <w:rFonts w:ascii="David" w:hAnsi="David" w:cs="David"/>
          <w:rtl/>
        </w:rPr>
        <w:t xml:space="preserve"> באיורים ז'</w:t>
      </w:r>
      <w:r>
        <w:rPr>
          <w:rFonts w:ascii="David" w:hAnsi="David" w:cs="David" w:hint="cs"/>
          <w:rtl/>
        </w:rPr>
        <w:t>-</w:t>
      </w:r>
      <w:r w:rsidR="006B5E28">
        <w:rPr>
          <w:rFonts w:ascii="David" w:hAnsi="David" w:cs="David" w:hint="cs"/>
          <w:rtl/>
        </w:rPr>
        <w:t>3א</w:t>
      </w:r>
      <w:r w:rsidRPr="00F5617E">
        <w:rPr>
          <w:rFonts w:ascii="David" w:hAnsi="David" w:cs="David"/>
          <w:rtl/>
        </w:rPr>
        <w:t xml:space="preserve"> ו-ז</w:t>
      </w:r>
      <w:r>
        <w:rPr>
          <w:rFonts w:ascii="David" w:hAnsi="David" w:cs="David" w:hint="cs"/>
          <w:rtl/>
        </w:rPr>
        <w:t>'</w:t>
      </w:r>
      <w:r w:rsidRPr="00612DAD">
        <w:rPr>
          <w:rFonts w:ascii="David" w:hAnsi="David" w:cs="David"/>
          <w:rtl/>
        </w:rPr>
        <w:t>-</w:t>
      </w:r>
      <w:r w:rsidR="006B5E28">
        <w:rPr>
          <w:rFonts w:ascii="David" w:hAnsi="David" w:cs="David" w:hint="cs"/>
          <w:rtl/>
        </w:rPr>
        <w:t>3</w:t>
      </w:r>
      <w:r>
        <w:rPr>
          <w:rFonts w:ascii="David" w:hAnsi="David" w:cs="David" w:hint="cs"/>
          <w:rtl/>
        </w:rPr>
        <w:t>ב</w:t>
      </w:r>
      <w:r w:rsidRPr="00612DAD">
        <w:rPr>
          <w:rFonts w:ascii="David" w:hAnsi="David" w:cs="David"/>
          <w:rtl/>
        </w:rPr>
        <w:t xml:space="preserve"> לא נכללה מטולה, מועצה מקומית המונה כ-1,700 תושבים. מטולה מסווגת כיישוב כפרי </w:t>
      </w:r>
      <w:r w:rsidRPr="0059355A">
        <w:rPr>
          <w:rFonts w:ascii="David" w:hAnsi="David" w:cs="David"/>
          <w:rtl/>
        </w:rPr>
        <w:t>(על פי צורת היישוב שלה)</w:t>
      </w:r>
      <w:r>
        <w:rPr>
          <w:rFonts w:ascii="David" w:hAnsi="David" w:cs="David" w:hint="cs"/>
          <w:rtl/>
        </w:rPr>
        <w:t>,</w:t>
      </w:r>
      <w:r w:rsidRPr="0059355A">
        <w:rPr>
          <w:rFonts w:ascii="David" w:hAnsi="David" w:cs="David"/>
          <w:rtl/>
        </w:rPr>
        <w:t xml:space="preserve"> ואינה משתייכת לאף אחת מהמועצות האזוריות. ב</w:t>
      </w:r>
      <w:r w:rsidRPr="00F93525">
        <w:rPr>
          <w:rFonts w:ascii="David" w:hAnsi="David" w:cs="David"/>
          <w:rtl/>
        </w:rPr>
        <w:t xml:space="preserve">יתר הניתוחים בפרק </w:t>
      </w:r>
      <w:r w:rsidRPr="00960281">
        <w:rPr>
          <w:rFonts w:ascii="David" w:hAnsi="David" w:cs="David"/>
          <w:rtl/>
        </w:rPr>
        <w:t>ההתייחסות למטולה היא יחד עם היישובים הכפריים בגבול לבנון.</w:t>
      </w:r>
    </w:p>
  </w:footnote>
  <w:footnote w:id="29">
    <w:p w14:paraId="476FD62A" w14:textId="1B92C170" w:rsidR="008814E1" w:rsidRPr="0059355A" w:rsidRDefault="008814E1" w:rsidP="00D1604B">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w:t>
      </w:r>
      <w:r w:rsidRPr="00F5617E">
        <w:rPr>
          <w:rFonts w:ascii="David" w:hAnsi="David" w:cs="David"/>
          <w:rtl/>
        </w:rPr>
        <w:t>ב</w:t>
      </w:r>
      <w:r w:rsidRPr="00612DAD">
        <w:rPr>
          <w:rFonts w:ascii="David" w:hAnsi="David" w:cs="David"/>
          <w:rtl/>
        </w:rPr>
        <w:t>מפקד האוכלוסין</w:t>
      </w:r>
      <w:r>
        <w:rPr>
          <w:rFonts w:ascii="David" w:hAnsi="David" w:cs="David" w:hint="cs"/>
          <w:rtl/>
        </w:rPr>
        <w:t xml:space="preserve"> מתקבל</w:t>
      </w:r>
      <w:r w:rsidRPr="004366AE">
        <w:rPr>
          <w:rFonts w:ascii="David" w:hAnsi="David" w:cs="David"/>
          <w:rtl/>
        </w:rPr>
        <w:t xml:space="preserve"> מידע </w:t>
      </w:r>
      <w:r>
        <w:rPr>
          <w:rFonts w:ascii="David" w:hAnsi="David" w:cs="David" w:hint="cs"/>
          <w:rtl/>
        </w:rPr>
        <w:t xml:space="preserve">על </w:t>
      </w:r>
      <w:r w:rsidRPr="004366AE">
        <w:rPr>
          <w:rFonts w:ascii="David" w:hAnsi="David" w:cs="David"/>
          <w:rtl/>
        </w:rPr>
        <w:t xml:space="preserve">יישוב המגורים בשנת 2022 ויישוב המגורים חמש שנים קודם לכן (בשנת 2017). </w:t>
      </w:r>
      <w:r w:rsidRPr="00171F07">
        <w:rPr>
          <w:rFonts w:ascii="David" w:hAnsi="David" w:cs="David"/>
          <w:rtl/>
        </w:rPr>
        <w:t>כל ממצאי מפקד האוכלוסין המוצגים להלן אינם סופיים מפני שהקובץ אינו סופי.</w:t>
      </w:r>
    </w:p>
  </w:footnote>
  <w:footnote w:id="30">
    <w:p w14:paraId="2877E1C0" w14:textId="00179C2C" w:rsidR="008814E1" w:rsidRPr="004366AE" w:rsidRDefault="008814E1" w:rsidP="008814E1">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w:t>
      </w:r>
      <w:r>
        <w:rPr>
          <w:rFonts w:ascii="David" w:hAnsi="David" w:cs="David" w:hint="cs"/>
          <w:rtl/>
        </w:rPr>
        <w:t>נתוני ההגירה</w:t>
      </w:r>
      <w:r w:rsidRPr="0006633A">
        <w:rPr>
          <w:rFonts w:ascii="David" w:hAnsi="David" w:cs="David"/>
          <w:rtl/>
        </w:rPr>
        <w:t xml:space="preserve"> מחושבים מתוך המשפחות שב-2022 הפרט </w:t>
      </w:r>
      <w:r>
        <w:rPr>
          <w:rFonts w:ascii="David" w:hAnsi="David" w:cs="David" w:hint="cs"/>
          <w:rtl/>
        </w:rPr>
        <w:t>הראשון</w:t>
      </w:r>
      <w:r w:rsidRPr="0006633A">
        <w:rPr>
          <w:rFonts w:ascii="David" w:hAnsi="David" w:cs="David"/>
          <w:rtl/>
        </w:rPr>
        <w:t xml:space="preserve"> שנדגם בהן היה לפחות בן 30.</w:t>
      </w:r>
      <w:r w:rsidRPr="00F5617E">
        <w:rPr>
          <w:rFonts w:ascii="David" w:hAnsi="David" w:cs="David"/>
          <w:rtl/>
        </w:rPr>
        <w:t xml:space="preserve"> הנכנסים והעוזבים את האזורים הללו לא כוללים תושבים שעברו בין יישובים </w:t>
      </w:r>
      <w:r w:rsidRPr="00612DAD">
        <w:rPr>
          <w:rFonts w:ascii="David" w:hAnsi="David" w:cs="David"/>
          <w:u w:val="single"/>
          <w:rtl/>
        </w:rPr>
        <w:t>בתוך</w:t>
      </w:r>
      <w:r w:rsidRPr="00612DAD">
        <w:rPr>
          <w:rFonts w:ascii="David" w:hAnsi="David" w:cs="David"/>
          <w:rtl/>
        </w:rPr>
        <w:t xml:space="preserve"> האזורים.</w:t>
      </w:r>
    </w:p>
  </w:footnote>
  <w:footnote w:id="31">
    <w:p w14:paraId="199DC213" w14:textId="77777777" w:rsidR="00803F51" w:rsidRPr="00B715D4" w:rsidRDefault="00803F51" w:rsidP="00B715D4">
      <w:pPr>
        <w:pStyle w:val="a4"/>
        <w:jc w:val="both"/>
        <w:rPr>
          <w:rFonts w:ascii="David" w:hAnsi="David" w:cs="David"/>
          <w:rtl/>
        </w:rPr>
      </w:pPr>
      <w:r w:rsidRPr="00B715D4">
        <w:rPr>
          <w:rStyle w:val="a6"/>
          <w:rFonts w:ascii="David" w:hAnsi="David" w:cs="David"/>
        </w:rPr>
        <w:footnoteRef/>
      </w:r>
      <w:r w:rsidRPr="00B715D4">
        <w:rPr>
          <w:rFonts w:ascii="David" w:hAnsi="David" w:cs="David"/>
          <w:rtl/>
        </w:rPr>
        <w:t xml:space="preserve"> </w:t>
      </w:r>
      <w:r w:rsidRPr="00B715D4">
        <w:rPr>
          <w:rFonts w:ascii="David" w:hAnsi="David" w:cs="David" w:hint="eastAsia"/>
          <w:rtl/>
        </w:rPr>
        <w:t>חלק</w:t>
      </w:r>
      <w:r w:rsidRPr="00B715D4">
        <w:rPr>
          <w:rFonts w:ascii="David" w:hAnsi="David" w:cs="David"/>
          <w:rtl/>
        </w:rPr>
        <w:t xml:space="preserve"> </w:t>
      </w:r>
      <w:r w:rsidRPr="00B715D4">
        <w:rPr>
          <w:rFonts w:ascii="David" w:hAnsi="David" w:cs="David" w:hint="eastAsia"/>
          <w:rtl/>
        </w:rPr>
        <w:t>מהגירת</w:t>
      </w:r>
      <w:r w:rsidRPr="00B715D4">
        <w:rPr>
          <w:rFonts w:ascii="David" w:hAnsi="David" w:cs="David"/>
          <w:rtl/>
        </w:rPr>
        <w:t xml:space="preserve"> </w:t>
      </w:r>
      <w:r w:rsidRPr="00B715D4">
        <w:rPr>
          <w:rFonts w:ascii="David" w:hAnsi="David" w:cs="David" w:hint="eastAsia"/>
          <w:rtl/>
        </w:rPr>
        <w:t>האקדמאים</w:t>
      </w:r>
      <w:r w:rsidRPr="00B715D4">
        <w:rPr>
          <w:rFonts w:ascii="David" w:hAnsi="David" w:cs="David"/>
          <w:rtl/>
        </w:rPr>
        <w:t xml:space="preserve"> </w:t>
      </w:r>
      <w:r w:rsidRPr="00B715D4">
        <w:rPr>
          <w:rFonts w:ascii="David" w:hAnsi="David" w:cs="David" w:hint="eastAsia"/>
          <w:rtl/>
        </w:rPr>
        <w:t>אל</w:t>
      </w:r>
      <w:r w:rsidRPr="00B715D4">
        <w:rPr>
          <w:rFonts w:ascii="David" w:hAnsi="David" w:cs="David"/>
          <w:rtl/>
        </w:rPr>
        <w:t xml:space="preserve"> </w:t>
      </w:r>
      <w:r w:rsidRPr="00B715D4">
        <w:rPr>
          <w:rFonts w:ascii="David" w:hAnsi="David" w:cs="David" w:hint="eastAsia"/>
          <w:rtl/>
        </w:rPr>
        <w:t>מחוץ</w:t>
      </w:r>
      <w:r w:rsidRPr="00B715D4">
        <w:rPr>
          <w:rFonts w:ascii="David" w:hAnsi="David" w:cs="David"/>
          <w:rtl/>
        </w:rPr>
        <w:t xml:space="preserve"> </w:t>
      </w:r>
      <w:r w:rsidRPr="00B715D4">
        <w:rPr>
          <w:rFonts w:ascii="David" w:hAnsi="David" w:cs="David" w:hint="eastAsia"/>
          <w:rtl/>
        </w:rPr>
        <w:t>ליישובים</w:t>
      </w:r>
      <w:r w:rsidRPr="00B715D4">
        <w:rPr>
          <w:rFonts w:ascii="David" w:hAnsi="David" w:cs="David"/>
          <w:rtl/>
        </w:rPr>
        <w:t xml:space="preserve"> </w:t>
      </w:r>
      <w:r w:rsidRPr="00B715D4">
        <w:rPr>
          <w:rFonts w:ascii="David" w:hAnsi="David" w:cs="David" w:hint="eastAsia"/>
          <w:rtl/>
        </w:rPr>
        <w:t>העירוניים</w:t>
      </w:r>
      <w:r w:rsidRPr="00B715D4">
        <w:rPr>
          <w:rFonts w:ascii="David" w:hAnsi="David" w:cs="David"/>
          <w:rtl/>
        </w:rPr>
        <w:t xml:space="preserve"> </w:t>
      </w:r>
      <w:r w:rsidRPr="00B715D4">
        <w:rPr>
          <w:rFonts w:ascii="David" w:hAnsi="David" w:cs="David" w:hint="eastAsia"/>
          <w:rtl/>
        </w:rPr>
        <w:t>בנגב</w:t>
      </w:r>
      <w:r w:rsidRPr="00B715D4">
        <w:rPr>
          <w:rFonts w:ascii="David" w:hAnsi="David" w:cs="David"/>
          <w:rtl/>
        </w:rPr>
        <w:t xml:space="preserve"> </w:t>
      </w:r>
      <w:r w:rsidRPr="00B715D4">
        <w:rPr>
          <w:rFonts w:ascii="David" w:hAnsi="David" w:cs="David" w:hint="eastAsia"/>
          <w:rtl/>
        </w:rPr>
        <w:t>המערבי</w:t>
      </w:r>
      <w:r w:rsidRPr="00B715D4">
        <w:rPr>
          <w:rFonts w:ascii="David" w:hAnsi="David" w:cs="David"/>
          <w:rtl/>
        </w:rPr>
        <w:t xml:space="preserve"> </w:t>
      </w:r>
      <w:r w:rsidRPr="00B715D4">
        <w:rPr>
          <w:rFonts w:ascii="David" w:hAnsi="David" w:cs="David" w:hint="eastAsia"/>
          <w:rtl/>
        </w:rPr>
        <w:t>והגירת</w:t>
      </w:r>
      <w:r w:rsidRPr="00B715D4">
        <w:rPr>
          <w:rFonts w:ascii="David" w:hAnsi="David" w:cs="David"/>
          <w:rtl/>
        </w:rPr>
        <w:t xml:space="preserve"> </w:t>
      </w:r>
      <w:r w:rsidRPr="00B715D4">
        <w:rPr>
          <w:rFonts w:ascii="David" w:hAnsi="David" w:cs="David" w:hint="eastAsia"/>
          <w:rtl/>
        </w:rPr>
        <w:t>לא</w:t>
      </w:r>
      <w:r w:rsidRPr="00B715D4">
        <w:rPr>
          <w:rFonts w:ascii="David" w:hAnsi="David" w:cs="David"/>
          <w:rtl/>
        </w:rPr>
        <w:t xml:space="preserve"> </w:t>
      </w:r>
      <w:r w:rsidRPr="00B715D4">
        <w:rPr>
          <w:rFonts w:ascii="David" w:hAnsi="David" w:cs="David" w:hint="eastAsia"/>
          <w:rtl/>
        </w:rPr>
        <w:t>אקדמאים</w:t>
      </w:r>
      <w:r w:rsidRPr="00B715D4">
        <w:rPr>
          <w:rFonts w:ascii="David" w:hAnsi="David" w:cs="David"/>
          <w:rtl/>
        </w:rPr>
        <w:t xml:space="preserve"> </w:t>
      </w:r>
      <w:r w:rsidRPr="00B715D4">
        <w:rPr>
          <w:rFonts w:ascii="David" w:hAnsi="David" w:cs="David" w:hint="eastAsia"/>
          <w:rtl/>
        </w:rPr>
        <w:t>אליהם</w:t>
      </w:r>
      <w:r w:rsidRPr="00B715D4">
        <w:rPr>
          <w:rFonts w:ascii="David" w:hAnsi="David" w:cs="David"/>
          <w:rtl/>
        </w:rPr>
        <w:t xml:space="preserve"> </w:t>
      </w:r>
      <w:r w:rsidRPr="00B715D4">
        <w:rPr>
          <w:rFonts w:ascii="David" w:hAnsi="David" w:cs="David" w:hint="eastAsia"/>
          <w:rtl/>
        </w:rPr>
        <w:t>מושפע</w:t>
      </w:r>
      <w:r w:rsidRPr="00B715D4">
        <w:rPr>
          <w:rFonts w:ascii="David" w:hAnsi="David" w:cs="David"/>
          <w:rtl/>
        </w:rPr>
        <w:t xml:space="preserve">, </w:t>
      </w:r>
      <w:r w:rsidRPr="00B715D4">
        <w:rPr>
          <w:rFonts w:ascii="David" w:hAnsi="David" w:cs="David" w:hint="eastAsia"/>
          <w:rtl/>
        </w:rPr>
        <w:t>כנראה</w:t>
      </w:r>
      <w:r w:rsidRPr="00B715D4">
        <w:rPr>
          <w:rFonts w:ascii="David" w:hAnsi="David" w:cs="David"/>
          <w:rtl/>
        </w:rPr>
        <w:t xml:space="preserve">, </w:t>
      </w:r>
      <w:r w:rsidRPr="00B715D4">
        <w:rPr>
          <w:rFonts w:ascii="David" w:hAnsi="David" w:cs="David" w:hint="eastAsia"/>
          <w:rtl/>
        </w:rPr>
        <w:t>מ</w:t>
      </w:r>
      <w:r>
        <w:rPr>
          <w:rFonts w:ascii="David" w:hAnsi="David" w:cs="David" w:hint="cs"/>
          <w:rtl/>
        </w:rPr>
        <w:t>הלומדים ב</w:t>
      </w:r>
      <w:r w:rsidR="00570A66">
        <w:rPr>
          <w:rFonts w:ascii="David" w:hAnsi="David" w:cs="David" w:hint="cs"/>
          <w:rtl/>
        </w:rPr>
        <w:t>"</w:t>
      </w:r>
      <w:r w:rsidRPr="00B715D4">
        <w:rPr>
          <w:rFonts w:ascii="David" w:hAnsi="David" w:cs="David" w:hint="eastAsia"/>
          <w:rtl/>
        </w:rPr>
        <w:t>מכללת</w:t>
      </w:r>
      <w:r w:rsidRPr="00B715D4">
        <w:rPr>
          <w:rFonts w:ascii="David" w:hAnsi="David" w:cs="David"/>
          <w:rtl/>
        </w:rPr>
        <w:t xml:space="preserve"> </w:t>
      </w:r>
      <w:r w:rsidRPr="00B715D4">
        <w:rPr>
          <w:rFonts w:ascii="David" w:hAnsi="David" w:cs="David" w:hint="eastAsia"/>
          <w:rtl/>
        </w:rPr>
        <w:t>ספיר</w:t>
      </w:r>
      <w:r w:rsidR="00570A66">
        <w:rPr>
          <w:rFonts w:ascii="David" w:hAnsi="David" w:cs="David" w:hint="cs"/>
          <w:rtl/>
        </w:rPr>
        <w:t>"</w:t>
      </w:r>
      <w:r>
        <w:rPr>
          <w:rFonts w:ascii="David" w:hAnsi="David" w:cs="David" w:hint="cs"/>
          <w:rtl/>
        </w:rPr>
        <w:t xml:space="preserve"> (ליד שדרות) </w:t>
      </w:r>
      <w:proofErr w:type="spellStart"/>
      <w:r>
        <w:rPr>
          <w:rFonts w:ascii="David" w:hAnsi="David" w:cs="David" w:hint="cs"/>
          <w:rtl/>
        </w:rPr>
        <w:t>ו</w:t>
      </w:r>
      <w:r w:rsidR="00570A66">
        <w:rPr>
          <w:rFonts w:ascii="David" w:hAnsi="David" w:cs="David" w:hint="cs"/>
          <w:rtl/>
        </w:rPr>
        <w:t>ב"</w:t>
      </w:r>
      <w:r>
        <w:rPr>
          <w:rFonts w:ascii="David" w:hAnsi="David" w:cs="David" w:hint="cs"/>
          <w:rtl/>
        </w:rPr>
        <w:t>מכלל</w:t>
      </w:r>
      <w:r w:rsidR="00ED7919">
        <w:rPr>
          <w:rFonts w:ascii="David" w:hAnsi="David" w:cs="David" w:hint="cs"/>
          <w:rtl/>
        </w:rPr>
        <w:t>ת</w:t>
      </w:r>
      <w:proofErr w:type="spellEnd"/>
      <w:r>
        <w:rPr>
          <w:rFonts w:ascii="David" w:hAnsi="David" w:cs="David" w:hint="cs"/>
          <w:rtl/>
        </w:rPr>
        <w:t xml:space="preserve"> חמדת</w:t>
      </w:r>
      <w:r w:rsidR="00570A66">
        <w:rPr>
          <w:rFonts w:ascii="David" w:hAnsi="David" w:cs="David" w:hint="cs"/>
          <w:rtl/>
        </w:rPr>
        <w:t>"</w:t>
      </w:r>
      <w:r>
        <w:rPr>
          <w:rFonts w:ascii="David" w:hAnsi="David" w:cs="David" w:hint="cs"/>
          <w:rtl/>
        </w:rPr>
        <w:t xml:space="preserve"> (ליד נתיבות)</w:t>
      </w:r>
      <w:r w:rsidRPr="00B715D4">
        <w:rPr>
          <w:rFonts w:ascii="David" w:hAnsi="David" w:cs="David"/>
          <w:rtl/>
        </w:rPr>
        <w:t xml:space="preserve">. </w:t>
      </w:r>
      <w:r>
        <w:rPr>
          <w:rFonts w:ascii="David" w:hAnsi="David" w:cs="David" w:hint="cs"/>
          <w:rtl/>
        </w:rPr>
        <w:t>חלק מה</w:t>
      </w:r>
      <w:r w:rsidRPr="00B715D4">
        <w:rPr>
          <w:rFonts w:ascii="David" w:hAnsi="David" w:cs="David" w:hint="eastAsia"/>
          <w:rtl/>
        </w:rPr>
        <w:t>סטודנטים</w:t>
      </w:r>
      <w:r w:rsidRPr="00B715D4">
        <w:rPr>
          <w:rFonts w:ascii="David" w:hAnsi="David" w:cs="David"/>
          <w:rtl/>
        </w:rPr>
        <w:t xml:space="preserve"> שלומדים שם מתגוררים בעיר בתקופת התואר ועוזבים בסיומו. </w:t>
      </w:r>
      <w:r w:rsidRPr="00E13CA7">
        <w:rPr>
          <w:rFonts w:ascii="David" w:hAnsi="David" w:cs="David"/>
          <w:rtl/>
        </w:rPr>
        <w:t>אך</w:t>
      </w:r>
      <w:r>
        <w:rPr>
          <w:rFonts w:ascii="David" w:hAnsi="David" w:cs="David" w:hint="cs"/>
          <w:rtl/>
        </w:rPr>
        <w:t xml:space="preserve"> </w:t>
      </w:r>
      <w:r w:rsidRPr="00B715D4">
        <w:rPr>
          <w:rFonts w:ascii="David" w:hAnsi="David" w:cs="David" w:hint="eastAsia"/>
          <w:rtl/>
        </w:rPr>
        <w:t>סיבה</w:t>
      </w:r>
      <w:r w:rsidRPr="00B715D4">
        <w:rPr>
          <w:rFonts w:ascii="David" w:hAnsi="David" w:cs="David"/>
          <w:rtl/>
        </w:rPr>
        <w:t xml:space="preserve"> </w:t>
      </w:r>
      <w:r w:rsidRPr="00B715D4">
        <w:rPr>
          <w:rFonts w:ascii="David" w:hAnsi="David" w:cs="David" w:hint="eastAsia"/>
          <w:rtl/>
        </w:rPr>
        <w:t>זו</w:t>
      </w:r>
      <w:r w:rsidRPr="00B715D4">
        <w:rPr>
          <w:rFonts w:ascii="David" w:hAnsi="David" w:cs="David"/>
          <w:rtl/>
        </w:rPr>
        <w:t xml:space="preserve"> </w:t>
      </w:r>
      <w:r w:rsidRPr="00B715D4">
        <w:rPr>
          <w:rFonts w:ascii="David" w:hAnsi="David" w:cs="David" w:hint="eastAsia"/>
          <w:rtl/>
        </w:rPr>
        <w:t>לא</w:t>
      </w:r>
      <w:r w:rsidRPr="00B715D4">
        <w:rPr>
          <w:rFonts w:ascii="David" w:hAnsi="David" w:cs="David"/>
          <w:rtl/>
        </w:rPr>
        <w:t xml:space="preserve"> </w:t>
      </w:r>
      <w:r w:rsidRPr="00B715D4">
        <w:rPr>
          <w:rFonts w:ascii="David" w:hAnsi="David" w:cs="David" w:hint="eastAsia"/>
          <w:rtl/>
        </w:rPr>
        <w:t>מסבירה</w:t>
      </w:r>
      <w:r w:rsidRPr="00B715D4">
        <w:rPr>
          <w:rFonts w:ascii="David" w:hAnsi="David" w:cs="David"/>
          <w:rtl/>
        </w:rPr>
        <w:t xml:space="preserve"> </w:t>
      </w:r>
      <w:r w:rsidRPr="00B715D4">
        <w:rPr>
          <w:rFonts w:ascii="David" w:hAnsi="David" w:cs="David" w:hint="eastAsia"/>
          <w:rtl/>
        </w:rPr>
        <w:t>את</w:t>
      </w:r>
      <w:r w:rsidRPr="00B715D4">
        <w:rPr>
          <w:rFonts w:ascii="David" w:hAnsi="David" w:cs="David"/>
          <w:rtl/>
        </w:rPr>
        <w:t xml:space="preserve"> </w:t>
      </w:r>
      <w:r w:rsidR="00570A66">
        <w:rPr>
          <w:rFonts w:ascii="David" w:hAnsi="David" w:cs="David" w:hint="cs"/>
          <w:rtl/>
        </w:rPr>
        <w:t xml:space="preserve">מלוא </w:t>
      </w:r>
      <w:r w:rsidRPr="00B715D4">
        <w:rPr>
          <w:rFonts w:ascii="David" w:hAnsi="David" w:cs="David" w:hint="eastAsia"/>
          <w:rtl/>
        </w:rPr>
        <w:t>ההגירה</w:t>
      </w:r>
      <w:r w:rsidRPr="00B715D4">
        <w:rPr>
          <w:rFonts w:ascii="David" w:hAnsi="David" w:cs="David"/>
          <w:rtl/>
        </w:rPr>
        <w:t xml:space="preserve"> </w:t>
      </w:r>
      <w:r w:rsidRPr="00B715D4">
        <w:rPr>
          <w:rFonts w:ascii="David" w:hAnsi="David" w:cs="David" w:hint="eastAsia"/>
          <w:rtl/>
        </w:rPr>
        <w:t>החוצה</w:t>
      </w:r>
      <w:r w:rsidRPr="00B715D4">
        <w:rPr>
          <w:rFonts w:ascii="David" w:hAnsi="David" w:cs="David"/>
          <w:rtl/>
        </w:rPr>
        <w:t xml:space="preserve"> </w:t>
      </w:r>
      <w:r w:rsidRPr="00B715D4">
        <w:rPr>
          <w:rFonts w:ascii="David" w:hAnsi="David" w:cs="David" w:hint="eastAsia"/>
          <w:rtl/>
        </w:rPr>
        <w:t>של</w:t>
      </w:r>
      <w:r w:rsidRPr="00B715D4">
        <w:rPr>
          <w:rFonts w:ascii="David" w:hAnsi="David" w:cs="David"/>
          <w:rtl/>
        </w:rPr>
        <w:t xml:space="preserve"> </w:t>
      </w:r>
      <w:r w:rsidRPr="00B715D4">
        <w:rPr>
          <w:rFonts w:ascii="David" w:hAnsi="David" w:cs="David" w:hint="eastAsia"/>
          <w:rtl/>
        </w:rPr>
        <w:t>אקדמאים</w:t>
      </w:r>
      <w:r w:rsidRPr="00B715D4">
        <w:rPr>
          <w:rFonts w:ascii="David" w:hAnsi="David" w:cs="David"/>
          <w:rtl/>
        </w:rPr>
        <w:t xml:space="preserve">, </w:t>
      </w:r>
      <w:r w:rsidRPr="00B715D4">
        <w:rPr>
          <w:rFonts w:ascii="David" w:hAnsi="David" w:cs="David" w:hint="eastAsia"/>
          <w:rtl/>
        </w:rPr>
        <w:t>מפני</w:t>
      </w:r>
      <w:r w:rsidRPr="00B715D4">
        <w:rPr>
          <w:rFonts w:ascii="David" w:hAnsi="David" w:cs="David"/>
          <w:rtl/>
        </w:rPr>
        <w:t xml:space="preserve"> </w:t>
      </w:r>
      <w:r w:rsidRPr="00B715D4">
        <w:rPr>
          <w:rFonts w:ascii="David" w:hAnsi="David" w:cs="David" w:hint="eastAsia"/>
          <w:rtl/>
        </w:rPr>
        <w:t>שהתוצאה</w:t>
      </w:r>
      <w:r w:rsidRPr="00B715D4">
        <w:rPr>
          <w:rFonts w:ascii="David" w:hAnsi="David" w:cs="David"/>
          <w:rtl/>
        </w:rPr>
        <w:t xml:space="preserve"> </w:t>
      </w:r>
      <w:r w:rsidR="00570A66">
        <w:rPr>
          <w:rFonts w:ascii="David" w:hAnsi="David" w:cs="David" w:hint="cs"/>
          <w:rtl/>
        </w:rPr>
        <w:t>נשמרת</w:t>
      </w:r>
      <w:r w:rsidRPr="00B715D4">
        <w:rPr>
          <w:rFonts w:ascii="David" w:hAnsi="David" w:cs="David"/>
          <w:rtl/>
        </w:rPr>
        <w:t xml:space="preserve"> </w:t>
      </w:r>
      <w:r w:rsidRPr="00B715D4">
        <w:rPr>
          <w:rFonts w:ascii="David" w:hAnsi="David" w:cs="David" w:hint="eastAsia"/>
          <w:rtl/>
        </w:rPr>
        <w:t>גם</w:t>
      </w:r>
      <w:r w:rsidRPr="00B715D4">
        <w:rPr>
          <w:rFonts w:ascii="David" w:hAnsi="David" w:cs="David"/>
          <w:rtl/>
        </w:rPr>
        <w:t xml:space="preserve"> </w:t>
      </w:r>
      <w:r w:rsidR="00570A66">
        <w:rPr>
          <w:rFonts w:ascii="David" w:hAnsi="David" w:cs="David" w:hint="cs"/>
          <w:rtl/>
        </w:rPr>
        <w:t xml:space="preserve">כאשר </w:t>
      </w:r>
      <w:r w:rsidRPr="00B715D4">
        <w:rPr>
          <w:rFonts w:ascii="David" w:hAnsi="David" w:cs="David" w:hint="eastAsia"/>
          <w:rtl/>
        </w:rPr>
        <w:t>מגבילים</w:t>
      </w:r>
      <w:r w:rsidRPr="00B715D4">
        <w:rPr>
          <w:rFonts w:ascii="David" w:hAnsi="David" w:cs="David"/>
          <w:rtl/>
        </w:rPr>
        <w:t xml:space="preserve"> </w:t>
      </w:r>
      <w:r w:rsidRPr="00B715D4">
        <w:rPr>
          <w:rFonts w:ascii="David" w:hAnsi="David" w:cs="David" w:hint="eastAsia"/>
          <w:rtl/>
        </w:rPr>
        <w:t>את</w:t>
      </w:r>
      <w:r w:rsidRPr="00B715D4">
        <w:rPr>
          <w:rFonts w:ascii="David" w:hAnsi="David" w:cs="David"/>
          <w:rtl/>
        </w:rPr>
        <w:t xml:space="preserve"> </w:t>
      </w:r>
      <w:r w:rsidRPr="00B715D4">
        <w:rPr>
          <w:rFonts w:ascii="David" w:hAnsi="David" w:cs="David" w:hint="eastAsia"/>
          <w:rtl/>
        </w:rPr>
        <w:t>האוכלוסייה</w:t>
      </w:r>
      <w:r w:rsidRPr="00B715D4">
        <w:rPr>
          <w:rFonts w:ascii="David" w:hAnsi="David" w:cs="David"/>
          <w:rtl/>
        </w:rPr>
        <w:t xml:space="preserve"> </w:t>
      </w:r>
      <w:r w:rsidRPr="00B715D4">
        <w:rPr>
          <w:rFonts w:ascii="David" w:hAnsi="David" w:cs="David" w:hint="eastAsia"/>
          <w:rtl/>
        </w:rPr>
        <w:t>לגילים</w:t>
      </w:r>
      <w:r w:rsidRPr="00B715D4">
        <w:rPr>
          <w:rFonts w:ascii="David" w:hAnsi="David" w:cs="David"/>
          <w:rtl/>
        </w:rPr>
        <w:t xml:space="preserve"> </w:t>
      </w:r>
      <w:r w:rsidRPr="00B715D4">
        <w:rPr>
          <w:rFonts w:ascii="David" w:hAnsi="David" w:cs="David" w:hint="eastAsia"/>
          <w:rtl/>
        </w:rPr>
        <w:t>מבוגרים</w:t>
      </w:r>
      <w:r w:rsidRPr="00B715D4">
        <w:rPr>
          <w:rFonts w:ascii="David" w:hAnsi="David" w:cs="David"/>
          <w:rtl/>
        </w:rPr>
        <w:t xml:space="preserve"> </w:t>
      </w:r>
      <w:r w:rsidRPr="00B715D4">
        <w:rPr>
          <w:rFonts w:ascii="David" w:hAnsi="David" w:cs="David" w:hint="eastAsia"/>
          <w:rtl/>
        </w:rPr>
        <w:t>יותר</w:t>
      </w:r>
      <w:r w:rsidRPr="00B715D4">
        <w:rPr>
          <w:rFonts w:ascii="David" w:hAnsi="David" w:cs="David"/>
          <w:rtl/>
        </w:rPr>
        <w:t xml:space="preserve">, </w:t>
      </w:r>
      <w:r w:rsidR="00570A66">
        <w:rPr>
          <w:rFonts w:ascii="David" w:hAnsi="David" w:cs="David" w:hint="cs"/>
          <w:rtl/>
        </w:rPr>
        <w:t>ש</w:t>
      </w:r>
      <w:r w:rsidRPr="00B715D4">
        <w:rPr>
          <w:rFonts w:ascii="David" w:hAnsi="David" w:cs="David" w:hint="eastAsia"/>
          <w:rtl/>
        </w:rPr>
        <w:t>בהם</w:t>
      </w:r>
      <w:r w:rsidRPr="00B715D4">
        <w:rPr>
          <w:rFonts w:ascii="David" w:hAnsi="David" w:cs="David"/>
          <w:rtl/>
        </w:rPr>
        <w:t xml:space="preserve"> </w:t>
      </w:r>
      <w:r w:rsidRPr="00B715D4">
        <w:rPr>
          <w:rFonts w:ascii="David" w:hAnsi="David" w:cs="David" w:hint="eastAsia"/>
          <w:rtl/>
        </w:rPr>
        <w:t>פחות</w:t>
      </w:r>
      <w:r w:rsidRPr="00B715D4">
        <w:rPr>
          <w:rFonts w:ascii="David" w:hAnsi="David" w:cs="David"/>
          <w:rtl/>
        </w:rPr>
        <w:t xml:space="preserve"> </w:t>
      </w:r>
      <w:r w:rsidRPr="00B715D4">
        <w:rPr>
          <w:rFonts w:ascii="David" w:hAnsi="David" w:cs="David" w:hint="eastAsia"/>
          <w:rtl/>
        </w:rPr>
        <w:t>נפוצה</w:t>
      </w:r>
      <w:r w:rsidRPr="00B715D4">
        <w:rPr>
          <w:rFonts w:ascii="David" w:hAnsi="David" w:cs="David"/>
          <w:rtl/>
        </w:rPr>
        <w:t xml:space="preserve"> </w:t>
      </w:r>
      <w:r w:rsidRPr="00B715D4">
        <w:rPr>
          <w:rFonts w:ascii="David" w:hAnsi="David" w:cs="David" w:hint="eastAsia"/>
          <w:rtl/>
        </w:rPr>
        <w:t>הגירה</w:t>
      </w:r>
      <w:r w:rsidRPr="00B715D4">
        <w:rPr>
          <w:rFonts w:ascii="David" w:hAnsi="David" w:cs="David"/>
          <w:rtl/>
        </w:rPr>
        <w:t xml:space="preserve"> </w:t>
      </w:r>
      <w:r w:rsidRPr="00B715D4">
        <w:rPr>
          <w:rFonts w:ascii="David" w:hAnsi="David" w:cs="David" w:hint="eastAsia"/>
          <w:rtl/>
        </w:rPr>
        <w:t>לצורך</w:t>
      </w:r>
      <w:r w:rsidRPr="00B715D4">
        <w:rPr>
          <w:rFonts w:ascii="David" w:hAnsi="David" w:cs="David"/>
          <w:rtl/>
        </w:rPr>
        <w:t xml:space="preserve"> </w:t>
      </w:r>
      <w:r w:rsidRPr="00B715D4">
        <w:rPr>
          <w:rFonts w:ascii="David" w:hAnsi="David" w:cs="David" w:hint="eastAsia"/>
          <w:rtl/>
        </w:rPr>
        <w:t>לימודים</w:t>
      </w:r>
      <w:r w:rsidRPr="00B715D4">
        <w:rPr>
          <w:rFonts w:ascii="David" w:hAnsi="David" w:cs="David"/>
          <w:rtl/>
        </w:rPr>
        <w:t xml:space="preserve"> </w:t>
      </w:r>
      <w:r w:rsidRPr="00B715D4">
        <w:rPr>
          <w:rFonts w:ascii="David" w:hAnsi="David" w:cs="David" w:hint="eastAsia"/>
          <w:rtl/>
        </w:rPr>
        <w:t>אקדמיים</w:t>
      </w:r>
      <w:r>
        <w:rPr>
          <w:rFonts w:ascii="David" w:hAnsi="David" w:cs="David" w:hint="cs"/>
          <w:rtl/>
        </w:rPr>
        <w:t xml:space="preserve"> לתואר ראשון</w:t>
      </w:r>
      <w:r w:rsidRPr="00B715D4">
        <w:rPr>
          <w:rFonts w:ascii="David" w:hAnsi="David" w:cs="David"/>
          <w:rtl/>
        </w:rPr>
        <w:t>.</w:t>
      </w:r>
    </w:p>
  </w:footnote>
  <w:footnote w:id="32">
    <w:p w14:paraId="542B24A6" w14:textId="77777777" w:rsidR="00803F51" w:rsidRPr="00612DAD" w:rsidRDefault="00803F51" w:rsidP="00274D25">
      <w:pPr>
        <w:pStyle w:val="a4"/>
        <w:jc w:val="both"/>
        <w:rPr>
          <w:rFonts w:ascii="David" w:hAnsi="David" w:cs="David"/>
        </w:rPr>
      </w:pPr>
      <w:r w:rsidRPr="00274D25">
        <w:rPr>
          <w:rStyle w:val="a6"/>
          <w:rFonts w:ascii="David" w:hAnsi="David" w:cs="David"/>
        </w:rPr>
        <w:footnoteRef/>
      </w:r>
      <w:r w:rsidRPr="00274D25">
        <w:rPr>
          <w:rFonts w:ascii="David" w:hAnsi="David" w:cs="David"/>
          <w:rtl/>
        </w:rPr>
        <w:t xml:space="preserve"> במדגם המפקד עלו פרטים אשר מילאו את שאלון המפקד עבור </w:t>
      </w:r>
      <w:r w:rsidRPr="00274D25">
        <w:rPr>
          <w:rFonts w:ascii="David" w:hAnsi="David" w:cs="David" w:hint="cs"/>
          <w:rtl/>
        </w:rPr>
        <w:t xml:space="preserve">כל </w:t>
      </w:r>
      <w:r w:rsidRPr="00274D25">
        <w:rPr>
          <w:rFonts w:ascii="David" w:hAnsi="David" w:cs="David"/>
          <w:rtl/>
        </w:rPr>
        <w:t>בני משק בית</w:t>
      </w:r>
      <w:r w:rsidRPr="00274D25">
        <w:rPr>
          <w:rFonts w:ascii="David" w:hAnsi="David" w:cs="David" w:hint="cs"/>
          <w:rtl/>
        </w:rPr>
        <w:t>ם</w:t>
      </w:r>
      <w:r w:rsidRPr="00274D25">
        <w:rPr>
          <w:rFonts w:ascii="David" w:hAnsi="David" w:cs="David"/>
          <w:rtl/>
        </w:rPr>
        <w:t xml:space="preserve"> (ש</w:t>
      </w:r>
      <w:r w:rsidRPr="00274D25">
        <w:rPr>
          <w:rFonts w:ascii="David" w:hAnsi="David" w:cs="David" w:hint="cs"/>
          <w:rtl/>
        </w:rPr>
        <w:t xml:space="preserve">גם </w:t>
      </w:r>
      <w:r w:rsidRPr="00274D25">
        <w:rPr>
          <w:rFonts w:ascii="David" w:hAnsi="David" w:cs="David"/>
          <w:rtl/>
        </w:rPr>
        <w:t>פרטיהם מופיעים במפקד). פרטים אלה הם "הראשונים ברשימה". כדי לייצג את משקי הבית בניתוח ההגירה הפנימית הושארו הפרטים הראשונים ברשימה, שהיו בני 30 ומעלה.</w:t>
      </w:r>
      <w:r>
        <w:rPr>
          <w:rFonts w:ascii="David" w:hAnsi="David" w:cs="David"/>
          <w:rtl/>
        </w:rPr>
        <w:t xml:space="preserve"> </w:t>
      </w:r>
    </w:p>
  </w:footnote>
  <w:footnote w:id="33">
    <w:p w14:paraId="1629D4AA" w14:textId="77777777" w:rsidR="00803F51" w:rsidRPr="00612DAD" w:rsidRDefault="00803F51">
      <w:pPr>
        <w:pStyle w:val="a4"/>
        <w:rPr>
          <w:rFonts w:ascii="David" w:hAnsi="David" w:cs="David"/>
        </w:rPr>
      </w:pPr>
      <w:r w:rsidRPr="0006633A">
        <w:rPr>
          <w:rStyle w:val="a6"/>
          <w:rFonts w:ascii="David" w:hAnsi="David" w:cs="David"/>
        </w:rPr>
        <w:footnoteRef/>
      </w:r>
      <w:r w:rsidRPr="0006633A">
        <w:rPr>
          <w:rFonts w:ascii="David" w:hAnsi="David" w:cs="David"/>
          <w:rtl/>
        </w:rPr>
        <w:t xml:space="preserve"> מפני שאומד הגיל בריבוע (</w:t>
      </w:r>
      <w:r>
        <w:rPr>
          <w:rFonts w:ascii="David" w:hAnsi="David" w:cs="David" w:hint="cs"/>
          <w:rtl/>
        </w:rPr>
        <w:t xml:space="preserve">אשר </w:t>
      </w:r>
      <w:r w:rsidRPr="0006633A">
        <w:rPr>
          <w:rFonts w:ascii="David" w:hAnsi="David" w:cs="David"/>
          <w:rtl/>
        </w:rPr>
        <w:t xml:space="preserve">נועד לטפל במקרה </w:t>
      </w:r>
      <w:r>
        <w:rPr>
          <w:rFonts w:ascii="David" w:hAnsi="David" w:cs="David" w:hint="cs"/>
          <w:rtl/>
        </w:rPr>
        <w:t>ש</w:t>
      </w:r>
      <w:r w:rsidRPr="0006633A">
        <w:rPr>
          <w:rFonts w:ascii="David" w:hAnsi="David" w:cs="David"/>
          <w:rtl/>
        </w:rPr>
        <w:t>בו השפעת כל שנת</w:t>
      </w:r>
      <w:r w:rsidRPr="00F5617E">
        <w:rPr>
          <w:rFonts w:ascii="David" w:hAnsi="David" w:cs="David"/>
          <w:rtl/>
        </w:rPr>
        <w:t xml:space="preserve"> גיל אינה קבועה) הוא חיובי.</w:t>
      </w:r>
    </w:p>
  </w:footnote>
  <w:footnote w:id="34">
    <w:p w14:paraId="5DD047DC" w14:textId="77777777" w:rsidR="00803F51" w:rsidRPr="004366AE" w:rsidRDefault="00803F51" w:rsidP="001C0F37">
      <w:pPr>
        <w:pStyle w:val="a4"/>
        <w:jc w:val="both"/>
        <w:rPr>
          <w:rFonts w:ascii="David" w:hAnsi="David" w:cs="David"/>
          <w:color w:val="FF00FF"/>
          <w:rtl/>
        </w:rPr>
      </w:pPr>
      <w:r w:rsidRPr="0006633A">
        <w:rPr>
          <w:rStyle w:val="a6"/>
          <w:rFonts w:ascii="David" w:hAnsi="David" w:cs="David"/>
        </w:rPr>
        <w:footnoteRef/>
      </w:r>
      <w:r w:rsidRPr="0006633A">
        <w:rPr>
          <w:rFonts w:ascii="David" w:hAnsi="David" w:cs="David"/>
          <w:rtl/>
        </w:rPr>
        <w:t xml:space="preserve"> נ</w:t>
      </w:r>
      <w:r w:rsidRPr="00F5617E">
        <w:rPr>
          <w:rFonts w:ascii="David" w:hAnsi="David" w:cs="David"/>
          <w:rtl/>
        </w:rPr>
        <w:t xml:space="preserve">ציין כי גיל צעיר והשכלה אקדמית </w:t>
      </w:r>
      <w:r w:rsidRPr="00612DAD">
        <w:rPr>
          <w:rFonts w:ascii="David" w:hAnsi="David" w:cs="David"/>
          <w:rtl/>
        </w:rPr>
        <w:t>מתואמים</w:t>
      </w:r>
      <w:r w:rsidRPr="004366AE">
        <w:rPr>
          <w:rFonts w:ascii="David" w:hAnsi="David" w:cs="David"/>
          <w:rtl/>
        </w:rPr>
        <w:t xml:space="preserve"> בדרך כלל עם סיכויי הגירה גבוהים י</w:t>
      </w:r>
      <w:r>
        <w:rPr>
          <w:rFonts w:ascii="David" w:hAnsi="David" w:cs="David" w:hint="cs"/>
          <w:rtl/>
        </w:rPr>
        <w:t>חסית</w:t>
      </w:r>
      <w:r w:rsidRPr="004366AE">
        <w:rPr>
          <w:rFonts w:ascii="David" w:hAnsi="David" w:cs="David"/>
          <w:rtl/>
        </w:rPr>
        <w:t xml:space="preserve"> (</w:t>
      </w:r>
      <w:r w:rsidRPr="004366AE">
        <w:rPr>
          <w:rFonts w:ascii="David" w:hAnsi="David" w:cs="David"/>
        </w:rPr>
        <w:t>, O.</w:t>
      </w:r>
      <w:r>
        <w:rPr>
          <w:rFonts w:ascii="David" w:hAnsi="David" w:cs="David"/>
        </w:rPr>
        <w:t xml:space="preserve"> </w:t>
      </w:r>
      <w:r w:rsidRPr="004366AE">
        <w:rPr>
          <w:rFonts w:ascii="David" w:hAnsi="David" w:cs="David"/>
        </w:rPr>
        <w:t>Causa and J.</w:t>
      </w:r>
      <w:r>
        <w:rPr>
          <w:rFonts w:ascii="David" w:hAnsi="David" w:cs="David"/>
        </w:rPr>
        <w:t xml:space="preserve"> </w:t>
      </w:r>
      <w:proofErr w:type="spellStart"/>
      <w:r w:rsidRPr="004366AE">
        <w:rPr>
          <w:rFonts w:ascii="David" w:hAnsi="David" w:cs="David"/>
        </w:rPr>
        <w:t>Pichelman</w:t>
      </w:r>
      <w:proofErr w:type="spellEnd"/>
      <w:r w:rsidRPr="004366AE">
        <w:rPr>
          <w:rFonts w:ascii="David" w:hAnsi="David" w:cs="David"/>
        </w:rPr>
        <w:t>, (2020)</w:t>
      </w:r>
      <w:r>
        <w:rPr>
          <w:rFonts w:ascii="David" w:hAnsi="David" w:cs="David"/>
        </w:rPr>
        <w:t>.</w:t>
      </w:r>
      <w:r w:rsidRPr="004366AE">
        <w:rPr>
          <w:rFonts w:ascii="David" w:hAnsi="David" w:cs="David"/>
        </w:rPr>
        <w:t xml:space="preserve"> "Should I </w:t>
      </w:r>
      <w:proofErr w:type="gramStart"/>
      <w:r w:rsidRPr="004366AE">
        <w:rPr>
          <w:rFonts w:ascii="David" w:hAnsi="David" w:cs="David"/>
        </w:rPr>
        <w:t>Stay</w:t>
      </w:r>
      <w:proofErr w:type="gramEnd"/>
      <w:r w:rsidRPr="004366AE">
        <w:rPr>
          <w:rFonts w:ascii="David" w:hAnsi="David" w:cs="David"/>
        </w:rPr>
        <w:t xml:space="preserve"> or Should I go? Housing and Residential Mobility across OECD Countries", Economics Department Working Papers, No, 1626, OECD</w:t>
      </w:r>
      <w:r w:rsidRPr="004366AE">
        <w:rPr>
          <w:rFonts w:ascii="David" w:hAnsi="David" w:cs="David"/>
          <w:rtl/>
        </w:rPr>
        <w:t>.).</w:t>
      </w:r>
    </w:p>
  </w:footnote>
  <w:footnote w:id="35">
    <w:p w14:paraId="1A61B56A" w14:textId="3EB261DF" w:rsidR="00803F51" w:rsidRPr="004516D5" w:rsidRDefault="00803F51" w:rsidP="00A46822">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w:t>
      </w:r>
      <w:r w:rsidRPr="00612DAD">
        <w:rPr>
          <w:rFonts w:ascii="David" w:hAnsi="David" w:cs="David"/>
          <w:rtl/>
        </w:rPr>
        <w:t>תוצאות הרגרסיות המוצגות באיור ובטקסט</w:t>
      </w:r>
      <w:r w:rsidRPr="004366AE">
        <w:rPr>
          <w:rFonts w:ascii="David" w:hAnsi="David" w:cs="David"/>
          <w:rtl/>
        </w:rPr>
        <w:t xml:space="preserve"> מבוססות על אמידה ליניארית. </w:t>
      </w:r>
      <w:r>
        <w:rPr>
          <w:rFonts w:ascii="David" w:hAnsi="David" w:cs="David" w:hint="cs"/>
          <w:rtl/>
        </w:rPr>
        <w:t>נאמדו</w:t>
      </w:r>
      <w:r w:rsidRPr="004366AE">
        <w:rPr>
          <w:rFonts w:ascii="David" w:hAnsi="David" w:cs="David"/>
          <w:rtl/>
        </w:rPr>
        <w:t xml:space="preserve"> גם רגרסיות </w:t>
      </w:r>
      <w:proofErr w:type="spellStart"/>
      <w:r w:rsidRPr="0059355A">
        <w:rPr>
          <w:rFonts w:ascii="David" w:hAnsi="David" w:cs="David"/>
        </w:rPr>
        <w:t>Probit</w:t>
      </w:r>
      <w:proofErr w:type="spellEnd"/>
      <w:r w:rsidR="00DB5C6B">
        <w:rPr>
          <w:rFonts w:ascii="David" w:hAnsi="David" w:cs="David" w:hint="cs"/>
          <w:rtl/>
        </w:rPr>
        <w:t>,</w:t>
      </w:r>
      <w:r w:rsidRPr="00F93525">
        <w:rPr>
          <w:rFonts w:ascii="David" w:hAnsi="David" w:cs="David"/>
          <w:rtl/>
        </w:rPr>
        <w:t xml:space="preserve"> וחושבו האפקטים השוליים בנקודת הממוצעים. </w:t>
      </w:r>
      <w:r w:rsidRPr="00960281">
        <w:rPr>
          <w:rFonts w:ascii="David" w:hAnsi="David" w:cs="David"/>
          <w:rtl/>
        </w:rPr>
        <w:t>התוצאות</w:t>
      </w:r>
      <w:r w:rsidR="00DB5C6B">
        <w:rPr>
          <w:rFonts w:ascii="David" w:hAnsi="David" w:cs="David" w:hint="cs"/>
          <w:rtl/>
        </w:rPr>
        <w:t xml:space="preserve"> שהתקבלו</w:t>
      </w:r>
      <w:r w:rsidRPr="00960281">
        <w:rPr>
          <w:rFonts w:ascii="David" w:hAnsi="David" w:cs="David"/>
          <w:rtl/>
        </w:rPr>
        <w:t xml:space="preserve"> בשני סוגי האמידות </w:t>
      </w:r>
      <w:r w:rsidRPr="00CF3884">
        <w:rPr>
          <w:rFonts w:ascii="David" w:hAnsi="David" w:cs="David"/>
          <w:rtl/>
        </w:rPr>
        <w:t xml:space="preserve">דומות </w:t>
      </w:r>
      <w:r w:rsidRPr="00033A97">
        <w:rPr>
          <w:rFonts w:ascii="David" w:hAnsi="David" w:cs="David"/>
          <w:rtl/>
        </w:rPr>
        <w:t xml:space="preserve">מבחינת הכיוון, העוצמה והמובהקות. הרגרסיה האומדת את הסיכויים להגר החוצה </w:t>
      </w:r>
      <w:r>
        <w:rPr>
          <w:rFonts w:ascii="David" w:hAnsi="David" w:cs="David" w:hint="cs"/>
          <w:rtl/>
        </w:rPr>
        <w:t>נאמדה</w:t>
      </w:r>
      <w:r w:rsidRPr="00033A97">
        <w:rPr>
          <w:rFonts w:ascii="David" w:hAnsi="David" w:cs="David"/>
          <w:rtl/>
        </w:rPr>
        <w:t xml:space="preserve"> גם בגרסה שאינה </w:t>
      </w:r>
      <w:r w:rsidRPr="00AB20D4">
        <w:rPr>
          <w:rFonts w:ascii="David" w:hAnsi="David" w:cs="David"/>
        </w:rPr>
        <w:t>pooled</w:t>
      </w:r>
      <w:r w:rsidRPr="004516D5">
        <w:rPr>
          <w:rFonts w:ascii="David" w:hAnsi="David" w:cs="David"/>
          <w:rtl/>
        </w:rPr>
        <w:t xml:space="preserve"> – בארבע אמידות נפרדות למתגוררים בכל אזור וטיפוס יישוב</w:t>
      </w:r>
      <w:r w:rsidR="00321185">
        <w:rPr>
          <w:rFonts w:ascii="David" w:hAnsi="David" w:cs="David" w:hint="cs"/>
          <w:rtl/>
        </w:rPr>
        <w:t>.</w:t>
      </w:r>
      <w:r w:rsidRPr="004516D5">
        <w:rPr>
          <w:rFonts w:ascii="David" w:hAnsi="David" w:cs="David"/>
          <w:rtl/>
        </w:rPr>
        <w:t xml:space="preserve"> התוצאות נשמרו גם שם</w:t>
      </w:r>
      <w:r w:rsidR="00C344C7">
        <w:rPr>
          <w:rFonts w:ascii="David" w:hAnsi="David" w:cs="David" w:hint="cs"/>
          <w:rtl/>
        </w:rPr>
        <w:t xml:space="preserve">. </w:t>
      </w:r>
      <w:r w:rsidR="00321185">
        <w:rPr>
          <w:rFonts w:ascii="David" w:hAnsi="David" w:cs="David" w:hint="cs"/>
          <w:rtl/>
        </w:rPr>
        <w:t>המקדם החיובי להשכלה אקדמית נמצא ביישובים העירוניים בלבד (בנגב המערבי ובגבול לבנון)</w:t>
      </w:r>
      <w:r w:rsidR="002701AB">
        <w:rPr>
          <w:rFonts w:ascii="David" w:hAnsi="David" w:cs="David" w:hint="cs"/>
          <w:rtl/>
        </w:rPr>
        <w:t>,</w:t>
      </w:r>
      <w:r w:rsidR="00321185">
        <w:rPr>
          <w:rFonts w:ascii="David" w:hAnsi="David" w:cs="David" w:hint="cs"/>
          <w:rtl/>
        </w:rPr>
        <w:t xml:space="preserve"> והמקדם השלילי ל"חרדי" נמצא ביישובים העירוניים </w:t>
      </w:r>
      <w:r w:rsidR="002701AB">
        <w:rPr>
          <w:rFonts w:ascii="David" w:hAnsi="David" w:cs="David" w:hint="cs"/>
          <w:rtl/>
        </w:rPr>
        <w:t>ש</w:t>
      </w:r>
      <w:r w:rsidR="00321185">
        <w:rPr>
          <w:rFonts w:ascii="David" w:hAnsi="David" w:cs="David" w:hint="cs"/>
          <w:rtl/>
        </w:rPr>
        <w:t>בנגב המערבי בלבד</w:t>
      </w:r>
      <w:r w:rsidRPr="004516D5">
        <w:rPr>
          <w:rFonts w:ascii="David" w:hAnsi="David" w:cs="David"/>
          <w:rtl/>
        </w:rPr>
        <w:t xml:space="preserve">. </w:t>
      </w:r>
    </w:p>
  </w:footnote>
  <w:footnote w:id="36">
    <w:p w14:paraId="31796BF7" w14:textId="77777777" w:rsidR="00803F51" w:rsidRPr="00F5617E" w:rsidRDefault="00803F51" w:rsidP="00CE76ED">
      <w:pPr>
        <w:pStyle w:val="a4"/>
        <w:jc w:val="both"/>
        <w:rPr>
          <w:rFonts w:ascii="David" w:hAnsi="David" w:cs="David"/>
          <w:rtl/>
        </w:rPr>
      </w:pPr>
      <w:r w:rsidRPr="0006633A">
        <w:rPr>
          <w:rStyle w:val="a6"/>
          <w:rFonts w:ascii="David" w:hAnsi="David" w:cs="David"/>
        </w:rPr>
        <w:footnoteRef/>
      </w:r>
      <w:r w:rsidRPr="0006633A">
        <w:rPr>
          <w:rFonts w:ascii="David" w:hAnsi="David" w:cs="David"/>
          <w:rtl/>
        </w:rPr>
        <w:t xml:space="preserve"> הלמ"ס, ירחון לסטטיסטיקה של מחירים מס' 10/2023, לוח 2.2.</w:t>
      </w:r>
    </w:p>
  </w:footnote>
  <w:footnote w:id="37">
    <w:p w14:paraId="1A2FAF03" w14:textId="77777777" w:rsidR="00803F51" w:rsidRPr="0059355A" w:rsidRDefault="00803F51" w:rsidP="005C3EC0">
      <w:pPr>
        <w:pStyle w:val="a4"/>
        <w:rPr>
          <w:rFonts w:ascii="David" w:hAnsi="David" w:cs="David"/>
        </w:rPr>
      </w:pPr>
      <w:r w:rsidRPr="00C024D5">
        <w:rPr>
          <w:rStyle w:val="a6"/>
          <w:rFonts w:ascii="David" w:hAnsi="David" w:cs="David"/>
        </w:rPr>
        <w:footnoteRef/>
      </w:r>
      <w:r w:rsidRPr="00C024D5">
        <w:rPr>
          <w:rFonts w:ascii="David" w:hAnsi="David" w:cs="David"/>
          <w:rtl/>
        </w:rPr>
        <w:t xml:space="preserve"> </w:t>
      </w:r>
      <w:r w:rsidRPr="004366AE">
        <w:rPr>
          <w:rFonts w:ascii="David" w:hAnsi="David" w:cs="David"/>
          <w:rtl/>
        </w:rPr>
        <w:t xml:space="preserve">הדירות שנסתיימה בנייתן ביישובים העירוניים בנגב המערבי </w:t>
      </w:r>
      <w:r>
        <w:rPr>
          <w:rFonts w:ascii="David" w:hAnsi="David" w:cs="David" w:hint="cs"/>
          <w:rtl/>
        </w:rPr>
        <w:t>ו</w:t>
      </w:r>
      <w:r w:rsidRPr="004366AE">
        <w:rPr>
          <w:rFonts w:ascii="David" w:hAnsi="David" w:cs="David"/>
          <w:rtl/>
        </w:rPr>
        <w:t xml:space="preserve">בגבול לבנון היוו כ-19% </w:t>
      </w:r>
      <w:r>
        <w:rPr>
          <w:rFonts w:ascii="David" w:hAnsi="David" w:cs="David" w:hint="cs"/>
          <w:rtl/>
        </w:rPr>
        <w:t>ו-3.5%, בהתאמה,</w:t>
      </w:r>
      <w:r w:rsidRPr="004366AE">
        <w:rPr>
          <w:rFonts w:ascii="David" w:hAnsi="David" w:cs="David"/>
          <w:rtl/>
        </w:rPr>
        <w:t xml:space="preserve"> מסך הדירות שנסתיימה בנייתן במחוז</w:t>
      </w:r>
      <w:r>
        <w:rPr>
          <w:rFonts w:ascii="David" w:hAnsi="David" w:cs="David" w:hint="cs"/>
          <w:rtl/>
        </w:rPr>
        <w:t>ות</w:t>
      </w:r>
      <w:r w:rsidRPr="004366AE">
        <w:rPr>
          <w:rFonts w:ascii="David" w:hAnsi="David" w:cs="David"/>
          <w:rtl/>
        </w:rPr>
        <w:t xml:space="preserve"> הדרום </w:t>
      </w:r>
      <w:r>
        <w:rPr>
          <w:rFonts w:ascii="David" w:hAnsi="David" w:cs="David" w:hint="cs"/>
          <w:rtl/>
        </w:rPr>
        <w:t>ו</w:t>
      </w:r>
      <w:r w:rsidRPr="004366AE">
        <w:rPr>
          <w:rFonts w:ascii="David" w:hAnsi="David" w:cs="David"/>
          <w:rtl/>
        </w:rPr>
        <w:t>הצפון</w:t>
      </w:r>
      <w:r>
        <w:rPr>
          <w:rFonts w:ascii="David" w:hAnsi="David" w:cs="David" w:hint="cs"/>
          <w:rtl/>
        </w:rPr>
        <w:t xml:space="preserve"> </w:t>
      </w:r>
      <w:r w:rsidRPr="004366AE">
        <w:rPr>
          <w:rFonts w:ascii="David" w:hAnsi="David" w:cs="David"/>
          <w:rtl/>
        </w:rPr>
        <w:t>בשנים 2017</w:t>
      </w:r>
      <w:r>
        <w:rPr>
          <w:rFonts w:ascii="David" w:hAnsi="David" w:cs="David" w:hint="cs"/>
          <w:rtl/>
        </w:rPr>
        <w:t>–</w:t>
      </w:r>
      <w:r w:rsidRPr="004366AE">
        <w:rPr>
          <w:rFonts w:ascii="David" w:hAnsi="David" w:cs="David"/>
          <w:rtl/>
        </w:rPr>
        <w:t xml:space="preserve">2022.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E551" w14:textId="77777777" w:rsidR="00803F51" w:rsidRDefault="00803F51" w:rsidP="00616F83">
    <w:pPr>
      <w:pStyle w:val="aa"/>
      <w:rPr>
        <w:rtl/>
        <w:cs/>
      </w:rPr>
    </w:pPr>
  </w:p>
  <w:p w14:paraId="245A10DC" w14:textId="77777777" w:rsidR="00803F51" w:rsidRDefault="00803F5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B53E" w14:textId="77777777" w:rsidR="00803F51" w:rsidRPr="00C3578C" w:rsidRDefault="00803F51">
    <w:pPr>
      <w:pStyle w:val="aa"/>
      <w:rPr>
        <w:rFonts w:ascii="David" w:hAnsi="David" w:cs="David"/>
        <w:color w:val="FF00FF"/>
        <w:rtl/>
      </w:rPr>
    </w:pPr>
    <w:r>
      <w:rPr>
        <w:rFonts w:ascii="David" w:hAnsi="David" w:cs="David" w:hint="cs"/>
        <w:color w:val="FF00FF"/>
        <w:rtl/>
      </w:rPr>
      <w:t>טקסט ורוד מציין נושאים לא סופיים או נושאים שאשמח לקבל את התייחסות הקוראים אליהם.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7ED"/>
    <w:multiLevelType w:val="hybridMultilevel"/>
    <w:tmpl w:val="AB205618"/>
    <w:lvl w:ilvl="0" w:tplc="42E607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15550"/>
    <w:multiLevelType w:val="hybridMultilevel"/>
    <w:tmpl w:val="2FB499AA"/>
    <w:lvl w:ilvl="0" w:tplc="D3BEDCC6">
      <w:numFmt w:val="bullet"/>
      <w:lvlText w:val=""/>
      <w:lvlJc w:val="left"/>
      <w:pPr>
        <w:ind w:left="360" w:hanging="360"/>
      </w:pPr>
      <w:rPr>
        <w:rFonts w:ascii="Symbol" w:eastAsiaTheme="majorEastAsia"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BD4F97"/>
    <w:multiLevelType w:val="hybridMultilevel"/>
    <w:tmpl w:val="24ECF5BE"/>
    <w:lvl w:ilvl="0" w:tplc="4FEC713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11307"/>
    <w:multiLevelType w:val="hybridMultilevel"/>
    <w:tmpl w:val="50E4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55B6E"/>
    <w:multiLevelType w:val="hybridMultilevel"/>
    <w:tmpl w:val="6C3A6070"/>
    <w:lvl w:ilvl="0" w:tplc="0B60E31E">
      <w:numFmt w:val="bullet"/>
      <w:lvlText w:val=""/>
      <w:lvlJc w:val="left"/>
      <w:pPr>
        <w:ind w:left="360" w:hanging="360"/>
      </w:pPr>
      <w:rPr>
        <w:rFonts w:ascii="Symbol" w:eastAsiaTheme="majorEastAsia" w:hAnsi="Symbol"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44897"/>
    <w:multiLevelType w:val="hybridMultilevel"/>
    <w:tmpl w:val="FD76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1104B"/>
    <w:multiLevelType w:val="hybridMultilevel"/>
    <w:tmpl w:val="D2746A56"/>
    <w:lvl w:ilvl="0" w:tplc="E19815EC">
      <w:start w:val="1"/>
      <w:numFmt w:val="decimal"/>
      <w:lvlText w:val="%1."/>
      <w:lvlJc w:val="left"/>
      <w:pPr>
        <w:ind w:left="360" w:hanging="360"/>
      </w:pPr>
      <w:rPr>
        <w:rFonts w:hint="default"/>
        <w:b/>
        <w:bCs/>
        <w:color w:val="auto"/>
        <w:lang w:bidi="he-IL"/>
      </w:rPr>
    </w:lvl>
    <w:lvl w:ilvl="1" w:tplc="04090013">
      <w:start w:val="1"/>
      <w:numFmt w:val="hebrew1"/>
      <w:lvlText w:val="%2."/>
      <w:lvlJc w:val="center"/>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4E7CD3"/>
    <w:multiLevelType w:val="hybridMultilevel"/>
    <w:tmpl w:val="D7324426"/>
    <w:lvl w:ilvl="0" w:tplc="AA2AAA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F255D"/>
    <w:multiLevelType w:val="hybridMultilevel"/>
    <w:tmpl w:val="A14C59DC"/>
    <w:lvl w:ilvl="0" w:tplc="EFE81C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403AD"/>
    <w:multiLevelType w:val="hybridMultilevel"/>
    <w:tmpl w:val="DA3AA26A"/>
    <w:lvl w:ilvl="0" w:tplc="1DEAE40A">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DD1941"/>
    <w:multiLevelType w:val="hybridMultilevel"/>
    <w:tmpl w:val="677A1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 w:numId="6">
    <w:abstractNumId w:val="10"/>
  </w:num>
  <w:num w:numId="7">
    <w:abstractNumId w:val="6"/>
  </w:num>
  <w:num w:numId="8">
    <w:abstractNumId w:val="9"/>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72"/>
    <w:rsid w:val="000003D2"/>
    <w:rsid w:val="0000056F"/>
    <w:rsid w:val="000006B3"/>
    <w:rsid w:val="0000168F"/>
    <w:rsid w:val="00001BEA"/>
    <w:rsid w:val="00001D44"/>
    <w:rsid w:val="00003234"/>
    <w:rsid w:val="00004A55"/>
    <w:rsid w:val="00004ED4"/>
    <w:rsid w:val="000050BB"/>
    <w:rsid w:val="000056A3"/>
    <w:rsid w:val="0000667B"/>
    <w:rsid w:val="00006B9C"/>
    <w:rsid w:val="00007633"/>
    <w:rsid w:val="00007BC9"/>
    <w:rsid w:val="00012055"/>
    <w:rsid w:val="00013455"/>
    <w:rsid w:val="000135A5"/>
    <w:rsid w:val="00014B24"/>
    <w:rsid w:val="00015F5A"/>
    <w:rsid w:val="00016A00"/>
    <w:rsid w:val="00016DD2"/>
    <w:rsid w:val="00016E22"/>
    <w:rsid w:val="00020882"/>
    <w:rsid w:val="000225A1"/>
    <w:rsid w:val="00022DBF"/>
    <w:rsid w:val="000237EA"/>
    <w:rsid w:val="000241D6"/>
    <w:rsid w:val="0002436A"/>
    <w:rsid w:val="00026CD2"/>
    <w:rsid w:val="00026FBD"/>
    <w:rsid w:val="000310D8"/>
    <w:rsid w:val="00031CE4"/>
    <w:rsid w:val="000322DE"/>
    <w:rsid w:val="00033A97"/>
    <w:rsid w:val="00033D2A"/>
    <w:rsid w:val="00034F4E"/>
    <w:rsid w:val="0003753E"/>
    <w:rsid w:val="000400DC"/>
    <w:rsid w:val="0004121D"/>
    <w:rsid w:val="0004161C"/>
    <w:rsid w:val="0004222D"/>
    <w:rsid w:val="00043822"/>
    <w:rsid w:val="00046090"/>
    <w:rsid w:val="0004781D"/>
    <w:rsid w:val="00050EDA"/>
    <w:rsid w:val="000519C6"/>
    <w:rsid w:val="000521EE"/>
    <w:rsid w:val="0005299C"/>
    <w:rsid w:val="000532A5"/>
    <w:rsid w:val="00054749"/>
    <w:rsid w:val="00055D2C"/>
    <w:rsid w:val="000560FD"/>
    <w:rsid w:val="00056460"/>
    <w:rsid w:val="00056619"/>
    <w:rsid w:val="00061019"/>
    <w:rsid w:val="00061B37"/>
    <w:rsid w:val="00062250"/>
    <w:rsid w:val="00063539"/>
    <w:rsid w:val="00063FD9"/>
    <w:rsid w:val="0006440D"/>
    <w:rsid w:val="00065E78"/>
    <w:rsid w:val="0006633A"/>
    <w:rsid w:val="00066993"/>
    <w:rsid w:val="000673A3"/>
    <w:rsid w:val="00067567"/>
    <w:rsid w:val="000716DB"/>
    <w:rsid w:val="00071D06"/>
    <w:rsid w:val="00071DE8"/>
    <w:rsid w:val="00074B3F"/>
    <w:rsid w:val="000765D4"/>
    <w:rsid w:val="00076AAA"/>
    <w:rsid w:val="00077007"/>
    <w:rsid w:val="0007732B"/>
    <w:rsid w:val="000774F5"/>
    <w:rsid w:val="00077DA5"/>
    <w:rsid w:val="000820A4"/>
    <w:rsid w:val="00082FE3"/>
    <w:rsid w:val="00083588"/>
    <w:rsid w:val="000849CA"/>
    <w:rsid w:val="00087C51"/>
    <w:rsid w:val="00090FCE"/>
    <w:rsid w:val="000934F1"/>
    <w:rsid w:val="00093BAD"/>
    <w:rsid w:val="00094124"/>
    <w:rsid w:val="0009444F"/>
    <w:rsid w:val="000944A3"/>
    <w:rsid w:val="00094627"/>
    <w:rsid w:val="00094DEA"/>
    <w:rsid w:val="000956CA"/>
    <w:rsid w:val="000A45A4"/>
    <w:rsid w:val="000A5F07"/>
    <w:rsid w:val="000A686C"/>
    <w:rsid w:val="000A6A9D"/>
    <w:rsid w:val="000A73FF"/>
    <w:rsid w:val="000A74AA"/>
    <w:rsid w:val="000A7DAE"/>
    <w:rsid w:val="000A7ED9"/>
    <w:rsid w:val="000B0654"/>
    <w:rsid w:val="000B0AA2"/>
    <w:rsid w:val="000B0F6C"/>
    <w:rsid w:val="000B1FB2"/>
    <w:rsid w:val="000B3354"/>
    <w:rsid w:val="000B374B"/>
    <w:rsid w:val="000B40BD"/>
    <w:rsid w:val="000B4336"/>
    <w:rsid w:val="000B568C"/>
    <w:rsid w:val="000B5F8D"/>
    <w:rsid w:val="000B64AE"/>
    <w:rsid w:val="000B7A33"/>
    <w:rsid w:val="000B7B6D"/>
    <w:rsid w:val="000C1467"/>
    <w:rsid w:val="000C288D"/>
    <w:rsid w:val="000C3AAA"/>
    <w:rsid w:val="000C4D89"/>
    <w:rsid w:val="000C6196"/>
    <w:rsid w:val="000C6CAE"/>
    <w:rsid w:val="000C73D3"/>
    <w:rsid w:val="000C74DB"/>
    <w:rsid w:val="000D0C88"/>
    <w:rsid w:val="000D11C9"/>
    <w:rsid w:val="000D13D3"/>
    <w:rsid w:val="000D1C25"/>
    <w:rsid w:val="000D1F8B"/>
    <w:rsid w:val="000D2277"/>
    <w:rsid w:val="000D3A45"/>
    <w:rsid w:val="000D4B7A"/>
    <w:rsid w:val="000D6C88"/>
    <w:rsid w:val="000D75E6"/>
    <w:rsid w:val="000D79B3"/>
    <w:rsid w:val="000D7CE8"/>
    <w:rsid w:val="000D7F45"/>
    <w:rsid w:val="000E04FE"/>
    <w:rsid w:val="000E13BC"/>
    <w:rsid w:val="000E1632"/>
    <w:rsid w:val="000E3F2C"/>
    <w:rsid w:val="000E4755"/>
    <w:rsid w:val="000E6244"/>
    <w:rsid w:val="000E65B3"/>
    <w:rsid w:val="000E7299"/>
    <w:rsid w:val="000E75C3"/>
    <w:rsid w:val="000F296D"/>
    <w:rsid w:val="000F3220"/>
    <w:rsid w:val="000F3D59"/>
    <w:rsid w:val="000F5E77"/>
    <w:rsid w:val="000F5F93"/>
    <w:rsid w:val="000F6D0C"/>
    <w:rsid w:val="000F7A8A"/>
    <w:rsid w:val="00100CF0"/>
    <w:rsid w:val="0010275B"/>
    <w:rsid w:val="00102B48"/>
    <w:rsid w:val="00103226"/>
    <w:rsid w:val="001065D5"/>
    <w:rsid w:val="00107CEB"/>
    <w:rsid w:val="00107DDC"/>
    <w:rsid w:val="0011005B"/>
    <w:rsid w:val="00110E82"/>
    <w:rsid w:val="00111DD7"/>
    <w:rsid w:val="00112A70"/>
    <w:rsid w:val="00114061"/>
    <w:rsid w:val="00117D71"/>
    <w:rsid w:val="0012204A"/>
    <w:rsid w:val="001222EB"/>
    <w:rsid w:val="001228E0"/>
    <w:rsid w:val="001236A5"/>
    <w:rsid w:val="00123BDD"/>
    <w:rsid w:val="00126DDF"/>
    <w:rsid w:val="00126ECF"/>
    <w:rsid w:val="00127D3C"/>
    <w:rsid w:val="00130E36"/>
    <w:rsid w:val="00131707"/>
    <w:rsid w:val="001318FA"/>
    <w:rsid w:val="00132B11"/>
    <w:rsid w:val="00133654"/>
    <w:rsid w:val="00134FA7"/>
    <w:rsid w:val="001354F6"/>
    <w:rsid w:val="00135F7D"/>
    <w:rsid w:val="0013661B"/>
    <w:rsid w:val="00136A94"/>
    <w:rsid w:val="00141C7C"/>
    <w:rsid w:val="001427C4"/>
    <w:rsid w:val="00142920"/>
    <w:rsid w:val="0014471F"/>
    <w:rsid w:val="001448A0"/>
    <w:rsid w:val="00144FDF"/>
    <w:rsid w:val="00145081"/>
    <w:rsid w:val="001457BF"/>
    <w:rsid w:val="0015247C"/>
    <w:rsid w:val="001533F6"/>
    <w:rsid w:val="00154B2A"/>
    <w:rsid w:val="0015500A"/>
    <w:rsid w:val="0016131F"/>
    <w:rsid w:val="001614EB"/>
    <w:rsid w:val="00161E63"/>
    <w:rsid w:val="001639D7"/>
    <w:rsid w:val="001642A8"/>
    <w:rsid w:val="0016486C"/>
    <w:rsid w:val="00167A31"/>
    <w:rsid w:val="00170CA4"/>
    <w:rsid w:val="00170E78"/>
    <w:rsid w:val="00170E8A"/>
    <w:rsid w:val="00171C40"/>
    <w:rsid w:val="00171F07"/>
    <w:rsid w:val="00174958"/>
    <w:rsid w:val="00176549"/>
    <w:rsid w:val="00176F7C"/>
    <w:rsid w:val="001770AC"/>
    <w:rsid w:val="001772AC"/>
    <w:rsid w:val="001775AA"/>
    <w:rsid w:val="00177ED7"/>
    <w:rsid w:val="0018025D"/>
    <w:rsid w:val="001806A5"/>
    <w:rsid w:val="00180BD2"/>
    <w:rsid w:val="00180E40"/>
    <w:rsid w:val="00182022"/>
    <w:rsid w:val="00182125"/>
    <w:rsid w:val="001821BB"/>
    <w:rsid w:val="00182739"/>
    <w:rsid w:val="00183433"/>
    <w:rsid w:val="001835A4"/>
    <w:rsid w:val="00183B37"/>
    <w:rsid w:val="00185328"/>
    <w:rsid w:val="001854EA"/>
    <w:rsid w:val="001857E0"/>
    <w:rsid w:val="001862DA"/>
    <w:rsid w:val="00186C87"/>
    <w:rsid w:val="00186FE8"/>
    <w:rsid w:val="001875CB"/>
    <w:rsid w:val="0019040B"/>
    <w:rsid w:val="00196D46"/>
    <w:rsid w:val="00197698"/>
    <w:rsid w:val="00197D73"/>
    <w:rsid w:val="001A0876"/>
    <w:rsid w:val="001A0C2E"/>
    <w:rsid w:val="001A0DAC"/>
    <w:rsid w:val="001A1872"/>
    <w:rsid w:val="001A1928"/>
    <w:rsid w:val="001A1B11"/>
    <w:rsid w:val="001A277D"/>
    <w:rsid w:val="001A4D2B"/>
    <w:rsid w:val="001A691D"/>
    <w:rsid w:val="001B0BE0"/>
    <w:rsid w:val="001B0BF2"/>
    <w:rsid w:val="001B1CBA"/>
    <w:rsid w:val="001B3B28"/>
    <w:rsid w:val="001B4715"/>
    <w:rsid w:val="001B4A8C"/>
    <w:rsid w:val="001B4B2A"/>
    <w:rsid w:val="001B4DA9"/>
    <w:rsid w:val="001B6F4F"/>
    <w:rsid w:val="001B7846"/>
    <w:rsid w:val="001C049D"/>
    <w:rsid w:val="001C0CFC"/>
    <w:rsid w:val="001C0F37"/>
    <w:rsid w:val="001C23B3"/>
    <w:rsid w:val="001C36DA"/>
    <w:rsid w:val="001C3CC2"/>
    <w:rsid w:val="001C3F29"/>
    <w:rsid w:val="001C4049"/>
    <w:rsid w:val="001C43AE"/>
    <w:rsid w:val="001C524C"/>
    <w:rsid w:val="001C534C"/>
    <w:rsid w:val="001C5AEC"/>
    <w:rsid w:val="001C60D9"/>
    <w:rsid w:val="001C7759"/>
    <w:rsid w:val="001D00D1"/>
    <w:rsid w:val="001D085B"/>
    <w:rsid w:val="001D1A32"/>
    <w:rsid w:val="001D1C81"/>
    <w:rsid w:val="001D25A3"/>
    <w:rsid w:val="001D2BB6"/>
    <w:rsid w:val="001D306A"/>
    <w:rsid w:val="001D3CFB"/>
    <w:rsid w:val="001D5203"/>
    <w:rsid w:val="001D5DF2"/>
    <w:rsid w:val="001D6CF9"/>
    <w:rsid w:val="001D7228"/>
    <w:rsid w:val="001E0830"/>
    <w:rsid w:val="001E0BE7"/>
    <w:rsid w:val="001E30B3"/>
    <w:rsid w:val="001E3960"/>
    <w:rsid w:val="001E3DB2"/>
    <w:rsid w:val="001E3F1C"/>
    <w:rsid w:val="001E4206"/>
    <w:rsid w:val="001E4254"/>
    <w:rsid w:val="001E522C"/>
    <w:rsid w:val="001E6267"/>
    <w:rsid w:val="001F03AD"/>
    <w:rsid w:val="001F15CB"/>
    <w:rsid w:val="001F2115"/>
    <w:rsid w:val="001F27CA"/>
    <w:rsid w:val="001F3AC9"/>
    <w:rsid w:val="00200C50"/>
    <w:rsid w:val="0020158C"/>
    <w:rsid w:val="00201AB6"/>
    <w:rsid w:val="00202237"/>
    <w:rsid w:val="00203EE0"/>
    <w:rsid w:val="0020513C"/>
    <w:rsid w:val="002057BD"/>
    <w:rsid w:val="00205EA2"/>
    <w:rsid w:val="00206970"/>
    <w:rsid w:val="002075D3"/>
    <w:rsid w:val="00211ECA"/>
    <w:rsid w:val="00214ADB"/>
    <w:rsid w:val="00215040"/>
    <w:rsid w:val="0021527A"/>
    <w:rsid w:val="0021670D"/>
    <w:rsid w:val="00216F7C"/>
    <w:rsid w:val="0021733A"/>
    <w:rsid w:val="00217868"/>
    <w:rsid w:val="002202C5"/>
    <w:rsid w:val="00222D94"/>
    <w:rsid w:val="0022457E"/>
    <w:rsid w:val="00224F9F"/>
    <w:rsid w:val="002253BD"/>
    <w:rsid w:val="00225A2C"/>
    <w:rsid w:val="002268C2"/>
    <w:rsid w:val="002274F6"/>
    <w:rsid w:val="00227C3F"/>
    <w:rsid w:val="00230CD2"/>
    <w:rsid w:val="00230E44"/>
    <w:rsid w:val="00231536"/>
    <w:rsid w:val="00231FC3"/>
    <w:rsid w:val="0023363B"/>
    <w:rsid w:val="00233F00"/>
    <w:rsid w:val="00235373"/>
    <w:rsid w:val="00235BB3"/>
    <w:rsid w:val="00235D60"/>
    <w:rsid w:val="002371BD"/>
    <w:rsid w:val="00237281"/>
    <w:rsid w:val="00237C2A"/>
    <w:rsid w:val="00237CAF"/>
    <w:rsid w:val="00242FAA"/>
    <w:rsid w:val="00244149"/>
    <w:rsid w:val="0024463B"/>
    <w:rsid w:val="00244747"/>
    <w:rsid w:val="00245B4B"/>
    <w:rsid w:val="00245D30"/>
    <w:rsid w:val="00246569"/>
    <w:rsid w:val="00250483"/>
    <w:rsid w:val="00251409"/>
    <w:rsid w:val="00251EA2"/>
    <w:rsid w:val="00252339"/>
    <w:rsid w:val="00252574"/>
    <w:rsid w:val="00253487"/>
    <w:rsid w:val="002545EB"/>
    <w:rsid w:val="0025495D"/>
    <w:rsid w:val="00254972"/>
    <w:rsid w:val="00254E19"/>
    <w:rsid w:val="002557CA"/>
    <w:rsid w:val="00255D4B"/>
    <w:rsid w:val="002570B6"/>
    <w:rsid w:val="002600F2"/>
    <w:rsid w:val="002603C2"/>
    <w:rsid w:val="00260F43"/>
    <w:rsid w:val="002614BF"/>
    <w:rsid w:val="002615CD"/>
    <w:rsid w:val="002616E2"/>
    <w:rsid w:val="002617C2"/>
    <w:rsid w:val="002647EE"/>
    <w:rsid w:val="00264C4E"/>
    <w:rsid w:val="0026606A"/>
    <w:rsid w:val="00266840"/>
    <w:rsid w:val="00267C2D"/>
    <w:rsid w:val="002701AB"/>
    <w:rsid w:val="00272583"/>
    <w:rsid w:val="00272623"/>
    <w:rsid w:val="00273635"/>
    <w:rsid w:val="002744B8"/>
    <w:rsid w:val="002745AE"/>
    <w:rsid w:val="00274D25"/>
    <w:rsid w:val="00275A8A"/>
    <w:rsid w:val="00275C3E"/>
    <w:rsid w:val="00275DED"/>
    <w:rsid w:val="0027699C"/>
    <w:rsid w:val="00277E79"/>
    <w:rsid w:val="002803F3"/>
    <w:rsid w:val="00281841"/>
    <w:rsid w:val="002824DE"/>
    <w:rsid w:val="00291A42"/>
    <w:rsid w:val="00291DBE"/>
    <w:rsid w:val="00294047"/>
    <w:rsid w:val="00294FD3"/>
    <w:rsid w:val="002953BC"/>
    <w:rsid w:val="00296F2B"/>
    <w:rsid w:val="00297F47"/>
    <w:rsid w:val="002A054B"/>
    <w:rsid w:val="002A0BA8"/>
    <w:rsid w:val="002A0D0E"/>
    <w:rsid w:val="002A0EBB"/>
    <w:rsid w:val="002A0FC0"/>
    <w:rsid w:val="002A14B3"/>
    <w:rsid w:val="002A327C"/>
    <w:rsid w:val="002A430B"/>
    <w:rsid w:val="002A4EB6"/>
    <w:rsid w:val="002A5D53"/>
    <w:rsid w:val="002A67C3"/>
    <w:rsid w:val="002A7038"/>
    <w:rsid w:val="002B138A"/>
    <w:rsid w:val="002B1F55"/>
    <w:rsid w:val="002B1FC8"/>
    <w:rsid w:val="002B2A06"/>
    <w:rsid w:val="002B3141"/>
    <w:rsid w:val="002B362B"/>
    <w:rsid w:val="002B4CE1"/>
    <w:rsid w:val="002B5321"/>
    <w:rsid w:val="002B59E8"/>
    <w:rsid w:val="002B61C9"/>
    <w:rsid w:val="002B64A7"/>
    <w:rsid w:val="002B78CD"/>
    <w:rsid w:val="002C445E"/>
    <w:rsid w:val="002C6AA9"/>
    <w:rsid w:val="002D0C64"/>
    <w:rsid w:val="002D0FE9"/>
    <w:rsid w:val="002D1256"/>
    <w:rsid w:val="002D17F3"/>
    <w:rsid w:val="002D2EDF"/>
    <w:rsid w:val="002D3B7B"/>
    <w:rsid w:val="002D4579"/>
    <w:rsid w:val="002D49C7"/>
    <w:rsid w:val="002E05DA"/>
    <w:rsid w:val="002E066E"/>
    <w:rsid w:val="002E075F"/>
    <w:rsid w:val="002E1B84"/>
    <w:rsid w:val="002E256F"/>
    <w:rsid w:val="002E4AD4"/>
    <w:rsid w:val="002E51B3"/>
    <w:rsid w:val="002E60F6"/>
    <w:rsid w:val="002E6272"/>
    <w:rsid w:val="002E74AD"/>
    <w:rsid w:val="002E779F"/>
    <w:rsid w:val="002F15AA"/>
    <w:rsid w:val="002F184D"/>
    <w:rsid w:val="002F295D"/>
    <w:rsid w:val="002F33B9"/>
    <w:rsid w:val="002F3B5C"/>
    <w:rsid w:val="002F4209"/>
    <w:rsid w:val="002F6170"/>
    <w:rsid w:val="002F63E8"/>
    <w:rsid w:val="002F78FC"/>
    <w:rsid w:val="002F7C72"/>
    <w:rsid w:val="003007E1"/>
    <w:rsid w:val="00300825"/>
    <w:rsid w:val="00300D29"/>
    <w:rsid w:val="00301166"/>
    <w:rsid w:val="003014DC"/>
    <w:rsid w:val="00302B56"/>
    <w:rsid w:val="00302E61"/>
    <w:rsid w:val="00303888"/>
    <w:rsid w:val="00306349"/>
    <w:rsid w:val="003066E4"/>
    <w:rsid w:val="00310B13"/>
    <w:rsid w:val="0031122C"/>
    <w:rsid w:val="003127DE"/>
    <w:rsid w:val="00312DFB"/>
    <w:rsid w:val="003134C1"/>
    <w:rsid w:val="0031422B"/>
    <w:rsid w:val="00314442"/>
    <w:rsid w:val="00314A65"/>
    <w:rsid w:val="00314AFF"/>
    <w:rsid w:val="0031507B"/>
    <w:rsid w:val="003155A3"/>
    <w:rsid w:val="00315AFD"/>
    <w:rsid w:val="003161E3"/>
    <w:rsid w:val="003165DB"/>
    <w:rsid w:val="0031663D"/>
    <w:rsid w:val="00316D5D"/>
    <w:rsid w:val="0031702B"/>
    <w:rsid w:val="00317642"/>
    <w:rsid w:val="00320B57"/>
    <w:rsid w:val="00320D4D"/>
    <w:rsid w:val="00320FFC"/>
    <w:rsid w:val="00321185"/>
    <w:rsid w:val="003220F6"/>
    <w:rsid w:val="003227B2"/>
    <w:rsid w:val="003252F8"/>
    <w:rsid w:val="0033096A"/>
    <w:rsid w:val="0033283A"/>
    <w:rsid w:val="00332996"/>
    <w:rsid w:val="00332B43"/>
    <w:rsid w:val="00333BF0"/>
    <w:rsid w:val="00334A5C"/>
    <w:rsid w:val="00334A85"/>
    <w:rsid w:val="00334BDE"/>
    <w:rsid w:val="00334FAD"/>
    <w:rsid w:val="00335A4E"/>
    <w:rsid w:val="003365DD"/>
    <w:rsid w:val="003368A1"/>
    <w:rsid w:val="0033697A"/>
    <w:rsid w:val="0033787E"/>
    <w:rsid w:val="003402B9"/>
    <w:rsid w:val="003403A3"/>
    <w:rsid w:val="0034168A"/>
    <w:rsid w:val="00343045"/>
    <w:rsid w:val="00343849"/>
    <w:rsid w:val="003439D4"/>
    <w:rsid w:val="00343B53"/>
    <w:rsid w:val="0034499F"/>
    <w:rsid w:val="00344EE5"/>
    <w:rsid w:val="0034550D"/>
    <w:rsid w:val="003465A1"/>
    <w:rsid w:val="00347351"/>
    <w:rsid w:val="00351B9B"/>
    <w:rsid w:val="00352AB9"/>
    <w:rsid w:val="003531E2"/>
    <w:rsid w:val="0035383D"/>
    <w:rsid w:val="00354652"/>
    <w:rsid w:val="00354689"/>
    <w:rsid w:val="00354852"/>
    <w:rsid w:val="00354D79"/>
    <w:rsid w:val="00355207"/>
    <w:rsid w:val="00356CAC"/>
    <w:rsid w:val="00356F6D"/>
    <w:rsid w:val="0035719A"/>
    <w:rsid w:val="003603EF"/>
    <w:rsid w:val="00361300"/>
    <w:rsid w:val="00362157"/>
    <w:rsid w:val="0036369E"/>
    <w:rsid w:val="003650C1"/>
    <w:rsid w:val="00365CFD"/>
    <w:rsid w:val="00366275"/>
    <w:rsid w:val="0037117A"/>
    <w:rsid w:val="00371965"/>
    <w:rsid w:val="00371ABD"/>
    <w:rsid w:val="003721C6"/>
    <w:rsid w:val="00373DC8"/>
    <w:rsid w:val="0037480A"/>
    <w:rsid w:val="00374D2A"/>
    <w:rsid w:val="00375E37"/>
    <w:rsid w:val="003762DC"/>
    <w:rsid w:val="00376A38"/>
    <w:rsid w:val="00377396"/>
    <w:rsid w:val="00377CAF"/>
    <w:rsid w:val="00381135"/>
    <w:rsid w:val="003812F5"/>
    <w:rsid w:val="00381592"/>
    <w:rsid w:val="00381B06"/>
    <w:rsid w:val="00382058"/>
    <w:rsid w:val="003828FB"/>
    <w:rsid w:val="003829F7"/>
    <w:rsid w:val="00382AF5"/>
    <w:rsid w:val="00382B86"/>
    <w:rsid w:val="003832F3"/>
    <w:rsid w:val="00384BFB"/>
    <w:rsid w:val="003860A3"/>
    <w:rsid w:val="0038657D"/>
    <w:rsid w:val="00386B10"/>
    <w:rsid w:val="00386DCD"/>
    <w:rsid w:val="00387B34"/>
    <w:rsid w:val="0039075A"/>
    <w:rsid w:val="00391855"/>
    <w:rsid w:val="00391D17"/>
    <w:rsid w:val="00392256"/>
    <w:rsid w:val="00392390"/>
    <w:rsid w:val="003923E8"/>
    <w:rsid w:val="00392600"/>
    <w:rsid w:val="0039345A"/>
    <w:rsid w:val="00393910"/>
    <w:rsid w:val="00393E92"/>
    <w:rsid w:val="00394E5D"/>
    <w:rsid w:val="0039565B"/>
    <w:rsid w:val="00396281"/>
    <w:rsid w:val="00396A06"/>
    <w:rsid w:val="003971D6"/>
    <w:rsid w:val="003A15F2"/>
    <w:rsid w:val="003A221F"/>
    <w:rsid w:val="003A3DFF"/>
    <w:rsid w:val="003A4016"/>
    <w:rsid w:val="003A4AD0"/>
    <w:rsid w:val="003A5406"/>
    <w:rsid w:val="003A553C"/>
    <w:rsid w:val="003A6460"/>
    <w:rsid w:val="003A680A"/>
    <w:rsid w:val="003A7CCF"/>
    <w:rsid w:val="003A7FB2"/>
    <w:rsid w:val="003B10EC"/>
    <w:rsid w:val="003B1D03"/>
    <w:rsid w:val="003B25F6"/>
    <w:rsid w:val="003B37F3"/>
    <w:rsid w:val="003B3CC0"/>
    <w:rsid w:val="003B4C90"/>
    <w:rsid w:val="003B5A91"/>
    <w:rsid w:val="003B5E3D"/>
    <w:rsid w:val="003B6101"/>
    <w:rsid w:val="003B6733"/>
    <w:rsid w:val="003B6F35"/>
    <w:rsid w:val="003C00E6"/>
    <w:rsid w:val="003C0640"/>
    <w:rsid w:val="003C07A7"/>
    <w:rsid w:val="003C0B23"/>
    <w:rsid w:val="003C238D"/>
    <w:rsid w:val="003C2EFA"/>
    <w:rsid w:val="003C32FB"/>
    <w:rsid w:val="003C5F46"/>
    <w:rsid w:val="003C5FD7"/>
    <w:rsid w:val="003C652B"/>
    <w:rsid w:val="003C6B5B"/>
    <w:rsid w:val="003C6E58"/>
    <w:rsid w:val="003C737A"/>
    <w:rsid w:val="003D02F2"/>
    <w:rsid w:val="003D26D4"/>
    <w:rsid w:val="003D29D5"/>
    <w:rsid w:val="003D3355"/>
    <w:rsid w:val="003D3A78"/>
    <w:rsid w:val="003D4A79"/>
    <w:rsid w:val="003D4E8A"/>
    <w:rsid w:val="003D57AC"/>
    <w:rsid w:val="003D5B26"/>
    <w:rsid w:val="003D5C66"/>
    <w:rsid w:val="003D5FDC"/>
    <w:rsid w:val="003D62B8"/>
    <w:rsid w:val="003D67E0"/>
    <w:rsid w:val="003D6A39"/>
    <w:rsid w:val="003D7AFF"/>
    <w:rsid w:val="003E13D9"/>
    <w:rsid w:val="003E170D"/>
    <w:rsid w:val="003E2985"/>
    <w:rsid w:val="003E2CE2"/>
    <w:rsid w:val="003E3EA9"/>
    <w:rsid w:val="003E582E"/>
    <w:rsid w:val="003E5C76"/>
    <w:rsid w:val="003E679C"/>
    <w:rsid w:val="003E7224"/>
    <w:rsid w:val="003F035D"/>
    <w:rsid w:val="003F0C88"/>
    <w:rsid w:val="003F27D7"/>
    <w:rsid w:val="003F34F9"/>
    <w:rsid w:val="003F4C80"/>
    <w:rsid w:val="003F5E0C"/>
    <w:rsid w:val="003F7861"/>
    <w:rsid w:val="00400FE6"/>
    <w:rsid w:val="00402297"/>
    <w:rsid w:val="00403EB3"/>
    <w:rsid w:val="00404AAA"/>
    <w:rsid w:val="0040587C"/>
    <w:rsid w:val="00405C55"/>
    <w:rsid w:val="00405CEC"/>
    <w:rsid w:val="0040673D"/>
    <w:rsid w:val="004075F3"/>
    <w:rsid w:val="00410290"/>
    <w:rsid w:val="00410C84"/>
    <w:rsid w:val="00410DCB"/>
    <w:rsid w:val="0041135D"/>
    <w:rsid w:val="0041179F"/>
    <w:rsid w:val="00412339"/>
    <w:rsid w:val="0041256B"/>
    <w:rsid w:val="00413AF3"/>
    <w:rsid w:val="00413BE2"/>
    <w:rsid w:val="004146C9"/>
    <w:rsid w:val="00414BDD"/>
    <w:rsid w:val="00415BD5"/>
    <w:rsid w:val="00415C63"/>
    <w:rsid w:val="00415FEF"/>
    <w:rsid w:val="00416C15"/>
    <w:rsid w:val="00416FF1"/>
    <w:rsid w:val="004171B4"/>
    <w:rsid w:val="00420719"/>
    <w:rsid w:val="0042139B"/>
    <w:rsid w:val="00422001"/>
    <w:rsid w:val="00422385"/>
    <w:rsid w:val="0042541F"/>
    <w:rsid w:val="004306C6"/>
    <w:rsid w:val="00430A3F"/>
    <w:rsid w:val="00430C0B"/>
    <w:rsid w:val="0043126D"/>
    <w:rsid w:val="00434DBA"/>
    <w:rsid w:val="00435025"/>
    <w:rsid w:val="004366AE"/>
    <w:rsid w:val="0043676F"/>
    <w:rsid w:val="00436923"/>
    <w:rsid w:val="00436CCF"/>
    <w:rsid w:val="004370A4"/>
    <w:rsid w:val="00437A75"/>
    <w:rsid w:val="00440936"/>
    <w:rsid w:val="00440E2E"/>
    <w:rsid w:val="00441676"/>
    <w:rsid w:val="00441B12"/>
    <w:rsid w:val="00443FA5"/>
    <w:rsid w:val="00444B1B"/>
    <w:rsid w:val="00444F37"/>
    <w:rsid w:val="004465FE"/>
    <w:rsid w:val="0044700C"/>
    <w:rsid w:val="004478CA"/>
    <w:rsid w:val="00447CFB"/>
    <w:rsid w:val="00447FD0"/>
    <w:rsid w:val="0045035D"/>
    <w:rsid w:val="00450703"/>
    <w:rsid w:val="00450CF1"/>
    <w:rsid w:val="00450EDA"/>
    <w:rsid w:val="00450F01"/>
    <w:rsid w:val="004516D5"/>
    <w:rsid w:val="0045184A"/>
    <w:rsid w:val="00451F66"/>
    <w:rsid w:val="004529DB"/>
    <w:rsid w:val="00452B54"/>
    <w:rsid w:val="00452FF5"/>
    <w:rsid w:val="00453D08"/>
    <w:rsid w:val="0045488B"/>
    <w:rsid w:val="0045498A"/>
    <w:rsid w:val="0045751A"/>
    <w:rsid w:val="00457A4B"/>
    <w:rsid w:val="004606A0"/>
    <w:rsid w:val="00460AE3"/>
    <w:rsid w:val="00462811"/>
    <w:rsid w:val="00462FC8"/>
    <w:rsid w:val="004632A7"/>
    <w:rsid w:val="00463BF7"/>
    <w:rsid w:val="00463C55"/>
    <w:rsid w:val="00464881"/>
    <w:rsid w:val="00464A12"/>
    <w:rsid w:val="00464B10"/>
    <w:rsid w:val="00464E08"/>
    <w:rsid w:val="00464FE2"/>
    <w:rsid w:val="00465D52"/>
    <w:rsid w:val="00465F0D"/>
    <w:rsid w:val="00467D2E"/>
    <w:rsid w:val="00472544"/>
    <w:rsid w:val="00472CF8"/>
    <w:rsid w:val="00473FE0"/>
    <w:rsid w:val="00475094"/>
    <w:rsid w:val="0047571E"/>
    <w:rsid w:val="00475B18"/>
    <w:rsid w:val="00475EAC"/>
    <w:rsid w:val="00476077"/>
    <w:rsid w:val="004764E8"/>
    <w:rsid w:val="004770DA"/>
    <w:rsid w:val="0047760E"/>
    <w:rsid w:val="00477827"/>
    <w:rsid w:val="00477E36"/>
    <w:rsid w:val="00480D01"/>
    <w:rsid w:val="00480D6E"/>
    <w:rsid w:val="004811AB"/>
    <w:rsid w:val="004824D4"/>
    <w:rsid w:val="00482C83"/>
    <w:rsid w:val="00484B1E"/>
    <w:rsid w:val="0048552D"/>
    <w:rsid w:val="00486DCB"/>
    <w:rsid w:val="00487447"/>
    <w:rsid w:val="00487912"/>
    <w:rsid w:val="00490218"/>
    <w:rsid w:val="0049024A"/>
    <w:rsid w:val="00491F77"/>
    <w:rsid w:val="004929E3"/>
    <w:rsid w:val="00492B40"/>
    <w:rsid w:val="0049311A"/>
    <w:rsid w:val="00494A74"/>
    <w:rsid w:val="00495CA3"/>
    <w:rsid w:val="004969F1"/>
    <w:rsid w:val="004A051E"/>
    <w:rsid w:val="004A0D79"/>
    <w:rsid w:val="004A42AE"/>
    <w:rsid w:val="004A4B64"/>
    <w:rsid w:val="004A589B"/>
    <w:rsid w:val="004A5F94"/>
    <w:rsid w:val="004A613B"/>
    <w:rsid w:val="004A643E"/>
    <w:rsid w:val="004B19CE"/>
    <w:rsid w:val="004B2242"/>
    <w:rsid w:val="004B33BF"/>
    <w:rsid w:val="004B38C2"/>
    <w:rsid w:val="004B3B8F"/>
    <w:rsid w:val="004B40F1"/>
    <w:rsid w:val="004B6C7B"/>
    <w:rsid w:val="004B6FF9"/>
    <w:rsid w:val="004B7172"/>
    <w:rsid w:val="004C11AB"/>
    <w:rsid w:val="004C33AE"/>
    <w:rsid w:val="004C441F"/>
    <w:rsid w:val="004C5379"/>
    <w:rsid w:val="004C5735"/>
    <w:rsid w:val="004C613B"/>
    <w:rsid w:val="004C747A"/>
    <w:rsid w:val="004C78F1"/>
    <w:rsid w:val="004C7A26"/>
    <w:rsid w:val="004D00BA"/>
    <w:rsid w:val="004D11EA"/>
    <w:rsid w:val="004D125D"/>
    <w:rsid w:val="004D1FCC"/>
    <w:rsid w:val="004D23B0"/>
    <w:rsid w:val="004D3777"/>
    <w:rsid w:val="004D3F6F"/>
    <w:rsid w:val="004D4492"/>
    <w:rsid w:val="004D4D97"/>
    <w:rsid w:val="004D51D3"/>
    <w:rsid w:val="004D52EC"/>
    <w:rsid w:val="004D6110"/>
    <w:rsid w:val="004D7B8C"/>
    <w:rsid w:val="004D7C5F"/>
    <w:rsid w:val="004E0213"/>
    <w:rsid w:val="004E10F3"/>
    <w:rsid w:val="004E1620"/>
    <w:rsid w:val="004E1B43"/>
    <w:rsid w:val="004E3BAB"/>
    <w:rsid w:val="004E461D"/>
    <w:rsid w:val="004E60F6"/>
    <w:rsid w:val="004E67FC"/>
    <w:rsid w:val="004E6850"/>
    <w:rsid w:val="004E69C3"/>
    <w:rsid w:val="004F064B"/>
    <w:rsid w:val="004F192F"/>
    <w:rsid w:val="004F1AAE"/>
    <w:rsid w:val="004F21D4"/>
    <w:rsid w:val="004F3507"/>
    <w:rsid w:val="004F3C47"/>
    <w:rsid w:val="004F503C"/>
    <w:rsid w:val="004F512D"/>
    <w:rsid w:val="004F65D5"/>
    <w:rsid w:val="005036DF"/>
    <w:rsid w:val="00503858"/>
    <w:rsid w:val="00503C5A"/>
    <w:rsid w:val="00503ECD"/>
    <w:rsid w:val="005047C4"/>
    <w:rsid w:val="00505176"/>
    <w:rsid w:val="00505CAA"/>
    <w:rsid w:val="00505D5F"/>
    <w:rsid w:val="00511479"/>
    <w:rsid w:val="005119D1"/>
    <w:rsid w:val="0051217F"/>
    <w:rsid w:val="00512A39"/>
    <w:rsid w:val="005130BD"/>
    <w:rsid w:val="005144E7"/>
    <w:rsid w:val="00514549"/>
    <w:rsid w:val="005150F5"/>
    <w:rsid w:val="005153B3"/>
    <w:rsid w:val="00515466"/>
    <w:rsid w:val="00516778"/>
    <w:rsid w:val="00517CDF"/>
    <w:rsid w:val="00517D3A"/>
    <w:rsid w:val="00520BB6"/>
    <w:rsid w:val="00520F1B"/>
    <w:rsid w:val="00521972"/>
    <w:rsid w:val="00522568"/>
    <w:rsid w:val="0052299F"/>
    <w:rsid w:val="00525123"/>
    <w:rsid w:val="0052734F"/>
    <w:rsid w:val="0053080A"/>
    <w:rsid w:val="00532302"/>
    <w:rsid w:val="00533ACC"/>
    <w:rsid w:val="00533E95"/>
    <w:rsid w:val="0053461B"/>
    <w:rsid w:val="00535786"/>
    <w:rsid w:val="00535E38"/>
    <w:rsid w:val="00536DDB"/>
    <w:rsid w:val="0054009D"/>
    <w:rsid w:val="005419B7"/>
    <w:rsid w:val="00541F46"/>
    <w:rsid w:val="00541F64"/>
    <w:rsid w:val="0054242A"/>
    <w:rsid w:val="0054435A"/>
    <w:rsid w:val="005444C4"/>
    <w:rsid w:val="00544733"/>
    <w:rsid w:val="005464CF"/>
    <w:rsid w:val="00546F94"/>
    <w:rsid w:val="00550A32"/>
    <w:rsid w:val="00550B7A"/>
    <w:rsid w:val="00554AEA"/>
    <w:rsid w:val="0055542C"/>
    <w:rsid w:val="00555B8F"/>
    <w:rsid w:val="00556E60"/>
    <w:rsid w:val="00557B5E"/>
    <w:rsid w:val="005602D7"/>
    <w:rsid w:val="00560B88"/>
    <w:rsid w:val="00563904"/>
    <w:rsid w:val="0056402B"/>
    <w:rsid w:val="00565448"/>
    <w:rsid w:val="005654A8"/>
    <w:rsid w:val="0056700C"/>
    <w:rsid w:val="00570A66"/>
    <w:rsid w:val="005713B7"/>
    <w:rsid w:val="005713DA"/>
    <w:rsid w:val="005717BC"/>
    <w:rsid w:val="005723BD"/>
    <w:rsid w:val="00572578"/>
    <w:rsid w:val="00572898"/>
    <w:rsid w:val="00572F53"/>
    <w:rsid w:val="00573144"/>
    <w:rsid w:val="005763C0"/>
    <w:rsid w:val="0057705B"/>
    <w:rsid w:val="0057743E"/>
    <w:rsid w:val="005774AB"/>
    <w:rsid w:val="0058035A"/>
    <w:rsid w:val="00581D2A"/>
    <w:rsid w:val="00583050"/>
    <w:rsid w:val="00583E7E"/>
    <w:rsid w:val="005848B0"/>
    <w:rsid w:val="00585AF1"/>
    <w:rsid w:val="0058720F"/>
    <w:rsid w:val="00587571"/>
    <w:rsid w:val="00587D69"/>
    <w:rsid w:val="005911DE"/>
    <w:rsid w:val="0059355A"/>
    <w:rsid w:val="00596981"/>
    <w:rsid w:val="005974DC"/>
    <w:rsid w:val="005A18D9"/>
    <w:rsid w:val="005A1D58"/>
    <w:rsid w:val="005A2667"/>
    <w:rsid w:val="005A28CA"/>
    <w:rsid w:val="005A2B74"/>
    <w:rsid w:val="005A4578"/>
    <w:rsid w:val="005A48DB"/>
    <w:rsid w:val="005A4D6E"/>
    <w:rsid w:val="005A6C49"/>
    <w:rsid w:val="005B003B"/>
    <w:rsid w:val="005B0997"/>
    <w:rsid w:val="005B0BE5"/>
    <w:rsid w:val="005B0D89"/>
    <w:rsid w:val="005B11C0"/>
    <w:rsid w:val="005B1214"/>
    <w:rsid w:val="005B14BF"/>
    <w:rsid w:val="005B202B"/>
    <w:rsid w:val="005B2110"/>
    <w:rsid w:val="005B312A"/>
    <w:rsid w:val="005B3A1C"/>
    <w:rsid w:val="005B4336"/>
    <w:rsid w:val="005B44C1"/>
    <w:rsid w:val="005B4554"/>
    <w:rsid w:val="005B4B7E"/>
    <w:rsid w:val="005B541C"/>
    <w:rsid w:val="005B64B6"/>
    <w:rsid w:val="005B7DCE"/>
    <w:rsid w:val="005C0C16"/>
    <w:rsid w:val="005C10D2"/>
    <w:rsid w:val="005C1463"/>
    <w:rsid w:val="005C2802"/>
    <w:rsid w:val="005C3EC0"/>
    <w:rsid w:val="005C5BCC"/>
    <w:rsid w:val="005C5E28"/>
    <w:rsid w:val="005C758E"/>
    <w:rsid w:val="005C768F"/>
    <w:rsid w:val="005C7E40"/>
    <w:rsid w:val="005D2B85"/>
    <w:rsid w:val="005D3A0B"/>
    <w:rsid w:val="005D4AF0"/>
    <w:rsid w:val="005D513E"/>
    <w:rsid w:val="005D5404"/>
    <w:rsid w:val="005D574F"/>
    <w:rsid w:val="005D577C"/>
    <w:rsid w:val="005D5818"/>
    <w:rsid w:val="005D622C"/>
    <w:rsid w:val="005D6936"/>
    <w:rsid w:val="005D7982"/>
    <w:rsid w:val="005D7BBC"/>
    <w:rsid w:val="005E0938"/>
    <w:rsid w:val="005E301E"/>
    <w:rsid w:val="005E3160"/>
    <w:rsid w:val="005E3BBA"/>
    <w:rsid w:val="005E4A97"/>
    <w:rsid w:val="005E4B29"/>
    <w:rsid w:val="005E4B2D"/>
    <w:rsid w:val="005E698A"/>
    <w:rsid w:val="005E73A0"/>
    <w:rsid w:val="005E7602"/>
    <w:rsid w:val="005E7B2E"/>
    <w:rsid w:val="005E7CF0"/>
    <w:rsid w:val="005F1F8C"/>
    <w:rsid w:val="005F257E"/>
    <w:rsid w:val="005F3D42"/>
    <w:rsid w:val="005F4484"/>
    <w:rsid w:val="005F6E34"/>
    <w:rsid w:val="005F7139"/>
    <w:rsid w:val="005F7273"/>
    <w:rsid w:val="005F7707"/>
    <w:rsid w:val="005F7B15"/>
    <w:rsid w:val="006001CB"/>
    <w:rsid w:val="00600D37"/>
    <w:rsid w:val="00601512"/>
    <w:rsid w:val="00601C70"/>
    <w:rsid w:val="0060347F"/>
    <w:rsid w:val="006035BE"/>
    <w:rsid w:val="00603614"/>
    <w:rsid w:val="006038E6"/>
    <w:rsid w:val="00604852"/>
    <w:rsid w:val="0060550E"/>
    <w:rsid w:val="00606214"/>
    <w:rsid w:val="00606CA5"/>
    <w:rsid w:val="00607DE6"/>
    <w:rsid w:val="00611B05"/>
    <w:rsid w:val="00612DAD"/>
    <w:rsid w:val="00614562"/>
    <w:rsid w:val="00614653"/>
    <w:rsid w:val="00614CA6"/>
    <w:rsid w:val="00614CC7"/>
    <w:rsid w:val="0061611A"/>
    <w:rsid w:val="00616F83"/>
    <w:rsid w:val="006176D6"/>
    <w:rsid w:val="00620DAB"/>
    <w:rsid w:val="00621AAA"/>
    <w:rsid w:val="00621EDD"/>
    <w:rsid w:val="0062213C"/>
    <w:rsid w:val="00622570"/>
    <w:rsid w:val="00623210"/>
    <w:rsid w:val="00623A07"/>
    <w:rsid w:val="00624F08"/>
    <w:rsid w:val="00625A29"/>
    <w:rsid w:val="00625B95"/>
    <w:rsid w:val="00626EEB"/>
    <w:rsid w:val="0062786D"/>
    <w:rsid w:val="0063236A"/>
    <w:rsid w:val="00633168"/>
    <w:rsid w:val="006337D4"/>
    <w:rsid w:val="0063407C"/>
    <w:rsid w:val="0063470B"/>
    <w:rsid w:val="00635A1E"/>
    <w:rsid w:val="006365AF"/>
    <w:rsid w:val="00637E89"/>
    <w:rsid w:val="006402C8"/>
    <w:rsid w:val="0064056C"/>
    <w:rsid w:val="0064078D"/>
    <w:rsid w:val="00640CAC"/>
    <w:rsid w:val="006432FD"/>
    <w:rsid w:val="00643344"/>
    <w:rsid w:val="0064422C"/>
    <w:rsid w:val="00644F31"/>
    <w:rsid w:val="006454EC"/>
    <w:rsid w:val="006460C3"/>
    <w:rsid w:val="00650878"/>
    <w:rsid w:val="00651109"/>
    <w:rsid w:val="006517D2"/>
    <w:rsid w:val="00652549"/>
    <w:rsid w:val="00653DCC"/>
    <w:rsid w:val="00654007"/>
    <w:rsid w:val="0065450F"/>
    <w:rsid w:val="00654C8D"/>
    <w:rsid w:val="00655F98"/>
    <w:rsid w:val="00660B43"/>
    <w:rsid w:val="006617D0"/>
    <w:rsid w:val="00661B25"/>
    <w:rsid w:val="00661C88"/>
    <w:rsid w:val="00663326"/>
    <w:rsid w:val="0066407A"/>
    <w:rsid w:val="00664683"/>
    <w:rsid w:val="00664FD6"/>
    <w:rsid w:val="00666076"/>
    <w:rsid w:val="006660C7"/>
    <w:rsid w:val="00666633"/>
    <w:rsid w:val="00666700"/>
    <w:rsid w:val="00667266"/>
    <w:rsid w:val="006679B8"/>
    <w:rsid w:val="00670731"/>
    <w:rsid w:val="0067096A"/>
    <w:rsid w:val="00672E9B"/>
    <w:rsid w:val="0067539E"/>
    <w:rsid w:val="00680206"/>
    <w:rsid w:val="0068040B"/>
    <w:rsid w:val="00680EE3"/>
    <w:rsid w:val="00681842"/>
    <w:rsid w:val="00682869"/>
    <w:rsid w:val="00685E2D"/>
    <w:rsid w:val="00686646"/>
    <w:rsid w:val="00686BE8"/>
    <w:rsid w:val="0068734F"/>
    <w:rsid w:val="006909ED"/>
    <w:rsid w:val="00690BCF"/>
    <w:rsid w:val="00690D31"/>
    <w:rsid w:val="00691AA9"/>
    <w:rsid w:val="00691BA9"/>
    <w:rsid w:val="00692685"/>
    <w:rsid w:val="0069271E"/>
    <w:rsid w:val="00694047"/>
    <w:rsid w:val="0069506F"/>
    <w:rsid w:val="00697340"/>
    <w:rsid w:val="00697E88"/>
    <w:rsid w:val="006A01C1"/>
    <w:rsid w:val="006A10BC"/>
    <w:rsid w:val="006A1A87"/>
    <w:rsid w:val="006A228B"/>
    <w:rsid w:val="006A28E5"/>
    <w:rsid w:val="006A3213"/>
    <w:rsid w:val="006A4A5E"/>
    <w:rsid w:val="006A5270"/>
    <w:rsid w:val="006A5C06"/>
    <w:rsid w:val="006A6DE5"/>
    <w:rsid w:val="006A725A"/>
    <w:rsid w:val="006A7300"/>
    <w:rsid w:val="006A7EA4"/>
    <w:rsid w:val="006B028F"/>
    <w:rsid w:val="006B0796"/>
    <w:rsid w:val="006B089D"/>
    <w:rsid w:val="006B0C92"/>
    <w:rsid w:val="006B18B9"/>
    <w:rsid w:val="006B268D"/>
    <w:rsid w:val="006B4291"/>
    <w:rsid w:val="006B57B2"/>
    <w:rsid w:val="006B5D8D"/>
    <w:rsid w:val="006B5E28"/>
    <w:rsid w:val="006B664C"/>
    <w:rsid w:val="006B6B27"/>
    <w:rsid w:val="006C09B7"/>
    <w:rsid w:val="006C1B62"/>
    <w:rsid w:val="006C3379"/>
    <w:rsid w:val="006C3ACD"/>
    <w:rsid w:val="006C4388"/>
    <w:rsid w:val="006C5C5E"/>
    <w:rsid w:val="006C72C3"/>
    <w:rsid w:val="006C7909"/>
    <w:rsid w:val="006D120D"/>
    <w:rsid w:val="006D133C"/>
    <w:rsid w:val="006D19B1"/>
    <w:rsid w:val="006D42C9"/>
    <w:rsid w:val="006D48F9"/>
    <w:rsid w:val="006D4B12"/>
    <w:rsid w:val="006D5010"/>
    <w:rsid w:val="006D5589"/>
    <w:rsid w:val="006D5920"/>
    <w:rsid w:val="006D5CB2"/>
    <w:rsid w:val="006D6064"/>
    <w:rsid w:val="006D6B89"/>
    <w:rsid w:val="006D796B"/>
    <w:rsid w:val="006D7B4C"/>
    <w:rsid w:val="006E058A"/>
    <w:rsid w:val="006E1202"/>
    <w:rsid w:val="006E16C3"/>
    <w:rsid w:val="006E18CC"/>
    <w:rsid w:val="006E2802"/>
    <w:rsid w:val="006E2BAE"/>
    <w:rsid w:val="006E2DF0"/>
    <w:rsid w:val="006E2F17"/>
    <w:rsid w:val="006E35B3"/>
    <w:rsid w:val="006E368F"/>
    <w:rsid w:val="006E3708"/>
    <w:rsid w:val="006E382F"/>
    <w:rsid w:val="006E3E24"/>
    <w:rsid w:val="006E736C"/>
    <w:rsid w:val="006F013E"/>
    <w:rsid w:val="006F0621"/>
    <w:rsid w:val="006F201A"/>
    <w:rsid w:val="006F297F"/>
    <w:rsid w:val="006F2A06"/>
    <w:rsid w:val="006F4EF8"/>
    <w:rsid w:val="006F53D8"/>
    <w:rsid w:val="006F5C43"/>
    <w:rsid w:val="006F5DE0"/>
    <w:rsid w:val="0070111B"/>
    <w:rsid w:val="00701167"/>
    <w:rsid w:val="0070270E"/>
    <w:rsid w:val="00703B0F"/>
    <w:rsid w:val="00703BB4"/>
    <w:rsid w:val="00704B3E"/>
    <w:rsid w:val="0070510D"/>
    <w:rsid w:val="007059F6"/>
    <w:rsid w:val="007066EA"/>
    <w:rsid w:val="0071009E"/>
    <w:rsid w:val="00710423"/>
    <w:rsid w:val="0071090F"/>
    <w:rsid w:val="00710AD4"/>
    <w:rsid w:val="00711380"/>
    <w:rsid w:val="007119E3"/>
    <w:rsid w:val="00711B44"/>
    <w:rsid w:val="00711DB9"/>
    <w:rsid w:val="00713260"/>
    <w:rsid w:val="00713303"/>
    <w:rsid w:val="00713799"/>
    <w:rsid w:val="00713880"/>
    <w:rsid w:val="00715573"/>
    <w:rsid w:val="00717B9F"/>
    <w:rsid w:val="00717EDF"/>
    <w:rsid w:val="007206D1"/>
    <w:rsid w:val="00721BEB"/>
    <w:rsid w:val="0072219F"/>
    <w:rsid w:val="00722444"/>
    <w:rsid w:val="007240CE"/>
    <w:rsid w:val="00724728"/>
    <w:rsid w:val="00725445"/>
    <w:rsid w:val="00725995"/>
    <w:rsid w:val="00726A40"/>
    <w:rsid w:val="00730B12"/>
    <w:rsid w:val="00731EB8"/>
    <w:rsid w:val="00731FEE"/>
    <w:rsid w:val="007325A2"/>
    <w:rsid w:val="007330DE"/>
    <w:rsid w:val="007331B7"/>
    <w:rsid w:val="00733564"/>
    <w:rsid w:val="0073464E"/>
    <w:rsid w:val="0073540D"/>
    <w:rsid w:val="00736AE9"/>
    <w:rsid w:val="007376C9"/>
    <w:rsid w:val="00741411"/>
    <w:rsid w:val="007414F6"/>
    <w:rsid w:val="0074246F"/>
    <w:rsid w:val="00742F8D"/>
    <w:rsid w:val="00743CD4"/>
    <w:rsid w:val="00744E32"/>
    <w:rsid w:val="007450F7"/>
    <w:rsid w:val="007451AF"/>
    <w:rsid w:val="007451C8"/>
    <w:rsid w:val="00745AA5"/>
    <w:rsid w:val="007473D2"/>
    <w:rsid w:val="00747C1E"/>
    <w:rsid w:val="00750333"/>
    <w:rsid w:val="00750C3D"/>
    <w:rsid w:val="00751BDC"/>
    <w:rsid w:val="00752B0D"/>
    <w:rsid w:val="0075313A"/>
    <w:rsid w:val="007552CF"/>
    <w:rsid w:val="0075596B"/>
    <w:rsid w:val="00755C71"/>
    <w:rsid w:val="00760000"/>
    <w:rsid w:val="00760A3A"/>
    <w:rsid w:val="00761FA8"/>
    <w:rsid w:val="00761FDE"/>
    <w:rsid w:val="00762710"/>
    <w:rsid w:val="0076319E"/>
    <w:rsid w:val="007632F8"/>
    <w:rsid w:val="00765BBC"/>
    <w:rsid w:val="00765C18"/>
    <w:rsid w:val="0076659F"/>
    <w:rsid w:val="007667E7"/>
    <w:rsid w:val="00766AEB"/>
    <w:rsid w:val="00770204"/>
    <w:rsid w:val="00770E00"/>
    <w:rsid w:val="00771133"/>
    <w:rsid w:val="007714CA"/>
    <w:rsid w:val="00773B3A"/>
    <w:rsid w:val="00773E10"/>
    <w:rsid w:val="007761A5"/>
    <w:rsid w:val="007764D6"/>
    <w:rsid w:val="007814E0"/>
    <w:rsid w:val="00781795"/>
    <w:rsid w:val="007824A0"/>
    <w:rsid w:val="00782B23"/>
    <w:rsid w:val="007830CC"/>
    <w:rsid w:val="0078460C"/>
    <w:rsid w:val="00785778"/>
    <w:rsid w:val="007866D9"/>
    <w:rsid w:val="00787416"/>
    <w:rsid w:val="00787422"/>
    <w:rsid w:val="00787726"/>
    <w:rsid w:val="0079003F"/>
    <w:rsid w:val="00791176"/>
    <w:rsid w:val="007912EA"/>
    <w:rsid w:val="007916B1"/>
    <w:rsid w:val="007926F7"/>
    <w:rsid w:val="0079472D"/>
    <w:rsid w:val="00795113"/>
    <w:rsid w:val="0079733A"/>
    <w:rsid w:val="00797987"/>
    <w:rsid w:val="00797CA8"/>
    <w:rsid w:val="007A0FE4"/>
    <w:rsid w:val="007A5EA7"/>
    <w:rsid w:val="007A6E56"/>
    <w:rsid w:val="007B004D"/>
    <w:rsid w:val="007B099D"/>
    <w:rsid w:val="007B09D9"/>
    <w:rsid w:val="007B0D30"/>
    <w:rsid w:val="007B0E09"/>
    <w:rsid w:val="007B0E11"/>
    <w:rsid w:val="007B0F96"/>
    <w:rsid w:val="007B2E9B"/>
    <w:rsid w:val="007B38A7"/>
    <w:rsid w:val="007B4311"/>
    <w:rsid w:val="007B4DD9"/>
    <w:rsid w:val="007B6A40"/>
    <w:rsid w:val="007B6C72"/>
    <w:rsid w:val="007B6CB9"/>
    <w:rsid w:val="007C0588"/>
    <w:rsid w:val="007C05E5"/>
    <w:rsid w:val="007C061C"/>
    <w:rsid w:val="007C08CC"/>
    <w:rsid w:val="007C109B"/>
    <w:rsid w:val="007C1950"/>
    <w:rsid w:val="007C2370"/>
    <w:rsid w:val="007C2B48"/>
    <w:rsid w:val="007C2D9F"/>
    <w:rsid w:val="007C33D2"/>
    <w:rsid w:val="007C5424"/>
    <w:rsid w:val="007C5AC8"/>
    <w:rsid w:val="007C6049"/>
    <w:rsid w:val="007C6367"/>
    <w:rsid w:val="007D1C6B"/>
    <w:rsid w:val="007D1C9C"/>
    <w:rsid w:val="007D2C93"/>
    <w:rsid w:val="007D3197"/>
    <w:rsid w:val="007D393F"/>
    <w:rsid w:val="007D3EC0"/>
    <w:rsid w:val="007D406A"/>
    <w:rsid w:val="007D40EF"/>
    <w:rsid w:val="007D414A"/>
    <w:rsid w:val="007D4449"/>
    <w:rsid w:val="007D67D0"/>
    <w:rsid w:val="007D728A"/>
    <w:rsid w:val="007D7BF5"/>
    <w:rsid w:val="007E062C"/>
    <w:rsid w:val="007E123B"/>
    <w:rsid w:val="007E1C7A"/>
    <w:rsid w:val="007E1CAC"/>
    <w:rsid w:val="007E2955"/>
    <w:rsid w:val="007E33E1"/>
    <w:rsid w:val="007E3BB2"/>
    <w:rsid w:val="007E419F"/>
    <w:rsid w:val="007E41A2"/>
    <w:rsid w:val="007E428F"/>
    <w:rsid w:val="007E55CB"/>
    <w:rsid w:val="007E602D"/>
    <w:rsid w:val="007E7042"/>
    <w:rsid w:val="007E76FE"/>
    <w:rsid w:val="007E78F0"/>
    <w:rsid w:val="007E7BCD"/>
    <w:rsid w:val="007F0DE7"/>
    <w:rsid w:val="007F3CF5"/>
    <w:rsid w:val="007F41F0"/>
    <w:rsid w:val="007F4868"/>
    <w:rsid w:val="007F5365"/>
    <w:rsid w:val="007F7C1B"/>
    <w:rsid w:val="007F7F03"/>
    <w:rsid w:val="007F7FEA"/>
    <w:rsid w:val="0080163D"/>
    <w:rsid w:val="00803398"/>
    <w:rsid w:val="00803D67"/>
    <w:rsid w:val="00803F51"/>
    <w:rsid w:val="008047A0"/>
    <w:rsid w:val="00804F4A"/>
    <w:rsid w:val="00805CBB"/>
    <w:rsid w:val="00810369"/>
    <w:rsid w:val="0081098F"/>
    <w:rsid w:val="00811D3D"/>
    <w:rsid w:val="00812C3F"/>
    <w:rsid w:val="008131E8"/>
    <w:rsid w:val="00813D7B"/>
    <w:rsid w:val="00814119"/>
    <w:rsid w:val="00814122"/>
    <w:rsid w:val="00814B6E"/>
    <w:rsid w:val="008153AD"/>
    <w:rsid w:val="00815AFC"/>
    <w:rsid w:val="00816BDA"/>
    <w:rsid w:val="00816C48"/>
    <w:rsid w:val="008200C8"/>
    <w:rsid w:val="00820A4A"/>
    <w:rsid w:val="00820BAB"/>
    <w:rsid w:val="00821B62"/>
    <w:rsid w:val="0082342F"/>
    <w:rsid w:val="00824062"/>
    <w:rsid w:val="008255A5"/>
    <w:rsid w:val="0082705A"/>
    <w:rsid w:val="00827EB2"/>
    <w:rsid w:val="008301E9"/>
    <w:rsid w:val="00830513"/>
    <w:rsid w:val="0083113B"/>
    <w:rsid w:val="008312D0"/>
    <w:rsid w:val="00832269"/>
    <w:rsid w:val="00832292"/>
    <w:rsid w:val="00834D7B"/>
    <w:rsid w:val="00836539"/>
    <w:rsid w:val="008367E6"/>
    <w:rsid w:val="00836A57"/>
    <w:rsid w:val="00837C2E"/>
    <w:rsid w:val="00837C8E"/>
    <w:rsid w:val="00840701"/>
    <w:rsid w:val="00840A62"/>
    <w:rsid w:val="00843501"/>
    <w:rsid w:val="008436F6"/>
    <w:rsid w:val="008460A4"/>
    <w:rsid w:val="008463DD"/>
    <w:rsid w:val="00846564"/>
    <w:rsid w:val="008471E0"/>
    <w:rsid w:val="00847AA5"/>
    <w:rsid w:val="00850598"/>
    <w:rsid w:val="00850BB0"/>
    <w:rsid w:val="00851227"/>
    <w:rsid w:val="00851E65"/>
    <w:rsid w:val="008523D2"/>
    <w:rsid w:val="00852746"/>
    <w:rsid w:val="00852997"/>
    <w:rsid w:val="008532FE"/>
    <w:rsid w:val="00853BE3"/>
    <w:rsid w:val="0085494B"/>
    <w:rsid w:val="00855100"/>
    <w:rsid w:val="00855527"/>
    <w:rsid w:val="0085676A"/>
    <w:rsid w:val="00856EFF"/>
    <w:rsid w:val="008571FB"/>
    <w:rsid w:val="008611A7"/>
    <w:rsid w:val="00861302"/>
    <w:rsid w:val="00861A1E"/>
    <w:rsid w:val="00862E8D"/>
    <w:rsid w:val="008636B4"/>
    <w:rsid w:val="008643DD"/>
    <w:rsid w:val="00864C2E"/>
    <w:rsid w:val="008659D9"/>
    <w:rsid w:val="00865D45"/>
    <w:rsid w:val="00867527"/>
    <w:rsid w:val="008679E2"/>
    <w:rsid w:val="00867FB6"/>
    <w:rsid w:val="00872971"/>
    <w:rsid w:val="00872EA5"/>
    <w:rsid w:val="008758AB"/>
    <w:rsid w:val="00875BA3"/>
    <w:rsid w:val="008763E2"/>
    <w:rsid w:val="0087795F"/>
    <w:rsid w:val="008779EA"/>
    <w:rsid w:val="0088010A"/>
    <w:rsid w:val="00880DEE"/>
    <w:rsid w:val="008814E1"/>
    <w:rsid w:val="008816DB"/>
    <w:rsid w:val="00881C8E"/>
    <w:rsid w:val="00882721"/>
    <w:rsid w:val="008827CE"/>
    <w:rsid w:val="00882867"/>
    <w:rsid w:val="008828E1"/>
    <w:rsid w:val="00882E77"/>
    <w:rsid w:val="00883CBE"/>
    <w:rsid w:val="00883EC2"/>
    <w:rsid w:val="00884C13"/>
    <w:rsid w:val="008854D8"/>
    <w:rsid w:val="00885A7E"/>
    <w:rsid w:val="008866A7"/>
    <w:rsid w:val="00886B6A"/>
    <w:rsid w:val="008878D6"/>
    <w:rsid w:val="00887C8D"/>
    <w:rsid w:val="0089005F"/>
    <w:rsid w:val="008908E4"/>
    <w:rsid w:val="00893650"/>
    <w:rsid w:val="00896393"/>
    <w:rsid w:val="00896A06"/>
    <w:rsid w:val="008A28A4"/>
    <w:rsid w:val="008A2A7A"/>
    <w:rsid w:val="008A353D"/>
    <w:rsid w:val="008A375A"/>
    <w:rsid w:val="008A445A"/>
    <w:rsid w:val="008A4647"/>
    <w:rsid w:val="008A468E"/>
    <w:rsid w:val="008A4943"/>
    <w:rsid w:val="008A4D05"/>
    <w:rsid w:val="008A5130"/>
    <w:rsid w:val="008A534D"/>
    <w:rsid w:val="008A5B5E"/>
    <w:rsid w:val="008A653B"/>
    <w:rsid w:val="008A68CF"/>
    <w:rsid w:val="008A7B24"/>
    <w:rsid w:val="008B09F0"/>
    <w:rsid w:val="008B2F91"/>
    <w:rsid w:val="008B3E24"/>
    <w:rsid w:val="008B3FD1"/>
    <w:rsid w:val="008B48C0"/>
    <w:rsid w:val="008B49F9"/>
    <w:rsid w:val="008B6042"/>
    <w:rsid w:val="008B6A9F"/>
    <w:rsid w:val="008B7981"/>
    <w:rsid w:val="008C1C92"/>
    <w:rsid w:val="008C2237"/>
    <w:rsid w:val="008C28D3"/>
    <w:rsid w:val="008C2DE9"/>
    <w:rsid w:val="008C3264"/>
    <w:rsid w:val="008C3DAE"/>
    <w:rsid w:val="008C6097"/>
    <w:rsid w:val="008C7898"/>
    <w:rsid w:val="008D0692"/>
    <w:rsid w:val="008D1E58"/>
    <w:rsid w:val="008D2633"/>
    <w:rsid w:val="008D51AC"/>
    <w:rsid w:val="008D5CB2"/>
    <w:rsid w:val="008D62CC"/>
    <w:rsid w:val="008D65F4"/>
    <w:rsid w:val="008D6636"/>
    <w:rsid w:val="008D6EAE"/>
    <w:rsid w:val="008D7EAD"/>
    <w:rsid w:val="008E0658"/>
    <w:rsid w:val="008E0663"/>
    <w:rsid w:val="008E14A3"/>
    <w:rsid w:val="008E2A79"/>
    <w:rsid w:val="008E2DDA"/>
    <w:rsid w:val="008E3BF0"/>
    <w:rsid w:val="008E4037"/>
    <w:rsid w:val="008E41D1"/>
    <w:rsid w:val="008E46B6"/>
    <w:rsid w:val="008E4A68"/>
    <w:rsid w:val="008E7A41"/>
    <w:rsid w:val="008F09A7"/>
    <w:rsid w:val="008F0ED8"/>
    <w:rsid w:val="008F1AB7"/>
    <w:rsid w:val="008F1F0C"/>
    <w:rsid w:val="008F25D5"/>
    <w:rsid w:val="008F42E6"/>
    <w:rsid w:val="008F43CE"/>
    <w:rsid w:val="008F55A8"/>
    <w:rsid w:val="008F64D4"/>
    <w:rsid w:val="008F680A"/>
    <w:rsid w:val="00900196"/>
    <w:rsid w:val="0090046E"/>
    <w:rsid w:val="00900C62"/>
    <w:rsid w:val="00901FF6"/>
    <w:rsid w:val="009024F7"/>
    <w:rsid w:val="00902A79"/>
    <w:rsid w:val="00902D7E"/>
    <w:rsid w:val="00902FE2"/>
    <w:rsid w:val="009052E0"/>
    <w:rsid w:val="00905CD8"/>
    <w:rsid w:val="00905F1D"/>
    <w:rsid w:val="00906545"/>
    <w:rsid w:val="009068C8"/>
    <w:rsid w:val="009074FB"/>
    <w:rsid w:val="00907E14"/>
    <w:rsid w:val="0091071F"/>
    <w:rsid w:val="009107C2"/>
    <w:rsid w:val="00911110"/>
    <w:rsid w:val="0091114E"/>
    <w:rsid w:val="0091203E"/>
    <w:rsid w:val="00912855"/>
    <w:rsid w:val="009135AE"/>
    <w:rsid w:val="00913876"/>
    <w:rsid w:val="00914444"/>
    <w:rsid w:val="0091539C"/>
    <w:rsid w:val="00915FD7"/>
    <w:rsid w:val="00920558"/>
    <w:rsid w:val="00922571"/>
    <w:rsid w:val="00922D79"/>
    <w:rsid w:val="009238D5"/>
    <w:rsid w:val="00925236"/>
    <w:rsid w:val="00925975"/>
    <w:rsid w:val="0092706A"/>
    <w:rsid w:val="00927656"/>
    <w:rsid w:val="00927D85"/>
    <w:rsid w:val="00930BFA"/>
    <w:rsid w:val="00930E37"/>
    <w:rsid w:val="009310DB"/>
    <w:rsid w:val="00931B67"/>
    <w:rsid w:val="009336DF"/>
    <w:rsid w:val="00937320"/>
    <w:rsid w:val="00937A03"/>
    <w:rsid w:val="00940DA3"/>
    <w:rsid w:val="00941116"/>
    <w:rsid w:val="009431EF"/>
    <w:rsid w:val="0094577C"/>
    <w:rsid w:val="009476CA"/>
    <w:rsid w:val="00955078"/>
    <w:rsid w:val="0095511B"/>
    <w:rsid w:val="00956BA0"/>
    <w:rsid w:val="00956C67"/>
    <w:rsid w:val="00957326"/>
    <w:rsid w:val="009574B6"/>
    <w:rsid w:val="009579BE"/>
    <w:rsid w:val="00960281"/>
    <w:rsid w:val="00960654"/>
    <w:rsid w:val="00962713"/>
    <w:rsid w:val="009642FE"/>
    <w:rsid w:val="00964DBA"/>
    <w:rsid w:val="00965808"/>
    <w:rsid w:val="00965CF0"/>
    <w:rsid w:val="00965F6A"/>
    <w:rsid w:val="00966873"/>
    <w:rsid w:val="009678AD"/>
    <w:rsid w:val="00970511"/>
    <w:rsid w:val="00970655"/>
    <w:rsid w:val="00970EAE"/>
    <w:rsid w:val="00972216"/>
    <w:rsid w:val="009722BC"/>
    <w:rsid w:val="00972744"/>
    <w:rsid w:val="00972886"/>
    <w:rsid w:val="00973674"/>
    <w:rsid w:val="00973F85"/>
    <w:rsid w:val="009747D0"/>
    <w:rsid w:val="00977234"/>
    <w:rsid w:val="009775ED"/>
    <w:rsid w:val="009814A5"/>
    <w:rsid w:val="0098303D"/>
    <w:rsid w:val="0098342B"/>
    <w:rsid w:val="00983555"/>
    <w:rsid w:val="0098497A"/>
    <w:rsid w:val="00984DB4"/>
    <w:rsid w:val="009851B9"/>
    <w:rsid w:val="00985B20"/>
    <w:rsid w:val="00986F30"/>
    <w:rsid w:val="009872D8"/>
    <w:rsid w:val="00987D25"/>
    <w:rsid w:val="00991DC8"/>
    <w:rsid w:val="009929E0"/>
    <w:rsid w:val="009943CE"/>
    <w:rsid w:val="00994F92"/>
    <w:rsid w:val="00995254"/>
    <w:rsid w:val="00995DC2"/>
    <w:rsid w:val="009962CF"/>
    <w:rsid w:val="00996455"/>
    <w:rsid w:val="009964DD"/>
    <w:rsid w:val="00996928"/>
    <w:rsid w:val="00997773"/>
    <w:rsid w:val="009A0A18"/>
    <w:rsid w:val="009A1267"/>
    <w:rsid w:val="009A2EF9"/>
    <w:rsid w:val="009A2F28"/>
    <w:rsid w:val="009A2F66"/>
    <w:rsid w:val="009A3BFC"/>
    <w:rsid w:val="009A3C1E"/>
    <w:rsid w:val="009A4D78"/>
    <w:rsid w:val="009A5805"/>
    <w:rsid w:val="009A588D"/>
    <w:rsid w:val="009A5CEA"/>
    <w:rsid w:val="009A7449"/>
    <w:rsid w:val="009B1951"/>
    <w:rsid w:val="009B1BAC"/>
    <w:rsid w:val="009B2AED"/>
    <w:rsid w:val="009B38D8"/>
    <w:rsid w:val="009B3DD9"/>
    <w:rsid w:val="009B4FD1"/>
    <w:rsid w:val="009B5657"/>
    <w:rsid w:val="009B5B5B"/>
    <w:rsid w:val="009B7EF3"/>
    <w:rsid w:val="009C0AB0"/>
    <w:rsid w:val="009C0BA6"/>
    <w:rsid w:val="009C0FCC"/>
    <w:rsid w:val="009C2700"/>
    <w:rsid w:val="009C3014"/>
    <w:rsid w:val="009C405F"/>
    <w:rsid w:val="009C5CBE"/>
    <w:rsid w:val="009C5CD5"/>
    <w:rsid w:val="009C5FAF"/>
    <w:rsid w:val="009C6770"/>
    <w:rsid w:val="009C70C9"/>
    <w:rsid w:val="009D1A0B"/>
    <w:rsid w:val="009D1F71"/>
    <w:rsid w:val="009D22F7"/>
    <w:rsid w:val="009D2AEF"/>
    <w:rsid w:val="009D35E9"/>
    <w:rsid w:val="009D4791"/>
    <w:rsid w:val="009D5C69"/>
    <w:rsid w:val="009D78BA"/>
    <w:rsid w:val="009E04D8"/>
    <w:rsid w:val="009E0E38"/>
    <w:rsid w:val="009E1B5E"/>
    <w:rsid w:val="009E2C54"/>
    <w:rsid w:val="009E3816"/>
    <w:rsid w:val="009E5B76"/>
    <w:rsid w:val="009E5D20"/>
    <w:rsid w:val="009E5E6F"/>
    <w:rsid w:val="009E6453"/>
    <w:rsid w:val="009E7F2C"/>
    <w:rsid w:val="009F2B79"/>
    <w:rsid w:val="009F3A5D"/>
    <w:rsid w:val="009F47F0"/>
    <w:rsid w:val="009F5F63"/>
    <w:rsid w:val="009F609B"/>
    <w:rsid w:val="009F65D9"/>
    <w:rsid w:val="009F695E"/>
    <w:rsid w:val="00A00036"/>
    <w:rsid w:val="00A00957"/>
    <w:rsid w:val="00A01787"/>
    <w:rsid w:val="00A01D97"/>
    <w:rsid w:val="00A01DFD"/>
    <w:rsid w:val="00A040DC"/>
    <w:rsid w:val="00A0505E"/>
    <w:rsid w:val="00A05307"/>
    <w:rsid w:val="00A078DA"/>
    <w:rsid w:val="00A07D5D"/>
    <w:rsid w:val="00A100EC"/>
    <w:rsid w:val="00A11248"/>
    <w:rsid w:val="00A121EB"/>
    <w:rsid w:val="00A13BE7"/>
    <w:rsid w:val="00A14105"/>
    <w:rsid w:val="00A15CA8"/>
    <w:rsid w:val="00A1663D"/>
    <w:rsid w:val="00A20706"/>
    <w:rsid w:val="00A207C3"/>
    <w:rsid w:val="00A20A98"/>
    <w:rsid w:val="00A20BC3"/>
    <w:rsid w:val="00A210A8"/>
    <w:rsid w:val="00A211E9"/>
    <w:rsid w:val="00A23722"/>
    <w:rsid w:val="00A23E41"/>
    <w:rsid w:val="00A247B8"/>
    <w:rsid w:val="00A24DAD"/>
    <w:rsid w:val="00A250CE"/>
    <w:rsid w:val="00A27461"/>
    <w:rsid w:val="00A3070A"/>
    <w:rsid w:val="00A31323"/>
    <w:rsid w:val="00A313BE"/>
    <w:rsid w:val="00A343DB"/>
    <w:rsid w:val="00A3524C"/>
    <w:rsid w:val="00A35D5E"/>
    <w:rsid w:val="00A3671A"/>
    <w:rsid w:val="00A368EE"/>
    <w:rsid w:val="00A36FA6"/>
    <w:rsid w:val="00A37B74"/>
    <w:rsid w:val="00A405A0"/>
    <w:rsid w:val="00A42807"/>
    <w:rsid w:val="00A4326D"/>
    <w:rsid w:val="00A43F3A"/>
    <w:rsid w:val="00A44363"/>
    <w:rsid w:val="00A443CD"/>
    <w:rsid w:val="00A4472A"/>
    <w:rsid w:val="00A44A13"/>
    <w:rsid w:val="00A45FD9"/>
    <w:rsid w:val="00A46822"/>
    <w:rsid w:val="00A468D6"/>
    <w:rsid w:val="00A46FFA"/>
    <w:rsid w:val="00A4754D"/>
    <w:rsid w:val="00A478C9"/>
    <w:rsid w:val="00A47E7C"/>
    <w:rsid w:val="00A5010A"/>
    <w:rsid w:val="00A538F6"/>
    <w:rsid w:val="00A5406C"/>
    <w:rsid w:val="00A54D19"/>
    <w:rsid w:val="00A5574B"/>
    <w:rsid w:val="00A561E9"/>
    <w:rsid w:val="00A574E2"/>
    <w:rsid w:val="00A6020C"/>
    <w:rsid w:val="00A602A9"/>
    <w:rsid w:val="00A60709"/>
    <w:rsid w:val="00A60C8D"/>
    <w:rsid w:val="00A60E4C"/>
    <w:rsid w:val="00A61483"/>
    <w:rsid w:val="00A61944"/>
    <w:rsid w:val="00A61D35"/>
    <w:rsid w:val="00A61E24"/>
    <w:rsid w:val="00A62DDB"/>
    <w:rsid w:val="00A636CE"/>
    <w:rsid w:val="00A63D55"/>
    <w:rsid w:val="00A64633"/>
    <w:rsid w:val="00A648B0"/>
    <w:rsid w:val="00A649D4"/>
    <w:rsid w:val="00A67B66"/>
    <w:rsid w:val="00A71363"/>
    <w:rsid w:val="00A71A79"/>
    <w:rsid w:val="00A72B8E"/>
    <w:rsid w:val="00A72D0B"/>
    <w:rsid w:val="00A73B21"/>
    <w:rsid w:val="00A73B9E"/>
    <w:rsid w:val="00A74AAC"/>
    <w:rsid w:val="00A74BC3"/>
    <w:rsid w:val="00A77426"/>
    <w:rsid w:val="00A80DA9"/>
    <w:rsid w:val="00A8132E"/>
    <w:rsid w:val="00A821AA"/>
    <w:rsid w:val="00A829C5"/>
    <w:rsid w:val="00A83089"/>
    <w:rsid w:val="00A83F26"/>
    <w:rsid w:val="00A843A3"/>
    <w:rsid w:val="00A8675A"/>
    <w:rsid w:val="00A869C3"/>
    <w:rsid w:val="00A86DAB"/>
    <w:rsid w:val="00A902CD"/>
    <w:rsid w:val="00A90FCE"/>
    <w:rsid w:val="00A91B6D"/>
    <w:rsid w:val="00A91DE4"/>
    <w:rsid w:val="00A95C91"/>
    <w:rsid w:val="00A97D54"/>
    <w:rsid w:val="00A97D5D"/>
    <w:rsid w:val="00AA1FE7"/>
    <w:rsid w:val="00AA2D20"/>
    <w:rsid w:val="00AA2E00"/>
    <w:rsid w:val="00AA3AE3"/>
    <w:rsid w:val="00AA3B04"/>
    <w:rsid w:val="00AA4AA3"/>
    <w:rsid w:val="00AA4B19"/>
    <w:rsid w:val="00AA4B4F"/>
    <w:rsid w:val="00AA56CF"/>
    <w:rsid w:val="00AA7469"/>
    <w:rsid w:val="00AA7F5B"/>
    <w:rsid w:val="00AB1372"/>
    <w:rsid w:val="00AB1470"/>
    <w:rsid w:val="00AB20D4"/>
    <w:rsid w:val="00AB2410"/>
    <w:rsid w:val="00AB243A"/>
    <w:rsid w:val="00AB345B"/>
    <w:rsid w:val="00AB3A4E"/>
    <w:rsid w:val="00AB4656"/>
    <w:rsid w:val="00AB4933"/>
    <w:rsid w:val="00AB5004"/>
    <w:rsid w:val="00AB62B1"/>
    <w:rsid w:val="00AB7427"/>
    <w:rsid w:val="00AC0D2B"/>
    <w:rsid w:val="00AC1308"/>
    <w:rsid w:val="00AC1547"/>
    <w:rsid w:val="00AC35FA"/>
    <w:rsid w:val="00AC38A2"/>
    <w:rsid w:val="00AC5B75"/>
    <w:rsid w:val="00AC7526"/>
    <w:rsid w:val="00AC771E"/>
    <w:rsid w:val="00AC7D33"/>
    <w:rsid w:val="00AC7EC7"/>
    <w:rsid w:val="00AD1B8D"/>
    <w:rsid w:val="00AD222A"/>
    <w:rsid w:val="00AD2516"/>
    <w:rsid w:val="00AD30A6"/>
    <w:rsid w:val="00AD3E65"/>
    <w:rsid w:val="00AD4F0A"/>
    <w:rsid w:val="00AD51D6"/>
    <w:rsid w:val="00AD601E"/>
    <w:rsid w:val="00AD6354"/>
    <w:rsid w:val="00AD6880"/>
    <w:rsid w:val="00AD6EF7"/>
    <w:rsid w:val="00AD7A0E"/>
    <w:rsid w:val="00AD7BE8"/>
    <w:rsid w:val="00AE06E4"/>
    <w:rsid w:val="00AE100F"/>
    <w:rsid w:val="00AE1E62"/>
    <w:rsid w:val="00AE25E1"/>
    <w:rsid w:val="00AE2E78"/>
    <w:rsid w:val="00AE3265"/>
    <w:rsid w:val="00AE384C"/>
    <w:rsid w:val="00AE4DDD"/>
    <w:rsid w:val="00AE6AD5"/>
    <w:rsid w:val="00AE6CF4"/>
    <w:rsid w:val="00AE714E"/>
    <w:rsid w:val="00AE73E2"/>
    <w:rsid w:val="00AE7A40"/>
    <w:rsid w:val="00AF07AD"/>
    <w:rsid w:val="00AF15DB"/>
    <w:rsid w:val="00AF348D"/>
    <w:rsid w:val="00AF44BA"/>
    <w:rsid w:val="00B000C0"/>
    <w:rsid w:val="00B0018B"/>
    <w:rsid w:val="00B0049F"/>
    <w:rsid w:val="00B013DB"/>
    <w:rsid w:val="00B026A6"/>
    <w:rsid w:val="00B02A15"/>
    <w:rsid w:val="00B0307D"/>
    <w:rsid w:val="00B0316A"/>
    <w:rsid w:val="00B03898"/>
    <w:rsid w:val="00B03CC4"/>
    <w:rsid w:val="00B0408C"/>
    <w:rsid w:val="00B073EF"/>
    <w:rsid w:val="00B076E7"/>
    <w:rsid w:val="00B078D6"/>
    <w:rsid w:val="00B07E88"/>
    <w:rsid w:val="00B101D0"/>
    <w:rsid w:val="00B112CC"/>
    <w:rsid w:val="00B12496"/>
    <w:rsid w:val="00B13F49"/>
    <w:rsid w:val="00B159B2"/>
    <w:rsid w:val="00B165FC"/>
    <w:rsid w:val="00B16BE7"/>
    <w:rsid w:val="00B174A1"/>
    <w:rsid w:val="00B252FE"/>
    <w:rsid w:val="00B25911"/>
    <w:rsid w:val="00B266E7"/>
    <w:rsid w:val="00B276B8"/>
    <w:rsid w:val="00B276CD"/>
    <w:rsid w:val="00B27F4F"/>
    <w:rsid w:val="00B3250F"/>
    <w:rsid w:val="00B32F73"/>
    <w:rsid w:val="00B33F79"/>
    <w:rsid w:val="00B34FDE"/>
    <w:rsid w:val="00B3533E"/>
    <w:rsid w:val="00B35820"/>
    <w:rsid w:val="00B35E0A"/>
    <w:rsid w:val="00B37AD5"/>
    <w:rsid w:val="00B37DB3"/>
    <w:rsid w:val="00B37FF2"/>
    <w:rsid w:val="00B4050C"/>
    <w:rsid w:val="00B40B82"/>
    <w:rsid w:val="00B41022"/>
    <w:rsid w:val="00B41D37"/>
    <w:rsid w:val="00B42054"/>
    <w:rsid w:val="00B43C4C"/>
    <w:rsid w:val="00B4464A"/>
    <w:rsid w:val="00B4612C"/>
    <w:rsid w:val="00B472BA"/>
    <w:rsid w:val="00B475B6"/>
    <w:rsid w:val="00B47E1E"/>
    <w:rsid w:val="00B50101"/>
    <w:rsid w:val="00B50548"/>
    <w:rsid w:val="00B50A2B"/>
    <w:rsid w:val="00B51A71"/>
    <w:rsid w:val="00B54285"/>
    <w:rsid w:val="00B549A9"/>
    <w:rsid w:val="00B55C44"/>
    <w:rsid w:val="00B602A5"/>
    <w:rsid w:val="00B61695"/>
    <w:rsid w:val="00B617B8"/>
    <w:rsid w:val="00B62EA0"/>
    <w:rsid w:val="00B632E0"/>
    <w:rsid w:val="00B63B3A"/>
    <w:rsid w:val="00B643A1"/>
    <w:rsid w:val="00B64968"/>
    <w:rsid w:val="00B66427"/>
    <w:rsid w:val="00B671C2"/>
    <w:rsid w:val="00B674F1"/>
    <w:rsid w:val="00B67D5D"/>
    <w:rsid w:val="00B70BC5"/>
    <w:rsid w:val="00B715D4"/>
    <w:rsid w:val="00B73B48"/>
    <w:rsid w:val="00B73DFC"/>
    <w:rsid w:val="00B74C05"/>
    <w:rsid w:val="00B751C8"/>
    <w:rsid w:val="00B7553D"/>
    <w:rsid w:val="00B7565C"/>
    <w:rsid w:val="00B75D4D"/>
    <w:rsid w:val="00B75DA3"/>
    <w:rsid w:val="00B7733D"/>
    <w:rsid w:val="00B77F8B"/>
    <w:rsid w:val="00B80212"/>
    <w:rsid w:val="00B808A4"/>
    <w:rsid w:val="00B81C0B"/>
    <w:rsid w:val="00B834FD"/>
    <w:rsid w:val="00B84BBC"/>
    <w:rsid w:val="00B855E5"/>
    <w:rsid w:val="00B86A23"/>
    <w:rsid w:val="00B8720A"/>
    <w:rsid w:val="00B90220"/>
    <w:rsid w:val="00B906B5"/>
    <w:rsid w:val="00B90F7D"/>
    <w:rsid w:val="00B913E2"/>
    <w:rsid w:val="00B918C0"/>
    <w:rsid w:val="00B92A32"/>
    <w:rsid w:val="00B9335D"/>
    <w:rsid w:val="00B9425F"/>
    <w:rsid w:val="00B95389"/>
    <w:rsid w:val="00B97648"/>
    <w:rsid w:val="00B97D23"/>
    <w:rsid w:val="00BA0812"/>
    <w:rsid w:val="00BA1725"/>
    <w:rsid w:val="00BA1947"/>
    <w:rsid w:val="00BA53B0"/>
    <w:rsid w:val="00BA5744"/>
    <w:rsid w:val="00BA6B7C"/>
    <w:rsid w:val="00BB0782"/>
    <w:rsid w:val="00BB45EB"/>
    <w:rsid w:val="00BB468A"/>
    <w:rsid w:val="00BB4B88"/>
    <w:rsid w:val="00BB4BB3"/>
    <w:rsid w:val="00BB6C00"/>
    <w:rsid w:val="00BB70BF"/>
    <w:rsid w:val="00BC01F8"/>
    <w:rsid w:val="00BC0DD5"/>
    <w:rsid w:val="00BC1AF9"/>
    <w:rsid w:val="00BC3A9B"/>
    <w:rsid w:val="00BC4B83"/>
    <w:rsid w:val="00BC4D78"/>
    <w:rsid w:val="00BC6809"/>
    <w:rsid w:val="00BC6E2B"/>
    <w:rsid w:val="00BC6F58"/>
    <w:rsid w:val="00BD0611"/>
    <w:rsid w:val="00BD211D"/>
    <w:rsid w:val="00BD2F91"/>
    <w:rsid w:val="00BD3545"/>
    <w:rsid w:val="00BD36BE"/>
    <w:rsid w:val="00BD3B02"/>
    <w:rsid w:val="00BD488B"/>
    <w:rsid w:val="00BD5071"/>
    <w:rsid w:val="00BD54EA"/>
    <w:rsid w:val="00BD7AC1"/>
    <w:rsid w:val="00BE0072"/>
    <w:rsid w:val="00BE0878"/>
    <w:rsid w:val="00BE140E"/>
    <w:rsid w:val="00BE2227"/>
    <w:rsid w:val="00BE2364"/>
    <w:rsid w:val="00BE3112"/>
    <w:rsid w:val="00BE320E"/>
    <w:rsid w:val="00BE359C"/>
    <w:rsid w:val="00BE3621"/>
    <w:rsid w:val="00BE42D0"/>
    <w:rsid w:val="00BE4482"/>
    <w:rsid w:val="00BE5190"/>
    <w:rsid w:val="00BE5570"/>
    <w:rsid w:val="00BE586F"/>
    <w:rsid w:val="00BE612A"/>
    <w:rsid w:val="00BE7DB5"/>
    <w:rsid w:val="00BF26D9"/>
    <w:rsid w:val="00BF2BB1"/>
    <w:rsid w:val="00BF33E3"/>
    <w:rsid w:val="00BF3410"/>
    <w:rsid w:val="00BF53F9"/>
    <w:rsid w:val="00BF6E33"/>
    <w:rsid w:val="00C0041C"/>
    <w:rsid w:val="00C00868"/>
    <w:rsid w:val="00C00B80"/>
    <w:rsid w:val="00C00BB1"/>
    <w:rsid w:val="00C024D5"/>
    <w:rsid w:val="00C027BA"/>
    <w:rsid w:val="00C0358C"/>
    <w:rsid w:val="00C04345"/>
    <w:rsid w:val="00C0571E"/>
    <w:rsid w:val="00C06315"/>
    <w:rsid w:val="00C0674E"/>
    <w:rsid w:val="00C073DC"/>
    <w:rsid w:val="00C07AD8"/>
    <w:rsid w:val="00C11604"/>
    <w:rsid w:val="00C121E9"/>
    <w:rsid w:val="00C122A6"/>
    <w:rsid w:val="00C124EB"/>
    <w:rsid w:val="00C127CD"/>
    <w:rsid w:val="00C1295D"/>
    <w:rsid w:val="00C16EFC"/>
    <w:rsid w:val="00C17909"/>
    <w:rsid w:val="00C17A85"/>
    <w:rsid w:val="00C201D0"/>
    <w:rsid w:val="00C2065B"/>
    <w:rsid w:val="00C23826"/>
    <w:rsid w:val="00C251B2"/>
    <w:rsid w:val="00C26C41"/>
    <w:rsid w:val="00C27342"/>
    <w:rsid w:val="00C27EA1"/>
    <w:rsid w:val="00C3137C"/>
    <w:rsid w:val="00C31A72"/>
    <w:rsid w:val="00C32069"/>
    <w:rsid w:val="00C32349"/>
    <w:rsid w:val="00C32A24"/>
    <w:rsid w:val="00C333AB"/>
    <w:rsid w:val="00C33C3C"/>
    <w:rsid w:val="00C344C7"/>
    <w:rsid w:val="00C3578C"/>
    <w:rsid w:val="00C359A3"/>
    <w:rsid w:val="00C35CCE"/>
    <w:rsid w:val="00C3658F"/>
    <w:rsid w:val="00C36721"/>
    <w:rsid w:val="00C36BF6"/>
    <w:rsid w:val="00C36CC7"/>
    <w:rsid w:val="00C414FC"/>
    <w:rsid w:val="00C41EE2"/>
    <w:rsid w:val="00C43328"/>
    <w:rsid w:val="00C43C96"/>
    <w:rsid w:val="00C44923"/>
    <w:rsid w:val="00C44A4D"/>
    <w:rsid w:val="00C44C5C"/>
    <w:rsid w:val="00C455E0"/>
    <w:rsid w:val="00C46AC9"/>
    <w:rsid w:val="00C471B6"/>
    <w:rsid w:val="00C5280D"/>
    <w:rsid w:val="00C53382"/>
    <w:rsid w:val="00C541F8"/>
    <w:rsid w:val="00C542EE"/>
    <w:rsid w:val="00C5447F"/>
    <w:rsid w:val="00C546DA"/>
    <w:rsid w:val="00C54A69"/>
    <w:rsid w:val="00C55F65"/>
    <w:rsid w:val="00C55F76"/>
    <w:rsid w:val="00C56862"/>
    <w:rsid w:val="00C56B20"/>
    <w:rsid w:val="00C56B39"/>
    <w:rsid w:val="00C56C5D"/>
    <w:rsid w:val="00C619F1"/>
    <w:rsid w:val="00C62437"/>
    <w:rsid w:val="00C62E83"/>
    <w:rsid w:val="00C6300D"/>
    <w:rsid w:val="00C63419"/>
    <w:rsid w:val="00C64BB8"/>
    <w:rsid w:val="00C655B8"/>
    <w:rsid w:val="00C663C3"/>
    <w:rsid w:val="00C667E2"/>
    <w:rsid w:val="00C66BF7"/>
    <w:rsid w:val="00C66C10"/>
    <w:rsid w:val="00C67602"/>
    <w:rsid w:val="00C70170"/>
    <w:rsid w:val="00C72FF1"/>
    <w:rsid w:val="00C7495B"/>
    <w:rsid w:val="00C74ABA"/>
    <w:rsid w:val="00C75576"/>
    <w:rsid w:val="00C75FFC"/>
    <w:rsid w:val="00C76CD0"/>
    <w:rsid w:val="00C779B3"/>
    <w:rsid w:val="00C77C73"/>
    <w:rsid w:val="00C8047C"/>
    <w:rsid w:val="00C807B9"/>
    <w:rsid w:val="00C81931"/>
    <w:rsid w:val="00C83667"/>
    <w:rsid w:val="00C83C56"/>
    <w:rsid w:val="00C853E0"/>
    <w:rsid w:val="00C85670"/>
    <w:rsid w:val="00C857BD"/>
    <w:rsid w:val="00C858C1"/>
    <w:rsid w:val="00C8620A"/>
    <w:rsid w:val="00C86EE3"/>
    <w:rsid w:val="00C91DCF"/>
    <w:rsid w:val="00C922C6"/>
    <w:rsid w:val="00C956FE"/>
    <w:rsid w:val="00CA0109"/>
    <w:rsid w:val="00CA011A"/>
    <w:rsid w:val="00CA0748"/>
    <w:rsid w:val="00CA0D39"/>
    <w:rsid w:val="00CA0DBB"/>
    <w:rsid w:val="00CA0FFD"/>
    <w:rsid w:val="00CA36BC"/>
    <w:rsid w:val="00CA4C89"/>
    <w:rsid w:val="00CA5A7D"/>
    <w:rsid w:val="00CA6FF5"/>
    <w:rsid w:val="00CA73D3"/>
    <w:rsid w:val="00CA76C4"/>
    <w:rsid w:val="00CA7B1D"/>
    <w:rsid w:val="00CB14D2"/>
    <w:rsid w:val="00CB27E7"/>
    <w:rsid w:val="00CB2FCF"/>
    <w:rsid w:val="00CB3AD7"/>
    <w:rsid w:val="00CB3CB5"/>
    <w:rsid w:val="00CB47C0"/>
    <w:rsid w:val="00CB48BC"/>
    <w:rsid w:val="00CB5175"/>
    <w:rsid w:val="00CB5929"/>
    <w:rsid w:val="00CB6546"/>
    <w:rsid w:val="00CB7724"/>
    <w:rsid w:val="00CB7C3E"/>
    <w:rsid w:val="00CB7CA7"/>
    <w:rsid w:val="00CC05BA"/>
    <w:rsid w:val="00CC0B77"/>
    <w:rsid w:val="00CC3DA5"/>
    <w:rsid w:val="00CC4265"/>
    <w:rsid w:val="00CC4EA8"/>
    <w:rsid w:val="00CC6906"/>
    <w:rsid w:val="00CC6DCA"/>
    <w:rsid w:val="00CC78A7"/>
    <w:rsid w:val="00CD0110"/>
    <w:rsid w:val="00CD0F91"/>
    <w:rsid w:val="00CD11C2"/>
    <w:rsid w:val="00CD3737"/>
    <w:rsid w:val="00CD4CB6"/>
    <w:rsid w:val="00CD6561"/>
    <w:rsid w:val="00CD7B86"/>
    <w:rsid w:val="00CD7D72"/>
    <w:rsid w:val="00CE16E5"/>
    <w:rsid w:val="00CE319D"/>
    <w:rsid w:val="00CE45FD"/>
    <w:rsid w:val="00CE57F5"/>
    <w:rsid w:val="00CE5D16"/>
    <w:rsid w:val="00CE76ED"/>
    <w:rsid w:val="00CE7D2C"/>
    <w:rsid w:val="00CE7E63"/>
    <w:rsid w:val="00CF01E4"/>
    <w:rsid w:val="00CF0323"/>
    <w:rsid w:val="00CF0FD2"/>
    <w:rsid w:val="00CF2D4D"/>
    <w:rsid w:val="00CF3315"/>
    <w:rsid w:val="00CF3884"/>
    <w:rsid w:val="00CF4563"/>
    <w:rsid w:val="00CF58FA"/>
    <w:rsid w:val="00CF60C4"/>
    <w:rsid w:val="00CF7318"/>
    <w:rsid w:val="00CF7567"/>
    <w:rsid w:val="00CF7900"/>
    <w:rsid w:val="00CF7B04"/>
    <w:rsid w:val="00D000D7"/>
    <w:rsid w:val="00D00875"/>
    <w:rsid w:val="00D00DB3"/>
    <w:rsid w:val="00D00F18"/>
    <w:rsid w:val="00D0133F"/>
    <w:rsid w:val="00D0150E"/>
    <w:rsid w:val="00D017E0"/>
    <w:rsid w:val="00D01E6B"/>
    <w:rsid w:val="00D02074"/>
    <w:rsid w:val="00D04B3F"/>
    <w:rsid w:val="00D060DE"/>
    <w:rsid w:val="00D06329"/>
    <w:rsid w:val="00D07647"/>
    <w:rsid w:val="00D10CC2"/>
    <w:rsid w:val="00D10ED1"/>
    <w:rsid w:val="00D126BF"/>
    <w:rsid w:val="00D12B3D"/>
    <w:rsid w:val="00D12E71"/>
    <w:rsid w:val="00D13080"/>
    <w:rsid w:val="00D13CAF"/>
    <w:rsid w:val="00D141BE"/>
    <w:rsid w:val="00D14202"/>
    <w:rsid w:val="00D14CDC"/>
    <w:rsid w:val="00D1604B"/>
    <w:rsid w:val="00D16F98"/>
    <w:rsid w:val="00D170C6"/>
    <w:rsid w:val="00D17B61"/>
    <w:rsid w:val="00D2054C"/>
    <w:rsid w:val="00D207C5"/>
    <w:rsid w:val="00D20AFD"/>
    <w:rsid w:val="00D20B38"/>
    <w:rsid w:val="00D2168E"/>
    <w:rsid w:val="00D21EC8"/>
    <w:rsid w:val="00D22EAE"/>
    <w:rsid w:val="00D2364E"/>
    <w:rsid w:val="00D25210"/>
    <w:rsid w:val="00D266D3"/>
    <w:rsid w:val="00D27708"/>
    <w:rsid w:val="00D302E4"/>
    <w:rsid w:val="00D31412"/>
    <w:rsid w:val="00D31F82"/>
    <w:rsid w:val="00D326D2"/>
    <w:rsid w:val="00D34821"/>
    <w:rsid w:val="00D3535D"/>
    <w:rsid w:val="00D360C4"/>
    <w:rsid w:val="00D36436"/>
    <w:rsid w:val="00D3676C"/>
    <w:rsid w:val="00D4169D"/>
    <w:rsid w:val="00D420F7"/>
    <w:rsid w:val="00D4298F"/>
    <w:rsid w:val="00D439F4"/>
    <w:rsid w:val="00D43B9A"/>
    <w:rsid w:val="00D44B84"/>
    <w:rsid w:val="00D44CFA"/>
    <w:rsid w:val="00D44FFC"/>
    <w:rsid w:val="00D45799"/>
    <w:rsid w:val="00D45924"/>
    <w:rsid w:val="00D46B6E"/>
    <w:rsid w:val="00D47A7B"/>
    <w:rsid w:val="00D50342"/>
    <w:rsid w:val="00D522E8"/>
    <w:rsid w:val="00D5375A"/>
    <w:rsid w:val="00D552F1"/>
    <w:rsid w:val="00D56CD1"/>
    <w:rsid w:val="00D579DC"/>
    <w:rsid w:val="00D57CB6"/>
    <w:rsid w:val="00D60CEB"/>
    <w:rsid w:val="00D61187"/>
    <w:rsid w:val="00D62857"/>
    <w:rsid w:val="00D63051"/>
    <w:rsid w:val="00D64BBF"/>
    <w:rsid w:val="00D64FCF"/>
    <w:rsid w:val="00D65317"/>
    <w:rsid w:val="00D65B7F"/>
    <w:rsid w:val="00D66A81"/>
    <w:rsid w:val="00D66B74"/>
    <w:rsid w:val="00D66F79"/>
    <w:rsid w:val="00D7073E"/>
    <w:rsid w:val="00D714B3"/>
    <w:rsid w:val="00D72451"/>
    <w:rsid w:val="00D72636"/>
    <w:rsid w:val="00D73769"/>
    <w:rsid w:val="00D73D93"/>
    <w:rsid w:val="00D75FAA"/>
    <w:rsid w:val="00D76B32"/>
    <w:rsid w:val="00D77477"/>
    <w:rsid w:val="00D77AC5"/>
    <w:rsid w:val="00D77DD2"/>
    <w:rsid w:val="00D81701"/>
    <w:rsid w:val="00D82796"/>
    <w:rsid w:val="00D82FB3"/>
    <w:rsid w:val="00D84D9C"/>
    <w:rsid w:val="00D866C7"/>
    <w:rsid w:val="00D8762E"/>
    <w:rsid w:val="00D876ED"/>
    <w:rsid w:val="00D902DC"/>
    <w:rsid w:val="00D9043C"/>
    <w:rsid w:val="00D92C0D"/>
    <w:rsid w:val="00D9337C"/>
    <w:rsid w:val="00D9393C"/>
    <w:rsid w:val="00D94165"/>
    <w:rsid w:val="00D941B6"/>
    <w:rsid w:val="00D95150"/>
    <w:rsid w:val="00D959D5"/>
    <w:rsid w:val="00D9662C"/>
    <w:rsid w:val="00DA142B"/>
    <w:rsid w:val="00DA1D50"/>
    <w:rsid w:val="00DA23DD"/>
    <w:rsid w:val="00DA27E5"/>
    <w:rsid w:val="00DA2FAF"/>
    <w:rsid w:val="00DA456F"/>
    <w:rsid w:val="00DA5C82"/>
    <w:rsid w:val="00DA7178"/>
    <w:rsid w:val="00DB1B4B"/>
    <w:rsid w:val="00DB2A23"/>
    <w:rsid w:val="00DB2FC1"/>
    <w:rsid w:val="00DB3C7F"/>
    <w:rsid w:val="00DB44A0"/>
    <w:rsid w:val="00DB5C6B"/>
    <w:rsid w:val="00DB5CEB"/>
    <w:rsid w:val="00DB6E6B"/>
    <w:rsid w:val="00DB6E95"/>
    <w:rsid w:val="00DB6F68"/>
    <w:rsid w:val="00DC0579"/>
    <w:rsid w:val="00DC1C37"/>
    <w:rsid w:val="00DC39BF"/>
    <w:rsid w:val="00DC48BF"/>
    <w:rsid w:val="00DC4E9F"/>
    <w:rsid w:val="00DC4F9D"/>
    <w:rsid w:val="00DC502A"/>
    <w:rsid w:val="00DC5A71"/>
    <w:rsid w:val="00DC62AF"/>
    <w:rsid w:val="00DC674D"/>
    <w:rsid w:val="00DC6DF6"/>
    <w:rsid w:val="00DC710D"/>
    <w:rsid w:val="00DC7DD9"/>
    <w:rsid w:val="00DD0603"/>
    <w:rsid w:val="00DD0E0F"/>
    <w:rsid w:val="00DD14B9"/>
    <w:rsid w:val="00DD3107"/>
    <w:rsid w:val="00DD414F"/>
    <w:rsid w:val="00DD5295"/>
    <w:rsid w:val="00DD5CD8"/>
    <w:rsid w:val="00DD65B5"/>
    <w:rsid w:val="00DD6D5F"/>
    <w:rsid w:val="00DD7173"/>
    <w:rsid w:val="00DD730C"/>
    <w:rsid w:val="00DE0C51"/>
    <w:rsid w:val="00DE0EDB"/>
    <w:rsid w:val="00DE3441"/>
    <w:rsid w:val="00DE5AA4"/>
    <w:rsid w:val="00DE6966"/>
    <w:rsid w:val="00DF091A"/>
    <w:rsid w:val="00DF1112"/>
    <w:rsid w:val="00DF20E5"/>
    <w:rsid w:val="00DF359A"/>
    <w:rsid w:val="00DF3ABE"/>
    <w:rsid w:val="00DF4021"/>
    <w:rsid w:val="00DF4B8F"/>
    <w:rsid w:val="00DF579D"/>
    <w:rsid w:val="00E00A72"/>
    <w:rsid w:val="00E01A17"/>
    <w:rsid w:val="00E01CEC"/>
    <w:rsid w:val="00E02202"/>
    <w:rsid w:val="00E023B9"/>
    <w:rsid w:val="00E05050"/>
    <w:rsid w:val="00E053C7"/>
    <w:rsid w:val="00E055C7"/>
    <w:rsid w:val="00E06A9B"/>
    <w:rsid w:val="00E06E7D"/>
    <w:rsid w:val="00E0749B"/>
    <w:rsid w:val="00E07C88"/>
    <w:rsid w:val="00E10917"/>
    <w:rsid w:val="00E10D0B"/>
    <w:rsid w:val="00E113FF"/>
    <w:rsid w:val="00E1156E"/>
    <w:rsid w:val="00E128C6"/>
    <w:rsid w:val="00E129FC"/>
    <w:rsid w:val="00E1390C"/>
    <w:rsid w:val="00E13CA7"/>
    <w:rsid w:val="00E15389"/>
    <w:rsid w:val="00E15DD5"/>
    <w:rsid w:val="00E16882"/>
    <w:rsid w:val="00E16BF3"/>
    <w:rsid w:val="00E176DC"/>
    <w:rsid w:val="00E21384"/>
    <w:rsid w:val="00E2185E"/>
    <w:rsid w:val="00E249CD"/>
    <w:rsid w:val="00E2661E"/>
    <w:rsid w:val="00E26EC2"/>
    <w:rsid w:val="00E27CDC"/>
    <w:rsid w:val="00E30312"/>
    <w:rsid w:val="00E30823"/>
    <w:rsid w:val="00E31ECA"/>
    <w:rsid w:val="00E3305B"/>
    <w:rsid w:val="00E331D1"/>
    <w:rsid w:val="00E3385C"/>
    <w:rsid w:val="00E34330"/>
    <w:rsid w:val="00E35B72"/>
    <w:rsid w:val="00E367F1"/>
    <w:rsid w:val="00E370C5"/>
    <w:rsid w:val="00E403EF"/>
    <w:rsid w:val="00E422F6"/>
    <w:rsid w:val="00E4421D"/>
    <w:rsid w:val="00E446C6"/>
    <w:rsid w:val="00E4532D"/>
    <w:rsid w:val="00E45B1F"/>
    <w:rsid w:val="00E45E15"/>
    <w:rsid w:val="00E46707"/>
    <w:rsid w:val="00E47133"/>
    <w:rsid w:val="00E50F0F"/>
    <w:rsid w:val="00E51941"/>
    <w:rsid w:val="00E52FC9"/>
    <w:rsid w:val="00E530F4"/>
    <w:rsid w:val="00E54394"/>
    <w:rsid w:val="00E55A02"/>
    <w:rsid w:val="00E561FD"/>
    <w:rsid w:val="00E5630A"/>
    <w:rsid w:val="00E566F7"/>
    <w:rsid w:val="00E56718"/>
    <w:rsid w:val="00E61AEB"/>
    <w:rsid w:val="00E64270"/>
    <w:rsid w:val="00E64511"/>
    <w:rsid w:val="00E6777D"/>
    <w:rsid w:val="00E67A2F"/>
    <w:rsid w:val="00E67B3D"/>
    <w:rsid w:val="00E7003C"/>
    <w:rsid w:val="00E70902"/>
    <w:rsid w:val="00E71217"/>
    <w:rsid w:val="00E725F9"/>
    <w:rsid w:val="00E72867"/>
    <w:rsid w:val="00E728DD"/>
    <w:rsid w:val="00E731E2"/>
    <w:rsid w:val="00E7416F"/>
    <w:rsid w:val="00E74B0C"/>
    <w:rsid w:val="00E75007"/>
    <w:rsid w:val="00E7509E"/>
    <w:rsid w:val="00E80061"/>
    <w:rsid w:val="00E80065"/>
    <w:rsid w:val="00E80C86"/>
    <w:rsid w:val="00E80E30"/>
    <w:rsid w:val="00E80ED6"/>
    <w:rsid w:val="00E81086"/>
    <w:rsid w:val="00E81448"/>
    <w:rsid w:val="00E81FBD"/>
    <w:rsid w:val="00E820DA"/>
    <w:rsid w:val="00E828F6"/>
    <w:rsid w:val="00E83960"/>
    <w:rsid w:val="00E85B61"/>
    <w:rsid w:val="00E9039C"/>
    <w:rsid w:val="00E9041A"/>
    <w:rsid w:val="00E904F4"/>
    <w:rsid w:val="00E90D06"/>
    <w:rsid w:val="00E91EE9"/>
    <w:rsid w:val="00E922FE"/>
    <w:rsid w:val="00E92DE8"/>
    <w:rsid w:val="00E92ED4"/>
    <w:rsid w:val="00E93841"/>
    <w:rsid w:val="00E939B8"/>
    <w:rsid w:val="00E941C1"/>
    <w:rsid w:val="00E97E0D"/>
    <w:rsid w:val="00E97FD8"/>
    <w:rsid w:val="00EA1982"/>
    <w:rsid w:val="00EA3D04"/>
    <w:rsid w:val="00EA4A67"/>
    <w:rsid w:val="00EA4EA8"/>
    <w:rsid w:val="00EA5A30"/>
    <w:rsid w:val="00EB09D7"/>
    <w:rsid w:val="00EB0ADB"/>
    <w:rsid w:val="00EB2D54"/>
    <w:rsid w:val="00EB49E7"/>
    <w:rsid w:val="00EB5489"/>
    <w:rsid w:val="00EB661A"/>
    <w:rsid w:val="00EB6841"/>
    <w:rsid w:val="00EB73F0"/>
    <w:rsid w:val="00EC0738"/>
    <w:rsid w:val="00EC094E"/>
    <w:rsid w:val="00EC1171"/>
    <w:rsid w:val="00EC1183"/>
    <w:rsid w:val="00EC1E4A"/>
    <w:rsid w:val="00EC62CD"/>
    <w:rsid w:val="00EC656A"/>
    <w:rsid w:val="00EC6B04"/>
    <w:rsid w:val="00ED1B7D"/>
    <w:rsid w:val="00ED45DD"/>
    <w:rsid w:val="00ED5EC5"/>
    <w:rsid w:val="00ED706D"/>
    <w:rsid w:val="00ED70AF"/>
    <w:rsid w:val="00ED7919"/>
    <w:rsid w:val="00ED7BF5"/>
    <w:rsid w:val="00ED7D46"/>
    <w:rsid w:val="00EE1200"/>
    <w:rsid w:val="00EE126B"/>
    <w:rsid w:val="00EE233D"/>
    <w:rsid w:val="00EE289D"/>
    <w:rsid w:val="00EE3C70"/>
    <w:rsid w:val="00EE4723"/>
    <w:rsid w:val="00EE4816"/>
    <w:rsid w:val="00EE503B"/>
    <w:rsid w:val="00EE5A8C"/>
    <w:rsid w:val="00EE5CB5"/>
    <w:rsid w:val="00EE732A"/>
    <w:rsid w:val="00EF03CD"/>
    <w:rsid w:val="00EF1D28"/>
    <w:rsid w:val="00EF1FB5"/>
    <w:rsid w:val="00EF20D4"/>
    <w:rsid w:val="00EF2444"/>
    <w:rsid w:val="00EF2C8C"/>
    <w:rsid w:val="00EF42EE"/>
    <w:rsid w:val="00EF43D3"/>
    <w:rsid w:val="00EF4CAF"/>
    <w:rsid w:val="00EF5B81"/>
    <w:rsid w:val="00EF5E41"/>
    <w:rsid w:val="00EF6A21"/>
    <w:rsid w:val="00EF7FBD"/>
    <w:rsid w:val="00F015DF"/>
    <w:rsid w:val="00F02C81"/>
    <w:rsid w:val="00F03754"/>
    <w:rsid w:val="00F03C34"/>
    <w:rsid w:val="00F040BA"/>
    <w:rsid w:val="00F04A2E"/>
    <w:rsid w:val="00F04E0E"/>
    <w:rsid w:val="00F054ED"/>
    <w:rsid w:val="00F069B5"/>
    <w:rsid w:val="00F079EA"/>
    <w:rsid w:val="00F11F1A"/>
    <w:rsid w:val="00F1252E"/>
    <w:rsid w:val="00F1342F"/>
    <w:rsid w:val="00F137C3"/>
    <w:rsid w:val="00F13EBA"/>
    <w:rsid w:val="00F14A1D"/>
    <w:rsid w:val="00F14C01"/>
    <w:rsid w:val="00F14D6C"/>
    <w:rsid w:val="00F159CD"/>
    <w:rsid w:val="00F16587"/>
    <w:rsid w:val="00F17ACF"/>
    <w:rsid w:val="00F17D47"/>
    <w:rsid w:val="00F17DBB"/>
    <w:rsid w:val="00F17FA8"/>
    <w:rsid w:val="00F2053D"/>
    <w:rsid w:val="00F2055C"/>
    <w:rsid w:val="00F2094C"/>
    <w:rsid w:val="00F21E7F"/>
    <w:rsid w:val="00F23FEE"/>
    <w:rsid w:val="00F2479F"/>
    <w:rsid w:val="00F2546B"/>
    <w:rsid w:val="00F260A2"/>
    <w:rsid w:val="00F27CFB"/>
    <w:rsid w:val="00F309D2"/>
    <w:rsid w:val="00F30B58"/>
    <w:rsid w:val="00F3117E"/>
    <w:rsid w:val="00F313E3"/>
    <w:rsid w:val="00F3175A"/>
    <w:rsid w:val="00F31B81"/>
    <w:rsid w:val="00F31C94"/>
    <w:rsid w:val="00F329D3"/>
    <w:rsid w:val="00F3435A"/>
    <w:rsid w:val="00F34F13"/>
    <w:rsid w:val="00F34F98"/>
    <w:rsid w:val="00F354AA"/>
    <w:rsid w:val="00F358BE"/>
    <w:rsid w:val="00F36CB0"/>
    <w:rsid w:val="00F404E9"/>
    <w:rsid w:val="00F40584"/>
    <w:rsid w:val="00F43AE2"/>
    <w:rsid w:val="00F4415D"/>
    <w:rsid w:val="00F442AD"/>
    <w:rsid w:val="00F454A8"/>
    <w:rsid w:val="00F460B9"/>
    <w:rsid w:val="00F47035"/>
    <w:rsid w:val="00F475F5"/>
    <w:rsid w:val="00F47806"/>
    <w:rsid w:val="00F47994"/>
    <w:rsid w:val="00F51BC6"/>
    <w:rsid w:val="00F5291C"/>
    <w:rsid w:val="00F52E67"/>
    <w:rsid w:val="00F54CB5"/>
    <w:rsid w:val="00F54F8E"/>
    <w:rsid w:val="00F55086"/>
    <w:rsid w:val="00F5573B"/>
    <w:rsid w:val="00F55BED"/>
    <w:rsid w:val="00F5617E"/>
    <w:rsid w:val="00F60088"/>
    <w:rsid w:val="00F61CE9"/>
    <w:rsid w:val="00F623B4"/>
    <w:rsid w:val="00F62CCA"/>
    <w:rsid w:val="00F62D94"/>
    <w:rsid w:val="00F63010"/>
    <w:rsid w:val="00F63EF7"/>
    <w:rsid w:val="00F650D9"/>
    <w:rsid w:val="00F67192"/>
    <w:rsid w:val="00F67EF7"/>
    <w:rsid w:val="00F7058F"/>
    <w:rsid w:val="00F70694"/>
    <w:rsid w:val="00F710C3"/>
    <w:rsid w:val="00F71D27"/>
    <w:rsid w:val="00F75169"/>
    <w:rsid w:val="00F77576"/>
    <w:rsid w:val="00F80386"/>
    <w:rsid w:val="00F81F46"/>
    <w:rsid w:val="00F82DBB"/>
    <w:rsid w:val="00F84CC4"/>
    <w:rsid w:val="00F852B2"/>
    <w:rsid w:val="00F853F7"/>
    <w:rsid w:val="00F855EA"/>
    <w:rsid w:val="00F86186"/>
    <w:rsid w:val="00F86545"/>
    <w:rsid w:val="00F87769"/>
    <w:rsid w:val="00F878C6"/>
    <w:rsid w:val="00F87A36"/>
    <w:rsid w:val="00F9060F"/>
    <w:rsid w:val="00F915A2"/>
    <w:rsid w:val="00F93525"/>
    <w:rsid w:val="00F93A85"/>
    <w:rsid w:val="00F94169"/>
    <w:rsid w:val="00F94E54"/>
    <w:rsid w:val="00F950AD"/>
    <w:rsid w:val="00F95312"/>
    <w:rsid w:val="00F95348"/>
    <w:rsid w:val="00F95B8E"/>
    <w:rsid w:val="00F9695E"/>
    <w:rsid w:val="00F96DC2"/>
    <w:rsid w:val="00F97FB5"/>
    <w:rsid w:val="00FA012C"/>
    <w:rsid w:val="00FA591C"/>
    <w:rsid w:val="00FA5A26"/>
    <w:rsid w:val="00FA6993"/>
    <w:rsid w:val="00FA6F00"/>
    <w:rsid w:val="00FA704B"/>
    <w:rsid w:val="00FA7CCE"/>
    <w:rsid w:val="00FB06F4"/>
    <w:rsid w:val="00FB17B3"/>
    <w:rsid w:val="00FB25CB"/>
    <w:rsid w:val="00FB2843"/>
    <w:rsid w:val="00FB46CA"/>
    <w:rsid w:val="00FB4A17"/>
    <w:rsid w:val="00FB4D3D"/>
    <w:rsid w:val="00FB4F3F"/>
    <w:rsid w:val="00FB5747"/>
    <w:rsid w:val="00FB6098"/>
    <w:rsid w:val="00FB6787"/>
    <w:rsid w:val="00FB7263"/>
    <w:rsid w:val="00FB7416"/>
    <w:rsid w:val="00FB7F36"/>
    <w:rsid w:val="00FC10FA"/>
    <w:rsid w:val="00FC12DB"/>
    <w:rsid w:val="00FC172B"/>
    <w:rsid w:val="00FC21BA"/>
    <w:rsid w:val="00FC21C3"/>
    <w:rsid w:val="00FC394F"/>
    <w:rsid w:val="00FC4C88"/>
    <w:rsid w:val="00FC5F7C"/>
    <w:rsid w:val="00FC6160"/>
    <w:rsid w:val="00FC7660"/>
    <w:rsid w:val="00FD0AC4"/>
    <w:rsid w:val="00FD1558"/>
    <w:rsid w:val="00FD21AC"/>
    <w:rsid w:val="00FD2418"/>
    <w:rsid w:val="00FD4776"/>
    <w:rsid w:val="00FD6D2F"/>
    <w:rsid w:val="00FD702E"/>
    <w:rsid w:val="00FD731E"/>
    <w:rsid w:val="00FE019A"/>
    <w:rsid w:val="00FE03C2"/>
    <w:rsid w:val="00FE17E0"/>
    <w:rsid w:val="00FE41B7"/>
    <w:rsid w:val="00FF05B0"/>
    <w:rsid w:val="00FF084E"/>
    <w:rsid w:val="00FF125D"/>
    <w:rsid w:val="00FF177C"/>
    <w:rsid w:val="00FF1910"/>
    <w:rsid w:val="00FF3C8F"/>
    <w:rsid w:val="00FF4D34"/>
    <w:rsid w:val="00FF4E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721B"/>
  <w15:chartTrackingRefBased/>
  <w15:docId w15:val="{28352753-735E-4DAD-89BB-F07C6FB7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6709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709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7096A"/>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67096A"/>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6F53D8"/>
    <w:pPr>
      <w:ind w:left="720"/>
      <w:contextualSpacing/>
    </w:pPr>
  </w:style>
  <w:style w:type="paragraph" w:styleId="a4">
    <w:name w:val="footnote text"/>
    <w:basedOn w:val="a"/>
    <w:link w:val="a5"/>
    <w:uiPriority w:val="99"/>
    <w:semiHidden/>
    <w:unhideWhenUsed/>
    <w:rsid w:val="000519C6"/>
    <w:pPr>
      <w:spacing w:after="0" w:line="240" w:lineRule="auto"/>
    </w:pPr>
    <w:rPr>
      <w:sz w:val="20"/>
      <w:szCs w:val="20"/>
    </w:rPr>
  </w:style>
  <w:style w:type="character" w:customStyle="1" w:styleId="a5">
    <w:name w:val="טקסט הערת שוליים תו"/>
    <w:basedOn w:val="a0"/>
    <w:link w:val="a4"/>
    <w:uiPriority w:val="99"/>
    <w:semiHidden/>
    <w:rsid w:val="000519C6"/>
    <w:rPr>
      <w:sz w:val="20"/>
      <w:szCs w:val="20"/>
    </w:rPr>
  </w:style>
  <w:style w:type="character" w:styleId="a6">
    <w:name w:val="footnote reference"/>
    <w:basedOn w:val="a0"/>
    <w:uiPriority w:val="99"/>
    <w:semiHidden/>
    <w:unhideWhenUsed/>
    <w:rsid w:val="000519C6"/>
    <w:rPr>
      <w:vertAlign w:val="superscript"/>
    </w:rPr>
  </w:style>
  <w:style w:type="character" w:styleId="Hyperlink">
    <w:name w:val="Hyperlink"/>
    <w:basedOn w:val="a0"/>
    <w:uiPriority w:val="99"/>
    <w:unhideWhenUsed/>
    <w:rsid w:val="00CA4C89"/>
    <w:rPr>
      <w:color w:val="0000FF" w:themeColor="hyperlink"/>
      <w:u w:val="single"/>
    </w:rPr>
  </w:style>
  <w:style w:type="paragraph" w:styleId="a7">
    <w:name w:val="Balloon Text"/>
    <w:basedOn w:val="a"/>
    <w:link w:val="a8"/>
    <w:uiPriority w:val="99"/>
    <w:semiHidden/>
    <w:unhideWhenUsed/>
    <w:rsid w:val="000D1F8B"/>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0D1F8B"/>
    <w:rPr>
      <w:rFonts w:ascii="Tahoma" w:hAnsi="Tahoma" w:cs="Tahoma"/>
      <w:sz w:val="18"/>
      <w:szCs w:val="18"/>
    </w:rPr>
  </w:style>
  <w:style w:type="table" w:styleId="a9">
    <w:name w:val="Table Grid"/>
    <w:basedOn w:val="a1"/>
    <w:uiPriority w:val="59"/>
    <w:rsid w:val="00B0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0B0AA2"/>
    <w:rPr>
      <w:color w:val="800080" w:themeColor="followedHyperlink"/>
      <w:u w:val="single"/>
    </w:rPr>
  </w:style>
  <w:style w:type="paragraph" w:customStyle="1" w:styleId="sb">
    <w:name w:val="sb"/>
    <w:basedOn w:val="a"/>
    <w:rsid w:val="005C280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6C09B7"/>
    <w:pPr>
      <w:tabs>
        <w:tab w:val="center" w:pos="4153"/>
        <w:tab w:val="right" w:pos="8306"/>
      </w:tabs>
      <w:spacing w:after="0" w:line="240" w:lineRule="auto"/>
    </w:pPr>
  </w:style>
  <w:style w:type="character" w:customStyle="1" w:styleId="ab">
    <w:name w:val="כותרת עליונה תו"/>
    <w:basedOn w:val="a0"/>
    <w:link w:val="aa"/>
    <w:uiPriority w:val="99"/>
    <w:rsid w:val="006C09B7"/>
  </w:style>
  <w:style w:type="paragraph" w:styleId="ac">
    <w:name w:val="footer"/>
    <w:basedOn w:val="a"/>
    <w:link w:val="ad"/>
    <w:uiPriority w:val="99"/>
    <w:unhideWhenUsed/>
    <w:rsid w:val="006C09B7"/>
    <w:pPr>
      <w:tabs>
        <w:tab w:val="center" w:pos="4153"/>
        <w:tab w:val="right" w:pos="8306"/>
      </w:tabs>
      <w:spacing w:after="0" w:line="240" w:lineRule="auto"/>
    </w:pPr>
  </w:style>
  <w:style w:type="character" w:customStyle="1" w:styleId="ad">
    <w:name w:val="כותרת תחתונה תו"/>
    <w:basedOn w:val="a0"/>
    <w:link w:val="ac"/>
    <w:uiPriority w:val="99"/>
    <w:rsid w:val="006C09B7"/>
  </w:style>
  <w:style w:type="character" w:styleId="ae">
    <w:name w:val="annotation reference"/>
    <w:basedOn w:val="a0"/>
    <w:uiPriority w:val="99"/>
    <w:semiHidden/>
    <w:unhideWhenUsed/>
    <w:rsid w:val="00652549"/>
    <w:rPr>
      <w:sz w:val="16"/>
      <w:szCs w:val="16"/>
    </w:rPr>
  </w:style>
  <w:style w:type="paragraph" w:styleId="af">
    <w:name w:val="annotation text"/>
    <w:basedOn w:val="a"/>
    <w:link w:val="af0"/>
    <w:uiPriority w:val="99"/>
    <w:semiHidden/>
    <w:unhideWhenUsed/>
    <w:rsid w:val="00652549"/>
    <w:pPr>
      <w:spacing w:line="240" w:lineRule="auto"/>
    </w:pPr>
    <w:rPr>
      <w:sz w:val="20"/>
      <w:szCs w:val="20"/>
    </w:rPr>
  </w:style>
  <w:style w:type="character" w:customStyle="1" w:styleId="af0">
    <w:name w:val="טקסט הערה תו"/>
    <w:basedOn w:val="a0"/>
    <w:link w:val="af"/>
    <w:uiPriority w:val="99"/>
    <w:semiHidden/>
    <w:rsid w:val="00652549"/>
    <w:rPr>
      <w:sz w:val="20"/>
      <w:szCs w:val="20"/>
    </w:rPr>
  </w:style>
  <w:style w:type="paragraph" w:styleId="af1">
    <w:name w:val="annotation subject"/>
    <w:basedOn w:val="af"/>
    <w:next w:val="af"/>
    <w:link w:val="af2"/>
    <w:uiPriority w:val="99"/>
    <w:semiHidden/>
    <w:unhideWhenUsed/>
    <w:rsid w:val="00652549"/>
    <w:rPr>
      <w:b/>
      <w:bCs/>
    </w:rPr>
  </w:style>
  <w:style w:type="character" w:customStyle="1" w:styleId="af2">
    <w:name w:val="נושא הערה תו"/>
    <w:basedOn w:val="af0"/>
    <w:link w:val="af1"/>
    <w:uiPriority w:val="99"/>
    <w:semiHidden/>
    <w:rsid w:val="00652549"/>
    <w:rPr>
      <w:b/>
      <w:bCs/>
      <w:sz w:val="20"/>
      <w:szCs w:val="20"/>
    </w:rPr>
  </w:style>
  <w:style w:type="paragraph" w:styleId="NormalWeb">
    <w:name w:val="Normal (Web)"/>
    <w:basedOn w:val="a"/>
    <w:uiPriority w:val="99"/>
    <w:semiHidden/>
    <w:unhideWhenUsed/>
    <w:rsid w:val="000956C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3">
    <w:name w:val="Revision"/>
    <w:hidden/>
    <w:uiPriority w:val="99"/>
    <w:semiHidden/>
    <w:rsid w:val="00A47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546">
      <w:bodyDiv w:val="1"/>
      <w:marLeft w:val="0"/>
      <w:marRight w:val="0"/>
      <w:marTop w:val="0"/>
      <w:marBottom w:val="0"/>
      <w:divBdr>
        <w:top w:val="none" w:sz="0" w:space="0" w:color="auto"/>
        <w:left w:val="none" w:sz="0" w:space="0" w:color="auto"/>
        <w:bottom w:val="none" w:sz="0" w:space="0" w:color="auto"/>
        <w:right w:val="none" w:sz="0" w:space="0" w:color="auto"/>
      </w:divBdr>
    </w:div>
    <w:div w:id="471290861">
      <w:bodyDiv w:val="1"/>
      <w:marLeft w:val="0"/>
      <w:marRight w:val="0"/>
      <w:marTop w:val="0"/>
      <w:marBottom w:val="0"/>
      <w:divBdr>
        <w:top w:val="none" w:sz="0" w:space="0" w:color="auto"/>
        <w:left w:val="none" w:sz="0" w:space="0" w:color="auto"/>
        <w:bottom w:val="none" w:sz="0" w:space="0" w:color="auto"/>
        <w:right w:val="none" w:sz="0" w:space="0" w:color="auto"/>
      </w:divBdr>
    </w:div>
    <w:div w:id="667443755">
      <w:bodyDiv w:val="1"/>
      <w:marLeft w:val="0"/>
      <w:marRight w:val="0"/>
      <w:marTop w:val="0"/>
      <w:marBottom w:val="0"/>
      <w:divBdr>
        <w:top w:val="none" w:sz="0" w:space="0" w:color="auto"/>
        <w:left w:val="none" w:sz="0" w:space="0" w:color="auto"/>
        <w:bottom w:val="none" w:sz="0" w:space="0" w:color="auto"/>
        <w:right w:val="none" w:sz="0" w:space="0" w:color="auto"/>
      </w:divBdr>
    </w:div>
    <w:div w:id="915825981">
      <w:bodyDiv w:val="1"/>
      <w:marLeft w:val="0"/>
      <w:marRight w:val="0"/>
      <w:marTop w:val="0"/>
      <w:marBottom w:val="0"/>
      <w:divBdr>
        <w:top w:val="none" w:sz="0" w:space="0" w:color="auto"/>
        <w:left w:val="none" w:sz="0" w:space="0" w:color="auto"/>
        <w:bottom w:val="none" w:sz="0" w:space="0" w:color="auto"/>
        <w:right w:val="none" w:sz="0" w:space="0" w:color="auto"/>
      </w:divBdr>
    </w:div>
    <w:div w:id="1443770849">
      <w:bodyDiv w:val="1"/>
      <w:marLeft w:val="0"/>
      <w:marRight w:val="0"/>
      <w:marTop w:val="0"/>
      <w:marBottom w:val="0"/>
      <w:divBdr>
        <w:top w:val="none" w:sz="0" w:space="0" w:color="auto"/>
        <w:left w:val="none" w:sz="0" w:space="0" w:color="auto"/>
        <w:bottom w:val="none" w:sz="0" w:space="0" w:color="auto"/>
        <w:right w:val="none" w:sz="0" w:space="0" w:color="auto"/>
      </w:divBdr>
    </w:div>
    <w:div w:id="1829010597">
      <w:bodyDiv w:val="1"/>
      <w:marLeft w:val="0"/>
      <w:marRight w:val="0"/>
      <w:marTop w:val="0"/>
      <w:marBottom w:val="0"/>
      <w:divBdr>
        <w:top w:val="none" w:sz="0" w:space="0" w:color="auto"/>
        <w:left w:val="none" w:sz="0" w:space="0" w:color="auto"/>
        <w:bottom w:val="none" w:sz="0" w:space="0" w:color="auto"/>
        <w:right w:val="none" w:sz="0" w:space="0" w:color="auto"/>
      </w:divBdr>
    </w:div>
    <w:div w:id="19294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vo.co.il/law_html/law00/221886.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1F13-9547-4802-AEDD-7F386B81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5243</Words>
  <Characters>26217</Characters>
  <Application>Microsoft Office Word</Application>
  <DocSecurity>0</DocSecurity>
  <Lines>218</Lines>
  <Paragraphs>62</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רמות-ניסקה</dc:creator>
  <cp:keywords/>
  <dc:description/>
  <cp:lastModifiedBy>אורי ברזני</cp:lastModifiedBy>
  <cp:revision>2</cp:revision>
  <cp:lastPrinted>2024-03-10T09:06:00Z</cp:lastPrinted>
  <dcterms:created xsi:type="dcterms:W3CDTF">2024-03-27T07:21:00Z</dcterms:created>
  <dcterms:modified xsi:type="dcterms:W3CDTF">2024-03-27T07:21:00Z</dcterms:modified>
</cp:coreProperties>
</file>