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8520" w:type="dxa"/>
        <w:jc w:val="center"/>
        <w:tblLayout w:type="fixed"/>
        <w:tblLook w:val="0000" w:firstRow="0" w:lastRow="0" w:firstColumn="0" w:lastColumn="0" w:noHBand="0" w:noVBand="0"/>
        <w:tblCaption w:val="כותרת עליונה"/>
        <w:tblDescription w:val="כותרת עליונה"/>
      </w:tblPr>
      <w:tblGrid>
        <w:gridCol w:w="2840"/>
        <w:gridCol w:w="2596"/>
        <w:gridCol w:w="3084"/>
      </w:tblGrid>
      <w:tr w:rsidR="00B63914" w:rsidRPr="007B53B2" w:rsidTr="00834D85">
        <w:trPr>
          <w:tblHeader/>
          <w:jc w:val="center"/>
        </w:trPr>
        <w:tc>
          <w:tcPr>
            <w:tcW w:w="2840" w:type="dxa"/>
            <w:tcBorders>
              <w:top w:val="nil"/>
              <w:left w:val="nil"/>
              <w:bottom w:val="nil"/>
              <w:right w:val="nil"/>
            </w:tcBorders>
            <w:vAlign w:val="center"/>
          </w:tcPr>
          <w:p w:rsidR="00BC7619" w:rsidRPr="007B53B2" w:rsidRDefault="00D67B14" w:rsidP="00834D85">
            <w:pPr>
              <w:jc w:val="center"/>
              <w:rPr>
                <w:b/>
                <w:bCs/>
              </w:rPr>
            </w:pPr>
            <w:r w:rsidRPr="007B53B2">
              <w:rPr>
                <w:b/>
                <w:bCs/>
                <w:rtl/>
              </w:rPr>
              <w:t>בנק ישראל</w:t>
            </w:r>
          </w:p>
          <w:p w:rsidR="00BC7619" w:rsidRPr="007B53B2" w:rsidRDefault="00D67B14" w:rsidP="00834D85">
            <w:pPr>
              <w:ind w:right="-101"/>
              <w:jc w:val="center"/>
            </w:pPr>
            <w:r w:rsidRPr="007B53B2">
              <w:rPr>
                <w:rtl/>
              </w:rPr>
              <w:t>דוברות והסברה כלכלית</w:t>
            </w:r>
          </w:p>
        </w:tc>
        <w:tc>
          <w:tcPr>
            <w:tcW w:w="2596" w:type="dxa"/>
            <w:tcBorders>
              <w:top w:val="nil"/>
              <w:left w:val="nil"/>
              <w:bottom w:val="nil"/>
              <w:right w:val="nil"/>
            </w:tcBorders>
          </w:tcPr>
          <w:p w:rsidR="00BC7619" w:rsidRPr="007B53B2" w:rsidRDefault="00D67B14" w:rsidP="00834D85">
            <w:pPr>
              <w:jc w:val="center"/>
            </w:pPr>
            <w:r w:rsidRPr="007B53B2">
              <w:rPr>
                <w:noProof/>
              </w:rPr>
              <w:drawing>
                <wp:inline distT="0" distB="0" distL="0" distR="0" wp14:anchorId="5E71A657" wp14:editId="49074620">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inline>
              </w:drawing>
            </w:r>
          </w:p>
        </w:tc>
        <w:tc>
          <w:tcPr>
            <w:tcW w:w="3084" w:type="dxa"/>
            <w:tcBorders>
              <w:top w:val="nil"/>
              <w:left w:val="nil"/>
              <w:bottom w:val="nil"/>
              <w:right w:val="nil"/>
            </w:tcBorders>
            <w:vAlign w:val="center"/>
          </w:tcPr>
          <w:p w:rsidR="00BC7619" w:rsidRPr="007B53B2" w:rsidRDefault="00D67B14" w:rsidP="007D25E0">
            <w:pPr>
              <w:spacing w:line="480" w:lineRule="auto"/>
              <w:jc w:val="right"/>
            </w:pPr>
            <w:r w:rsidRPr="007B53B2">
              <w:rPr>
                <w:rFonts w:hint="eastAsia"/>
                <w:rtl/>
              </w:rPr>
              <w:t>‏</w:t>
            </w:r>
            <w:r w:rsidRPr="007B53B2">
              <w:rPr>
                <w:rtl/>
              </w:rPr>
              <w:t xml:space="preserve">ירושלים, </w:t>
            </w:r>
            <w:r w:rsidR="007D25E0" w:rsidRPr="007B53B2">
              <w:rPr>
                <w:rFonts w:hint="cs"/>
                <w:rtl/>
              </w:rPr>
              <w:t>י"ח כסלו</w:t>
            </w:r>
            <w:r w:rsidR="003304E0" w:rsidRPr="007B53B2">
              <w:rPr>
                <w:rFonts w:hint="cs"/>
                <w:rtl/>
              </w:rPr>
              <w:t>, תשפ"</w:t>
            </w:r>
            <w:r w:rsidR="007D25E0" w:rsidRPr="007B53B2">
              <w:rPr>
                <w:rFonts w:hint="cs"/>
                <w:rtl/>
              </w:rPr>
              <w:t>ו</w:t>
            </w:r>
          </w:p>
          <w:p w:rsidR="00BC7619" w:rsidRPr="007B53B2" w:rsidRDefault="00D67B14" w:rsidP="007D25E0">
            <w:pPr>
              <w:spacing w:line="480" w:lineRule="auto"/>
              <w:jc w:val="right"/>
            </w:pPr>
            <w:r w:rsidRPr="007B53B2">
              <w:rPr>
                <w:rFonts w:hint="eastAsia"/>
                <w:rtl/>
              </w:rPr>
              <w:t>‏‏</w:t>
            </w:r>
            <w:r w:rsidR="00CC7DA0" w:rsidRPr="007B53B2">
              <w:rPr>
                <w:rFonts w:hint="eastAsia"/>
                <w:rtl/>
              </w:rPr>
              <w:t>‏</w:t>
            </w:r>
            <w:r w:rsidR="00D265FC" w:rsidRPr="007B53B2">
              <w:rPr>
                <w:rFonts w:hint="eastAsia"/>
                <w:rtl/>
              </w:rPr>
              <w:t>‏</w:t>
            </w:r>
            <w:r w:rsidR="006C2DBF" w:rsidRPr="007B53B2">
              <w:rPr>
                <w:rFonts w:hint="eastAsia"/>
                <w:rtl/>
              </w:rPr>
              <w:t>‏</w:t>
            </w:r>
            <w:r w:rsidR="007D25E0" w:rsidRPr="007B53B2">
              <w:rPr>
                <w:rFonts w:hint="cs"/>
                <w:rtl/>
              </w:rPr>
              <w:t>8 בדצמבר</w:t>
            </w:r>
            <w:r w:rsidR="003304E0" w:rsidRPr="007B53B2">
              <w:rPr>
                <w:rFonts w:hint="cs"/>
                <w:rtl/>
              </w:rPr>
              <w:t>, 202</w:t>
            </w:r>
            <w:r w:rsidR="007D25E0" w:rsidRPr="007B53B2">
              <w:rPr>
                <w:rFonts w:hint="cs"/>
                <w:rtl/>
              </w:rPr>
              <w:t>5</w:t>
            </w:r>
          </w:p>
        </w:tc>
      </w:tr>
    </w:tbl>
    <w:p w:rsidR="00BC7619" w:rsidRPr="007B53B2" w:rsidRDefault="00D67B14" w:rsidP="00BC7619">
      <w:pPr>
        <w:spacing w:before="240"/>
        <w:ind w:right="-102"/>
        <w:rPr>
          <w:rtl/>
        </w:rPr>
      </w:pPr>
      <w:r w:rsidRPr="007B53B2">
        <w:rPr>
          <w:rtl/>
        </w:rPr>
        <w:t>הודעה לעיתונות:</w:t>
      </w:r>
    </w:p>
    <w:p w:rsidR="003F5D40" w:rsidRPr="007B53B2" w:rsidRDefault="003F5D40" w:rsidP="003F5D40">
      <w:pPr>
        <w:rPr>
          <w:rFonts w:asciiTheme="minorBidi" w:hAnsiTheme="minorBidi"/>
          <w:rtl/>
        </w:rPr>
      </w:pPr>
    </w:p>
    <w:p w:rsidR="003F5D40" w:rsidRPr="007B53B2" w:rsidRDefault="00D67B14" w:rsidP="007D25E0">
      <w:pPr>
        <w:jc w:val="center"/>
        <w:rPr>
          <w:rStyle w:val="a3"/>
          <w:sz w:val="28"/>
          <w:szCs w:val="28"/>
          <w:rtl/>
        </w:rPr>
      </w:pPr>
      <w:r w:rsidRPr="007B53B2">
        <w:rPr>
          <w:rStyle w:val="a3"/>
          <w:rFonts w:hint="cs"/>
          <w:sz w:val="28"/>
          <w:szCs w:val="28"/>
          <w:rtl/>
        </w:rPr>
        <w:t xml:space="preserve">כנס </w:t>
      </w:r>
      <w:r w:rsidR="00114EE1" w:rsidRPr="007B53B2">
        <w:rPr>
          <w:rStyle w:val="a3"/>
          <w:rFonts w:hint="cs"/>
          <w:sz w:val="28"/>
          <w:szCs w:val="28"/>
          <w:rtl/>
        </w:rPr>
        <w:t>חטיבת המחקר</w:t>
      </w:r>
      <w:r w:rsidRPr="007B53B2">
        <w:rPr>
          <w:rStyle w:val="a3"/>
          <w:rFonts w:hint="cs"/>
          <w:sz w:val="28"/>
          <w:szCs w:val="28"/>
          <w:rtl/>
        </w:rPr>
        <w:t xml:space="preserve"> בנושא</w:t>
      </w:r>
      <w:r w:rsidR="007D25E0" w:rsidRPr="007B53B2">
        <w:rPr>
          <w:rStyle w:val="a3"/>
          <w:rFonts w:hint="cs"/>
          <w:sz w:val="28"/>
          <w:szCs w:val="28"/>
          <w:rtl/>
        </w:rPr>
        <w:t>: "טכנולוגיות חדשות והכלכלה: תמורות ואתגרים"</w:t>
      </w:r>
    </w:p>
    <w:p w:rsidR="003F5D40" w:rsidRPr="007B53B2" w:rsidRDefault="003F5D40" w:rsidP="003F5D40">
      <w:pPr>
        <w:rPr>
          <w:rFonts w:asciiTheme="minorBidi" w:hAnsiTheme="minorBidi"/>
          <w:b/>
          <w:bCs/>
          <w:rtl/>
        </w:rPr>
      </w:pPr>
    </w:p>
    <w:p w:rsidR="003304E0" w:rsidRPr="007B53B2" w:rsidRDefault="00D67B14" w:rsidP="00240539">
      <w:pPr>
        <w:spacing w:after="120"/>
        <w:rPr>
          <w:rtl/>
        </w:rPr>
      </w:pPr>
      <w:r w:rsidRPr="007B53B2">
        <w:rPr>
          <w:rtl/>
        </w:rPr>
        <w:t xml:space="preserve">כנס </w:t>
      </w:r>
      <w:r w:rsidR="00114EE1" w:rsidRPr="007B53B2">
        <w:rPr>
          <w:rFonts w:hint="cs"/>
          <w:rtl/>
        </w:rPr>
        <w:t>חטיבת המחקר</w:t>
      </w:r>
      <w:r w:rsidRPr="007B53B2">
        <w:rPr>
          <w:rtl/>
        </w:rPr>
        <w:t xml:space="preserve"> בנושא</w:t>
      </w:r>
      <w:r w:rsidRPr="007B53B2">
        <w:rPr>
          <w:b/>
          <w:bCs/>
          <w:rtl/>
        </w:rPr>
        <w:t> </w:t>
      </w:r>
      <w:r w:rsidR="007D25E0" w:rsidRPr="007B53B2">
        <w:rPr>
          <w:rFonts w:hint="cs"/>
          <w:b/>
          <w:bCs/>
          <w:rtl/>
        </w:rPr>
        <w:t>טכנולוגיות חדשות והכלכלה</w:t>
      </w:r>
      <w:r w:rsidRPr="007B53B2">
        <w:rPr>
          <w:rFonts w:hint="cs"/>
          <w:rtl/>
        </w:rPr>
        <w:t xml:space="preserve"> </w:t>
      </w:r>
      <w:r w:rsidR="00435D27" w:rsidRPr="007B53B2">
        <w:rPr>
          <w:rFonts w:hint="cs"/>
          <w:rtl/>
        </w:rPr>
        <w:t>שנערך היום</w:t>
      </w:r>
      <w:r w:rsidR="00024B29" w:rsidRPr="007B53B2">
        <w:rPr>
          <w:rFonts w:hint="cs"/>
          <w:rtl/>
        </w:rPr>
        <w:t>,</w:t>
      </w:r>
      <w:r w:rsidR="00435D27" w:rsidRPr="007B53B2">
        <w:rPr>
          <w:rFonts w:hint="cs"/>
          <w:rtl/>
        </w:rPr>
        <w:t xml:space="preserve"> עסק </w:t>
      </w:r>
      <w:r w:rsidRPr="007B53B2">
        <w:rPr>
          <w:rFonts w:hint="cs"/>
          <w:rtl/>
        </w:rPr>
        <w:t xml:space="preserve">בהיבטים שונים של </w:t>
      </w:r>
      <w:r w:rsidR="004C1418" w:rsidRPr="007B53B2">
        <w:rPr>
          <w:rFonts w:hint="cs"/>
          <w:rtl/>
        </w:rPr>
        <w:t>ה</w:t>
      </w:r>
      <w:r w:rsidR="007D25E0" w:rsidRPr="007B53B2">
        <w:rPr>
          <w:rFonts w:hint="cs"/>
          <w:rtl/>
        </w:rPr>
        <w:t xml:space="preserve">קשר בין טכנולוגיות מתקדמות </w:t>
      </w:r>
      <w:r w:rsidR="00240539" w:rsidRPr="007B53B2">
        <w:rPr>
          <w:rFonts w:hint="cs"/>
          <w:rtl/>
        </w:rPr>
        <w:t>לכלכלה</w:t>
      </w:r>
      <w:r w:rsidR="007D25E0" w:rsidRPr="007B53B2">
        <w:rPr>
          <w:rFonts w:hint="cs"/>
          <w:rtl/>
        </w:rPr>
        <w:t>. בין השאר הוצגו ניירות שעסקו בענף ההי</w:t>
      </w:r>
      <w:r w:rsidR="00BB244C" w:rsidRPr="007B53B2">
        <w:rPr>
          <w:rFonts w:hint="cs"/>
          <w:rtl/>
        </w:rPr>
        <w:t>י</w:t>
      </w:r>
      <w:r w:rsidR="007D25E0" w:rsidRPr="007B53B2">
        <w:rPr>
          <w:rFonts w:hint="cs"/>
          <w:rtl/>
        </w:rPr>
        <w:t>טק, בהשפעה של אימוץ טכנולוגי</w:t>
      </w:r>
      <w:r w:rsidR="00BB244C" w:rsidRPr="007B53B2">
        <w:rPr>
          <w:rFonts w:hint="cs"/>
          <w:rtl/>
        </w:rPr>
        <w:t>ות בענפי המשק, השפע</w:t>
      </w:r>
      <w:r w:rsidR="00240539" w:rsidRPr="007B53B2">
        <w:rPr>
          <w:rFonts w:hint="cs"/>
          <w:rtl/>
        </w:rPr>
        <w:t>ו</w:t>
      </w:r>
      <w:r w:rsidR="00BB244C" w:rsidRPr="007B53B2">
        <w:rPr>
          <w:rFonts w:hint="cs"/>
          <w:rtl/>
        </w:rPr>
        <w:t xml:space="preserve">ת </w:t>
      </w:r>
      <w:r w:rsidR="00240539" w:rsidRPr="007B53B2">
        <w:rPr>
          <w:rFonts w:hint="cs"/>
          <w:rtl/>
        </w:rPr>
        <w:t xml:space="preserve">פוטנציאליות של </w:t>
      </w:r>
      <w:r w:rsidR="00BB244C" w:rsidRPr="007B53B2">
        <w:rPr>
          <w:rFonts w:hint="cs"/>
          <w:rtl/>
        </w:rPr>
        <w:t xml:space="preserve">אימוץ טכנולוגיות </w:t>
      </w:r>
      <w:r w:rsidR="007D25E0" w:rsidRPr="007B53B2">
        <w:rPr>
          <w:rFonts w:hint="cs"/>
        </w:rPr>
        <w:t>AI</w:t>
      </w:r>
      <w:r w:rsidR="007D25E0" w:rsidRPr="007B53B2">
        <w:rPr>
          <w:rFonts w:hint="cs"/>
          <w:rtl/>
        </w:rPr>
        <w:t xml:space="preserve"> על שוק העבודה והיבטים שונים </w:t>
      </w:r>
      <w:r w:rsidR="000060F9" w:rsidRPr="007B53B2">
        <w:rPr>
          <w:rFonts w:hint="cs"/>
          <w:rtl/>
        </w:rPr>
        <w:t xml:space="preserve">הקשורים להתפתחותם </w:t>
      </w:r>
      <w:r w:rsidR="007D25E0" w:rsidRPr="007B53B2">
        <w:rPr>
          <w:rFonts w:hint="cs"/>
          <w:rtl/>
        </w:rPr>
        <w:t>של מטבעות דיגיטליים</w:t>
      </w:r>
      <w:r w:rsidRPr="007B53B2">
        <w:rPr>
          <w:rFonts w:hint="cs"/>
          <w:rtl/>
        </w:rPr>
        <w:t>.</w:t>
      </w:r>
    </w:p>
    <w:p w:rsidR="00E32A0B" w:rsidRPr="007B53B2" w:rsidRDefault="00D67B14" w:rsidP="00A141C7">
      <w:pPr>
        <w:spacing w:after="120"/>
        <w:rPr>
          <w:rtl/>
        </w:rPr>
      </w:pPr>
      <w:r w:rsidRPr="007B53B2">
        <w:rPr>
          <w:rFonts w:hint="cs"/>
          <w:rtl/>
        </w:rPr>
        <w:t xml:space="preserve">בכנס הוצגו </w:t>
      </w:r>
      <w:r w:rsidR="007D25E0" w:rsidRPr="007B53B2">
        <w:rPr>
          <w:rFonts w:hint="cs"/>
          <w:rtl/>
        </w:rPr>
        <w:t>עשר</w:t>
      </w:r>
      <w:r w:rsidR="00747628" w:rsidRPr="007B53B2">
        <w:rPr>
          <w:rFonts w:hint="cs"/>
          <w:rtl/>
        </w:rPr>
        <w:t xml:space="preserve">ה מחקרים שנכתבו ע"י </w:t>
      </w:r>
      <w:r w:rsidRPr="007B53B2">
        <w:rPr>
          <w:rFonts w:hint="cs"/>
          <w:rtl/>
        </w:rPr>
        <w:t>חוקרי</w:t>
      </w:r>
      <w:r w:rsidR="00BB244C" w:rsidRPr="007B53B2">
        <w:rPr>
          <w:rFonts w:hint="cs"/>
          <w:rtl/>
        </w:rPr>
        <w:t xml:space="preserve"> </w:t>
      </w:r>
      <w:r w:rsidRPr="007B53B2">
        <w:rPr>
          <w:rFonts w:hint="cs"/>
          <w:rtl/>
        </w:rPr>
        <w:t xml:space="preserve">חטיבת המחקר של בנק ישראל, </w:t>
      </w:r>
      <w:r w:rsidR="007D25E0" w:rsidRPr="007B53B2">
        <w:rPr>
          <w:rFonts w:hint="cs"/>
          <w:rtl/>
        </w:rPr>
        <w:t>בחלק</w:t>
      </w:r>
      <w:r w:rsidR="00BB244C" w:rsidRPr="007B53B2">
        <w:rPr>
          <w:rFonts w:hint="cs"/>
          <w:rtl/>
        </w:rPr>
        <w:t>ם</w:t>
      </w:r>
      <w:r w:rsidR="007D25E0" w:rsidRPr="007B53B2">
        <w:rPr>
          <w:rFonts w:hint="cs"/>
          <w:rtl/>
        </w:rPr>
        <w:t xml:space="preserve"> בשיתוף עם חוקרים ממוסדות אחרים, ו</w:t>
      </w:r>
      <w:r w:rsidRPr="007B53B2">
        <w:rPr>
          <w:rFonts w:hint="cs"/>
          <w:rtl/>
        </w:rPr>
        <w:t xml:space="preserve">ניתנה הרצאה על ידי </w:t>
      </w:r>
      <w:r w:rsidR="007D25E0" w:rsidRPr="007B53B2">
        <w:rPr>
          <w:rFonts w:hint="cs"/>
          <w:b/>
          <w:bCs/>
          <w:rtl/>
        </w:rPr>
        <w:t>פרופ' עירד בן גל</w:t>
      </w:r>
      <w:r w:rsidR="007D25E0" w:rsidRPr="007B53B2">
        <w:rPr>
          <w:rFonts w:hint="cs"/>
          <w:rtl/>
        </w:rPr>
        <w:t xml:space="preserve">, ראש מעבדת </w:t>
      </w:r>
      <w:r w:rsidR="00BB244C" w:rsidRPr="007B53B2">
        <w:rPr>
          <w:rFonts w:hint="cs"/>
        </w:rPr>
        <w:t>LAMBDA</w:t>
      </w:r>
      <w:r w:rsidR="00BB244C" w:rsidRPr="007B53B2">
        <w:rPr>
          <w:rFonts w:hint="cs"/>
          <w:rtl/>
        </w:rPr>
        <w:t xml:space="preserve"> </w:t>
      </w:r>
      <w:r w:rsidR="007D25E0" w:rsidRPr="007B53B2">
        <w:rPr>
          <w:rFonts w:hint="cs"/>
          <w:rtl/>
        </w:rPr>
        <w:t>באוניברסיטת תל אביב.</w:t>
      </w:r>
      <w:r w:rsidRPr="007B53B2">
        <w:rPr>
          <w:rFonts w:hint="cs"/>
          <w:rtl/>
        </w:rPr>
        <w:t xml:space="preserve"> </w:t>
      </w:r>
    </w:p>
    <w:p w:rsidR="00645D49" w:rsidRDefault="00645D49" w:rsidP="0027347B">
      <w:pPr>
        <w:spacing w:after="120"/>
        <w:rPr>
          <w:rtl/>
        </w:rPr>
      </w:pPr>
      <w:r>
        <w:rPr>
          <w:rFonts w:hint="cs"/>
          <w:rtl/>
        </w:rPr>
        <w:t>נ</w:t>
      </w:r>
      <w:r w:rsidR="005056F2" w:rsidRPr="005056F2">
        <w:rPr>
          <w:rtl/>
        </w:rPr>
        <w:t xml:space="preserve">גיד בנק ישראל, </w:t>
      </w:r>
      <w:r w:rsidR="005056F2" w:rsidRPr="00645D49">
        <w:rPr>
          <w:b/>
          <w:bCs/>
          <w:rtl/>
        </w:rPr>
        <w:t>פרופ' אמיר ירון</w:t>
      </w:r>
      <w:r w:rsidR="005056F2" w:rsidRPr="005056F2">
        <w:rPr>
          <w:rtl/>
        </w:rPr>
        <w:t>, התייחס בפתיחת הכנס להשפעות האפשריות של שינויים טכנולוגיים על המשק ובפרט להשפעות מהפכת ה-</w:t>
      </w:r>
      <w:r w:rsidR="005056F2" w:rsidRPr="005056F2">
        <w:t>AI</w:t>
      </w:r>
      <w:r w:rsidR="005056F2" w:rsidRPr="005056F2">
        <w:rPr>
          <w:rtl/>
        </w:rPr>
        <w:t xml:space="preserve"> על שוק העבודה, והעולמות הפיננסיים והקשר בין תחומי ליבת ה</w:t>
      </w:r>
      <w:r w:rsidR="005056F2" w:rsidRPr="005056F2">
        <w:t>AI</w:t>
      </w:r>
      <w:r>
        <w:t>-</w:t>
      </w:r>
      <w:r w:rsidR="005056F2" w:rsidRPr="005056F2">
        <w:rPr>
          <w:rtl/>
        </w:rPr>
        <w:t xml:space="preserve"> ושימושיה</w:t>
      </w:r>
      <w:r>
        <w:rPr>
          <w:rFonts w:hint="cs"/>
          <w:rtl/>
        </w:rPr>
        <w:t>.</w:t>
      </w:r>
      <w:r w:rsidR="00D67B14" w:rsidRPr="007B53B2">
        <w:rPr>
          <w:rFonts w:hint="cs"/>
          <w:rtl/>
        </w:rPr>
        <w:t xml:space="preserve"> </w:t>
      </w:r>
    </w:p>
    <w:p w:rsidR="00E54713" w:rsidRPr="007B53B2" w:rsidRDefault="007B53B2" w:rsidP="0027347B">
      <w:pPr>
        <w:spacing w:after="120"/>
        <w:rPr>
          <w:rtl/>
        </w:rPr>
      </w:pPr>
      <w:r w:rsidRPr="007B53B2">
        <w:rPr>
          <w:b/>
          <w:bCs/>
          <w:rtl/>
        </w:rPr>
        <w:t xml:space="preserve">פרופ' עירד בן-גל </w:t>
      </w:r>
      <w:r w:rsidRPr="007B53B2">
        <w:rPr>
          <w:rtl/>
        </w:rPr>
        <w:t>ס</w:t>
      </w:r>
      <w:bookmarkStart w:id="0" w:name="_GoBack"/>
      <w:bookmarkEnd w:id="0"/>
      <w:r w:rsidRPr="007B53B2">
        <w:rPr>
          <w:rtl/>
        </w:rPr>
        <w:t>קר בהרצאתו את ההתפתחויות הטכנולוגיות בעשורים האחרונים, ובפרט בשנים האחרונות, ואת כיווני ההתפתחות העתידיים הפוטנציאליים בטכנולוגיית הבינה המלאכותית היוצרת  (</w:t>
      </w:r>
      <w:r w:rsidRPr="007B53B2">
        <w:t>Generative AI</w:t>
      </w:r>
      <w:r w:rsidRPr="007B53B2">
        <w:rPr>
          <w:rtl/>
        </w:rPr>
        <w:t>). פרופ' בן-גל סקר בהרצאתו גם את ההשפעות האפשריות על שוק העבודה, על הקשרים בין אדם ל-</w:t>
      </w:r>
      <w:r w:rsidRPr="007B53B2">
        <w:t>AI</w:t>
      </w:r>
      <w:r w:rsidRPr="007B53B2">
        <w:rPr>
          <w:rtl/>
        </w:rPr>
        <w:t xml:space="preserve"> ועל החברה.</w:t>
      </w:r>
    </w:p>
    <w:p w:rsidR="00E54713" w:rsidRPr="007B53B2" w:rsidRDefault="00E54713" w:rsidP="00991C44">
      <w:pPr>
        <w:rPr>
          <w:rtl/>
        </w:rPr>
      </w:pPr>
    </w:p>
    <w:p w:rsidR="00F031C7" w:rsidRPr="007B53B2" w:rsidRDefault="00D67B14" w:rsidP="00F031C7">
      <w:pPr>
        <w:spacing w:before="120"/>
        <w:rPr>
          <w:rtl/>
        </w:rPr>
      </w:pPr>
      <w:r w:rsidRPr="007B53B2">
        <w:rPr>
          <w:rFonts w:hint="cs"/>
          <w:rtl/>
        </w:rPr>
        <w:t xml:space="preserve">עבודות המחקר שהוצגו עסקו בנושאים מגוונים </w:t>
      </w:r>
      <w:r w:rsidR="00B95BBF" w:rsidRPr="007B53B2">
        <w:rPr>
          <w:rFonts w:hint="cs"/>
          <w:rtl/>
        </w:rPr>
        <w:t xml:space="preserve">שנוגעים לקשרים שבין טכנולוגיה וכלכלה: </w:t>
      </w:r>
    </w:p>
    <w:p w:rsidR="00B95BBF" w:rsidRPr="007B53B2" w:rsidRDefault="00D67B14" w:rsidP="00134C87">
      <w:pPr>
        <w:spacing w:before="120"/>
        <w:rPr>
          <w:rtl/>
        </w:rPr>
      </w:pPr>
      <w:r w:rsidRPr="007B53B2">
        <w:rPr>
          <w:rFonts w:hint="cs"/>
          <w:rtl/>
        </w:rPr>
        <w:t>המושב הראשון עסק במגזר הה</w:t>
      </w:r>
      <w:r w:rsidR="00BB244C" w:rsidRPr="007B53B2">
        <w:rPr>
          <w:rFonts w:hint="cs"/>
          <w:rtl/>
        </w:rPr>
        <w:t>י</w:t>
      </w:r>
      <w:r w:rsidRPr="007B53B2">
        <w:rPr>
          <w:rFonts w:hint="cs"/>
          <w:rtl/>
        </w:rPr>
        <w:t xml:space="preserve">יטק. במסגרתו הוצג </w:t>
      </w:r>
      <w:r w:rsidR="00C42C63" w:rsidRPr="007B53B2">
        <w:rPr>
          <w:rtl/>
        </w:rPr>
        <w:t xml:space="preserve">מחקרם של </w:t>
      </w:r>
      <w:r w:rsidRPr="007B53B2">
        <w:rPr>
          <w:rFonts w:hint="eastAsia"/>
          <w:b/>
          <w:bCs/>
          <w:rtl/>
        </w:rPr>
        <w:t>נדב</w:t>
      </w:r>
      <w:r w:rsidRPr="007B53B2">
        <w:rPr>
          <w:b/>
          <w:bCs/>
          <w:rtl/>
        </w:rPr>
        <w:t xml:space="preserve"> </w:t>
      </w:r>
      <w:r w:rsidRPr="007B53B2">
        <w:rPr>
          <w:rFonts w:hint="eastAsia"/>
          <w:b/>
          <w:bCs/>
          <w:rtl/>
        </w:rPr>
        <w:t>אשל</w:t>
      </w:r>
      <w:r w:rsidRPr="007B53B2">
        <w:rPr>
          <w:b/>
          <w:bCs/>
          <w:rtl/>
        </w:rPr>
        <w:t xml:space="preserve"> </w:t>
      </w:r>
      <w:r w:rsidRPr="007B53B2">
        <w:rPr>
          <w:rFonts w:hint="eastAsia"/>
          <w:b/>
          <w:bCs/>
          <w:rtl/>
        </w:rPr>
        <w:t>וסיגל</w:t>
      </w:r>
      <w:r w:rsidRPr="007B53B2">
        <w:rPr>
          <w:b/>
          <w:bCs/>
          <w:rtl/>
        </w:rPr>
        <w:t xml:space="preserve"> </w:t>
      </w:r>
      <w:r w:rsidRPr="007B53B2">
        <w:rPr>
          <w:rFonts w:hint="eastAsia"/>
          <w:b/>
          <w:bCs/>
          <w:rtl/>
        </w:rPr>
        <w:t>ריבון</w:t>
      </w:r>
      <w:r w:rsidRPr="007B53B2">
        <w:rPr>
          <w:rFonts w:hint="cs"/>
          <w:rtl/>
        </w:rPr>
        <w:t xml:space="preserve"> מבנק ישראל</w:t>
      </w:r>
      <w:r w:rsidR="00C42C63" w:rsidRPr="007B53B2">
        <w:rPr>
          <w:rtl/>
        </w:rPr>
        <w:t xml:space="preserve"> </w:t>
      </w:r>
      <w:r w:rsidR="00C42C63" w:rsidRPr="007B53B2">
        <w:rPr>
          <w:b/>
          <w:bCs/>
          <w:rtl/>
        </w:rPr>
        <w:t>"</w:t>
      </w:r>
      <w:r w:rsidRPr="007B53B2">
        <w:rPr>
          <w:b/>
          <w:bCs/>
        </w:rPr>
        <w:t>Who is Shocking the Start-up Nation</w:t>
      </w:r>
      <w:r w:rsidR="00C42C63" w:rsidRPr="007B53B2">
        <w:rPr>
          <w:b/>
          <w:bCs/>
          <w:rtl/>
        </w:rPr>
        <w:t>"</w:t>
      </w:r>
      <w:r w:rsidRPr="007B53B2">
        <w:rPr>
          <w:rFonts w:hint="cs"/>
          <w:rtl/>
        </w:rPr>
        <w:t xml:space="preserve">. המחברים </w:t>
      </w:r>
      <w:r w:rsidR="00502BB8" w:rsidRPr="007B53B2">
        <w:rPr>
          <w:rFonts w:hint="cs"/>
          <w:rtl/>
        </w:rPr>
        <w:t>הראו</w:t>
      </w:r>
      <w:r w:rsidRPr="007B53B2">
        <w:rPr>
          <w:rFonts w:hint="cs"/>
          <w:rtl/>
        </w:rPr>
        <w:t xml:space="preserve"> כי זרמי המימון מקרנות הון-סיכון לחברות הזנק בישראל מושפעים בעיקר משינויים בריבית בארה"ב, ולא מושפעים באופן משמעותי מהריבית בישראל. </w:t>
      </w:r>
      <w:r w:rsidR="00134C87" w:rsidRPr="007B53B2">
        <w:rPr>
          <w:rFonts w:hint="cs"/>
          <w:rtl/>
        </w:rPr>
        <w:t>הממצאים תומכים בהערכה</w:t>
      </w:r>
      <w:r w:rsidRPr="007B53B2">
        <w:rPr>
          <w:rFonts w:hint="cs"/>
          <w:rtl/>
        </w:rPr>
        <w:t xml:space="preserve"> </w:t>
      </w:r>
      <w:r w:rsidR="00134C87" w:rsidRPr="007B53B2">
        <w:rPr>
          <w:rFonts w:hint="cs"/>
          <w:rtl/>
        </w:rPr>
        <w:t>ש</w:t>
      </w:r>
      <w:r w:rsidRPr="007B53B2">
        <w:rPr>
          <w:rFonts w:hint="cs"/>
          <w:rtl/>
        </w:rPr>
        <w:t>חלק מההשפעה עוברת דרך ההשפעה של הריבית בארה"ב על השווקים הפיננסיים בארה"ב.</w:t>
      </w:r>
    </w:p>
    <w:p w:rsidR="00FB2609" w:rsidRPr="007B53B2" w:rsidRDefault="00FB2609" w:rsidP="00240539">
      <w:pPr>
        <w:spacing w:before="120"/>
        <w:rPr>
          <w:rtl/>
        </w:rPr>
      </w:pPr>
      <w:r w:rsidRPr="007B53B2">
        <w:rPr>
          <w:rFonts w:hint="cs"/>
          <w:rtl/>
        </w:rPr>
        <w:t xml:space="preserve">המחקר של </w:t>
      </w:r>
      <w:r w:rsidRPr="007B53B2">
        <w:rPr>
          <w:rFonts w:hint="eastAsia"/>
          <w:b/>
          <w:bCs/>
          <w:rtl/>
        </w:rPr>
        <w:t>אסנת</w:t>
      </w:r>
      <w:r w:rsidRPr="007B53B2">
        <w:rPr>
          <w:b/>
          <w:bCs/>
          <w:rtl/>
        </w:rPr>
        <w:t xml:space="preserve"> </w:t>
      </w:r>
      <w:r w:rsidRPr="007B53B2">
        <w:rPr>
          <w:rFonts w:hint="eastAsia"/>
          <w:b/>
          <w:bCs/>
          <w:rtl/>
        </w:rPr>
        <w:t>זהר</w:t>
      </w:r>
      <w:r w:rsidRPr="007B53B2">
        <w:rPr>
          <w:b/>
          <w:bCs/>
          <w:rtl/>
        </w:rPr>
        <w:t xml:space="preserve"> </w:t>
      </w:r>
      <w:r w:rsidRPr="007B53B2">
        <w:rPr>
          <w:rFonts w:hint="eastAsia"/>
          <w:b/>
          <w:bCs/>
          <w:rtl/>
        </w:rPr>
        <w:t>ומאיה</w:t>
      </w:r>
      <w:r w:rsidRPr="007B53B2">
        <w:rPr>
          <w:b/>
          <w:bCs/>
          <w:rtl/>
        </w:rPr>
        <w:t xml:space="preserve"> </w:t>
      </w:r>
      <w:r w:rsidRPr="007B53B2">
        <w:rPr>
          <w:rFonts w:hint="eastAsia"/>
          <w:b/>
          <w:bCs/>
          <w:rtl/>
        </w:rPr>
        <w:t>הרן</w:t>
      </w:r>
      <w:r w:rsidRPr="007B53B2">
        <w:rPr>
          <w:b/>
          <w:bCs/>
          <w:rtl/>
        </w:rPr>
        <w:t>-רוזן</w:t>
      </w:r>
      <w:r w:rsidRPr="007B53B2">
        <w:rPr>
          <w:rFonts w:hint="cs"/>
          <w:rtl/>
        </w:rPr>
        <w:t xml:space="preserve"> מבנק ישראל בשיתוף </w:t>
      </w:r>
      <w:r w:rsidRPr="007B53B2">
        <w:rPr>
          <w:b/>
          <w:bCs/>
          <w:rtl/>
        </w:rPr>
        <w:t>יונתן זנדברג</w:t>
      </w:r>
      <w:r w:rsidRPr="007B53B2">
        <w:rPr>
          <w:rtl/>
        </w:rPr>
        <w:t xml:space="preserve"> </w:t>
      </w:r>
      <w:r w:rsidRPr="007B53B2">
        <w:rPr>
          <w:rFonts w:hint="cs"/>
          <w:rtl/>
        </w:rPr>
        <w:t>מ</w:t>
      </w:r>
      <w:r w:rsidRPr="007B53B2">
        <w:rPr>
          <w:rtl/>
        </w:rPr>
        <w:t>אוניברסיטת פנסילבניה</w:t>
      </w:r>
      <w:r w:rsidRPr="007B53B2">
        <w:rPr>
          <w:rFonts w:hint="cs"/>
          <w:rtl/>
        </w:rPr>
        <w:t xml:space="preserve"> </w:t>
      </w:r>
      <w:r w:rsidRPr="007B53B2">
        <w:rPr>
          <w:rFonts w:hint="eastAsia"/>
          <w:b/>
          <w:bCs/>
          <w:rtl/>
        </w:rPr>
        <w:t>ו</w:t>
      </w:r>
      <w:r w:rsidRPr="007B53B2">
        <w:rPr>
          <w:b/>
          <w:bCs/>
          <w:rtl/>
        </w:rPr>
        <w:t xml:space="preserve">אלכסנדר </w:t>
      </w:r>
      <w:proofErr w:type="spellStart"/>
      <w:r w:rsidRPr="007B53B2">
        <w:rPr>
          <w:b/>
          <w:bCs/>
          <w:rtl/>
        </w:rPr>
        <w:t>מונטג</w:t>
      </w:r>
      <w:proofErr w:type="spellEnd"/>
      <w:r w:rsidRPr="007B53B2">
        <w:rPr>
          <w:rtl/>
        </w:rPr>
        <w:t xml:space="preserve"> </w:t>
      </w:r>
      <w:r w:rsidRPr="007B53B2">
        <w:rPr>
          <w:rFonts w:hint="cs"/>
          <w:rtl/>
        </w:rPr>
        <w:t>מ</w:t>
      </w:r>
      <w:r w:rsidRPr="007B53B2">
        <w:rPr>
          <w:rtl/>
        </w:rPr>
        <w:t xml:space="preserve">אוניברסיטת </w:t>
      </w:r>
      <w:proofErr w:type="spellStart"/>
      <w:r w:rsidRPr="007B53B2">
        <w:rPr>
          <w:rtl/>
        </w:rPr>
        <w:t>וורוויק</w:t>
      </w:r>
      <w:proofErr w:type="spellEnd"/>
      <w:r w:rsidRPr="007B53B2">
        <w:rPr>
          <w:rFonts w:hint="cs"/>
          <w:rtl/>
        </w:rPr>
        <w:t>, "</w:t>
      </w:r>
      <w:r w:rsidRPr="007B53B2">
        <w:rPr>
          <w:b/>
          <w:bCs/>
        </w:rPr>
        <w:t>The Lifecycle of Venture Capital Funds</w:t>
      </w:r>
      <w:r w:rsidRPr="007B53B2">
        <w:rPr>
          <w:rFonts w:hint="cs"/>
          <w:b/>
          <w:bCs/>
          <w:rtl/>
        </w:rPr>
        <w:t>",</w:t>
      </w:r>
      <w:r w:rsidRPr="007B53B2">
        <w:rPr>
          <w:b/>
          <w:bCs/>
          <w:rtl/>
        </w:rPr>
        <w:t xml:space="preserve"> </w:t>
      </w:r>
      <w:r w:rsidRPr="007B53B2">
        <w:rPr>
          <w:rFonts w:hint="cs"/>
          <w:rtl/>
        </w:rPr>
        <w:t>התמקד בניתוח מחזור החיים של קרנות הון סיכון ומצא  ש</w:t>
      </w:r>
      <w:r w:rsidR="00240539" w:rsidRPr="007B53B2">
        <w:rPr>
          <w:rFonts w:hint="cs"/>
          <w:rtl/>
        </w:rPr>
        <w:t>הסיכוי ש</w:t>
      </w:r>
      <w:r w:rsidRPr="007B53B2">
        <w:rPr>
          <w:rtl/>
        </w:rPr>
        <w:t xml:space="preserve">חברות הזנק </w:t>
      </w:r>
      <w:r w:rsidRPr="007B53B2">
        <w:rPr>
          <w:rFonts w:hint="cs"/>
          <w:rtl/>
        </w:rPr>
        <w:t>שמקבלות מימון</w:t>
      </w:r>
      <w:r w:rsidRPr="007B53B2">
        <w:rPr>
          <w:rtl/>
        </w:rPr>
        <w:t xml:space="preserve"> </w:t>
      </w:r>
      <w:r w:rsidRPr="007B53B2">
        <w:rPr>
          <w:rFonts w:hint="cs"/>
          <w:rtl/>
        </w:rPr>
        <w:t>מ</w:t>
      </w:r>
      <w:r w:rsidRPr="007B53B2">
        <w:rPr>
          <w:rtl/>
        </w:rPr>
        <w:t xml:space="preserve">קרנות הון סיכון צעירות (קרובות יותר למועד פתיחתן) </w:t>
      </w:r>
      <w:r w:rsidR="00240539" w:rsidRPr="007B53B2">
        <w:rPr>
          <w:rFonts w:hint="cs"/>
          <w:rtl/>
        </w:rPr>
        <w:t>יגיעו</w:t>
      </w:r>
      <w:r w:rsidRPr="007B53B2">
        <w:rPr>
          <w:rtl/>
        </w:rPr>
        <w:t xml:space="preserve"> לאקזיט</w:t>
      </w:r>
      <w:r w:rsidR="00240539" w:rsidRPr="007B53B2">
        <w:rPr>
          <w:rtl/>
        </w:rPr>
        <w:t xml:space="preserve"> גבוה יותר</w:t>
      </w:r>
      <w:r w:rsidRPr="007B53B2">
        <w:rPr>
          <w:rtl/>
        </w:rPr>
        <w:t xml:space="preserve">, </w:t>
      </w:r>
      <w:r w:rsidRPr="007B53B2">
        <w:rPr>
          <w:rtl/>
        </w:rPr>
        <w:lastRenderedPageBreak/>
        <w:t xml:space="preserve">בהשוואה לחברות הממומנות על ידי קרנות </w:t>
      </w:r>
      <w:r w:rsidRPr="007B53B2">
        <w:rPr>
          <w:rFonts w:hint="cs"/>
          <w:rtl/>
        </w:rPr>
        <w:t>בוגרות</w:t>
      </w:r>
      <w:r w:rsidRPr="007B53B2">
        <w:rPr>
          <w:rtl/>
        </w:rPr>
        <w:t>. זאת מאחר שלקרנות הצעירות יש פרק זמן ארוך יותר לספק תמיכה פיננסית וחונכות.</w:t>
      </w:r>
    </w:p>
    <w:p w:rsidR="00503A32" w:rsidRPr="007B53B2" w:rsidRDefault="00D67B14" w:rsidP="004E0337">
      <w:pPr>
        <w:spacing w:before="120"/>
        <w:rPr>
          <w:rtl/>
        </w:rPr>
      </w:pPr>
      <w:r w:rsidRPr="007B53B2">
        <w:rPr>
          <w:rFonts w:hint="cs"/>
          <w:rtl/>
        </w:rPr>
        <w:t xml:space="preserve">שני מחקרים נוספים </w:t>
      </w:r>
      <w:r w:rsidR="00502BB8" w:rsidRPr="007B53B2">
        <w:rPr>
          <w:rFonts w:hint="cs"/>
          <w:rtl/>
        </w:rPr>
        <w:t xml:space="preserve">הוצגו </w:t>
      </w:r>
      <w:r w:rsidRPr="007B53B2">
        <w:rPr>
          <w:rFonts w:hint="cs"/>
          <w:rtl/>
        </w:rPr>
        <w:t>באותו מושב</w:t>
      </w:r>
      <w:r w:rsidR="00F031C7" w:rsidRPr="007B53B2">
        <w:rPr>
          <w:rFonts w:hint="cs"/>
          <w:rtl/>
        </w:rPr>
        <w:t>.</w:t>
      </w:r>
      <w:r w:rsidR="00090928" w:rsidRPr="007B53B2">
        <w:t xml:space="preserve"> </w:t>
      </w:r>
      <w:r w:rsidR="00F031C7" w:rsidRPr="007B53B2">
        <w:rPr>
          <w:rFonts w:hint="cs"/>
          <w:rtl/>
        </w:rPr>
        <w:t>הראשון,</w:t>
      </w:r>
      <w:r w:rsidRPr="007B53B2">
        <w:rPr>
          <w:rFonts w:hint="cs"/>
          <w:rtl/>
        </w:rPr>
        <w:t xml:space="preserve"> של </w:t>
      </w:r>
      <w:r w:rsidRPr="007B53B2">
        <w:rPr>
          <w:rFonts w:hint="eastAsia"/>
          <w:b/>
          <w:bCs/>
          <w:rtl/>
        </w:rPr>
        <w:t>אלעד</w:t>
      </w:r>
      <w:r w:rsidRPr="007B53B2">
        <w:rPr>
          <w:b/>
          <w:bCs/>
          <w:rtl/>
        </w:rPr>
        <w:t xml:space="preserve"> </w:t>
      </w:r>
      <w:r w:rsidRPr="007B53B2">
        <w:rPr>
          <w:rFonts w:hint="eastAsia"/>
          <w:b/>
          <w:bCs/>
          <w:rtl/>
        </w:rPr>
        <w:t>דה</w:t>
      </w:r>
      <w:r w:rsidRPr="007B53B2">
        <w:rPr>
          <w:b/>
          <w:bCs/>
          <w:rtl/>
        </w:rPr>
        <w:t>-מלאך</w:t>
      </w:r>
      <w:r w:rsidRPr="007B53B2">
        <w:rPr>
          <w:rFonts w:hint="cs"/>
          <w:rtl/>
        </w:rPr>
        <w:t xml:space="preserve"> מבנק ישראל יחד עם </w:t>
      </w:r>
      <w:r w:rsidRPr="007B53B2">
        <w:rPr>
          <w:rFonts w:hint="eastAsia"/>
          <w:b/>
          <w:bCs/>
          <w:rtl/>
        </w:rPr>
        <w:t>גלעד</w:t>
      </w:r>
      <w:r w:rsidRPr="007B53B2">
        <w:rPr>
          <w:b/>
          <w:bCs/>
          <w:rtl/>
        </w:rPr>
        <w:t xml:space="preserve"> </w:t>
      </w:r>
      <w:r w:rsidRPr="007B53B2">
        <w:rPr>
          <w:rFonts w:hint="eastAsia"/>
          <w:b/>
          <w:bCs/>
          <w:rtl/>
        </w:rPr>
        <w:t>ברנד</w:t>
      </w:r>
      <w:r w:rsidRPr="007B53B2">
        <w:rPr>
          <w:b/>
          <w:bCs/>
          <w:rtl/>
        </w:rPr>
        <w:t xml:space="preserve"> </w:t>
      </w:r>
      <w:r w:rsidRPr="007B53B2">
        <w:rPr>
          <w:rFonts w:hint="eastAsia"/>
          <w:b/>
          <w:bCs/>
          <w:rtl/>
        </w:rPr>
        <w:t>ויותם</w:t>
      </w:r>
      <w:r w:rsidRPr="007B53B2">
        <w:rPr>
          <w:b/>
          <w:bCs/>
          <w:rtl/>
        </w:rPr>
        <w:t xml:space="preserve"> </w:t>
      </w:r>
      <w:proofErr w:type="spellStart"/>
      <w:r w:rsidRPr="007B53B2">
        <w:rPr>
          <w:rFonts w:hint="eastAsia"/>
          <w:b/>
          <w:bCs/>
          <w:rtl/>
        </w:rPr>
        <w:t>פטרפרוינד</w:t>
      </w:r>
      <w:proofErr w:type="spellEnd"/>
      <w:r w:rsidRPr="007B53B2">
        <w:rPr>
          <w:rFonts w:hint="cs"/>
          <w:rtl/>
        </w:rPr>
        <w:t xml:space="preserve"> מ</w:t>
      </w:r>
      <w:r w:rsidR="000060F9" w:rsidRPr="007B53B2">
        <w:rPr>
          <w:rFonts w:hint="cs"/>
          <w:rtl/>
        </w:rPr>
        <w:t xml:space="preserve">אגף </w:t>
      </w:r>
      <w:r w:rsidRPr="007B53B2">
        <w:rPr>
          <w:rFonts w:hint="cs"/>
          <w:rtl/>
        </w:rPr>
        <w:t xml:space="preserve">הכלכלן הראשי במשרד האוצר </w:t>
      </w:r>
      <w:r w:rsidRPr="007B53B2">
        <w:rPr>
          <w:rFonts w:hint="cs"/>
          <w:b/>
          <w:bCs/>
          <w:rtl/>
        </w:rPr>
        <w:t>"הרכב ההון האנושי והשכר במגזר ההי-טק בישראל וביתר המשק, השוואה בינלאומית"</w:t>
      </w:r>
      <w:r w:rsidR="00E956AA" w:rsidRPr="007B53B2">
        <w:rPr>
          <w:rFonts w:hint="cs"/>
          <w:rtl/>
        </w:rPr>
        <w:t>.</w:t>
      </w:r>
      <w:r w:rsidR="00BB244C" w:rsidRPr="007B53B2">
        <w:rPr>
          <w:rFonts w:hint="cs"/>
          <w:rtl/>
        </w:rPr>
        <w:t xml:space="preserve"> </w:t>
      </w:r>
      <w:r w:rsidR="00E956AA" w:rsidRPr="007B53B2">
        <w:rPr>
          <w:rFonts w:hint="cs"/>
          <w:rtl/>
        </w:rPr>
        <w:t>ה</w:t>
      </w:r>
      <w:r w:rsidR="00BB244C" w:rsidRPr="007B53B2">
        <w:rPr>
          <w:rFonts w:hint="cs"/>
          <w:rtl/>
        </w:rPr>
        <w:t>מ</w:t>
      </w:r>
      <w:r w:rsidR="00E956AA" w:rsidRPr="007B53B2">
        <w:rPr>
          <w:rFonts w:hint="cs"/>
          <w:rtl/>
        </w:rPr>
        <w:t>מ</w:t>
      </w:r>
      <w:r w:rsidR="00BB244C" w:rsidRPr="007B53B2">
        <w:rPr>
          <w:rFonts w:hint="cs"/>
          <w:rtl/>
        </w:rPr>
        <w:t>צא</w:t>
      </w:r>
      <w:r w:rsidR="00E956AA" w:rsidRPr="007B53B2">
        <w:rPr>
          <w:rFonts w:hint="cs"/>
          <w:rtl/>
        </w:rPr>
        <w:t xml:space="preserve"> העיקרי</w:t>
      </w:r>
      <w:r w:rsidR="00994BEE" w:rsidRPr="007B53B2">
        <w:rPr>
          <w:rFonts w:hint="cs"/>
          <w:rtl/>
        </w:rPr>
        <w:t xml:space="preserve"> של מחקר זה</w:t>
      </w:r>
      <w:r w:rsidR="00E956AA" w:rsidRPr="007B53B2">
        <w:rPr>
          <w:rFonts w:hint="cs"/>
          <w:rtl/>
        </w:rPr>
        <w:t xml:space="preserve"> הוא</w:t>
      </w:r>
      <w:r w:rsidR="00BB244C" w:rsidRPr="007B53B2">
        <w:rPr>
          <w:rFonts w:hint="cs"/>
          <w:rtl/>
        </w:rPr>
        <w:t xml:space="preserve"> כי פערי השכר בין עובדי ההייטק ליתר העובדים במשק התרחבו בעשור האחרון, בין היתר בשל התרחבות ההעסקה על ידי "חברות על"</w:t>
      </w:r>
      <w:r w:rsidRPr="007B53B2">
        <w:rPr>
          <w:rFonts w:hint="cs"/>
          <w:rtl/>
        </w:rPr>
        <w:t xml:space="preserve"> </w:t>
      </w:r>
      <w:r w:rsidR="00BB244C" w:rsidRPr="007B53B2">
        <w:rPr>
          <w:rFonts w:hint="cs"/>
          <w:rtl/>
        </w:rPr>
        <w:t>בעלות פריון גבוה במיוחד. המחקר השני,</w:t>
      </w:r>
      <w:r w:rsidRPr="007B53B2">
        <w:rPr>
          <w:rFonts w:hint="cs"/>
          <w:rtl/>
        </w:rPr>
        <w:t xml:space="preserve"> של </w:t>
      </w:r>
      <w:r w:rsidRPr="007B53B2">
        <w:rPr>
          <w:rFonts w:hint="eastAsia"/>
          <w:b/>
          <w:bCs/>
          <w:rtl/>
        </w:rPr>
        <w:t>אלעד</w:t>
      </w:r>
      <w:r w:rsidRPr="007B53B2">
        <w:rPr>
          <w:b/>
          <w:bCs/>
          <w:rtl/>
        </w:rPr>
        <w:t xml:space="preserve"> </w:t>
      </w:r>
      <w:r w:rsidRPr="007B53B2">
        <w:rPr>
          <w:rFonts w:hint="eastAsia"/>
          <w:b/>
          <w:bCs/>
          <w:rtl/>
        </w:rPr>
        <w:t>דה</w:t>
      </w:r>
      <w:r w:rsidRPr="007B53B2">
        <w:rPr>
          <w:b/>
          <w:bCs/>
          <w:rtl/>
        </w:rPr>
        <w:t xml:space="preserve">-מלאך </w:t>
      </w:r>
      <w:r w:rsidRPr="007B53B2">
        <w:rPr>
          <w:rFonts w:hint="eastAsia"/>
          <w:b/>
          <w:bCs/>
          <w:rtl/>
        </w:rPr>
        <w:t>עם</w:t>
      </w:r>
      <w:r w:rsidRPr="007B53B2">
        <w:rPr>
          <w:b/>
          <w:bCs/>
          <w:rtl/>
        </w:rPr>
        <w:t xml:space="preserve"> </w:t>
      </w:r>
      <w:r w:rsidRPr="007B53B2">
        <w:rPr>
          <w:rFonts w:hint="eastAsia"/>
          <w:b/>
          <w:bCs/>
          <w:rtl/>
        </w:rPr>
        <w:t>יובל</w:t>
      </w:r>
      <w:r w:rsidRPr="007B53B2">
        <w:rPr>
          <w:b/>
          <w:bCs/>
          <w:rtl/>
        </w:rPr>
        <w:t xml:space="preserve"> </w:t>
      </w:r>
      <w:r w:rsidRPr="007B53B2">
        <w:rPr>
          <w:rFonts w:hint="eastAsia"/>
          <w:b/>
          <w:bCs/>
          <w:rtl/>
        </w:rPr>
        <w:t>שדה</w:t>
      </w:r>
      <w:r w:rsidRPr="007B53B2">
        <w:rPr>
          <w:rFonts w:hint="cs"/>
          <w:rtl/>
        </w:rPr>
        <w:t xml:space="preserve">, </w:t>
      </w:r>
      <w:r w:rsidR="004E0337" w:rsidRPr="007B53B2">
        <w:rPr>
          <w:rFonts w:hint="cs"/>
          <w:rtl/>
        </w:rPr>
        <w:t>שניהם</w:t>
      </w:r>
      <w:r w:rsidRPr="007B53B2">
        <w:rPr>
          <w:rFonts w:hint="cs"/>
          <w:rtl/>
        </w:rPr>
        <w:t xml:space="preserve"> מבנק ישראל</w:t>
      </w:r>
      <w:r w:rsidR="004C1418" w:rsidRPr="007B53B2">
        <w:rPr>
          <w:rFonts w:hint="cs"/>
          <w:rtl/>
        </w:rPr>
        <w:t>,</w:t>
      </w:r>
      <w:r w:rsidRPr="007B53B2">
        <w:rPr>
          <w:rFonts w:hint="cs"/>
          <w:rtl/>
        </w:rPr>
        <w:t xml:space="preserve"> </w:t>
      </w:r>
      <w:r w:rsidRPr="007B53B2">
        <w:rPr>
          <w:rFonts w:hint="cs"/>
          <w:b/>
          <w:bCs/>
          <w:rtl/>
        </w:rPr>
        <w:t>"השתלבות קבוצות מיעוט במגזר ההי-טק בישראל",</w:t>
      </w:r>
      <w:r w:rsidRPr="007B53B2">
        <w:rPr>
          <w:rFonts w:hint="cs"/>
          <w:rtl/>
        </w:rPr>
        <w:t xml:space="preserve"> עסק</w:t>
      </w:r>
      <w:r w:rsidR="00BB244C" w:rsidRPr="007B53B2">
        <w:rPr>
          <w:rFonts w:hint="cs"/>
          <w:rtl/>
        </w:rPr>
        <w:t xml:space="preserve"> בהרכב </w:t>
      </w:r>
      <w:r w:rsidRPr="007B53B2">
        <w:rPr>
          <w:rFonts w:hint="cs"/>
          <w:rtl/>
        </w:rPr>
        <w:t>התעסוקה במגזר ההי</w:t>
      </w:r>
      <w:r w:rsidR="00BB244C" w:rsidRPr="007B53B2">
        <w:rPr>
          <w:rFonts w:hint="cs"/>
          <w:rtl/>
        </w:rPr>
        <w:t>יטק</w:t>
      </w:r>
      <w:r w:rsidRPr="007B53B2">
        <w:rPr>
          <w:rFonts w:hint="cs"/>
          <w:rtl/>
        </w:rPr>
        <w:t xml:space="preserve"> בישראל </w:t>
      </w:r>
      <w:r w:rsidR="00BB244C" w:rsidRPr="007B53B2">
        <w:rPr>
          <w:rFonts w:hint="cs"/>
          <w:rtl/>
        </w:rPr>
        <w:t>ו</w:t>
      </w:r>
      <w:r w:rsidR="004E0337" w:rsidRPr="007B53B2">
        <w:rPr>
          <w:rFonts w:hint="cs"/>
          <w:rtl/>
        </w:rPr>
        <w:t>ב</w:t>
      </w:r>
      <w:r w:rsidR="00BB244C" w:rsidRPr="007B53B2">
        <w:rPr>
          <w:rFonts w:hint="cs"/>
          <w:rtl/>
        </w:rPr>
        <w:t xml:space="preserve">חסמים להשתלבותן של אוכלוסיות </w:t>
      </w:r>
      <w:r w:rsidR="004E0337" w:rsidRPr="007B53B2">
        <w:rPr>
          <w:rFonts w:hint="cs"/>
          <w:rtl/>
        </w:rPr>
        <w:t xml:space="preserve">שמאופיינות </w:t>
      </w:r>
      <w:r w:rsidR="00BB244C" w:rsidRPr="007B53B2">
        <w:rPr>
          <w:rFonts w:hint="cs"/>
          <w:rtl/>
        </w:rPr>
        <w:t>בתת</w:t>
      </w:r>
      <w:r w:rsidR="004E0337" w:rsidRPr="007B53B2">
        <w:rPr>
          <w:rFonts w:hint="cs"/>
          <w:rtl/>
        </w:rPr>
        <w:t>-</w:t>
      </w:r>
      <w:r w:rsidR="00BB244C" w:rsidRPr="007B53B2">
        <w:rPr>
          <w:rFonts w:hint="cs"/>
          <w:rtl/>
        </w:rPr>
        <w:t xml:space="preserve">ייצוג. המחקר הצביע על </w:t>
      </w:r>
      <w:r w:rsidR="004E0337" w:rsidRPr="007B53B2">
        <w:rPr>
          <w:rFonts w:hint="cs"/>
          <w:rtl/>
        </w:rPr>
        <w:t xml:space="preserve">הגורמים המקשים על </w:t>
      </w:r>
      <w:r w:rsidR="00BB244C" w:rsidRPr="007B53B2">
        <w:rPr>
          <w:rFonts w:hint="cs"/>
          <w:rtl/>
        </w:rPr>
        <w:t xml:space="preserve">העסקת </w:t>
      </w:r>
      <w:r w:rsidR="004E0337" w:rsidRPr="007B53B2">
        <w:rPr>
          <w:rFonts w:hint="cs"/>
          <w:rtl/>
        </w:rPr>
        <w:t xml:space="preserve">עובדים מהחברה </w:t>
      </w:r>
      <w:r w:rsidR="00BB244C" w:rsidRPr="007B53B2">
        <w:rPr>
          <w:rFonts w:hint="cs"/>
          <w:rtl/>
        </w:rPr>
        <w:t>הערבית ב</w:t>
      </w:r>
      <w:r w:rsidR="00F031C7" w:rsidRPr="007B53B2">
        <w:rPr>
          <w:rFonts w:hint="cs"/>
          <w:rtl/>
        </w:rPr>
        <w:t>ענפי ה</w:t>
      </w:r>
      <w:r w:rsidR="00BB244C" w:rsidRPr="007B53B2">
        <w:rPr>
          <w:rFonts w:hint="cs"/>
          <w:rtl/>
        </w:rPr>
        <w:t xml:space="preserve">הייטק, למרות </w:t>
      </w:r>
      <w:r w:rsidR="004E0337" w:rsidRPr="007B53B2">
        <w:rPr>
          <w:rFonts w:hint="cs"/>
          <w:rtl/>
        </w:rPr>
        <w:t>ה</w:t>
      </w:r>
      <w:r w:rsidR="00BB244C" w:rsidRPr="007B53B2">
        <w:rPr>
          <w:rFonts w:hint="cs"/>
          <w:rtl/>
        </w:rPr>
        <w:t xml:space="preserve">גידול ברכישת </w:t>
      </w:r>
      <w:r w:rsidR="000B3737" w:rsidRPr="007B53B2">
        <w:rPr>
          <w:rFonts w:hint="cs"/>
          <w:rtl/>
        </w:rPr>
        <w:t xml:space="preserve">השכלה רלוונטית. </w:t>
      </w:r>
      <w:r w:rsidR="00BB244C" w:rsidRPr="007B53B2">
        <w:rPr>
          <w:rFonts w:hint="cs"/>
          <w:rtl/>
        </w:rPr>
        <w:t xml:space="preserve">לעומת זאת </w:t>
      </w:r>
      <w:r w:rsidR="000B3737" w:rsidRPr="007B53B2">
        <w:rPr>
          <w:rFonts w:hint="cs"/>
          <w:rtl/>
        </w:rPr>
        <w:t xml:space="preserve">המחקר </w:t>
      </w:r>
      <w:r w:rsidR="00BB244C" w:rsidRPr="007B53B2">
        <w:rPr>
          <w:rFonts w:hint="cs"/>
          <w:rtl/>
        </w:rPr>
        <w:t>הצביע על מגמת התרחבות התעסוקה של הנשים החרדיות בהייטק</w:t>
      </w:r>
      <w:r w:rsidR="000B3737" w:rsidRPr="007B53B2">
        <w:rPr>
          <w:rFonts w:hint="cs"/>
          <w:rtl/>
        </w:rPr>
        <w:t xml:space="preserve">, בזכות מסלולי הכשרה ייעודיים שהגדילו את התעסוקה </w:t>
      </w:r>
      <w:r w:rsidR="000B3737" w:rsidRPr="007B53B2">
        <w:rPr>
          <w:rtl/>
        </w:rPr>
        <w:t>–</w:t>
      </w:r>
      <w:r w:rsidR="000B3737" w:rsidRPr="007B53B2">
        <w:rPr>
          <w:rFonts w:hint="cs"/>
          <w:rtl/>
        </w:rPr>
        <w:t xml:space="preserve"> אך </w:t>
      </w:r>
      <w:r w:rsidR="004E0337" w:rsidRPr="007B53B2">
        <w:rPr>
          <w:rFonts w:hint="cs"/>
          <w:rtl/>
        </w:rPr>
        <w:t>גם על כך ש</w:t>
      </w:r>
      <w:r w:rsidR="000B3737" w:rsidRPr="007B53B2">
        <w:rPr>
          <w:rFonts w:hint="cs"/>
          <w:rtl/>
        </w:rPr>
        <w:t xml:space="preserve">זו מתאפיינת בשכר נמוך יחסית לענף. המחקר מציע הסברים לכך, ודן בהמלצות מדיניות. </w:t>
      </w:r>
    </w:p>
    <w:p w:rsidR="009D094D" w:rsidRPr="007B53B2" w:rsidRDefault="009D094D" w:rsidP="004E0337">
      <w:pPr>
        <w:spacing w:before="120"/>
        <w:rPr>
          <w:rtl/>
        </w:rPr>
      </w:pPr>
      <w:r w:rsidRPr="007B53B2">
        <w:rPr>
          <w:rFonts w:hint="cs"/>
          <w:rtl/>
        </w:rPr>
        <w:t xml:space="preserve">המושב השני של הכנס עסק בהשפעות הטכנולוגיה על ענפי המשק. </w:t>
      </w:r>
      <w:r w:rsidRPr="007B53B2">
        <w:rPr>
          <w:rFonts w:hint="eastAsia"/>
          <w:b/>
          <w:bCs/>
          <w:rtl/>
        </w:rPr>
        <w:t>נעם</w:t>
      </w:r>
      <w:r w:rsidRPr="007B53B2">
        <w:rPr>
          <w:b/>
          <w:bCs/>
          <w:rtl/>
        </w:rPr>
        <w:t xml:space="preserve"> זונטג </w:t>
      </w:r>
      <w:r w:rsidRPr="007B53B2">
        <w:rPr>
          <w:rFonts w:hint="cs"/>
          <w:rtl/>
        </w:rPr>
        <w:t xml:space="preserve">מבנק ישראל, יחד עם </w:t>
      </w:r>
      <w:proofErr w:type="spellStart"/>
      <w:r w:rsidRPr="007B53B2">
        <w:rPr>
          <w:rFonts w:hint="eastAsia"/>
          <w:b/>
          <w:bCs/>
          <w:rtl/>
        </w:rPr>
        <w:t>ביאטריס</w:t>
      </w:r>
      <w:proofErr w:type="spellEnd"/>
      <w:r w:rsidRPr="007B53B2">
        <w:rPr>
          <w:b/>
          <w:bCs/>
          <w:rtl/>
        </w:rPr>
        <w:t xml:space="preserve"> </w:t>
      </w:r>
      <w:r w:rsidRPr="007B53B2">
        <w:rPr>
          <w:rFonts w:hint="eastAsia"/>
          <w:b/>
          <w:bCs/>
          <w:rtl/>
        </w:rPr>
        <w:t>חמו</w:t>
      </w:r>
      <w:r w:rsidRPr="007B53B2">
        <w:rPr>
          <w:b/>
          <w:bCs/>
          <w:rtl/>
        </w:rPr>
        <w:t xml:space="preserve"> </w:t>
      </w:r>
      <w:r w:rsidRPr="007B53B2">
        <w:rPr>
          <w:rFonts w:hint="eastAsia"/>
          <w:b/>
          <w:bCs/>
          <w:rtl/>
        </w:rPr>
        <w:t>ונעמה</w:t>
      </w:r>
      <w:r w:rsidRPr="007B53B2">
        <w:rPr>
          <w:b/>
          <w:bCs/>
          <w:rtl/>
        </w:rPr>
        <w:t xml:space="preserve"> </w:t>
      </w:r>
      <w:r w:rsidRPr="007B53B2">
        <w:rPr>
          <w:rFonts w:hint="eastAsia"/>
          <w:b/>
          <w:bCs/>
          <w:rtl/>
        </w:rPr>
        <w:t>שמיר</w:t>
      </w:r>
      <w:r w:rsidRPr="007B53B2">
        <w:rPr>
          <w:b/>
          <w:bCs/>
          <w:rtl/>
        </w:rPr>
        <w:t>-שטיין</w:t>
      </w:r>
      <w:r w:rsidRPr="007B53B2">
        <w:rPr>
          <w:rFonts w:hint="cs"/>
          <w:rtl/>
        </w:rPr>
        <w:t xml:space="preserve"> מהמחלקה להערכה ומחקר במכבי שירותי בריאות, בחנו את ההשפעה של מתן האפשרות לתור טלפוני </w:t>
      </w:r>
      <w:r w:rsidR="004E0337" w:rsidRPr="007B53B2">
        <w:rPr>
          <w:rFonts w:hint="cs"/>
          <w:rtl/>
        </w:rPr>
        <w:t>ל</w:t>
      </w:r>
      <w:r w:rsidRPr="007B53B2">
        <w:rPr>
          <w:rFonts w:hint="cs"/>
          <w:rtl/>
        </w:rPr>
        <w:t xml:space="preserve">רופא קופת החולים על השימוש בשירותי רפואה במאמרם </w:t>
      </w:r>
      <w:r w:rsidRPr="007B53B2">
        <w:rPr>
          <w:rFonts w:hint="cs"/>
          <w:b/>
          <w:bCs/>
          <w:rtl/>
        </w:rPr>
        <w:t>"</w:t>
      </w:r>
      <w:r w:rsidRPr="007B53B2">
        <w:rPr>
          <w:rFonts w:asciiTheme="minorHAnsi" w:hAnsiTheme="minorHAnsi" w:cstheme="minorHAnsi"/>
          <w:b/>
          <w:bCs/>
          <w:color w:val="000000"/>
          <w:sz w:val="20"/>
          <w:szCs w:val="20"/>
        </w:rPr>
        <w:t xml:space="preserve"> </w:t>
      </w:r>
      <w:r w:rsidRPr="007B53B2">
        <w:rPr>
          <w:b/>
          <w:bCs/>
        </w:rPr>
        <w:t>The impact of increased access to telemedicine services in primary care during the covid-19 pandemic</w:t>
      </w:r>
      <w:r w:rsidRPr="007B53B2">
        <w:rPr>
          <w:rFonts w:hint="cs"/>
          <w:b/>
          <w:bCs/>
          <w:rtl/>
        </w:rPr>
        <w:t>"</w:t>
      </w:r>
      <w:r w:rsidR="00E956AA" w:rsidRPr="007B53B2">
        <w:rPr>
          <w:rFonts w:hint="cs"/>
          <w:b/>
          <w:bCs/>
          <w:rtl/>
        </w:rPr>
        <w:t xml:space="preserve">. </w:t>
      </w:r>
      <w:r w:rsidR="00E956AA" w:rsidRPr="007B53B2">
        <w:rPr>
          <w:rFonts w:hint="cs"/>
          <w:rtl/>
        </w:rPr>
        <w:t xml:space="preserve">החוקרים </w:t>
      </w:r>
      <w:r w:rsidRPr="007B53B2">
        <w:rPr>
          <w:rFonts w:hint="cs"/>
          <w:rtl/>
        </w:rPr>
        <w:t>הראו שבעקבות שילוב "תורים טלפוניים"  עלה סך מספר השיחות הטיפוליות, במרפאה או בטלפון, של רופאים עם מבוטחים. המחקר דן בשונות בין קבוצות אוכלוסייה השונות בשימוש בשירות הטלפוני, בשינוי בצריכת שירותי בריאות ובמשמעויותיו הכלכליות.</w:t>
      </w:r>
    </w:p>
    <w:p w:rsidR="00CF19B1" w:rsidRPr="007B53B2" w:rsidRDefault="00CF19B1" w:rsidP="00502BB8">
      <w:pPr>
        <w:spacing w:before="120"/>
        <w:rPr>
          <w:rtl/>
        </w:rPr>
      </w:pPr>
      <w:r w:rsidRPr="007B53B2">
        <w:rPr>
          <w:rFonts w:hint="eastAsia"/>
          <w:b/>
          <w:bCs/>
          <w:rtl/>
        </w:rPr>
        <w:t>אלה</w:t>
      </w:r>
      <w:r w:rsidRPr="007B53B2">
        <w:rPr>
          <w:b/>
          <w:bCs/>
          <w:rtl/>
        </w:rPr>
        <w:t xml:space="preserve"> </w:t>
      </w:r>
      <w:r w:rsidRPr="007B53B2">
        <w:rPr>
          <w:rFonts w:hint="eastAsia"/>
          <w:b/>
          <w:bCs/>
          <w:rtl/>
        </w:rPr>
        <w:t>שחר</w:t>
      </w:r>
      <w:r w:rsidRPr="007B53B2">
        <w:rPr>
          <w:rFonts w:hint="cs"/>
          <w:rtl/>
        </w:rPr>
        <w:t xml:space="preserve"> מבנק ישראל, סקרה את עבודת המחקר והמדיניות בבנק ישראל בנושא השפעות הבינה המלאכותית על שוק העבודה: מחקר על מדדי החשיפה של שוק העבודה להשפעה הצפויה של טכנולוגיות הבינה המלאכותית היוצרת ומחקר על </w:t>
      </w:r>
      <w:r w:rsidRPr="007B53B2">
        <w:rPr>
          <w:rtl/>
        </w:rPr>
        <w:t>אפיון קבוצות עובדים שצפויות להתקשות בהסתגלות</w:t>
      </w:r>
      <w:r w:rsidRPr="007B53B2">
        <w:rPr>
          <w:rFonts w:hint="cs"/>
          <w:rtl/>
        </w:rPr>
        <w:t xml:space="preserve"> לשוק העבודה בעידן </w:t>
      </w:r>
      <w:r w:rsidRPr="007B53B2">
        <w:rPr>
          <w:rFonts w:hint="cs"/>
        </w:rPr>
        <w:t>AI</w:t>
      </w:r>
      <w:r w:rsidRPr="007B53B2">
        <w:rPr>
          <w:rFonts w:hint="cs"/>
          <w:rtl/>
        </w:rPr>
        <w:t>, שיתופי פעולה עם ה-</w:t>
      </w:r>
      <w:r w:rsidRPr="007B53B2">
        <w:rPr>
          <w:rFonts w:hint="cs"/>
        </w:rPr>
        <w:t>OECD</w:t>
      </w:r>
      <w:r w:rsidRPr="007B53B2">
        <w:rPr>
          <w:rFonts w:hint="cs"/>
          <w:rtl/>
        </w:rPr>
        <w:t xml:space="preserve"> בנושא </w:t>
      </w:r>
      <w:r w:rsidRPr="007B53B2">
        <w:rPr>
          <w:rFonts w:hint="cs"/>
        </w:rPr>
        <w:t>AI</w:t>
      </w:r>
      <w:r w:rsidRPr="007B53B2">
        <w:rPr>
          <w:rFonts w:hint="cs"/>
          <w:rtl/>
        </w:rPr>
        <w:t xml:space="preserve">, וכן סקר שימושי </w:t>
      </w:r>
      <w:r w:rsidRPr="007B53B2">
        <w:rPr>
          <w:rFonts w:hint="cs"/>
        </w:rPr>
        <w:t>AI</w:t>
      </w:r>
      <w:r w:rsidRPr="007B53B2">
        <w:rPr>
          <w:rFonts w:hint="cs"/>
          <w:rtl/>
        </w:rPr>
        <w:t xml:space="preserve"> המועבר בימים אלה בקרב עובדים, שנערך בשיתוף פעולה עם המכון הישראלי לדמוקרטיה</w:t>
      </w:r>
      <w:r w:rsidR="00502BB8" w:rsidRPr="007B53B2">
        <w:rPr>
          <w:rFonts w:hint="cs"/>
          <w:rtl/>
        </w:rPr>
        <w:t>.</w:t>
      </w:r>
      <w:r w:rsidRPr="007B53B2">
        <w:rPr>
          <w:rFonts w:hint="cs"/>
          <w:rtl/>
        </w:rPr>
        <w:t xml:space="preserve"> </w:t>
      </w:r>
    </w:p>
    <w:p w:rsidR="00503A32" w:rsidRPr="007B53B2" w:rsidRDefault="00D67B14" w:rsidP="00502BB8">
      <w:pPr>
        <w:spacing w:before="120"/>
        <w:rPr>
          <w:rtl/>
        </w:rPr>
      </w:pPr>
      <w:r w:rsidRPr="007B53B2">
        <w:rPr>
          <w:rFonts w:hint="cs"/>
          <w:rtl/>
        </w:rPr>
        <w:t>המאמר האחרון במושב זה</w:t>
      </w:r>
      <w:r w:rsidR="00502BB8" w:rsidRPr="007B53B2">
        <w:rPr>
          <w:rFonts w:hint="cs"/>
          <w:rtl/>
        </w:rPr>
        <w:t xml:space="preserve">, </w:t>
      </w:r>
      <w:r w:rsidRPr="007B53B2">
        <w:rPr>
          <w:rFonts w:hint="cs"/>
          <w:rtl/>
        </w:rPr>
        <w:t>"</w:t>
      </w:r>
      <w:r w:rsidRPr="007B53B2">
        <w:rPr>
          <w:rFonts w:hint="cs"/>
          <w:b/>
          <w:bCs/>
          <w:rtl/>
        </w:rPr>
        <w:t>טכנולוגיות חדשות וענף הבינוי: אתגרים ותמורות</w:t>
      </w:r>
      <w:r w:rsidRPr="007B53B2">
        <w:rPr>
          <w:rFonts w:hint="cs"/>
          <w:rtl/>
        </w:rPr>
        <w:t xml:space="preserve">", שנכתב על ידי </w:t>
      </w:r>
      <w:r w:rsidRPr="007B53B2">
        <w:rPr>
          <w:rFonts w:hint="eastAsia"/>
          <w:b/>
          <w:bCs/>
          <w:rtl/>
        </w:rPr>
        <w:t>דארין</w:t>
      </w:r>
      <w:r w:rsidRPr="007B53B2">
        <w:rPr>
          <w:b/>
          <w:bCs/>
          <w:rtl/>
        </w:rPr>
        <w:t xml:space="preserve"> </w:t>
      </w:r>
      <w:r w:rsidRPr="007B53B2">
        <w:rPr>
          <w:rFonts w:hint="eastAsia"/>
          <w:b/>
          <w:bCs/>
          <w:rtl/>
        </w:rPr>
        <w:t>וייסמן</w:t>
      </w:r>
      <w:r w:rsidRPr="007B53B2">
        <w:rPr>
          <w:rFonts w:hint="cs"/>
          <w:rtl/>
        </w:rPr>
        <w:t xml:space="preserve"> מבנק ישראל, בחן</w:t>
      </w:r>
      <w:r w:rsidR="000B3737" w:rsidRPr="007B53B2">
        <w:rPr>
          <w:rFonts w:hint="cs"/>
          <w:rtl/>
        </w:rPr>
        <w:t xml:space="preserve"> את ההתפתחויות באימוץ טכנולוגיות בענף הבינוי ובתרומת הטכנולוגיות, ההון האנושי וההון הפיזי לצמצום פער פריון העבודה בענף הבינוי לעומת </w:t>
      </w:r>
      <w:r w:rsidR="00E3708A" w:rsidRPr="007B53B2">
        <w:rPr>
          <w:rFonts w:hint="cs"/>
          <w:rtl/>
        </w:rPr>
        <w:t xml:space="preserve">מדינות </w:t>
      </w:r>
      <w:r w:rsidR="000B3737" w:rsidRPr="007B53B2">
        <w:rPr>
          <w:rFonts w:hint="cs"/>
          <w:rtl/>
        </w:rPr>
        <w:t>ה-</w:t>
      </w:r>
      <w:r w:rsidR="000B3737" w:rsidRPr="007B53B2">
        <w:t>OECD</w:t>
      </w:r>
      <w:r w:rsidR="00E3708A" w:rsidRPr="007B53B2">
        <w:rPr>
          <w:rFonts w:hint="cs"/>
          <w:rtl/>
        </w:rPr>
        <w:t xml:space="preserve"> האחרות</w:t>
      </w:r>
      <w:r w:rsidR="000B3737" w:rsidRPr="007B53B2">
        <w:rPr>
          <w:rFonts w:hint="cs"/>
          <w:rtl/>
        </w:rPr>
        <w:t>.</w:t>
      </w:r>
    </w:p>
    <w:p w:rsidR="000060F9" w:rsidRPr="007B53B2" w:rsidRDefault="000060F9" w:rsidP="00E3708A">
      <w:pPr>
        <w:spacing w:before="120"/>
        <w:rPr>
          <w:rtl/>
        </w:rPr>
      </w:pPr>
      <w:r w:rsidRPr="007B53B2">
        <w:rPr>
          <w:rFonts w:hint="cs"/>
          <w:rtl/>
        </w:rPr>
        <w:t xml:space="preserve">בהמשך היום, במושב השלישי, הוצגו עבודות שעוסקות במטבעות דיגיטליים. העבודה הראשונה במושב, שנכתבה על ידי </w:t>
      </w:r>
      <w:r w:rsidRPr="007B53B2">
        <w:rPr>
          <w:rFonts w:hint="eastAsia"/>
          <w:b/>
          <w:bCs/>
          <w:rtl/>
        </w:rPr>
        <w:t>רועי</w:t>
      </w:r>
      <w:r w:rsidRPr="007B53B2">
        <w:rPr>
          <w:b/>
          <w:bCs/>
          <w:rtl/>
        </w:rPr>
        <w:t xml:space="preserve"> </w:t>
      </w:r>
      <w:r w:rsidRPr="007B53B2">
        <w:rPr>
          <w:rFonts w:hint="eastAsia"/>
          <w:b/>
          <w:bCs/>
          <w:rtl/>
        </w:rPr>
        <w:t>שטיין</w:t>
      </w:r>
      <w:r w:rsidRPr="007B53B2">
        <w:rPr>
          <w:rFonts w:hint="cs"/>
          <w:rtl/>
        </w:rPr>
        <w:t xml:space="preserve"> מבנק ישראל </w:t>
      </w:r>
      <w:r w:rsidR="00E3708A" w:rsidRPr="007B53B2">
        <w:rPr>
          <w:rFonts w:hint="cs"/>
          <w:rtl/>
        </w:rPr>
        <w:t>ו</w:t>
      </w:r>
      <w:r w:rsidRPr="007B53B2">
        <w:rPr>
          <w:rFonts w:hint="eastAsia"/>
          <w:b/>
          <w:bCs/>
          <w:rtl/>
        </w:rPr>
        <w:t>אנה</w:t>
      </w:r>
      <w:r w:rsidRPr="007B53B2">
        <w:rPr>
          <w:b/>
          <w:bCs/>
          <w:rtl/>
        </w:rPr>
        <w:t xml:space="preserve"> </w:t>
      </w:r>
      <w:r w:rsidRPr="007B53B2">
        <w:rPr>
          <w:rFonts w:hint="eastAsia"/>
          <w:b/>
          <w:bCs/>
          <w:rtl/>
        </w:rPr>
        <w:t>ברודסקי</w:t>
      </w:r>
      <w:r w:rsidRPr="007B53B2">
        <w:rPr>
          <w:b/>
          <w:bCs/>
          <w:rtl/>
        </w:rPr>
        <w:t>-ססי</w:t>
      </w:r>
      <w:r w:rsidRPr="007B53B2">
        <w:rPr>
          <w:rFonts w:hint="cs"/>
          <w:rtl/>
        </w:rPr>
        <w:t xml:space="preserve"> מ</w:t>
      </w:r>
      <w:r w:rsidR="00E3708A" w:rsidRPr="007B53B2">
        <w:rPr>
          <w:rFonts w:hint="cs"/>
          <w:rtl/>
        </w:rPr>
        <w:t>בנק ישראל ומ</w:t>
      </w:r>
      <w:r w:rsidRPr="007B53B2">
        <w:rPr>
          <w:rFonts w:hint="cs"/>
          <w:rtl/>
        </w:rPr>
        <w:t>אגף הכלכלן הראשי</w:t>
      </w:r>
      <w:r w:rsidR="00502BB8" w:rsidRPr="007B53B2">
        <w:rPr>
          <w:rFonts w:hint="cs"/>
          <w:rtl/>
        </w:rPr>
        <w:t xml:space="preserve"> במשרד האוצר</w:t>
      </w:r>
      <w:r w:rsidRPr="007B53B2">
        <w:rPr>
          <w:rtl/>
        </w:rPr>
        <w:t>, בחנה את השאלה</w:t>
      </w:r>
      <w:r w:rsidRPr="007B53B2">
        <w:rPr>
          <w:rFonts w:hint="cs"/>
          <w:rtl/>
        </w:rPr>
        <w:t xml:space="preserve"> "</w:t>
      </w:r>
      <w:r w:rsidRPr="007B53B2">
        <w:rPr>
          <w:rFonts w:hint="cs"/>
          <w:b/>
          <w:bCs/>
          <w:rtl/>
        </w:rPr>
        <w:t xml:space="preserve">מה משפיע על התעניינות הציבור בשוק </w:t>
      </w:r>
      <w:proofErr w:type="spellStart"/>
      <w:r w:rsidRPr="007B53B2">
        <w:rPr>
          <w:rFonts w:hint="cs"/>
          <w:b/>
          <w:bCs/>
          <w:rtl/>
        </w:rPr>
        <w:t>הקריפטו</w:t>
      </w:r>
      <w:proofErr w:type="spellEnd"/>
      <w:r w:rsidRPr="007B53B2">
        <w:rPr>
          <w:rFonts w:hint="cs"/>
          <w:rtl/>
        </w:rPr>
        <w:t xml:space="preserve">?". החוקרים הראו שההתעניינות של הציבור בשוק </w:t>
      </w:r>
      <w:proofErr w:type="spellStart"/>
      <w:r w:rsidRPr="007B53B2">
        <w:rPr>
          <w:rFonts w:hint="cs"/>
          <w:rtl/>
        </w:rPr>
        <w:t>הקריפטו</w:t>
      </w:r>
      <w:proofErr w:type="spellEnd"/>
      <w:r w:rsidRPr="007B53B2">
        <w:rPr>
          <w:rFonts w:hint="cs"/>
          <w:rtl/>
        </w:rPr>
        <w:t xml:space="preserve">, הנמדדת </w:t>
      </w:r>
      <w:r w:rsidRPr="007B53B2">
        <w:rPr>
          <w:rtl/>
        </w:rPr>
        <w:t xml:space="preserve">באמצעות </w:t>
      </w:r>
      <w:r w:rsidRPr="007B53B2">
        <w:rPr>
          <w:rFonts w:hint="cs"/>
          <w:rtl/>
        </w:rPr>
        <w:t xml:space="preserve">תעבורת רשת לאתרים המספקים תוכן ושירותים בתחום </w:t>
      </w:r>
      <w:proofErr w:type="spellStart"/>
      <w:r w:rsidRPr="007B53B2">
        <w:rPr>
          <w:rFonts w:hint="cs"/>
          <w:rtl/>
        </w:rPr>
        <w:t>הקריפטו</w:t>
      </w:r>
      <w:proofErr w:type="spellEnd"/>
      <w:r w:rsidRPr="007B53B2">
        <w:rPr>
          <w:rFonts w:hint="cs"/>
          <w:rtl/>
        </w:rPr>
        <w:t xml:space="preserve">, </w:t>
      </w:r>
      <w:r w:rsidRPr="007B53B2">
        <w:rPr>
          <w:rtl/>
        </w:rPr>
        <w:t>קשורה בעיקר למניעים ספקולטיביים</w:t>
      </w:r>
      <w:r w:rsidRPr="007B53B2">
        <w:rPr>
          <w:rFonts w:hint="cs"/>
          <w:rtl/>
        </w:rPr>
        <w:t xml:space="preserve"> </w:t>
      </w:r>
      <w:r w:rsidRPr="007B53B2">
        <w:rPr>
          <w:rFonts w:hint="cs"/>
          <w:rtl/>
        </w:rPr>
        <w:lastRenderedPageBreak/>
        <w:t>ומושפעת מגורמים גלובליים.</w:t>
      </w:r>
      <w:r w:rsidRPr="007B53B2">
        <w:rPr>
          <w:rtl/>
        </w:rPr>
        <w:t xml:space="preserve"> </w:t>
      </w:r>
      <w:r w:rsidRPr="007B53B2">
        <w:rPr>
          <w:rFonts w:hint="cs"/>
          <w:rtl/>
        </w:rPr>
        <w:t>החוקרים</w:t>
      </w:r>
      <w:r w:rsidR="00502BB8" w:rsidRPr="007B53B2">
        <w:rPr>
          <w:rFonts w:hint="cs"/>
          <w:rtl/>
        </w:rPr>
        <w:t xml:space="preserve"> גם הראו</w:t>
      </w:r>
      <w:r w:rsidRPr="007B53B2">
        <w:rPr>
          <w:rFonts w:hint="cs"/>
          <w:rtl/>
        </w:rPr>
        <w:t xml:space="preserve"> כי ההתעניינות קשורה באופן ישיר לצעדים רגולטורים, כאשר הגברת הפיקוח מלווה בעלייה בהתעניינות בעוד שצעדי אכיפה מצמצמים אותה.</w:t>
      </w:r>
    </w:p>
    <w:p w:rsidR="006F5E9F" w:rsidRPr="007B53B2" w:rsidRDefault="006F5E9F" w:rsidP="00E956AA">
      <w:pPr>
        <w:spacing w:before="120"/>
        <w:rPr>
          <w:rtl/>
        </w:rPr>
      </w:pPr>
      <w:r w:rsidRPr="007B53B2">
        <w:rPr>
          <w:rFonts w:hint="eastAsia"/>
          <w:b/>
          <w:bCs/>
          <w:rtl/>
        </w:rPr>
        <w:t>גיא</w:t>
      </w:r>
      <w:r w:rsidRPr="007B53B2">
        <w:rPr>
          <w:b/>
          <w:bCs/>
          <w:rtl/>
        </w:rPr>
        <w:t xml:space="preserve"> </w:t>
      </w:r>
      <w:r w:rsidRPr="007B53B2">
        <w:rPr>
          <w:rFonts w:hint="eastAsia"/>
          <w:b/>
          <w:bCs/>
          <w:rtl/>
        </w:rPr>
        <w:t>סגל</w:t>
      </w:r>
      <w:r w:rsidRPr="007B53B2">
        <w:rPr>
          <w:b/>
          <w:bCs/>
          <w:rtl/>
        </w:rPr>
        <w:t xml:space="preserve"> </w:t>
      </w:r>
      <w:r w:rsidRPr="007B53B2">
        <w:rPr>
          <w:rFonts w:hint="eastAsia"/>
          <w:b/>
          <w:bCs/>
          <w:rtl/>
        </w:rPr>
        <w:t>ועירית</w:t>
      </w:r>
      <w:r w:rsidRPr="007B53B2">
        <w:rPr>
          <w:b/>
          <w:bCs/>
          <w:rtl/>
        </w:rPr>
        <w:t xml:space="preserve"> </w:t>
      </w:r>
      <w:r w:rsidRPr="007B53B2">
        <w:rPr>
          <w:rFonts w:hint="eastAsia"/>
          <w:b/>
          <w:bCs/>
          <w:rtl/>
        </w:rPr>
        <w:t>רוזנשטרום</w:t>
      </w:r>
      <w:r w:rsidRPr="007B53B2">
        <w:rPr>
          <w:rFonts w:hint="cs"/>
          <w:rtl/>
        </w:rPr>
        <w:t xml:space="preserve"> מבנק ישראל הציגו במאמרם "</w:t>
      </w:r>
      <w:r w:rsidRPr="007B53B2">
        <w:rPr>
          <w:rFonts w:asciiTheme="minorHAnsi" w:hAnsiTheme="minorHAnsi" w:cstheme="minorHAnsi"/>
          <w:color w:val="000000"/>
          <w:sz w:val="20"/>
          <w:szCs w:val="20"/>
        </w:rPr>
        <w:t xml:space="preserve"> </w:t>
      </w:r>
      <w:r w:rsidRPr="007B53B2">
        <w:rPr>
          <w:b/>
          <w:bCs/>
        </w:rPr>
        <w:t>Central Bank Digital Currency and the</w:t>
      </w:r>
      <w:r w:rsidRPr="007B53B2">
        <w:t xml:space="preserve"> </w:t>
      </w:r>
      <w:r w:rsidRPr="007B53B2">
        <w:rPr>
          <w:b/>
          <w:bCs/>
        </w:rPr>
        <w:t>Banking System</w:t>
      </w:r>
      <w:r w:rsidRPr="007B53B2">
        <w:rPr>
          <w:rFonts w:hint="cs"/>
          <w:b/>
          <w:bCs/>
          <w:rtl/>
        </w:rPr>
        <w:t xml:space="preserve">" </w:t>
      </w:r>
      <w:r w:rsidRPr="007B53B2">
        <w:rPr>
          <w:rFonts w:hint="cs"/>
          <w:rtl/>
        </w:rPr>
        <w:t>ניתוח תאורטי של ההשפעה של הנפקה אפשרית של מטבע דיגיטלי של בנק מרכזי על מערכת הבנקאות.</w:t>
      </w:r>
      <w:r w:rsidRPr="007B53B2">
        <w:rPr>
          <w:rFonts w:hint="cs"/>
          <w:b/>
          <w:bCs/>
          <w:rtl/>
        </w:rPr>
        <w:t xml:space="preserve"> </w:t>
      </w:r>
      <w:r w:rsidRPr="007B53B2">
        <w:rPr>
          <w:rFonts w:hint="cs"/>
          <w:rtl/>
        </w:rPr>
        <w:t xml:space="preserve">הם מראים שתחת הנחות מסוימות, הנפקה של </w:t>
      </w:r>
      <w:r w:rsidRPr="007B53B2">
        <w:rPr>
          <w:rFonts w:hint="cs"/>
        </w:rPr>
        <w:t>CBDC</w:t>
      </w:r>
      <w:r w:rsidRPr="007B53B2">
        <w:rPr>
          <w:rFonts w:hint="cs"/>
          <w:rtl/>
        </w:rPr>
        <w:t xml:space="preserve">, אם יוחלט על כזו, צפויה לפעול לעלייה של הריבית המשולמת על הפיקדונות בבנקים, תוך שינוי מתון בלבד בסך הפיקדונות, ועלייה בנכסים הנזילים שהציבור מחזיק </w:t>
      </w:r>
      <w:r w:rsidRPr="007B53B2">
        <w:rPr>
          <w:rtl/>
        </w:rPr>
        <w:t>–</w:t>
      </w:r>
      <w:r w:rsidRPr="007B53B2">
        <w:rPr>
          <w:rFonts w:hint="cs"/>
          <w:rtl/>
        </w:rPr>
        <w:t xml:space="preserve"> מזומן, פיקדונות בנקאיים ו-</w:t>
      </w:r>
      <w:r w:rsidRPr="007B53B2">
        <w:rPr>
          <w:rFonts w:hint="cs"/>
        </w:rPr>
        <w:t>CBDC</w:t>
      </w:r>
      <w:r w:rsidRPr="007B53B2">
        <w:rPr>
          <w:rFonts w:hint="cs"/>
          <w:rtl/>
        </w:rPr>
        <w:t xml:space="preserve">. ההשפעה השלילית על היצע האשראי הבנקאי </w:t>
      </w:r>
      <w:r w:rsidR="00E956AA" w:rsidRPr="007B53B2">
        <w:rPr>
          <w:rFonts w:hint="cs"/>
          <w:rtl/>
        </w:rPr>
        <w:t xml:space="preserve">בשוק ריכוזי יחסית ורווחי </w:t>
      </w:r>
      <w:r w:rsidRPr="007B53B2">
        <w:rPr>
          <w:rFonts w:hint="cs"/>
          <w:rtl/>
        </w:rPr>
        <w:t>צפויה להיות מוגבלת .</w:t>
      </w:r>
    </w:p>
    <w:p w:rsidR="006874FB" w:rsidRPr="007B53B2" w:rsidRDefault="006874FB" w:rsidP="000F677A">
      <w:pPr>
        <w:spacing w:before="120"/>
      </w:pPr>
      <w:r w:rsidRPr="007B53B2">
        <w:rPr>
          <w:rFonts w:hint="cs"/>
          <w:rtl/>
        </w:rPr>
        <w:t xml:space="preserve">בסיום המושב הציגה </w:t>
      </w:r>
      <w:r w:rsidRPr="007B53B2">
        <w:rPr>
          <w:rFonts w:hint="eastAsia"/>
          <w:b/>
          <w:bCs/>
          <w:rtl/>
        </w:rPr>
        <w:t>לילך</w:t>
      </w:r>
      <w:r w:rsidRPr="007B53B2">
        <w:rPr>
          <w:b/>
          <w:bCs/>
          <w:rtl/>
        </w:rPr>
        <w:t xml:space="preserve"> </w:t>
      </w:r>
      <w:r w:rsidRPr="007B53B2">
        <w:rPr>
          <w:rFonts w:hint="eastAsia"/>
          <w:b/>
          <w:bCs/>
          <w:rtl/>
        </w:rPr>
        <w:t>שמע</w:t>
      </w:r>
      <w:r w:rsidRPr="007B53B2">
        <w:rPr>
          <w:b/>
          <w:bCs/>
          <w:rtl/>
        </w:rPr>
        <w:t>-זלטוקרילוב</w:t>
      </w:r>
      <w:r w:rsidRPr="007B53B2">
        <w:rPr>
          <w:rFonts w:hint="cs"/>
          <w:rtl/>
        </w:rPr>
        <w:t xml:space="preserve"> מבנק ישראל ניתוח המשך ל</w:t>
      </w:r>
      <w:r w:rsidRPr="007B53B2">
        <w:rPr>
          <w:rFonts w:hint="cs"/>
          <w:b/>
          <w:bCs/>
          <w:rtl/>
        </w:rPr>
        <w:t xml:space="preserve">"דוח סיכום המחקר נכונות הציבור הישראלי לאמץ שקל דיגיטלי, פברואר 2025"  </w:t>
      </w:r>
      <w:r w:rsidRPr="007B53B2">
        <w:rPr>
          <w:rFonts w:hint="cs"/>
          <w:rtl/>
        </w:rPr>
        <w:t>שסקר את</w:t>
      </w:r>
      <w:r w:rsidRPr="007B53B2">
        <w:rPr>
          <w:rtl/>
        </w:rPr>
        <w:t xml:space="preserve"> נכונות הציבור לאמץ שקל דיגיטלי, </w:t>
      </w:r>
      <w:r w:rsidRPr="007B53B2">
        <w:rPr>
          <w:rFonts w:hint="cs"/>
          <w:rtl/>
        </w:rPr>
        <w:t xml:space="preserve">אם </w:t>
      </w:r>
      <w:r w:rsidRPr="007B53B2">
        <w:rPr>
          <w:rtl/>
        </w:rPr>
        <w:t>יונפק</w:t>
      </w:r>
      <w:r w:rsidRPr="007B53B2">
        <w:rPr>
          <w:rFonts w:hint="cs"/>
          <w:rtl/>
        </w:rPr>
        <w:t xml:space="preserve">. מממצאי הסקר עולה כי </w:t>
      </w:r>
      <w:r w:rsidRPr="007B53B2">
        <w:rPr>
          <w:rtl/>
        </w:rPr>
        <w:t xml:space="preserve"> כמחצית מהנשאלים הביעו עניין בשקל הדיגיטלי</w:t>
      </w:r>
      <w:r w:rsidRPr="007B53B2">
        <w:rPr>
          <w:rFonts w:hint="cs"/>
          <w:rtl/>
        </w:rPr>
        <w:t>, וכי קיימת גם חשיבות</w:t>
      </w:r>
      <w:r w:rsidRPr="007B53B2">
        <w:rPr>
          <w:rtl/>
        </w:rPr>
        <w:t xml:space="preserve"> </w:t>
      </w:r>
      <w:r w:rsidRPr="007B53B2">
        <w:rPr>
          <w:rFonts w:hint="cs"/>
          <w:rtl/>
        </w:rPr>
        <w:t>ל</w:t>
      </w:r>
      <w:r w:rsidRPr="007B53B2">
        <w:rPr>
          <w:rtl/>
        </w:rPr>
        <w:t xml:space="preserve">מאפייניו </w:t>
      </w:r>
      <w:r w:rsidRPr="007B53B2">
        <w:rPr>
          <w:rFonts w:hint="cs"/>
          <w:rtl/>
        </w:rPr>
        <w:t>אם יוחלט להנפיקו</w:t>
      </w:r>
      <w:r w:rsidRPr="007B53B2">
        <w:rPr>
          <w:rtl/>
        </w:rPr>
        <w:t xml:space="preserve">. </w:t>
      </w:r>
      <w:r w:rsidRPr="007B53B2">
        <w:rPr>
          <w:rFonts w:hint="cs"/>
          <w:rtl/>
        </w:rPr>
        <w:t>נמצא כי הציבור מעדיף</w:t>
      </w:r>
      <w:r w:rsidRPr="007B53B2">
        <w:rPr>
          <w:rtl/>
        </w:rPr>
        <w:t xml:space="preserve"> הגנה</w:t>
      </w:r>
      <w:r w:rsidRPr="007B53B2">
        <w:rPr>
          <w:rFonts w:hint="cs"/>
          <w:rtl/>
        </w:rPr>
        <w:t xml:space="preserve"> על המידע</w:t>
      </w:r>
      <w:r w:rsidRPr="007B53B2">
        <w:rPr>
          <w:rtl/>
        </w:rPr>
        <w:t xml:space="preserve">, ריבית על </w:t>
      </w:r>
      <w:r w:rsidRPr="007B53B2">
        <w:rPr>
          <w:rFonts w:hint="cs"/>
          <w:rtl/>
        </w:rPr>
        <w:t>ה-</w:t>
      </w:r>
      <w:r w:rsidRPr="007B53B2">
        <w:rPr>
          <w:rFonts w:hint="cs"/>
        </w:rPr>
        <w:t>CBDC</w:t>
      </w:r>
      <w:r w:rsidRPr="007B53B2">
        <w:rPr>
          <w:rtl/>
        </w:rPr>
        <w:t xml:space="preserve"> ועמלות נמוכות, על פני אנונימיות</w:t>
      </w:r>
      <w:r w:rsidRPr="007B53B2">
        <w:t>.</w:t>
      </w:r>
      <w:r w:rsidRPr="007B53B2">
        <w:rPr>
          <w:rFonts w:hint="cs"/>
          <w:rtl/>
        </w:rPr>
        <w:t xml:space="preserve"> עוד נמצא כי, </w:t>
      </w:r>
      <w:r w:rsidRPr="007B53B2">
        <w:rPr>
          <w:rtl/>
        </w:rPr>
        <w:t xml:space="preserve">רמת האמון בבנק ישראל היא גורם מרכזי בנכונות הציבור לאמץ את השקל הדיגיטלי. </w:t>
      </w:r>
      <w:r w:rsidRPr="007B53B2">
        <w:rPr>
          <w:rFonts w:hint="cs"/>
          <w:rtl/>
        </w:rPr>
        <w:t xml:space="preserve">בנוסף, </w:t>
      </w:r>
      <w:r w:rsidRPr="007B53B2">
        <w:rPr>
          <w:rtl/>
        </w:rPr>
        <w:t xml:space="preserve">נמצא כי אוריינות דיגיטלית גבוהה </w:t>
      </w:r>
      <w:r w:rsidRPr="007B53B2">
        <w:rPr>
          <w:rFonts w:hint="cs"/>
          <w:rtl/>
        </w:rPr>
        <w:t xml:space="preserve">מתואמת עם </w:t>
      </w:r>
      <w:r w:rsidRPr="007B53B2">
        <w:rPr>
          <w:rtl/>
        </w:rPr>
        <w:t>נכונות גבוהה יותר לאימוץ השקל הדיגיטלי</w:t>
      </w:r>
      <w:r w:rsidRPr="007B53B2">
        <w:t>.</w:t>
      </w:r>
    </w:p>
    <w:p w:rsidR="00B95BBF" w:rsidRPr="00B95BBF" w:rsidRDefault="00D67B14" w:rsidP="003E66A8">
      <w:pPr>
        <w:spacing w:before="120"/>
      </w:pPr>
      <w:r w:rsidRPr="007B53B2">
        <w:rPr>
          <w:rFonts w:hint="cs"/>
          <w:rtl/>
        </w:rPr>
        <w:t>הנושאים המגוונים שהוצגו בכנס משקפים את העבודה המחקרית הרחבה שמתבצעת בבנק ישראל בנושאים הקשורים לטכנולוגיה בהיבטיה השונים ו</w:t>
      </w:r>
      <w:r w:rsidR="003E66A8" w:rsidRPr="007B53B2">
        <w:rPr>
          <w:rFonts w:hint="cs"/>
          <w:rtl/>
        </w:rPr>
        <w:t>ל</w:t>
      </w:r>
      <w:r w:rsidRPr="007B53B2">
        <w:rPr>
          <w:rFonts w:hint="cs"/>
          <w:rtl/>
        </w:rPr>
        <w:t>השפעתה הן על הפעילות ה</w:t>
      </w:r>
      <w:r w:rsidR="000B3737" w:rsidRPr="007B53B2">
        <w:rPr>
          <w:rFonts w:hint="cs"/>
          <w:rtl/>
        </w:rPr>
        <w:t>מקרו כלכלית</w:t>
      </w:r>
      <w:r w:rsidR="00502BB8" w:rsidRPr="007B53B2">
        <w:rPr>
          <w:rFonts w:hint="cs"/>
          <w:rtl/>
        </w:rPr>
        <w:t xml:space="preserve"> ו</w:t>
      </w:r>
      <w:r w:rsidR="000B3737" w:rsidRPr="007B53B2">
        <w:rPr>
          <w:rFonts w:hint="cs"/>
          <w:rtl/>
        </w:rPr>
        <w:t>על</w:t>
      </w:r>
      <w:r w:rsidRPr="007B53B2">
        <w:rPr>
          <w:rFonts w:hint="cs"/>
          <w:rtl/>
        </w:rPr>
        <w:t xml:space="preserve"> שוק העבודה והן על השווקים הפיננסיים. נושאים אלו ימשיכו ללוות אותנו, ומרכזיותם וחשיבותם להבנת התהליכים הכלכליים והמדיניות הכלכלית הדרושה כדי לאפשר צמיחה בת-קיימא של המשק רק תלך ותגדל. בנק ישראל, ובפרט חטיבת המחקר, בשיתוף חוקרים ממוסדות אחרים, ימשיך לעקוב </w:t>
      </w:r>
      <w:r w:rsidR="003E66A8" w:rsidRPr="007B53B2">
        <w:rPr>
          <w:rFonts w:hint="cs"/>
          <w:rtl/>
        </w:rPr>
        <w:t xml:space="preserve">ולחקור </w:t>
      </w:r>
      <w:r w:rsidRPr="007B53B2">
        <w:rPr>
          <w:rFonts w:hint="cs"/>
          <w:rtl/>
        </w:rPr>
        <w:t xml:space="preserve">נושאים אלו </w:t>
      </w:r>
      <w:r w:rsidR="00851B5A" w:rsidRPr="007B53B2">
        <w:rPr>
          <w:rFonts w:hint="cs"/>
          <w:rtl/>
        </w:rPr>
        <w:t xml:space="preserve">ואחרים </w:t>
      </w:r>
      <w:r w:rsidRPr="007B53B2">
        <w:rPr>
          <w:rFonts w:hint="cs"/>
          <w:rtl/>
        </w:rPr>
        <w:t>כדי לספק תמיכה מקצועית לעיצוב המדיניות הכלכלית בשנים הבאות.</w:t>
      </w:r>
    </w:p>
    <w:sectPr w:rsidR="00B95BBF" w:rsidRPr="00B95BBF" w:rsidSect="00531DDB">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BCA" w:rsidRDefault="00EA6BCA">
      <w:pPr>
        <w:spacing w:line="240" w:lineRule="auto"/>
      </w:pPr>
      <w:r>
        <w:separator/>
      </w:r>
    </w:p>
  </w:endnote>
  <w:endnote w:type="continuationSeparator" w:id="0">
    <w:p w:rsidR="00EA6BCA" w:rsidRDefault="00EA6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21638286"/>
      <w:docPartObj>
        <w:docPartGallery w:val="Page Numbers (Bottom of Page)"/>
        <w:docPartUnique/>
      </w:docPartObj>
    </w:sdtPr>
    <w:sdtEndPr>
      <w:rPr>
        <w:noProof/>
      </w:rPr>
    </w:sdtEndPr>
    <w:sdtContent>
      <w:p w:rsidR="009B5FBD" w:rsidRDefault="00D67B14">
        <w:pPr>
          <w:pStyle w:val="a9"/>
          <w:jc w:val="center"/>
        </w:pPr>
        <w:r>
          <w:fldChar w:fldCharType="begin"/>
        </w:r>
        <w:r>
          <w:instrText xml:space="preserve"> PAGE   \* MERGEFORMAT </w:instrText>
        </w:r>
        <w:r>
          <w:fldChar w:fldCharType="separate"/>
        </w:r>
        <w:r w:rsidR="00645D49">
          <w:rPr>
            <w:noProof/>
            <w:rtl/>
          </w:rPr>
          <w:t>3</w:t>
        </w:r>
        <w:r>
          <w:rPr>
            <w:noProof/>
          </w:rPr>
          <w:fldChar w:fldCharType="end"/>
        </w:r>
      </w:p>
    </w:sdtContent>
  </w:sdt>
  <w:p w:rsidR="0085468A" w:rsidRDefault="008546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BCA" w:rsidRDefault="00EA6BCA">
      <w:pPr>
        <w:spacing w:line="240" w:lineRule="auto"/>
      </w:pPr>
      <w:r>
        <w:separator/>
      </w:r>
    </w:p>
  </w:footnote>
  <w:footnote w:type="continuationSeparator" w:id="0">
    <w:p w:rsidR="00EA6BCA" w:rsidRDefault="00EA6B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950BB"/>
    <w:multiLevelType w:val="hybridMultilevel"/>
    <w:tmpl w:val="681E9F6E"/>
    <w:lvl w:ilvl="0" w:tplc="E4529B46">
      <w:numFmt w:val="bullet"/>
      <w:lvlText w:val="-"/>
      <w:lvlJc w:val="left"/>
      <w:pPr>
        <w:ind w:left="720" w:hanging="360"/>
      </w:pPr>
      <w:rPr>
        <w:rFonts w:ascii="David" w:eastAsia="Times New Roman" w:hAnsi="David" w:cs="David" w:hint="default"/>
        <w:color w:val="auto"/>
      </w:rPr>
    </w:lvl>
    <w:lvl w:ilvl="1" w:tplc="3D5EC1A0" w:tentative="1">
      <w:start w:val="1"/>
      <w:numFmt w:val="bullet"/>
      <w:lvlText w:val="o"/>
      <w:lvlJc w:val="left"/>
      <w:pPr>
        <w:ind w:left="1440" w:hanging="360"/>
      </w:pPr>
      <w:rPr>
        <w:rFonts w:ascii="Courier New" w:hAnsi="Courier New" w:cs="Courier New" w:hint="default"/>
      </w:rPr>
    </w:lvl>
    <w:lvl w:ilvl="2" w:tplc="BA76E63A" w:tentative="1">
      <w:start w:val="1"/>
      <w:numFmt w:val="bullet"/>
      <w:lvlText w:val=""/>
      <w:lvlJc w:val="left"/>
      <w:pPr>
        <w:ind w:left="2160" w:hanging="360"/>
      </w:pPr>
      <w:rPr>
        <w:rFonts w:ascii="Wingdings" w:hAnsi="Wingdings" w:hint="default"/>
      </w:rPr>
    </w:lvl>
    <w:lvl w:ilvl="3" w:tplc="C1626C1E" w:tentative="1">
      <w:start w:val="1"/>
      <w:numFmt w:val="bullet"/>
      <w:lvlText w:val=""/>
      <w:lvlJc w:val="left"/>
      <w:pPr>
        <w:ind w:left="2880" w:hanging="360"/>
      </w:pPr>
      <w:rPr>
        <w:rFonts w:ascii="Symbol" w:hAnsi="Symbol" w:hint="default"/>
      </w:rPr>
    </w:lvl>
    <w:lvl w:ilvl="4" w:tplc="2370E59C" w:tentative="1">
      <w:start w:val="1"/>
      <w:numFmt w:val="bullet"/>
      <w:lvlText w:val="o"/>
      <w:lvlJc w:val="left"/>
      <w:pPr>
        <w:ind w:left="3600" w:hanging="360"/>
      </w:pPr>
      <w:rPr>
        <w:rFonts w:ascii="Courier New" w:hAnsi="Courier New" w:cs="Courier New" w:hint="default"/>
      </w:rPr>
    </w:lvl>
    <w:lvl w:ilvl="5" w:tplc="1EF28CDA" w:tentative="1">
      <w:start w:val="1"/>
      <w:numFmt w:val="bullet"/>
      <w:lvlText w:val=""/>
      <w:lvlJc w:val="left"/>
      <w:pPr>
        <w:ind w:left="4320" w:hanging="360"/>
      </w:pPr>
      <w:rPr>
        <w:rFonts w:ascii="Wingdings" w:hAnsi="Wingdings" w:hint="default"/>
      </w:rPr>
    </w:lvl>
    <w:lvl w:ilvl="6" w:tplc="22D46F54" w:tentative="1">
      <w:start w:val="1"/>
      <w:numFmt w:val="bullet"/>
      <w:lvlText w:val=""/>
      <w:lvlJc w:val="left"/>
      <w:pPr>
        <w:ind w:left="5040" w:hanging="360"/>
      </w:pPr>
      <w:rPr>
        <w:rFonts w:ascii="Symbol" w:hAnsi="Symbol" w:hint="default"/>
      </w:rPr>
    </w:lvl>
    <w:lvl w:ilvl="7" w:tplc="7500154A" w:tentative="1">
      <w:start w:val="1"/>
      <w:numFmt w:val="bullet"/>
      <w:lvlText w:val="o"/>
      <w:lvlJc w:val="left"/>
      <w:pPr>
        <w:ind w:left="5760" w:hanging="360"/>
      </w:pPr>
      <w:rPr>
        <w:rFonts w:ascii="Courier New" w:hAnsi="Courier New" w:cs="Courier New" w:hint="default"/>
      </w:rPr>
    </w:lvl>
    <w:lvl w:ilvl="8" w:tplc="381CDAC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40"/>
    <w:rsid w:val="0000598B"/>
    <w:rsid w:val="000060F9"/>
    <w:rsid w:val="00011D2F"/>
    <w:rsid w:val="000249D4"/>
    <w:rsid w:val="00024B29"/>
    <w:rsid w:val="0003415D"/>
    <w:rsid w:val="00042D80"/>
    <w:rsid w:val="0004703D"/>
    <w:rsid w:val="00057AD3"/>
    <w:rsid w:val="00073355"/>
    <w:rsid w:val="0007536A"/>
    <w:rsid w:val="000820E8"/>
    <w:rsid w:val="00085F4A"/>
    <w:rsid w:val="00090928"/>
    <w:rsid w:val="000B3737"/>
    <w:rsid w:val="000C7DA1"/>
    <w:rsid w:val="000C7E69"/>
    <w:rsid w:val="000D4FEA"/>
    <w:rsid w:val="000F677A"/>
    <w:rsid w:val="00114EE1"/>
    <w:rsid w:val="00134C87"/>
    <w:rsid w:val="00142310"/>
    <w:rsid w:val="00142464"/>
    <w:rsid w:val="00156BC5"/>
    <w:rsid w:val="001808F7"/>
    <w:rsid w:val="001906E9"/>
    <w:rsid w:val="00196190"/>
    <w:rsid w:val="001A368C"/>
    <w:rsid w:val="001E5490"/>
    <w:rsid w:val="0020421F"/>
    <w:rsid w:val="00213512"/>
    <w:rsid w:val="00214785"/>
    <w:rsid w:val="00224F0F"/>
    <w:rsid w:val="002323F0"/>
    <w:rsid w:val="00240539"/>
    <w:rsid w:val="00256150"/>
    <w:rsid w:val="002606A4"/>
    <w:rsid w:val="0027347B"/>
    <w:rsid w:val="0028339B"/>
    <w:rsid w:val="002B5D7A"/>
    <w:rsid w:val="002B6714"/>
    <w:rsid w:val="002F11BD"/>
    <w:rsid w:val="002F2C37"/>
    <w:rsid w:val="00310E74"/>
    <w:rsid w:val="00316D89"/>
    <w:rsid w:val="003304E0"/>
    <w:rsid w:val="00332C7A"/>
    <w:rsid w:val="00341BF3"/>
    <w:rsid w:val="003516D5"/>
    <w:rsid w:val="0038050D"/>
    <w:rsid w:val="003812A7"/>
    <w:rsid w:val="003868FC"/>
    <w:rsid w:val="003A3385"/>
    <w:rsid w:val="003A5E8C"/>
    <w:rsid w:val="003C2EC4"/>
    <w:rsid w:val="003C6472"/>
    <w:rsid w:val="003D4339"/>
    <w:rsid w:val="003E66A8"/>
    <w:rsid w:val="003E74A2"/>
    <w:rsid w:val="003F2B79"/>
    <w:rsid w:val="003F3B2C"/>
    <w:rsid w:val="003F5D40"/>
    <w:rsid w:val="003F746A"/>
    <w:rsid w:val="0040178C"/>
    <w:rsid w:val="00407ECD"/>
    <w:rsid w:val="00410123"/>
    <w:rsid w:val="00423AC9"/>
    <w:rsid w:val="004266C9"/>
    <w:rsid w:val="004268F6"/>
    <w:rsid w:val="00431774"/>
    <w:rsid w:val="00435D27"/>
    <w:rsid w:val="00456FF8"/>
    <w:rsid w:val="00463D8B"/>
    <w:rsid w:val="004A1DF2"/>
    <w:rsid w:val="004B1C72"/>
    <w:rsid w:val="004C1418"/>
    <w:rsid w:val="004C60A0"/>
    <w:rsid w:val="004D00B5"/>
    <w:rsid w:val="004E0337"/>
    <w:rsid w:val="004E4298"/>
    <w:rsid w:val="004E6A28"/>
    <w:rsid w:val="00502BB8"/>
    <w:rsid w:val="00503A32"/>
    <w:rsid w:val="005056F2"/>
    <w:rsid w:val="00510788"/>
    <w:rsid w:val="00531DDB"/>
    <w:rsid w:val="00546347"/>
    <w:rsid w:val="00575958"/>
    <w:rsid w:val="00585002"/>
    <w:rsid w:val="005A282A"/>
    <w:rsid w:val="005A5BF0"/>
    <w:rsid w:val="005C2E06"/>
    <w:rsid w:val="005D4255"/>
    <w:rsid w:val="005E0DA8"/>
    <w:rsid w:val="005E10FD"/>
    <w:rsid w:val="005E4F56"/>
    <w:rsid w:val="005E6405"/>
    <w:rsid w:val="00607CA7"/>
    <w:rsid w:val="00622446"/>
    <w:rsid w:val="00630593"/>
    <w:rsid w:val="006363B7"/>
    <w:rsid w:val="00636D28"/>
    <w:rsid w:val="00641D1C"/>
    <w:rsid w:val="00645D49"/>
    <w:rsid w:val="006642B2"/>
    <w:rsid w:val="006874FB"/>
    <w:rsid w:val="006C2DBF"/>
    <w:rsid w:val="006D0107"/>
    <w:rsid w:val="006D19DD"/>
    <w:rsid w:val="006D3641"/>
    <w:rsid w:val="006E4F6C"/>
    <w:rsid w:val="006F4E18"/>
    <w:rsid w:val="006F5E9F"/>
    <w:rsid w:val="007206A4"/>
    <w:rsid w:val="00722621"/>
    <w:rsid w:val="00732484"/>
    <w:rsid w:val="00733F7F"/>
    <w:rsid w:val="00747628"/>
    <w:rsid w:val="007603F0"/>
    <w:rsid w:val="007939B2"/>
    <w:rsid w:val="007975DF"/>
    <w:rsid w:val="007A4F99"/>
    <w:rsid w:val="007B33C5"/>
    <w:rsid w:val="007B53B2"/>
    <w:rsid w:val="007B667A"/>
    <w:rsid w:val="007C4D23"/>
    <w:rsid w:val="007C5D40"/>
    <w:rsid w:val="007D25E0"/>
    <w:rsid w:val="007D561A"/>
    <w:rsid w:val="007E78D9"/>
    <w:rsid w:val="007F27F4"/>
    <w:rsid w:val="00825023"/>
    <w:rsid w:val="00834D85"/>
    <w:rsid w:val="00836F3A"/>
    <w:rsid w:val="00841D4B"/>
    <w:rsid w:val="0085039B"/>
    <w:rsid w:val="00851B5A"/>
    <w:rsid w:val="0085468A"/>
    <w:rsid w:val="008653AB"/>
    <w:rsid w:val="008824E6"/>
    <w:rsid w:val="008B0CF7"/>
    <w:rsid w:val="008C6B46"/>
    <w:rsid w:val="008F4B52"/>
    <w:rsid w:val="008F70F3"/>
    <w:rsid w:val="00907A15"/>
    <w:rsid w:val="009259E7"/>
    <w:rsid w:val="00930B58"/>
    <w:rsid w:val="009611FF"/>
    <w:rsid w:val="00967E26"/>
    <w:rsid w:val="0097295E"/>
    <w:rsid w:val="009753B6"/>
    <w:rsid w:val="009761F3"/>
    <w:rsid w:val="0098298B"/>
    <w:rsid w:val="00990731"/>
    <w:rsid w:val="00991C44"/>
    <w:rsid w:val="00994BEE"/>
    <w:rsid w:val="009A53F9"/>
    <w:rsid w:val="009B5FBD"/>
    <w:rsid w:val="009C0579"/>
    <w:rsid w:val="009D094D"/>
    <w:rsid w:val="009D3F1E"/>
    <w:rsid w:val="009D55AC"/>
    <w:rsid w:val="00A138F2"/>
    <w:rsid w:val="00A141C7"/>
    <w:rsid w:val="00A327BC"/>
    <w:rsid w:val="00A37A60"/>
    <w:rsid w:val="00AA53B3"/>
    <w:rsid w:val="00AB0706"/>
    <w:rsid w:val="00AB61DB"/>
    <w:rsid w:val="00AC1B27"/>
    <w:rsid w:val="00AD3BE2"/>
    <w:rsid w:val="00AE4353"/>
    <w:rsid w:val="00AF4E01"/>
    <w:rsid w:val="00B02DBB"/>
    <w:rsid w:val="00B17692"/>
    <w:rsid w:val="00B3575C"/>
    <w:rsid w:val="00B414CC"/>
    <w:rsid w:val="00B41ABD"/>
    <w:rsid w:val="00B52CE8"/>
    <w:rsid w:val="00B53A0B"/>
    <w:rsid w:val="00B63914"/>
    <w:rsid w:val="00B6456D"/>
    <w:rsid w:val="00B95BBF"/>
    <w:rsid w:val="00BA27FF"/>
    <w:rsid w:val="00BB244C"/>
    <w:rsid w:val="00BC7619"/>
    <w:rsid w:val="00BD3610"/>
    <w:rsid w:val="00BD428E"/>
    <w:rsid w:val="00BF6067"/>
    <w:rsid w:val="00C001A6"/>
    <w:rsid w:val="00C04803"/>
    <w:rsid w:val="00C309FA"/>
    <w:rsid w:val="00C34E64"/>
    <w:rsid w:val="00C42C63"/>
    <w:rsid w:val="00C61206"/>
    <w:rsid w:val="00C62C75"/>
    <w:rsid w:val="00C6673E"/>
    <w:rsid w:val="00C67FA9"/>
    <w:rsid w:val="00C86E83"/>
    <w:rsid w:val="00CA1ECA"/>
    <w:rsid w:val="00CA3FD9"/>
    <w:rsid w:val="00CB33D3"/>
    <w:rsid w:val="00CB5CE9"/>
    <w:rsid w:val="00CC04C2"/>
    <w:rsid w:val="00CC07DE"/>
    <w:rsid w:val="00CC7DA0"/>
    <w:rsid w:val="00CD3355"/>
    <w:rsid w:val="00CF19B1"/>
    <w:rsid w:val="00D265FC"/>
    <w:rsid w:val="00D43A7A"/>
    <w:rsid w:val="00D44086"/>
    <w:rsid w:val="00D45FD2"/>
    <w:rsid w:val="00D47CBF"/>
    <w:rsid w:val="00D515E2"/>
    <w:rsid w:val="00D67B14"/>
    <w:rsid w:val="00D71FD8"/>
    <w:rsid w:val="00D74BD1"/>
    <w:rsid w:val="00D74D49"/>
    <w:rsid w:val="00D953EC"/>
    <w:rsid w:val="00DA0C73"/>
    <w:rsid w:val="00DA42D6"/>
    <w:rsid w:val="00DA73F6"/>
    <w:rsid w:val="00DB1776"/>
    <w:rsid w:val="00DB64DA"/>
    <w:rsid w:val="00DC4BDE"/>
    <w:rsid w:val="00E07255"/>
    <w:rsid w:val="00E22847"/>
    <w:rsid w:val="00E32A0B"/>
    <w:rsid w:val="00E36596"/>
    <w:rsid w:val="00E3708A"/>
    <w:rsid w:val="00E50E0C"/>
    <w:rsid w:val="00E511B2"/>
    <w:rsid w:val="00E54713"/>
    <w:rsid w:val="00E6629D"/>
    <w:rsid w:val="00E70047"/>
    <w:rsid w:val="00E7112E"/>
    <w:rsid w:val="00E92E4F"/>
    <w:rsid w:val="00E93A7E"/>
    <w:rsid w:val="00E93F27"/>
    <w:rsid w:val="00E956AA"/>
    <w:rsid w:val="00E97487"/>
    <w:rsid w:val="00EA6BCA"/>
    <w:rsid w:val="00EB267E"/>
    <w:rsid w:val="00EB294A"/>
    <w:rsid w:val="00ED1CAD"/>
    <w:rsid w:val="00EE7AF3"/>
    <w:rsid w:val="00F031C7"/>
    <w:rsid w:val="00F04263"/>
    <w:rsid w:val="00F11160"/>
    <w:rsid w:val="00F13834"/>
    <w:rsid w:val="00F20ECF"/>
    <w:rsid w:val="00F25A3F"/>
    <w:rsid w:val="00F27FCC"/>
    <w:rsid w:val="00F33B18"/>
    <w:rsid w:val="00F464CF"/>
    <w:rsid w:val="00F60D9E"/>
    <w:rsid w:val="00F915A1"/>
    <w:rsid w:val="00F957B8"/>
    <w:rsid w:val="00FB2609"/>
    <w:rsid w:val="00FB2EAD"/>
    <w:rsid w:val="00FD1147"/>
    <w:rsid w:val="00FE226E"/>
    <w:rsid w:val="00FF47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A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D40"/>
    <w:pPr>
      <w:tabs>
        <w:tab w:val="left" w:pos="567"/>
        <w:tab w:val="left" w:pos="1134"/>
        <w:tab w:val="left" w:pos="1814"/>
        <w:tab w:val="left" w:pos="2665"/>
      </w:tabs>
      <w:bidi/>
      <w:spacing w:after="0" w:line="360" w:lineRule="auto"/>
      <w:jc w:val="both"/>
    </w:pPr>
    <w:rPr>
      <w:rFonts w:ascii="Times New Roman" w:eastAsia="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5D40"/>
    <w:rPr>
      <w:b/>
      <w:bCs/>
    </w:rPr>
  </w:style>
  <w:style w:type="paragraph" w:styleId="a4">
    <w:name w:val="List Paragraph"/>
    <w:basedOn w:val="a"/>
    <w:uiPriority w:val="34"/>
    <w:qFormat/>
    <w:rsid w:val="00B02DBB"/>
    <w:pPr>
      <w:ind w:left="720"/>
      <w:contextualSpacing/>
    </w:pPr>
  </w:style>
  <w:style w:type="paragraph" w:styleId="a5">
    <w:name w:val="Balloon Text"/>
    <w:basedOn w:val="a"/>
    <w:link w:val="a6"/>
    <w:uiPriority w:val="99"/>
    <w:semiHidden/>
    <w:unhideWhenUsed/>
    <w:rsid w:val="000249D4"/>
    <w:pPr>
      <w:spacing w:line="240" w:lineRule="auto"/>
    </w:pPr>
    <w:rPr>
      <w:rFonts w:ascii="Tahoma" w:hAnsi="Tahoma" w:cs="Tahoma"/>
      <w:sz w:val="18"/>
      <w:szCs w:val="18"/>
    </w:rPr>
  </w:style>
  <w:style w:type="character" w:customStyle="1" w:styleId="a6">
    <w:name w:val="טקסט בלונים תו"/>
    <w:basedOn w:val="a0"/>
    <w:link w:val="a5"/>
    <w:uiPriority w:val="99"/>
    <w:semiHidden/>
    <w:rsid w:val="000249D4"/>
    <w:rPr>
      <w:rFonts w:ascii="Tahoma" w:eastAsia="Times New Roman" w:hAnsi="Tahoma" w:cs="Tahoma"/>
      <w:sz w:val="18"/>
      <w:szCs w:val="18"/>
    </w:rPr>
  </w:style>
  <w:style w:type="paragraph" w:styleId="a7">
    <w:name w:val="header"/>
    <w:basedOn w:val="a"/>
    <w:link w:val="a8"/>
    <w:uiPriority w:val="99"/>
    <w:unhideWhenUsed/>
    <w:rsid w:val="0085468A"/>
    <w:pPr>
      <w:tabs>
        <w:tab w:val="clear" w:pos="567"/>
        <w:tab w:val="clear" w:pos="1134"/>
        <w:tab w:val="clear" w:pos="1814"/>
        <w:tab w:val="clear" w:pos="2665"/>
        <w:tab w:val="center" w:pos="4153"/>
        <w:tab w:val="right" w:pos="8306"/>
      </w:tabs>
      <w:spacing w:line="240" w:lineRule="auto"/>
    </w:pPr>
  </w:style>
  <w:style w:type="character" w:customStyle="1" w:styleId="a8">
    <w:name w:val="כותרת עליונה תו"/>
    <w:basedOn w:val="a0"/>
    <w:link w:val="a7"/>
    <w:uiPriority w:val="99"/>
    <w:rsid w:val="0085468A"/>
    <w:rPr>
      <w:rFonts w:ascii="Times New Roman" w:eastAsia="Times New Roman" w:hAnsi="Times New Roman" w:cs="David"/>
      <w:sz w:val="24"/>
      <w:szCs w:val="24"/>
    </w:rPr>
  </w:style>
  <w:style w:type="paragraph" w:styleId="a9">
    <w:name w:val="footer"/>
    <w:basedOn w:val="a"/>
    <w:link w:val="aa"/>
    <w:uiPriority w:val="99"/>
    <w:unhideWhenUsed/>
    <w:rsid w:val="0085468A"/>
    <w:pPr>
      <w:tabs>
        <w:tab w:val="clear" w:pos="567"/>
        <w:tab w:val="clear" w:pos="1134"/>
        <w:tab w:val="clear" w:pos="1814"/>
        <w:tab w:val="clear" w:pos="2665"/>
        <w:tab w:val="center" w:pos="4153"/>
        <w:tab w:val="right" w:pos="8306"/>
      </w:tabs>
      <w:spacing w:line="240" w:lineRule="auto"/>
    </w:pPr>
  </w:style>
  <w:style w:type="character" w:customStyle="1" w:styleId="aa">
    <w:name w:val="כותרת תחתונה תו"/>
    <w:basedOn w:val="a0"/>
    <w:link w:val="a9"/>
    <w:uiPriority w:val="99"/>
    <w:rsid w:val="0085468A"/>
    <w:rPr>
      <w:rFonts w:ascii="Times New Roman" w:eastAsia="Times New Roman" w:hAnsi="Times New Roman" w:cs="David"/>
      <w:sz w:val="24"/>
      <w:szCs w:val="24"/>
    </w:rPr>
  </w:style>
  <w:style w:type="character" w:styleId="Hyperlink">
    <w:name w:val="Hyperlink"/>
    <w:basedOn w:val="a0"/>
    <w:uiPriority w:val="99"/>
    <w:unhideWhenUsed/>
    <w:rsid w:val="00196190"/>
    <w:rPr>
      <w:color w:val="0000FF" w:themeColor="hyperlink"/>
      <w:u w:val="single"/>
    </w:rPr>
  </w:style>
  <w:style w:type="paragraph" w:customStyle="1" w:styleId="Default">
    <w:name w:val="Default"/>
    <w:rsid w:val="00C6673E"/>
    <w:pPr>
      <w:autoSpaceDE w:val="0"/>
      <w:autoSpaceDN w:val="0"/>
      <w:bidi/>
      <w:adjustRightInd w:val="0"/>
      <w:spacing w:after="0" w:line="360" w:lineRule="auto"/>
      <w:jc w:val="both"/>
    </w:pPr>
    <w:rPr>
      <w:rFonts w:asciiTheme="majorBidi" w:hAnsiTheme="majorBidi" w:cs="David"/>
      <w:color w:val="000000"/>
      <w:sz w:val="24"/>
      <w:szCs w:val="24"/>
    </w:rPr>
  </w:style>
  <w:style w:type="character" w:styleId="ab">
    <w:name w:val="annotation reference"/>
    <w:basedOn w:val="a0"/>
    <w:uiPriority w:val="99"/>
    <w:semiHidden/>
    <w:unhideWhenUsed/>
    <w:rsid w:val="00024B29"/>
    <w:rPr>
      <w:sz w:val="16"/>
      <w:szCs w:val="16"/>
    </w:rPr>
  </w:style>
  <w:style w:type="paragraph" w:styleId="ac">
    <w:name w:val="annotation text"/>
    <w:basedOn w:val="a"/>
    <w:link w:val="ad"/>
    <w:uiPriority w:val="99"/>
    <w:semiHidden/>
    <w:unhideWhenUsed/>
    <w:rsid w:val="00024B29"/>
    <w:pPr>
      <w:spacing w:line="240" w:lineRule="auto"/>
    </w:pPr>
    <w:rPr>
      <w:sz w:val="20"/>
      <w:szCs w:val="20"/>
    </w:rPr>
  </w:style>
  <w:style w:type="character" w:customStyle="1" w:styleId="ad">
    <w:name w:val="טקסט הערה תו"/>
    <w:basedOn w:val="a0"/>
    <w:link w:val="ac"/>
    <w:uiPriority w:val="99"/>
    <w:semiHidden/>
    <w:rsid w:val="00024B29"/>
    <w:rPr>
      <w:rFonts w:ascii="Times New Roman" w:eastAsia="Times New Roman" w:hAnsi="Times New Roman" w:cs="David"/>
      <w:sz w:val="20"/>
      <w:szCs w:val="20"/>
    </w:rPr>
  </w:style>
  <w:style w:type="paragraph" w:styleId="ae">
    <w:name w:val="annotation subject"/>
    <w:basedOn w:val="ac"/>
    <w:next w:val="ac"/>
    <w:link w:val="af"/>
    <w:uiPriority w:val="99"/>
    <w:semiHidden/>
    <w:unhideWhenUsed/>
    <w:rsid w:val="00024B29"/>
    <w:rPr>
      <w:b/>
      <w:bCs/>
    </w:rPr>
  </w:style>
  <w:style w:type="character" w:customStyle="1" w:styleId="af">
    <w:name w:val="נושא הערה תו"/>
    <w:basedOn w:val="ad"/>
    <w:link w:val="ae"/>
    <w:uiPriority w:val="99"/>
    <w:semiHidden/>
    <w:rsid w:val="00024B29"/>
    <w:rPr>
      <w:rFonts w:ascii="Times New Roman" w:eastAsia="Times New Roman" w:hAnsi="Times New Roman" w:cs="David"/>
      <w:b/>
      <w:bCs/>
      <w:sz w:val="20"/>
      <w:szCs w:val="20"/>
    </w:rPr>
  </w:style>
  <w:style w:type="character" w:styleId="FollowedHyperlink">
    <w:name w:val="FollowedHyperlink"/>
    <w:basedOn w:val="a0"/>
    <w:uiPriority w:val="99"/>
    <w:semiHidden/>
    <w:unhideWhenUsed/>
    <w:rsid w:val="00410123"/>
    <w:rPr>
      <w:color w:val="800080" w:themeColor="followedHyperlink"/>
      <w:u w:val="single"/>
    </w:rPr>
  </w:style>
  <w:style w:type="paragraph" w:styleId="af0">
    <w:name w:val="footnote text"/>
    <w:basedOn w:val="a"/>
    <w:link w:val="af1"/>
    <w:uiPriority w:val="99"/>
    <w:semiHidden/>
    <w:unhideWhenUsed/>
    <w:rsid w:val="003A3385"/>
    <w:pPr>
      <w:spacing w:line="240" w:lineRule="auto"/>
    </w:pPr>
    <w:rPr>
      <w:sz w:val="20"/>
      <w:szCs w:val="20"/>
    </w:rPr>
  </w:style>
  <w:style w:type="character" w:customStyle="1" w:styleId="af1">
    <w:name w:val="טקסט הערת שוליים תו"/>
    <w:basedOn w:val="a0"/>
    <w:link w:val="af0"/>
    <w:uiPriority w:val="99"/>
    <w:semiHidden/>
    <w:rsid w:val="003A3385"/>
    <w:rPr>
      <w:rFonts w:ascii="Times New Roman" w:eastAsia="Times New Roman" w:hAnsi="Times New Roman" w:cs="David"/>
      <w:sz w:val="20"/>
      <w:szCs w:val="20"/>
    </w:rPr>
  </w:style>
  <w:style w:type="character" w:styleId="af2">
    <w:name w:val="footnote reference"/>
    <w:basedOn w:val="a0"/>
    <w:uiPriority w:val="99"/>
    <w:semiHidden/>
    <w:unhideWhenUsed/>
    <w:rsid w:val="003A3385"/>
    <w:rPr>
      <w:vertAlign w:val="superscript"/>
    </w:rPr>
  </w:style>
  <w:style w:type="table" w:styleId="af3">
    <w:name w:val="Table Grid"/>
    <w:basedOn w:val="a1"/>
    <w:uiPriority w:val="39"/>
    <w:rsid w:val="00B95BBF"/>
    <w:pPr>
      <w:spacing w:after="0" w:line="240" w:lineRule="auto"/>
    </w:pPr>
    <w:rPr>
      <w:rFonts w:ascii="David" w:eastAsia="David" w:hAnsi="David" w:cs="Davi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240539"/>
    <w:pPr>
      <w:spacing w:after="0" w:line="240" w:lineRule="auto"/>
    </w:pPr>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3" ma:contentTypeDescription="צור מסמך חדש." ma:contentTypeScope="" ma:versionID="2bb10b40ee8d3a599c5f62d28aa9a0b5">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c347f0a8e3e1664f2bb8f913eca227a"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eWaveListOrderValu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תאריך יצירה" ma:description="התאריך שבו נוצר משאב זה"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46184-442F-4BF3-8B7C-C23B2258C0BE}">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65F42D3D-1963-4F81-8AFA-5398489731FB}">
  <ds:schemaRefs>
    <ds:schemaRef ds:uri="http://schemas.microsoft.com/sharepoint/v3/contenttype/forms"/>
  </ds:schemaRefs>
</ds:datastoreItem>
</file>

<file path=customXml/itemProps3.xml><?xml version="1.0" encoding="utf-8"?>
<ds:datastoreItem xmlns:ds="http://schemas.openxmlformats.org/officeDocument/2006/customXml" ds:itemID="{DF86E4DB-B005-4D89-9079-4214E277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90682-F901-492F-A9D3-4765BDBB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5225</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2025-12-08T10:35:00Z</dcterms:created>
  <dcterms:modified xsi:type="dcterms:W3CDTF">2025-12-08T10:45:00Z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