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C83593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443D8C" w:rsidRDefault="006C5030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43D8C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031A9D" w:rsidRPr="00443D8C" w:rsidRDefault="006C5030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43D8C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443D8C" w:rsidRDefault="006C5030" w:rsidP="005E28F6">
            <w:pPr>
              <w:bidi/>
              <w:jc w:val="center"/>
              <w:rPr>
                <w:rFonts w:ascii="Calibri" w:hAnsi="Calibri" w:cs="Calibri"/>
              </w:rPr>
            </w:pPr>
            <w:r w:rsidRPr="00443D8C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443D8C" w:rsidRDefault="006C5030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 w:rsidRPr="00443D8C">
              <w:rPr>
                <w:rFonts w:ascii="Calibri" w:hAnsi="Calibri" w:cs="Calibri"/>
                <w:highlight w:val="green"/>
                <w:rtl/>
              </w:rPr>
              <w:t>‏</w:t>
            </w:r>
            <w:r w:rsidRPr="00443D8C">
              <w:rPr>
                <w:rFonts w:ascii="Calibri" w:hAnsi="Calibri" w:cs="Calibri"/>
                <w:rtl/>
              </w:rPr>
              <w:t xml:space="preserve">ירושלים, </w:t>
            </w:r>
            <w:r w:rsidRPr="00443D8C">
              <w:rPr>
                <w:rFonts w:ascii="Calibri" w:hAnsi="Calibri" w:cs="Calibri"/>
                <w:rtl/>
              </w:rPr>
              <w:fldChar w:fldCharType="begin"/>
            </w:r>
            <w:r w:rsidRPr="00443D8C">
              <w:rPr>
                <w:rFonts w:ascii="Calibri" w:hAnsi="Calibri" w:cs="Calibri"/>
                <w:rtl/>
              </w:rPr>
              <w:instrText xml:space="preserve"> </w:instrText>
            </w:r>
            <w:r w:rsidRPr="00443D8C">
              <w:rPr>
                <w:rFonts w:ascii="Calibri" w:hAnsi="Calibri" w:cs="Calibri"/>
              </w:rPr>
              <w:instrText>DATE</w:instrText>
            </w:r>
            <w:r w:rsidRPr="00443D8C">
              <w:rPr>
                <w:rFonts w:ascii="Calibri" w:hAnsi="Calibri" w:cs="Calibri"/>
                <w:rtl/>
              </w:rPr>
              <w:instrText xml:space="preserve"> \@ "</w:instrText>
            </w:r>
            <w:r w:rsidRPr="00443D8C">
              <w:rPr>
                <w:rFonts w:ascii="Calibri" w:hAnsi="Calibri" w:cs="Calibri"/>
              </w:rPr>
              <w:instrText>d MMMM, yyyy" \h</w:instrText>
            </w:r>
            <w:r w:rsidRPr="00443D8C">
              <w:rPr>
                <w:rFonts w:ascii="Calibri" w:hAnsi="Calibri" w:cs="Calibri"/>
                <w:rtl/>
              </w:rPr>
              <w:instrText xml:space="preserve"> </w:instrText>
            </w:r>
            <w:r w:rsidRPr="00443D8C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‏ט"ו שבט, תשפ"ו</w:t>
            </w:r>
            <w:r w:rsidRPr="00443D8C">
              <w:rPr>
                <w:rFonts w:ascii="Calibri" w:hAnsi="Calibri" w:cs="Calibri"/>
                <w:rtl/>
              </w:rPr>
              <w:fldChar w:fldCharType="end"/>
            </w:r>
          </w:p>
          <w:p w:rsidR="00031A9D" w:rsidRPr="00443D8C" w:rsidRDefault="006C5030" w:rsidP="005E28F6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  <w:r w:rsidRPr="00443D8C">
              <w:rPr>
                <w:rFonts w:ascii="Calibri" w:hAnsi="Calibri" w:cs="Calibri"/>
                <w:rtl/>
              </w:rPr>
              <w:fldChar w:fldCharType="begin"/>
            </w:r>
            <w:r w:rsidRPr="00443D8C">
              <w:rPr>
                <w:rFonts w:ascii="Calibri" w:hAnsi="Calibri" w:cs="Calibri"/>
                <w:rtl/>
              </w:rPr>
              <w:instrText xml:space="preserve"> </w:instrText>
            </w:r>
            <w:r w:rsidRPr="00443D8C">
              <w:rPr>
                <w:rFonts w:ascii="Calibri" w:hAnsi="Calibri" w:cs="Calibri"/>
              </w:rPr>
              <w:instrText>DATE</w:instrText>
            </w:r>
            <w:r w:rsidRPr="00443D8C">
              <w:rPr>
                <w:rFonts w:ascii="Calibri" w:hAnsi="Calibri" w:cs="Calibri"/>
                <w:rtl/>
              </w:rPr>
              <w:instrText xml:space="preserve"> \@ "</w:instrText>
            </w:r>
            <w:r w:rsidRPr="00443D8C">
              <w:rPr>
                <w:rFonts w:ascii="Calibri" w:hAnsi="Calibri" w:cs="Calibri"/>
              </w:rPr>
              <w:instrText>d MMMM, yyyy</w:instrText>
            </w:r>
            <w:r w:rsidRPr="00443D8C">
              <w:rPr>
                <w:rFonts w:ascii="Calibri" w:hAnsi="Calibri" w:cs="Calibri"/>
                <w:rtl/>
              </w:rPr>
              <w:instrText xml:space="preserve">" </w:instrText>
            </w:r>
            <w:r w:rsidRPr="00443D8C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‏2 פברואר, 2026</w:t>
            </w:r>
            <w:r w:rsidRPr="00443D8C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031A9D" w:rsidRPr="00443D8C" w:rsidRDefault="00031A9D" w:rsidP="005E28F6">
      <w:pPr>
        <w:bidi/>
        <w:rPr>
          <w:rFonts w:ascii="Calibri" w:hAnsi="Calibri" w:cs="Calibri"/>
          <w:rtl/>
        </w:rPr>
      </w:pPr>
    </w:p>
    <w:p w:rsidR="005E28F6" w:rsidRPr="00443D8C" w:rsidRDefault="006C5030" w:rsidP="005E28F6">
      <w:pPr>
        <w:bidi/>
        <w:spacing w:line="360" w:lineRule="auto"/>
        <w:rPr>
          <w:rFonts w:ascii="Calibri" w:hAnsi="Calibri" w:cs="Calibri"/>
          <w:rtl/>
          <w:lang w:bidi="ar-SA"/>
        </w:rPr>
      </w:pPr>
      <w:r w:rsidRPr="00443D8C">
        <w:rPr>
          <w:rFonts w:ascii="Calibri" w:hAnsi="Calibri" w:cs="Calibri"/>
          <w:rtl/>
          <w:lang w:bidi="ar-SA"/>
        </w:rPr>
        <w:t>بيان صحفي:</w:t>
      </w:r>
    </w:p>
    <w:p w:rsidR="00614023" w:rsidRPr="00443D8C" w:rsidRDefault="006C5030" w:rsidP="00614023">
      <w:pPr>
        <w:shd w:val="clear" w:color="auto" w:fill="FFFFFF"/>
        <w:bidi/>
        <w:spacing w:after="100" w:afterAutospacing="1" w:line="450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443D8C">
        <w:rPr>
          <w:rFonts w:ascii="Calibri" w:eastAsia="Times New Roman" w:hAnsi="Calibri" w:cs="Calibri"/>
          <w:b/>
          <w:bCs/>
          <w:sz w:val="28"/>
          <w:szCs w:val="28"/>
          <w:rtl/>
          <w:lang w:bidi="ar-SA"/>
        </w:rPr>
        <w:t>محافظ بنك إسرائيل يُشكّل لجنة لتعيين مدير/ة لشعبة المعلومات والإحصاء</w:t>
      </w:r>
    </w:p>
    <w:p w:rsidR="00614023" w:rsidRPr="00443D8C" w:rsidRDefault="006C5030" w:rsidP="00614023">
      <w:pPr>
        <w:shd w:val="clear" w:color="auto" w:fill="FFFFFF"/>
        <w:bidi/>
        <w:spacing w:after="100" w:afterAutospacing="1" w:line="450" w:lineRule="atLeast"/>
        <w:jc w:val="both"/>
        <w:rPr>
          <w:rFonts w:ascii="Calibri" w:eastAsia="Times New Roman" w:hAnsi="Calibri" w:cs="Calibri"/>
          <w:b/>
          <w:bCs/>
          <w:color w:val="000000" w:themeColor="text1"/>
          <w:rtl/>
          <w:lang w:bidi="ar-SA"/>
        </w:rPr>
      </w:pPr>
      <w:bookmarkStart w:id="0" w:name="_GoBack"/>
      <w:r w:rsidRPr="00443D8C">
        <w:rPr>
          <w:rFonts w:ascii="Calibri" w:eastAsia="Times New Roman" w:hAnsi="Calibri" w:cs="Calibri"/>
          <w:b/>
          <w:bCs/>
          <w:color w:val="000000" w:themeColor="text1"/>
          <w:rtl/>
          <w:lang w:bidi="ar-SA"/>
        </w:rPr>
        <w:t xml:space="preserve">شكّل محافظ بنك إسرائيل، البروفيسور أمير </w:t>
      </w:r>
      <w:r w:rsidRPr="00443D8C">
        <w:rPr>
          <w:rFonts w:ascii="Calibri" w:eastAsia="Times New Roman" w:hAnsi="Calibri" w:cs="Calibri"/>
          <w:b/>
          <w:bCs/>
          <w:color w:val="000000" w:themeColor="text1"/>
          <w:rtl/>
          <w:lang w:bidi="ar-SA"/>
        </w:rPr>
        <w:t>يارون، لجنة للبحث عن مرشحين لمنصب مدير/ة شعبة المعلومات والإحصاء في بنك إسرائيل، وذلك بعد أن أعلن مدير الشعبة الدكتور إيال روزن عن نيّته إنهاء ولايته التي استمرت عشر سنوات.</w:t>
      </w:r>
    </w:p>
    <w:p w:rsidR="00614023" w:rsidRPr="00443D8C" w:rsidRDefault="006C5030" w:rsidP="00614023">
      <w:pPr>
        <w:shd w:val="clear" w:color="auto" w:fill="FFFFFF"/>
        <w:bidi/>
        <w:spacing w:after="100" w:afterAutospacing="1" w:line="450" w:lineRule="atLeast"/>
        <w:jc w:val="both"/>
        <w:rPr>
          <w:rFonts w:ascii="Calibri" w:eastAsia="Times New Roman" w:hAnsi="Calibri" w:cs="Calibri"/>
          <w:color w:val="000000" w:themeColor="text1"/>
        </w:rPr>
      </w:pPr>
      <w:r w:rsidRPr="00443D8C">
        <w:rPr>
          <w:rFonts w:ascii="Calibri" w:eastAsia="Times New Roman" w:hAnsi="Calibri" w:cs="Calibri"/>
          <w:color w:val="000000" w:themeColor="text1"/>
          <w:rtl/>
          <w:lang w:bidi="ar-SA"/>
        </w:rPr>
        <w:t>يرأس لجنة البحث نائب محافظ بنك إسرائيل السيد أندرو أبير، وتضم في عضويتها الدكتور عد</w:t>
      </w:r>
      <w:r w:rsidRPr="00443D8C">
        <w:rPr>
          <w:rFonts w:ascii="Calibri" w:eastAsia="Times New Roman" w:hAnsi="Calibri" w:cs="Calibri"/>
          <w:color w:val="000000" w:themeColor="text1"/>
          <w:rtl/>
          <w:lang w:bidi="ar-SA"/>
        </w:rPr>
        <w:t>ي براندر مدير شعبة البحوث، والسيدة ياعيل شاحام، وهي عضوة مجلس إدارة في عدة شركات ومستشارة في مجالي التكنولوجيا والذكاء الاصطناعي.</w:t>
      </w:r>
    </w:p>
    <w:p w:rsidR="00614023" w:rsidRPr="00443D8C" w:rsidRDefault="006C5030" w:rsidP="00614023">
      <w:pPr>
        <w:shd w:val="clear" w:color="auto" w:fill="FFFFFF"/>
        <w:bidi/>
        <w:spacing w:after="100" w:afterAutospacing="1" w:line="450" w:lineRule="atLeast"/>
        <w:jc w:val="both"/>
        <w:rPr>
          <w:rFonts w:ascii="Calibri" w:eastAsia="Times New Roman" w:hAnsi="Calibri" w:cs="Calibri"/>
          <w:color w:val="000000" w:themeColor="text1"/>
          <w:rtl/>
          <w:lang w:bidi="ar-SA"/>
        </w:rPr>
      </w:pPr>
      <w:r w:rsidRPr="00443D8C">
        <w:rPr>
          <w:rFonts w:ascii="Calibri" w:eastAsia="Times New Roman" w:hAnsi="Calibri" w:cs="Calibri"/>
          <w:color w:val="000000" w:themeColor="text1"/>
          <w:rtl/>
          <w:lang w:bidi="ar-SA"/>
        </w:rPr>
        <w:t>ستنشر لجنة البحث معلومات حول الشروط المطلوبة وآلية تقديم الترشيحات للمنصب، وستجري مقابلات مع المرشحين الذين تراهم مناسبين، وست</w:t>
      </w:r>
      <w:r w:rsidRPr="00443D8C">
        <w:rPr>
          <w:rFonts w:ascii="Calibri" w:eastAsia="Times New Roman" w:hAnsi="Calibri" w:cs="Calibri"/>
          <w:color w:val="000000" w:themeColor="text1"/>
          <w:rtl/>
          <w:lang w:bidi="ar-SA"/>
        </w:rPr>
        <w:t>رفع توصياتها إلى المحافظ بعدد محدود من المرشحين. كما يحق للجنة البحث والمحافظ التواصل مع مرشحين لم يتقدموا بطلباتهم إلى اللجنة بمبادرة منهم.</w:t>
      </w:r>
    </w:p>
    <w:p w:rsidR="00614023" w:rsidRPr="00443D8C" w:rsidRDefault="006C5030" w:rsidP="00614023">
      <w:pPr>
        <w:shd w:val="clear" w:color="auto" w:fill="FFFFFF"/>
        <w:bidi/>
        <w:spacing w:after="100" w:afterAutospacing="1" w:line="450" w:lineRule="atLeast"/>
        <w:jc w:val="both"/>
        <w:rPr>
          <w:rFonts w:ascii="Calibri" w:eastAsia="Times New Roman" w:hAnsi="Calibri" w:cs="Calibri"/>
          <w:color w:val="000000" w:themeColor="text1"/>
          <w:rtl/>
          <w:lang w:bidi="ar-SA"/>
        </w:rPr>
      </w:pPr>
      <w:r w:rsidRPr="00443D8C">
        <w:rPr>
          <w:rFonts w:ascii="Calibri" w:eastAsia="Times New Roman" w:hAnsi="Calibri" w:cs="Calibri"/>
          <w:color w:val="000000" w:themeColor="text1"/>
          <w:rtl/>
          <w:lang w:bidi="ar-SA"/>
        </w:rPr>
        <w:t>شكر المحافظ أعضاء اللجنة على استعدادهم للمساعدة في عملية اختيار مدير/ة شعبة المعلومات والإحصاءات.</w:t>
      </w:r>
    </w:p>
    <w:bookmarkEnd w:id="0"/>
    <w:p w:rsidR="007D028E" w:rsidRPr="00443D8C" w:rsidRDefault="007D028E" w:rsidP="007D028E">
      <w:pPr>
        <w:bidi/>
        <w:spacing w:line="360" w:lineRule="auto"/>
        <w:rPr>
          <w:rFonts w:ascii="Calibri" w:hAnsi="Calibri" w:cs="Calibri"/>
          <w:rtl/>
        </w:rPr>
      </w:pPr>
    </w:p>
    <w:p w:rsidR="003E7478" w:rsidRPr="00443D8C" w:rsidRDefault="003E7478" w:rsidP="005E28F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443D8C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5030">
      <w:pPr>
        <w:spacing w:after="0" w:line="240" w:lineRule="auto"/>
      </w:pPr>
      <w:r>
        <w:separator/>
      </w:r>
    </w:p>
  </w:endnote>
  <w:endnote w:type="continuationSeparator" w:id="0">
    <w:p w:rsidR="00000000" w:rsidRDefault="006C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6C5030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6C5030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2971F78D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6C5030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76B61E6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C5030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6BF93685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C5030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4D274A2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5030">
      <w:pPr>
        <w:spacing w:after="0" w:line="240" w:lineRule="auto"/>
      </w:pPr>
      <w:r>
        <w:separator/>
      </w:r>
    </w:p>
  </w:footnote>
  <w:footnote w:type="continuationSeparator" w:id="0">
    <w:p w:rsidR="00000000" w:rsidRDefault="006C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4A5C22C8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ACC48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8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0E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C1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23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9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8B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C5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7B8E8B8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3A4E610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B8483DD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9892A12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3B1E38C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B622EA50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AC908AD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EE2EE5F6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C7E8E6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CA4E91C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D874575A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8926049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6AEEB33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14C5C2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37B817B2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6A4A173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B56ED2F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DAFA611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6FAEE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C7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43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0A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3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2D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8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40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26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A880B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F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A5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27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8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6D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7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23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0D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D7567"/>
    <w:rsid w:val="003E7478"/>
    <w:rsid w:val="003F01E4"/>
    <w:rsid w:val="003F57B2"/>
    <w:rsid w:val="003F7B24"/>
    <w:rsid w:val="00407D90"/>
    <w:rsid w:val="00431BB6"/>
    <w:rsid w:val="00440E7F"/>
    <w:rsid w:val="00443D8C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3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30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3593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45A15"/>
    <w:rsid w:val="00E52D98"/>
    <w:rsid w:val="00E52DAA"/>
    <w:rsid w:val="00E566ED"/>
    <w:rsid w:val="00E728E5"/>
    <w:rsid w:val="00E731F0"/>
    <w:rsid w:val="00E80E0F"/>
    <w:rsid w:val="00E84228"/>
    <w:rsid w:val="00EA0D01"/>
    <w:rsid w:val="00EC51AC"/>
    <w:rsid w:val="00ED67BE"/>
    <w:rsid w:val="00EE07B1"/>
    <w:rsid w:val="00EF41BE"/>
    <w:rsid w:val="00EF76ED"/>
    <w:rsid w:val="00F11065"/>
    <w:rsid w:val="00F20046"/>
    <w:rsid w:val="00F25BB5"/>
    <w:rsid w:val="00F34A89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840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2026-02-02T08:13:00Z</dcterms:created>
  <dcterms:modified xsi:type="dcterms:W3CDTF">2026-02-02T08:13:00Z</dcterms:modified>
</cp:coreProperties>
</file>