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ED" w:rsidRPr="00CF5856" w:rsidRDefault="00386BED" w:rsidP="00386BED">
      <w:pPr>
        <w:spacing w:after="0" w:line="360" w:lineRule="auto"/>
        <w:rPr>
          <w:rFonts w:cs="Calibri"/>
          <w:b/>
          <w:bCs/>
          <w:sz w:val="24"/>
          <w:szCs w:val="24"/>
        </w:rPr>
      </w:pPr>
      <w:bookmarkStart w:id="0" w:name="_Toc46041427"/>
      <w:bookmarkStart w:id="1" w:name="_Toc43299030"/>
      <w:bookmarkStart w:id="2" w:name="_Hlk135674793"/>
    </w:p>
    <w:tbl>
      <w:tblPr>
        <w:tblpPr w:leftFromText="180" w:rightFromText="180" w:bottomFromText="160" w:vertAnchor="page" w:horzAnchor="margin" w:tblpXSpec="center" w:tblpY="631"/>
        <w:bidiVisual/>
        <w:tblW w:w="9075" w:type="dxa"/>
        <w:tblLayout w:type="fixed"/>
        <w:tblLook w:val="04A0" w:firstRow="1" w:lastRow="0" w:firstColumn="1" w:lastColumn="0" w:noHBand="0" w:noVBand="1"/>
      </w:tblPr>
      <w:tblGrid>
        <w:gridCol w:w="3393"/>
        <w:gridCol w:w="2597"/>
        <w:gridCol w:w="3085"/>
      </w:tblGrid>
      <w:tr w:rsidR="00386BED" w:rsidRPr="00224EAC" w:rsidTr="00C60626">
        <w:trPr>
          <w:cantSplit/>
        </w:trPr>
        <w:tc>
          <w:tcPr>
            <w:tcW w:w="3393" w:type="dxa"/>
            <w:vAlign w:val="center"/>
            <w:hideMark/>
          </w:tcPr>
          <w:p w:rsidR="00386BED" w:rsidRPr="00224EAC" w:rsidRDefault="00386BED" w:rsidP="00C60626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24EAC">
              <w:rPr>
                <w:rFonts w:cs="Calibri"/>
                <w:b/>
                <w:bCs/>
                <w:sz w:val="24"/>
                <w:szCs w:val="24"/>
                <w:rtl/>
              </w:rPr>
              <w:t>בנק ישראל</w:t>
            </w:r>
          </w:p>
          <w:p w:rsidR="00386BED" w:rsidRPr="00224EAC" w:rsidRDefault="00386BED" w:rsidP="00C60626">
            <w:pPr>
              <w:spacing w:line="360" w:lineRule="auto"/>
              <w:ind w:right="-101"/>
              <w:jc w:val="center"/>
              <w:rPr>
                <w:rFonts w:cs="Calibri"/>
                <w:sz w:val="24"/>
                <w:szCs w:val="24"/>
              </w:rPr>
            </w:pPr>
            <w:r w:rsidRPr="00224EAC">
              <w:rPr>
                <w:rFonts w:cs="Calibr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7" w:type="dxa"/>
            <w:hideMark/>
          </w:tcPr>
          <w:p w:rsidR="00386BED" w:rsidRPr="00224EAC" w:rsidRDefault="00386BED" w:rsidP="00C60626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224EAC"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74B4DC2" wp14:editId="3EF2D090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166370</wp:posOffset>
                  </wp:positionV>
                  <wp:extent cx="1050925" cy="1050925"/>
                  <wp:effectExtent l="0" t="0" r="0" b="0"/>
                  <wp:wrapSquare wrapText="bothSides"/>
                  <wp:docPr id="397949842" name="Picture 2" descr="A logo with a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49842" name="Picture 2" descr="A logo with a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5" w:type="dxa"/>
            <w:vAlign w:val="center"/>
            <w:hideMark/>
          </w:tcPr>
          <w:p w:rsidR="00386BED" w:rsidRPr="00224EAC" w:rsidRDefault="00386BED" w:rsidP="00386BED">
            <w:pPr>
              <w:spacing w:line="360" w:lineRule="auto"/>
              <w:jc w:val="right"/>
              <w:rPr>
                <w:rFonts w:cs="Calibri"/>
                <w:sz w:val="24"/>
                <w:szCs w:val="24"/>
              </w:rPr>
            </w:pPr>
            <w:r w:rsidRPr="00224EAC">
              <w:rPr>
                <w:rFonts w:cs="Calibri"/>
                <w:sz w:val="24"/>
                <w:szCs w:val="24"/>
                <w:rtl/>
              </w:rPr>
              <w:t>‏ ירושלים, ‏‏</w:t>
            </w:r>
            <w:r>
              <w:rPr>
                <w:rFonts w:cs="Calibri" w:hint="cs"/>
                <w:sz w:val="24"/>
                <w:szCs w:val="24"/>
                <w:rtl/>
              </w:rPr>
              <w:t>ו'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</w:rPr>
              <w:t>באב</w:t>
            </w:r>
            <w:r w:rsidRPr="00224EAC">
              <w:rPr>
                <w:rFonts w:cs="Calibri"/>
                <w:sz w:val="24"/>
                <w:szCs w:val="24"/>
                <w:rtl/>
              </w:rPr>
              <w:t>, תשפ"</w:t>
            </w:r>
            <w:r>
              <w:rPr>
                <w:rFonts w:cs="Calibri" w:hint="cs"/>
                <w:sz w:val="24"/>
                <w:szCs w:val="24"/>
                <w:rtl/>
              </w:rPr>
              <w:t>ו</w:t>
            </w:r>
          </w:p>
          <w:p w:rsidR="00386BED" w:rsidRPr="00224EAC" w:rsidRDefault="00386BED" w:rsidP="00386BED">
            <w:pPr>
              <w:spacing w:line="360" w:lineRule="auto"/>
              <w:jc w:val="right"/>
              <w:rPr>
                <w:rFonts w:cs="Calibri"/>
                <w:sz w:val="24"/>
                <w:szCs w:val="24"/>
                <w:highlight w:val="yellow"/>
              </w:rPr>
            </w:pPr>
            <w:r w:rsidRPr="00224EAC">
              <w:rPr>
                <w:rFonts w:cs="Calibri"/>
                <w:sz w:val="24"/>
                <w:szCs w:val="24"/>
                <w:rtl/>
              </w:rPr>
              <w:t>‏‏‏‏‏‏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</w:rPr>
              <w:t>20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ביולי</w:t>
            </w:r>
            <w:r w:rsidRPr="00224EAC">
              <w:rPr>
                <w:rFonts w:cs="Calibri"/>
                <w:sz w:val="24"/>
                <w:szCs w:val="24"/>
                <w:rtl/>
              </w:rPr>
              <w:t>, 202</w:t>
            </w:r>
            <w:r>
              <w:rPr>
                <w:rFonts w:cs="Calibri" w:hint="cs"/>
                <w:sz w:val="24"/>
                <w:szCs w:val="24"/>
                <w:rtl/>
              </w:rPr>
              <w:t>6</w:t>
            </w:r>
          </w:p>
        </w:tc>
      </w:tr>
    </w:tbl>
    <w:p w:rsidR="00386BED" w:rsidRDefault="00386BED" w:rsidP="00386BED">
      <w:pPr>
        <w:spacing w:after="0" w:line="240" w:lineRule="auto"/>
        <w:rPr>
          <w:rFonts w:cstheme="minorHAnsi"/>
          <w:b/>
          <w:bCs/>
          <w:color w:val="146898"/>
          <w:sz w:val="48"/>
          <w:szCs w:val="48"/>
          <w:rtl/>
        </w:rPr>
      </w:pPr>
      <w:r w:rsidRPr="00CF5856">
        <w:rPr>
          <w:rFonts w:cs="Calibri" w:hint="cs"/>
          <w:sz w:val="24"/>
          <w:szCs w:val="24"/>
          <w:rtl/>
        </w:rPr>
        <w:t>הודעה לעיתונות:</w:t>
      </w:r>
    </w:p>
    <w:p w:rsidR="00386BED" w:rsidRDefault="00386BED" w:rsidP="00386BED">
      <w:pPr>
        <w:spacing w:after="0" w:line="240" w:lineRule="auto"/>
        <w:rPr>
          <w:rFonts w:cstheme="minorHAnsi"/>
          <w:b/>
          <w:bCs/>
          <w:color w:val="146898"/>
          <w:sz w:val="48"/>
          <w:szCs w:val="48"/>
          <w:rtl/>
        </w:rPr>
      </w:pPr>
    </w:p>
    <w:p w:rsidR="003319FE" w:rsidRPr="00386BED" w:rsidRDefault="00AF5DFE" w:rsidP="00386BED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386BED">
        <w:rPr>
          <w:rFonts w:cstheme="minorHAnsi"/>
          <w:b/>
          <w:bCs/>
          <w:sz w:val="28"/>
          <w:szCs w:val="28"/>
          <w:rtl/>
        </w:rPr>
        <w:t>דוח המדיניות המוניטרית</w:t>
      </w:r>
      <w:r w:rsidR="00386BED" w:rsidRPr="00386BED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386BED">
        <w:rPr>
          <w:rFonts w:cstheme="minorHAnsi"/>
          <w:b/>
          <w:bCs/>
          <w:sz w:val="28"/>
          <w:szCs w:val="28"/>
          <w:rtl/>
        </w:rPr>
        <w:t>המחצית ה</w:t>
      </w:r>
      <w:r w:rsidR="00AE2FEF" w:rsidRPr="00386BED">
        <w:rPr>
          <w:rFonts w:cstheme="minorHAnsi" w:hint="cs"/>
          <w:b/>
          <w:bCs/>
          <w:sz w:val="28"/>
          <w:szCs w:val="28"/>
          <w:rtl/>
        </w:rPr>
        <w:t>ראשונה</w:t>
      </w:r>
      <w:r w:rsidRPr="00386BED">
        <w:rPr>
          <w:rFonts w:cstheme="minorHAnsi"/>
          <w:b/>
          <w:bCs/>
          <w:sz w:val="28"/>
          <w:szCs w:val="28"/>
          <w:rtl/>
        </w:rPr>
        <w:t xml:space="preserve"> של 202</w:t>
      </w:r>
      <w:r w:rsidR="00AE2FEF" w:rsidRPr="00386BED">
        <w:rPr>
          <w:rFonts w:cstheme="minorHAnsi" w:hint="cs"/>
          <w:b/>
          <w:bCs/>
          <w:sz w:val="28"/>
          <w:szCs w:val="28"/>
          <w:rtl/>
        </w:rPr>
        <w:t>6</w:t>
      </w:r>
    </w:p>
    <w:p w:rsidR="003319FE" w:rsidRPr="00DD129B" w:rsidRDefault="003319FE" w:rsidP="003319FE">
      <w:pPr>
        <w:spacing w:after="200" w:line="276" w:lineRule="auto"/>
        <w:jc w:val="both"/>
        <w:rPr>
          <w:rFonts w:cstheme="minorHAnsi"/>
          <w:sz w:val="24"/>
          <w:szCs w:val="24"/>
          <w:rtl/>
        </w:rPr>
      </w:pPr>
      <w:bookmarkStart w:id="3" w:name="_GoBack"/>
      <w:bookmarkEnd w:id="3"/>
    </w:p>
    <w:p w:rsidR="00D60581" w:rsidRPr="004845C3" w:rsidRDefault="00AF5DFE" w:rsidP="00DD129B">
      <w:pPr>
        <w:spacing w:after="240" w:line="360" w:lineRule="auto"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4845C3">
        <w:rPr>
          <w:rFonts w:eastAsia="Calibri" w:cstheme="minorHAnsi"/>
          <w:b/>
          <w:bCs/>
          <w:sz w:val="24"/>
          <w:szCs w:val="24"/>
          <w:rtl/>
        </w:rPr>
        <w:t>תקציר</w:t>
      </w:r>
      <w:r w:rsidRPr="004845C3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p w:rsidR="00F77CA1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highlight w:val="yellow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המדיניות המוניטרית: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bookmarkStart w:id="4" w:name="_Hlk234519684"/>
      <w:bookmarkStart w:id="5" w:name="_Hlk234413402"/>
      <w:r w:rsidR="00AD5703" w:rsidRPr="00DD129B">
        <w:rPr>
          <w:rFonts w:eastAsia="Calibri" w:cstheme="minorHAnsi" w:hint="cs"/>
          <w:sz w:val="24"/>
          <w:szCs w:val="24"/>
          <w:rtl/>
        </w:rPr>
        <w:t>ה</w:t>
      </w:r>
      <w:r w:rsidRPr="00DD129B">
        <w:rPr>
          <w:rFonts w:eastAsia="Calibri" w:cstheme="minorHAnsi" w:hint="cs"/>
          <w:sz w:val="24"/>
          <w:szCs w:val="24"/>
          <w:rtl/>
        </w:rPr>
        <w:t>מחצית הראשונה של השנה</w:t>
      </w:r>
      <w:r w:rsidR="001C17EC" w:rsidRPr="00DD129B">
        <w:rPr>
          <w:rFonts w:eastAsia="Calibri" w:cstheme="minorHAnsi" w:hint="cs"/>
          <w:sz w:val="24"/>
          <w:szCs w:val="24"/>
          <w:rtl/>
        </w:rPr>
        <w:t xml:space="preserve"> התאפיינה בהמשך </w:t>
      </w:r>
      <w:r w:rsidR="00F353BF" w:rsidRPr="00DD129B">
        <w:rPr>
          <w:rFonts w:eastAsia="Calibri" w:cstheme="minorHAnsi" w:hint="cs"/>
          <w:sz w:val="24"/>
          <w:szCs w:val="24"/>
          <w:rtl/>
        </w:rPr>
        <w:t>ה</w:t>
      </w:r>
      <w:r w:rsidR="001C17EC" w:rsidRPr="00DD129B">
        <w:rPr>
          <w:rFonts w:eastAsia="Calibri" w:cstheme="minorHAnsi" w:hint="cs"/>
          <w:sz w:val="24"/>
          <w:szCs w:val="24"/>
          <w:rtl/>
        </w:rPr>
        <w:t xml:space="preserve">אי-ודאות </w:t>
      </w:r>
      <w:r w:rsidR="00F353BF" w:rsidRPr="00DD129B">
        <w:rPr>
          <w:rFonts w:eastAsia="Calibri" w:cstheme="minorHAnsi" w:hint="cs"/>
          <w:sz w:val="24"/>
          <w:szCs w:val="24"/>
          <w:rtl/>
        </w:rPr>
        <w:t>ה</w:t>
      </w:r>
      <w:r w:rsidR="001C17EC" w:rsidRPr="00DD129B">
        <w:rPr>
          <w:rFonts w:eastAsia="Calibri" w:cstheme="minorHAnsi" w:hint="cs"/>
          <w:sz w:val="24"/>
          <w:szCs w:val="24"/>
          <w:rtl/>
        </w:rPr>
        <w:t>גאו</w:t>
      </w:r>
      <w:r w:rsidR="00AD5703" w:rsidRPr="00DD129B">
        <w:rPr>
          <w:rFonts w:eastAsia="Calibri" w:cstheme="minorHAnsi" w:hint="cs"/>
          <w:sz w:val="24"/>
          <w:szCs w:val="24"/>
          <w:rtl/>
        </w:rPr>
        <w:t>פוליטי</w:t>
      </w:r>
      <w:r w:rsidR="00F353BF" w:rsidRPr="00DD129B">
        <w:rPr>
          <w:rFonts w:eastAsia="Calibri" w:cstheme="minorHAnsi" w:hint="cs"/>
          <w:sz w:val="24"/>
          <w:szCs w:val="24"/>
          <w:rtl/>
        </w:rPr>
        <w:t>ת</w:t>
      </w:r>
      <w:r w:rsidR="00AD5703" w:rsidRPr="00DD129B">
        <w:rPr>
          <w:rFonts w:eastAsia="Calibri" w:cstheme="minorHAnsi" w:hint="cs"/>
          <w:sz w:val="24"/>
          <w:szCs w:val="24"/>
          <w:rtl/>
        </w:rPr>
        <w:t>.</w:t>
      </w:r>
      <w:r w:rsidRPr="00DD129B">
        <w:rPr>
          <w:rFonts w:eastAsia="Calibri" w:cstheme="minorHAnsi" w:hint="cs"/>
          <w:sz w:val="24"/>
          <w:szCs w:val="24"/>
          <w:rtl/>
        </w:rPr>
        <w:t xml:space="preserve"> האינפלציה השנתית</w:t>
      </w:r>
      <w:r w:rsidR="00AD5703" w:rsidRPr="00DD129B">
        <w:rPr>
          <w:rFonts w:eastAsia="Calibri" w:cstheme="minorHAnsi" w:hint="cs"/>
          <w:sz w:val="24"/>
          <w:szCs w:val="24"/>
          <w:rtl/>
        </w:rPr>
        <w:t xml:space="preserve"> ירדה, בשונה מ</w:t>
      </w:r>
      <w:r w:rsidR="00DC7C76" w:rsidRPr="00DD129B">
        <w:rPr>
          <w:rFonts w:eastAsia="Calibri" w:cstheme="minorHAnsi" w:hint="cs"/>
          <w:sz w:val="24"/>
          <w:szCs w:val="24"/>
          <w:rtl/>
        </w:rPr>
        <w:t>המגמה ב</w:t>
      </w:r>
      <w:r w:rsidR="00AD5703" w:rsidRPr="00DD129B">
        <w:rPr>
          <w:rFonts w:eastAsia="Calibri" w:cstheme="minorHAnsi" w:hint="cs"/>
          <w:sz w:val="24"/>
          <w:szCs w:val="24"/>
          <w:rtl/>
        </w:rPr>
        <w:t>עולם, והתייצבה</w:t>
      </w:r>
      <w:r w:rsidRPr="00DD129B">
        <w:rPr>
          <w:rFonts w:eastAsia="Calibri" w:cstheme="minorHAnsi" w:hint="cs"/>
          <w:sz w:val="24"/>
          <w:szCs w:val="24"/>
          <w:rtl/>
        </w:rPr>
        <w:t xml:space="preserve"> סביב מרכז טווח היעד, ושיעור האבטלה </w:t>
      </w:r>
      <w:r w:rsidR="006A6EB7" w:rsidRPr="00DD129B">
        <w:rPr>
          <w:rFonts w:eastAsia="Calibri" w:cstheme="minorHAnsi" w:hint="cs"/>
          <w:sz w:val="24"/>
          <w:szCs w:val="24"/>
          <w:rtl/>
        </w:rPr>
        <w:t>נותר ברמה נמוכה</w:t>
      </w:r>
      <w:r w:rsidR="00F61EE6" w:rsidRPr="00DD129B">
        <w:rPr>
          <w:rFonts w:eastAsia="Calibri" w:cstheme="minorHAnsi" w:hint="cs"/>
          <w:sz w:val="24"/>
          <w:szCs w:val="24"/>
          <w:rtl/>
        </w:rPr>
        <w:t>, למעט עליה זמנית במהלך מבצע שאגת הארי</w:t>
      </w:r>
      <w:r w:rsidRPr="00DD129B">
        <w:rPr>
          <w:rFonts w:eastAsia="Calibri" w:cstheme="minorHAnsi" w:hint="cs"/>
          <w:sz w:val="24"/>
          <w:szCs w:val="24"/>
          <w:rtl/>
        </w:rPr>
        <w:t xml:space="preserve">. </w:t>
      </w:r>
      <w:r w:rsidR="0078321B" w:rsidRPr="00DD129B">
        <w:rPr>
          <w:rFonts w:eastAsia="Calibri" w:cs="Calibri"/>
          <w:sz w:val="24"/>
          <w:szCs w:val="24"/>
          <w:rtl/>
        </w:rPr>
        <w:t xml:space="preserve">על רקע אלו, ובהתחשב באי-הודאות הגבוהה, הועדה הפחיתה את הריבית בהדרגה במשך המחצית הראשונה בהחלטות ינואר, מאי ויולי 2026 ב-0.25 נקודת אחוז </w:t>
      </w:r>
      <w:r w:rsidR="0078321B" w:rsidRPr="00DD129B">
        <w:rPr>
          <w:rFonts w:eastAsia="Calibri" w:cstheme="minorHAnsi"/>
          <w:sz w:val="24"/>
          <w:szCs w:val="24"/>
          <w:rtl/>
        </w:rPr>
        <w:t>בכל החלטה, כך שבסיום המחצית הריבית עמדה על רמה של 3.5%</w:t>
      </w:r>
      <w:r w:rsidR="0078321B" w:rsidRPr="00DD129B">
        <w:rPr>
          <w:rFonts w:eastAsia="Calibri" w:cstheme="minorHAnsi" w:hint="cs"/>
          <w:sz w:val="24"/>
          <w:szCs w:val="24"/>
          <w:rtl/>
        </w:rPr>
        <w:t>.</w:t>
      </w:r>
      <w:r w:rsidR="007920E3" w:rsidRPr="00DD129B">
        <w:rPr>
          <w:rFonts w:eastAsia="Calibri" w:cstheme="minorHAnsi" w:hint="cs"/>
          <w:sz w:val="24"/>
          <w:szCs w:val="24"/>
          <w:rtl/>
        </w:rPr>
        <w:t xml:space="preserve"> </w:t>
      </w:r>
    </w:p>
    <w:p w:rsidR="006E7E7D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DD129B">
        <w:rPr>
          <w:rFonts w:eastAsia="Calibri" w:cstheme="minorHAnsi" w:hint="cs"/>
          <w:sz w:val="24"/>
          <w:szCs w:val="24"/>
          <w:rtl/>
        </w:rPr>
        <w:t xml:space="preserve">בתחילת התקופה הוועדה העריכה כי הסיכונים לאינפלציה מוטים כלפי מעלה. במהלך המחצית, בין היתר על רקע התגברות הייסוף, גברו </w:t>
      </w:r>
      <w:r w:rsidR="00F77CA1" w:rsidRPr="00DD129B">
        <w:rPr>
          <w:rFonts w:eastAsia="Calibri" w:cstheme="minorHAnsi" w:hint="cs"/>
          <w:sz w:val="24"/>
          <w:szCs w:val="24"/>
          <w:rtl/>
        </w:rPr>
        <w:t xml:space="preserve">גם </w:t>
      </w:r>
      <w:r w:rsidRPr="00DD129B">
        <w:rPr>
          <w:rFonts w:eastAsia="Calibri" w:cstheme="minorHAnsi" w:hint="cs"/>
          <w:sz w:val="24"/>
          <w:szCs w:val="24"/>
          <w:rtl/>
        </w:rPr>
        <w:t xml:space="preserve">הסיכונים לאינפלציה כלפי מטה. </w:t>
      </w:r>
      <w:r w:rsidRPr="00DD129B">
        <w:rPr>
          <w:rFonts w:eastAsia="Calibri" w:cstheme="minorHAnsi"/>
          <w:sz w:val="24"/>
          <w:szCs w:val="24"/>
          <w:rtl/>
        </w:rPr>
        <w:t xml:space="preserve">בראשית יוני, </w:t>
      </w:r>
      <w:r w:rsidRPr="00DD129B">
        <w:rPr>
          <w:rFonts w:eastAsia="Calibri" w:cstheme="minorHAnsi" w:hint="cs"/>
          <w:sz w:val="24"/>
          <w:szCs w:val="24"/>
          <w:rtl/>
        </w:rPr>
        <w:t>הבהיר הנגיד ש</w:t>
      </w:r>
      <w:r w:rsidRPr="00DD129B">
        <w:rPr>
          <w:rFonts w:eastAsia="Calibri" w:cstheme="minorHAnsi"/>
          <w:sz w:val="24"/>
          <w:szCs w:val="24"/>
          <w:rtl/>
        </w:rPr>
        <w:t>ככל שהציפיות לאינפלציה י</w:t>
      </w:r>
      <w:r w:rsidRPr="00DD129B">
        <w:rPr>
          <w:rFonts w:eastAsia="Calibri" w:cstheme="minorHAnsi" w:hint="cs"/>
          <w:sz w:val="24"/>
          <w:szCs w:val="24"/>
          <w:rtl/>
        </w:rPr>
        <w:t>וסיפו לרדת</w:t>
      </w:r>
      <w:r w:rsidRPr="00DD129B">
        <w:rPr>
          <w:rFonts w:eastAsia="Calibri" w:cstheme="minorHAnsi"/>
          <w:sz w:val="24"/>
          <w:szCs w:val="24"/>
          <w:rtl/>
        </w:rPr>
        <w:t>,</w:t>
      </w:r>
      <w:r w:rsidRPr="00DD129B">
        <w:rPr>
          <w:rFonts w:eastAsia="Calibri" w:cstheme="minorHAnsi" w:hint="cs"/>
          <w:sz w:val="24"/>
          <w:szCs w:val="24"/>
          <w:rtl/>
        </w:rPr>
        <w:t xml:space="preserve"> ובפרט אם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r w:rsidRPr="00DD129B">
        <w:rPr>
          <w:rFonts w:eastAsia="Calibri" w:cstheme="minorHAnsi" w:hint="cs"/>
          <w:sz w:val="24"/>
          <w:szCs w:val="24"/>
          <w:rtl/>
        </w:rPr>
        <w:t>יתקרבו</w:t>
      </w:r>
      <w:r w:rsidRPr="00DD129B">
        <w:rPr>
          <w:rFonts w:eastAsia="Calibri" w:cstheme="minorHAnsi"/>
          <w:sz w:val="24"/>
          <w:szCs w:val="24"/>
          <w:rtl/>
        </w:rPr>
        <w:t xml:space="preserve"> לגבול התחתון של היעד, הדבר </w:t>
      </w:r>
      <w:r w:rsidRPr="00DD129B">
        <w:rPr>
          <w:rFonts w:eastAsia="Calibri" w:cstheme="minorHAnsi" w:hint="cs"/>
          <w:sz w:val="24"/>
          <w:szCs w:val="24"/>
          <w:rtl/>
        </w:rPr>
        <w:t>י</w:t>
      </w:r>
      <w:r w:rsidRPr="00DD129B">
        <w:rPr>
          <w:rFonts w:eastAsia="Calibri" w:cstheme="minorHAnsi"/>
          <w:sz w:val="24"/>
          <w:szCs w:val="24"/>
          <w:rtl/>
        </w:rPr>
        <w:t xml:space="preserve">צדיק מדיניות מוניטרית מרחיבה יותר ובקצבים מהירים יותר. </w:t>
      </w:r>
      <w:r w:rsidR="00AF0A73" w:rsidRPr="00DD129B">
        <w:rPr>
          <w:rFonts w:eastAsia="Calibri" w:cstheme="minorHAnsi" w:hint="cs"/>
          <w:sz w:val="24"/>
          <w:szCs w:val="24"/>
          <w:rtl/>
        </w:rPr>
        <w:t xml:space="preserve">הוועדה בהחלטותיה ציינה כי </w:t>
      </w:r>
      <w:r w:rsidR="00AF0A73" w:rsidRPr="00DD129B">
        <w:rPr>
          <w:rFonts w:eastAsia="Calibri" w:cstheme="minorHAnsi"/>
          <w:sz w:val="24"/>
          <w:szCs w:val="24"/>
          <w:rtl/>
        </w:rPr>
        <w:t xml:space="preserve">תוואי הריבית ייקבע בהתאם להתפתחות האינפלציה, לפעילות המשק, </w:t>
      </w:r>
      <w:r w:rsidR="00AF0A73" w:rsidRPr="00DD129B">
        <w:rPr>
          <w:rFonts w:eastAsia="Calibri" w:cstheme="minorHAnsi" w:hint="cs"/>
          <w:sz w:val="24"/>
          <w:szCs w:val="24"/>
          <w:rtl/>
        </w:rPr>
        <w:t>לאי הוודאות הגיאופוליטית ו</w:t>
      </w:r>
      <w:r w:rsidR="00AF0A73" w:rsidRPr="00DD129B">
        <w:rPr>
          <w:rFonts w:eastAsia="Calibri" w:cstheme="minorHAnsi"/>
          <w:sz w:val="24"/>
          <w:szCs w:val="24"/>
          <w:rtl/>
        </w:rPr>
        <w:t>להתפתחויות הפיסקליות</w:t>
      </w:r>
      <w:r w:rsidR="00AF0A73" w:rsidRPr="00DD129B">
        <w:rPr>
          <w:rFonts w:eastAsia="Calibri" w:cstheme="minorHAnsi" w:hint="cs"/>
          <w:sz w:val="24"/>
          <w:szCs w:val="24"/>
          <w:rtl/>
        </w:rPr>
        <w:t>.</w:t>
      </w:r>
      <w:bookmarkEnd w:id="4"/>
      <w:bookmarkEnd w:id="5"/>
      <w:r w:rsidR="00AF0A73" w:rsidRPr="00DD129B">
        <w:rPr>
          <w:rFonts w:eastAsia="Calibri" w:cstheme="minorHAnsi" w:hint="cs"/>
          <w:sz w:val="24"/>
          <w:szCs w:val="24"/>
          <w:rtl/>
        </w:rPr>
        <w:t xml:space="preserve"> לפיכך </w:t>
      </w:r>
      <w:r w:rsidRPr="00DD129B">
        <w:rPr>
          <w:rFonts w:eastAsia="Calibri" w:cstheme="minorHAnsi" w:hint="cs"/>
          <w:sz w:val="24"/>
          <w:szCs w:val="24"/>
          <w:rtl/>
        </w:rPr>
        <w:t xml:space="preserve">הוועדה המוניטרית תמשיך לפעול בהתאם לנתונים ולהערכת ההתפתחויות הכלכליות העדכניות. </w:t>
      </w:r>
    </w:p>
    <w:p w:rsidR="00D60581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סביבת האינפלציה: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bookmarkStart w:id="6" w:name="_Hlk234520137"/>
      <w:r w:rsidR="002B6C57" w:rsidRPr="00DD129B">
        <w:rPr>
          <w:rFonts w:eastAsia="Calibri" w:cstheme="minorHAnsi"/>
          <w:sz w:val="24"/>
          <w:szCs w:val="24"/>
          <w:rtl/>
        </w:rPr>
        <w:t xml:space="preserve">האינפלציה </w:t>
      </w:r>
      <w:r w:rsidR="007564CB" w:rsidRPr="00DD129B">
        <w:rPr>
          <w:rFonts w:eastAsia="Calibri" w:cstheme="minorHAnsi" w:hint="cs"/>
          <w:sz w:val="24"/>
          <w:szCs w:val="24"/>
          <w:rtl/>
        </w:rPr>
        <w:t xml:space="preserve">נעה בכל המחצית סביב מרכז </w:t>
      </w:r>
      <w:r w:rsidR="009B454C" w:rsidRPr="00DD129B">
        <w:rPr>
          <w:rFonts w:eastAsia="Calibri" w:cstheme="minorHAnsi" w:hint="cs"/>
          <w:sz w:val="24"/>
          <w:szCs w:val="24"/>
          <w:rtl/>
        </w:rPr>
        <w:t>תחום ה</w:t>
      </w:r>
      <w:r w:rsidR="007564CB" w:rsidRPr="00DD129B">
        <w:rPr>
          <w:rFonts w:eastAsia="Calibri" w:cstheme="minorHAnsi" w:hint="cs"/>
          <w:sz w:val="24"/>
          <w:szCs w:val="24"/>
          <w:rtl/>
        </w:rPr>
        <w:t>יעד</w:t>
      </w:r>
      <w:r w:rsidR="00826F2F" w:rsidRPr="00DD129B">
        <w:rPr>
          <w:rFonts w:eastAsia="Calibri" w:cstheme="minorHAnsi" w:hint="cs"/>
          <w:sz w:val="24"/>
          <w:szCs w:val="24"/>
          <w:rtl/>
        </w:rPr>
        <w:t>,</w:t>
      </w:r>
      <w:r w:rsidR="007564CB" w:rsidRPr="00DD129B">
        <w:rPr>
          <w:rFonts w:eastAsia="Calibri" w:cstheme="minorHAnsi" w:hint="cs"/>
          <w:sz w:val="24"/>
          <w:szCs w:val="24"/>
          <w:rtl/>
        </w:rPr>
        <w:t xml:space="preserve"> לאחר ש</w:t>
      </w:r>
      <w:r w:rsidR="002B6C57" w:rsidRPr="00DD129B">
        <w:rPr>
          <w:rFonts w:eastAsia="Calibri" w:cstheme="minorHAnsi"/>
          <w:sz w:val="24"/>
          <w:szCs w:val="24"/>
          <w:rtl/>
        </w:rPr>
        <w:t>נכנסה אל תחום היעד</w:t>
      </w:r>
      <w:r w:rsidR="007564CB" w:rsidRPr="00DD129B">
        <w:rPr>
          <w:rFonts w:eastAsia="Calibri" w:cstheme="minorHAnsi" w:hint="cs"/>
          <w:sz w:val="24"/>
          <w:szCs w:val="24"/>
          <w:rtl/>
        </w:rPr>
        <w:t xml:space="preserve"> במחצית הקודמת</w:t>
      </w:r>
      <w:r w:rsidR="00826F2F" w:rsidRPr="00DD129B">
        <w:rPr>
          <w:rFonts w:eastAsia="Calibri" w:cstheme="minorHAnsi" w:hint="cs"/>
          <w:sz w:val="24"/>
          <w:szCs w:val="24"/>
          <w:rtl/>
        </w:rPr>
        <w:t xml:space="preserve">. </w:t>
      </w:r>
      <w:r w:rsidR="00DF1EE8" w:rsidRPr="00DD129B">
        <w:rPr>
          <w:rFonts w:eastAsia="Calibri" w:cstheme="minorHAnsi"/>
          <w:sz w:val="24"/>
          <w:szCs w:val="24"/>
          <w:rtl/>
        </w:rPr>
        <w:t>בסיום המחצית ה</w:t>
      </w:r>
      <w:r w:rsidR="00DF1EE8" w:rsidRPr="00DD129B">
        <w:rPr>
          <w:rFonts w:eastAsia="Calibri" w:cstheme="minorHAnsi" w:hint="cs"/>
          <w:sz w:val="24"/>
          <w:szCs w:val="24"/>
          <w:rtl/>
        </w:rPr>
        <w:t>ראשונה</w:t>
      </w:r>
      <w:r w:rsidR="00DF1EE8" w:rsidRPr="00DD129B">
        <w:rPr>
          <w:rFonts w:eastAsia="Calibri" w:cstheme="minorHAnsi"/>
          <w:sz w:val="24"/>
          <w:szCs w:val="24"/>
          <w:rtl/>
        </w:rPr>
        <w:t xml:space="preserve"> של 202</w:t>
      </w:r>
      <w:r w:rsidR="00DF1EE8" w:rsidRPr="00DD129B">
        <w:rPr>
          <w:rFonts w:eastAsia="Calibri" w:cstheme="minorHAnsi" w:hint="cs"/>
          <w:sz w:val="24"/>
          <w:szCs w:val="24"/>
          <w:rtl/>
        </w:rPr>
        <w:t>6</w:t>
      </w:r>
      <w:r w:rsidR="00DF1EE8" w:rsidRPr="00DD129B">
        <w:rPr>
          <w:rFonts w:eastAsia="Calibri" w:cstheme="minorHAnsi"/>
          <w:sz w:val="24"/>
          <w:szCs w:val="24"/>
          <w:rtl/>
        </w:rPr>
        <w:t xml:space="preserve">, עמד קצב האינפלציה השנתי על </w:t>
      </w:r>
      <w:r w:rsidR="00DF1EE8" w:rsidRPr="00DD129B">
        <w:rPr>
          <w:rFonts w:eastAsia="Calibri" w:cstheme="minorHAnsi" w:hint="cs"/>
          <w:sz w:val="24"/>
          <w:szCs w:val="24"/>
          <w:rtl/>
        </w:rPr>
        <w:t>1.9</w:t>
      </w:r>
      <w:r w:rsidR="00DF1EE8" w:rsidRPr="00DD129B">
        <w:rPr>
          <w:rFonts w:eastAsia="Calibri" w:cstheme="minorHAnsi"/>
          <w:sz w:val="24"/>
          <w:szCs w:val="24"/>
          <w:rtl/>
        </w:rPr>
        <w:t xml:space="preserve">%, </w:t>
      </w:r>
      <w:r w:rsidR="00DF1EE8" w:rsidRPr="00DD129B">
        <w:rPr>
          <w:rFonts w:eastAsia="Calibri" w:cstheme="minorHAnsi" w:hint="cs"/>
          <w:sz w:val="24"/>
          <w:szCs w:val="24"/>
          <w:rtl/>
        </w:rPr>
        <w:t xml:space="preserve">בסביבת מרכז היעד </w:t>
      </w:r>
      <w:r w:rsidR="00DF1EE8" w:rsidRPr="00DD129B">
        <w:rPr>
          <w:rFonts w:eastAsia="Calibri" w:cstheme="minorHAnsi"/>
          <w:sz w:val="24"/>
          <w:szCs w:val="24"/>
          <w:rtl/>
        </w:rPr>
        <w:t xml:space="preserve">(על בסיס מדד </w:t>
      </w:r>
      <w:r w:rsidR="00DF1EE8" w:rsidRPr="00DD129B">
        <w:rPr>
          <w:rFonts w:eastAsia="Calibri" w:cstheme="minorHAnsi" w:hint="cs"/>
          <w:sz w:val="24"/>
          <w:szCs w:val="24"/>
          <w:rtl/>
        </w:rPr>
        <w:t>מאי</w:t>
      </w:r>
      <w:r w:rsidR="00DF1EE8" w:rsidRPr="00DD129B">
        <w:rPr>
          <w:rFonts w:eastAsia="Calibri" w:cstheme="minorHAnsi"/>
          <w:sz w:val="24"/>
          <w:szCs w:val="24"/>
          <w:rtl/>
        </w:rPr>
        <w:t xml:space="preserve">), זאת </w:t>
      </w:r>
      <w:r w:rsidR="00DF1EE8" w:rsidRPr="00DD129B">
        <w:rPr>
          <w:rFonts w:eastAsia="Calibri" w:cstheme="minorHAnsi" w:hint="cs"/>
          <w:sz w:val="24"/>
          <w:szCs w:val="24"/>
          <w:rtl/>
        </w:rPr>
        <w:t>בהשוואה ל-2.4% ו-</w:t>
      </w:r>
      <w:r w:rsidR="00DF1EE8" w:rsidRPr="00DD129B">
        <w:rPr>
          <w:rFonts w:eastAsia="Calibri" w:cstheme="minorHAnsi"/>
          <w:sz w:val="24"/>
          <w:szCs w:val="24"/>
          <w:rtl/>
        </w:rPr>
        <w:t>3.1% בסיום המחצי</w:t>
      </w:r>
      <w:r w:rsidR="00DF1EE8" w:rsidRPr="00DD129B">
        <w:rPr>
          <w:rFonts w:eastAsia="Calibri" w:cstheme="minorHAnsi" w:hint="cs"/>
          <w:sz w:val="24"/>
          <w:szCs w:val="24"/>
          <w:rtl/>
        </w:rPr>
        <w:t>ו</w:t>
      </w:r>
      <w:r w:rsidR="00DF1EE8" w:rsidRPr="00DD129B">
        <w:rPr>
          <w:rFonts w:eastAsia="Calibri" w:cstheme="minorHAnsi"/>
          <w:sz w:val="24"/>
          <w:szCs w:val="24"/>
          <w:rtl/>
        </w:rPr>
        <w:t>ת הקודמ</w:t>
      </w:r>
      <w:r w:rsidR="00DF1EE8" w:rsidRPr="00DD129B">
        <w:rPr>
          <w:rFonts w:eastAsia="Calibri" w:cstheme="minorHAnsi" w:hint="cs"/>
          <w:sz w:val="24"/>
          <w:szCs w:val="24"/>
          <w:rtl/>
        </w:rPr>
        <w:t>ו</w:t>
      </w:r>
      <w:r w:rsidR="00DF1EE8" w:rsidRPr="00DD129B">
        <w:rPr>
          <w:rFonts w:eastAsia="Calibri" w:cstheme="minorHAnsi"/>
          <w:sz w:val="24"/>
          <w:szCs w:val="24"/>
          <w:rtl/>
        </w:rPr>
        <w:t>ת (על בסיס מדד</w:t>
      </w:r>
      <w:r w:rsidR="00DF1EE8" w:rsidRPr="00DD129B">
        <w:rPr>
          <w:rFonts w:eastAsia="Calibri" w:cstheme="minorHAnsi" w:hint="cs"/>
          <w:sz w:val="24"/>
          <w:szCs w:val="24"/>
          <w:rtl/>
        </w:rPr>
        <w:t>י נובמבר ו</w:t>
      </w:r>
      <w:r w:rsidR="00DF1EE8" w:rsidRPr="00DD129B">
        <w:rPr>
          <w:rFonts w:eastAsia="Calibri" w:cstheme="minorHAnsi"/>
          <w:sz w:val="24"/>
          <w:szCs w:val="24"/>
          <w:rtl/>
        </w:rPr>
        <w:t>מאי</w:t>
      </w:r>
      <w:r w:rsidR="00DF1EE8" w:rsidRPr="00DD129B">
        <w:rPr>
          <w:rFonts w:eastAsia="Calibri" w:cstheme="minorHAnsi" w:hint="cs"/>
          <w:sz w:val="24"/>
          <w:szCs w:val="24"/>
          <w:rtl/>
        </w:rPr>
        <w:t xml:space="preserve"> 2025, בהתאמה</w:t>
      </w:r>
      <w:r w:rsidR="00DF1EE8" w:rsidRPr="00DD129B">
        <w:rPr>
          <w:rFonts w:eastAsia="Calibri" w:cstheme="minorHAnsi"/>
          <w:sz w:val="24"/>
          <w:szCs w:val="24"/>
          <w:rtl/>
        </w:rPr>
        <w:t>).</w:t>
      </w:r>
      <w:r w:rsidR="00DF1EE8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A3472D" w:rsidRPr="00DD129B">
        <w:rPr>
          <w:rFonts w:eastAsia="Calibri" w:cstheme="minorHAnsi"/>
          <w:sz w:val="24"/>
          <w:szCs w:val="24"/>
          <w:rtl/>
        </w:rPr>
        <w:t>לאור</w:t>
      </w:r>
      <w:r w:rsidR="00A3472D" w:rsidRPr="00DD129B">
        <w:rPr>
          <w:rFonts w:eastAsia="Calibri" w:cstheme="minorHAnsi" w:hint="cs"/>
          <w:sz w:val="24"/>
          <w:szCs w:val="24"/>
          <w:rtl/>
        </w:rPr>
        <w:t>ך</w:t>
      </w:r>
      <w:r w:rsidR="007E4760" w:rsidRPr="00DD129B">
        <w:rPr>
          <w:rFonts w:eastAsia="Calibri" w:cstheme="minorHAnsi"/>
          <w:sz w:val="24"/>
          <w:szCs w:val="24"/>
          <w:rtl/>
        </w:rPr>
        <w:t xml:space="preserve"> </w:t>
      </w:r>
      <w:r w:rsidR="004928A4" w:rsidRPr="00DD129B">
        <w:rPr>
          <w:rFonts w:eastAsia="Calibri" w:cstheme="minorHAnsi"/>
          <w:sz w:val="24"/>
          <w:szCs w:val="24"/>
          <w:rtl/>
        </w:rPr>
        <w:t>המחצית</w:t>
      </w:r>
      <w:r w:rsidR="004928A4" w:rsidRPr="00DD129B">
        <w:rPr>
          <w:rFonts w:eastAsia="Calibri" w:cstheme="minorHAnsi" w:hint="cs"/>
          <w:sz w:val="24"/>
          <w:szCs w:val="24"/>
          <w:rtl/>
        </w:rPr>
        <w:t>,</w:t>
      </w:r>
      <w:r w:rsidR="004928A4" w:rsidRPr="00DD129B">
        <w:rPr>
          <w:rFonts w:eastAsia="Calibri" w:cstheme="minorHAnsi"/>
          <w:sz w:val="24"/>
          <w:szCs w:val="24"/>
          <w:rtl/>
        </w:rPr>
        <w:t xml:space="preserve"> </w:t>
      </w:r>
      <w:r w:rsidR="002B6C57" w:rsidRPr="00DD129B">
        <w:rPr>
          <w:rFonts w:eastAsia="Calibri" w:cstheme="minorHAnsi"/>
          <w:sz w:val="24"/>
          <w:szCs w:val="24"/>
          <w:rtl/>
        </w:rPr>
        <w:t xml:space="preserve">הציפיות </w:t>
      </w:r>
      <w:r w:rsidR="009B454C" w:rsidRPr="00DD129B">
        <w:rPr>
          <w:rFonts w:eastAsia="Calibri" w:cstheme="minorHAnsi" w:hint="cs"/>
          <w:sz w:val="24"/>
          <w:szCs w:val="24"/>
          <w:rtl/>
        </w:rPr>
        <w:t xml:space="preserve">לאינפלציה </w:t>
      </w:r>
      <w:r w:rsidR="002B6C57" w:rsidRPr="00DD129B">
        <w:rPr>
          <w:rFonts w:eastAsia="Calibri" w:cstheme="minorHAnsi"/>
          <w:sz w:val="24"/>
          <w:szCs w:val="24"/>
          <w:rtl/>
        </w:rPr>
        <w:t xml:space="preserve">לשנה מכל המקורות </w:t>
      </w:r>
      <w:r w:rsidR="007564CB" w:rsidRPr="00DD129B">
        <w:rPr>
          <w:rFonts w:eastAsia="Calibri" w:cstheme="minorHAnsi" w:hint="cs"/>
          <w:sz w:val="24"/>
          <w:szCs w:val="24"/>
          <w:rtl/>
        </w:rPr>
        <w:t>נעו</w:t>
      </w:r>
      <w:r w:rsidR="002B6C57" w:rsidRPr="00DD129B">
        <w:rPr>
          <w:rFonts w:eastAsia="Calibri" w:cstheme="minorHAnsi"/>
          <w:sz w:val="24"/>
          <w:szCs w:val="24"/>
          <w:rtl/>
        </w:rPr>
        <w:t xml:space="preserve"> בסביבת מרכז היעד, </w:t>
      </w:r>
      <w:r w:rsidR="007F1059" w:rsidRPr="00DD129B">
        <w:rPr>
          <w:rFonts w:eastAsia="Calibri" w:cstheme="minorHAnsi" w:hint="cs"/>
          <w:sz w:val="24"/>
          <w:szCs w:val="24"/>
          <w:rtl/>
        </w:rPr>
        <w:t>ו</w:t>
      </w:r>
      <w:r w:rsidR="009B454C" w:rsidRPr="00DD129B">
        <w:rPr>
          <w:rFonts w:eastAsia="Calibri" w:cstheme="minorHAnsi" w:hint="cs"/>
          <w:sz w:val="24"/>
          <w:szCs w:val="24"/>
          <w:rtl/>
        </w:rPr>
        <w:t xml:space="preserve">ירדו מעט לקראת </w:t>
      </w:r>
      <w:r w:rsidR="007F1059" w:rsidRPr="00DD129B">
        <w:rPr>
          <w:rFonts w:eastAsia="Calibri" w:cstheme="minorHAnsi" w:hint="cs"/>
          <w:sz w:val="24"/>
          <w:szCs w:val="24"/>
          <w:rtl/>
        </w:rPr>
        <w:t>סוף התקופה</w:t>
      </w:r>
      <w:r w:rsidR="007E4760" w:rsidRPr="00DD129B">
        <w:rPr>
          <w:rFonts w:eastAsia="Calibri" w:cstheme="minorHAnsi" w:hint="cs"/>
          <w:sz w:val="24"/>
          <w:szCs w:val="24"/>
          <w:rtl/>
        </w:rPr>
        <w:t xml:space="preserve">. </w:t>
      </w:r>
      <w:r w:rsidR="002B6C57" w:rsidRPr="00DD129B">
        <w:rPr>
          <w:rFonts w:eastAsia="Calibri" w:cstheme="minorHAnsi"/>
          <w:sz w:val="24"/>
          <w:szCs w:val="24"/>
          <w:rtl/>
        </w:rPr>
        <w:t xml:space="preserve">הציפיות לטווחים הארוכים </w:t>
      </w:r>
      <w:r w:rsidR="004928A4" w:rsidRPr="00DD129B">
        <w:rPr>
          <w:rFonts w:eastAsia="Calibri" w:cstheme="minorHAnsi" w:hint="cs"/>
          <w:sz w:val="24"/>
          <w:szCs w:val="24"/>
          <w:rtl/>
        </w:rPr>
        <w:t xml:space="preserve">נעו </w:t>
      </w:r>
      <w:r w:rsidR="002B6C57" w:rsidRPr="00DD129B">
        <w:rPr>
          <w:rFonts w:eastAsia="Calibri" w:cstheme="minorHAnsi"/>
          <w:sz w:val="24"/>
          <w:szCs w:val="24"/>
          <w:rtl/>
        </w:rPr>
        <w:t xml:space="preserve">סביב מרכז </w:t>
      </w:r>
      <w:r w:rsidR="009B454C" w:rsidRPr="00DD129B">
        <w:rPr>
          <w:rFonts w:eastAsia="Calibri" w:cstheme="minorHAnsi" w:hint="cs"/>
          <w:sz w:val="24"/>
          <w:szCs w:val="24"/>
          <w:rtl/>
        </w:rPr>
        <w:t>ה</w:t>
      </w:r>
      <w:r w:rsidR="002B6C57" w:rsidRPr="00DD129B">
        <w:rPr>
          <w:rFonts w:eastAsia="Calibri" w:cstheme="minorHAnsi"/>
          <w:sz w:val="24"/>
          <w:szCs w:val="24"/>
          <w:rtl/>
        </w:rPr>
        <w:t>יעד.</w:t>
      </w:r>
      <w:r w:rsidR="007564CB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140EFD" w:rsidRPr="00DD129B">
        <w:rPr>
          <w:rFonts w:eastAsia="Calibri" w:cstheme="minorHAnsi" w:hint="cs"/>
          <w:sz w:val="24"/>
          <w:szCs w:val="24"/>
          <w:rtl/>
        </w:rPr>
        <w:t>סביבת האינפלציה הושפעה, בין היתר, מכך שהשקל</w:t>
      </w:r>
      <w:r w:rsidR="00140EFD" w:rsidRPr="00DD129B">
        <w:rPr>
          <w:rFonts w:eastAsia="Calibri" w:cstheme="minorHAnsi"/>
          <w:sz w:val="24"/>
          <w:szCs w:val="24"/>
          <w:rtl/>
        </w:rPr>
        <w:t xml:space="preserve"> </w:t>
      </w:r>
      <w:r w:rsidR="00140EFD" w:rsidRPr="00DD129B">
        <w:rPr>
          <w:rFonts w:eastAsia="Calibri" w:cstheme="minorHAnsi" w:hint="cs"/>
          <w:sz w:val="24"/>
          <w:szCs w:val="24"/>
          <w:rtl/>
        </w:rPr>
        <w:t>התחזק</w:t>
      </w:r>
      <w:r w:rsidR="00140EFD" w:rsidRPr="00DD129B">
        <w:rPr>
          <w:rFonts w:eastAsia="Calibri" w:cstheme="minorHAnsi"/>
          <w:sz w:val="24"/>
          <w:szCs w:val="24"/>
          <w:rtl/>
        </w:rPr>
        <w:t xml:space="preserve"> </w:t>
      </w:r>
      <w:r w:rsidR="00140EFD" w:rsidRPr="00DD129B">
        <w:rPr>
          <w:rFonts w:eastAsia="Calibri" w:cstheme="minorHAnsi" w:hint="cs"/>
          <w:sz w:val="24"/>
          <w:szCs w:val="24"/>
          <w:rtl/>
        </w:rPr>
        <w:t xml:space="preserve">באופן ניכר. </w:t>
      </w:r>
      <w:bookmarkEnd w:id="6"/>
    </w:p>
    <w:p w:rsidR="007D2863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הפעילות הריאלית בישראל: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bookmarkStart w:id="7" w:name="_Hlk234520502"/>
      <w:r w:rsidRPr="00DD129B">
        <w:rPr>
          <w:rFonts w:eastAsia="Calibri" w:cstheme="minorHAnsi" w:hint="cs"/>
          <w:sz w:val="24"/>
          <w:szCs w:val="24"/>
          <w:rtl/>
        </w:rPr>
        <w:t>נתוני</w:t>
      </w:r>
      <w:r w:rsidRPr="00DD129B">
        <w:rPr>
          <w:rFonts w:eastAsia="Calibri" w:cstheme="minorHAnsi"/>
          <w:sz w:val="24"/>
          <w:szCs w:val="24"/>
          <w:rtl/>
        </w:rPr>
        <w:t xml:space="preserve"> החשבונאות הלאומית לרב</w:t>
      </w:r>
      <w:r w:rsidR="001C17EC" w:rsidRPr="00DD129B">
        <w:rPr>
          <w:rFonts w:eastAsia="Calibri" w:cstheme="minorHAnsi" w:hint="cs"/>
          <w:sz w:val="24"/>
          <w:szCs w:val="24"/>
          <w:rtl/>
        </w:rPr>
        <w:t>יע</w:t>
      </w:r>
      <w:r w:rsidRPr="00DD129B">
        <w:rPr>
          <w:rFonts w:eastAsia="Calibri" w:cstheme="minorHAnsi"/>
          <w:sz w:val="24"/>
          <w:szCs w:val="24"/>
          <w:rtl/>
        </w:rPr>
        <w:t xml:space="preserve"> הר</w:t>
      </w:r>
      <w:r w:rsidRPr="00DD129B">
        <w:rPr>
          <w:rFonts w:eastAsia="Calibri" w:cstheme="minorHAnsi" w:hint="cs"/>
          <w:sz w:val="24"/>
          <w:szCs w:val="24"/>
          <w:rtl/>
        </w:rPr>
        <w:t>אשון</w:t>
      </w:r>
      <w:r w:rsidRPr="00DD129B">
        <w:rPr>
          <w:rFonts w:eastAsia="Calibri" w:cstheme="minorHAnsi"/>
          <w:sz w:val="24"/>
          <w:szCs w:val="24"/>
          <w:rtl/>
        </w:rPr>
        <w:t xml:space="preserve"> של שנת 202</w:t>
      </w:r>
      <w:r w:rsidRPr="00DD129B">
        <w:rPr>
          <w:rFonts w:eastAsia="Calibri" w:cstheme="minorHAnsi" w:hint="cs"/>
          <w:sz w:val="24"/>
          <w:szCs w:val="24"/>
          <w:rtl/>
        </w:rPr>
        <w:t>6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r w:rsidRPr="00DD129B">
        <w:rPr>
          <w:rFonts w:eastAsia="Calibri" w:cstheme="minorHAnsi" w:hint="cs"/>
          <w:sz w:val="24"/>
          <w:szCs w:val="24"/>
          <w:rtl/>
        </w:rPr>
        <w:t>שיקפו</w:t>
      </w:r>
      <w:r w:rsidRPr="00DD129B">
        <w:rPr>
          <w:rFonts w:eastAsia="Calibri" w:cstheme="minorHAnsi"/>
          <w:sz w:val="24"/>
          <w:szCs w:val="24"/>
          <w:rtl/>
        </w:rPr>
        <w:t xml:space="preserve"> את השפעת מבצע "שאגת הארי" על הפעילות במשק. ברביע הראשון של השנה התכווץ התוצר בקצב שנתי של 3.</w:t>
      </w:r>
      <w:r w:rsidR="00A0387E" w:rsidRPr="00DD129B">
        <w:rPr>
          <w:rFonts w:eastAsia="Calibri" w:cstheme="minorHAnsi" w:hint="cs"/>
          <w:sz w:val="24"/>
          <w:szCs w:val="24"/>
          <w:rtl/>
        </w:rPr>
        <w:t>8</w:t>
      </w:r>
      <w:r w:rsidRPr="00DD129B">
        <w:rPr>
          <w:rFonts w:eastAsia="Calibri" w:cstheme="minorHAnsi"/>
          <w:sz w:val="24"/>
          <w:szCs w:val="24"/>
          <w:rtl/>
        </w:rPr>
        <w:t>%, והתוצר העסקי התכווץ</w:t>
      </w:r>
      <w:r w:rsidR="007920E3" w:rsidRPr="00DD129B">
        <w:rPr>
          <w:rFonts w:eastAsia="Calibri" w:cstheme="minorHAnsi" w:hint="cs"/>
          <w:sz w:val="24"/>
          <w:szCs w:val="24"/>
          <w:rtl/>
        </w:rPr>
        <w:t xml:space="preserve"> גם הוא</w:t>
      </w:r>
      <w:r w:rsidRPr="00DD129B">
        <w:rPr>
          <w:rFonts w:eastAsia="Calibri" w:cstheme="minorHAnsi"/>
          <w:sz w:val="24"/>
          <w:szCs w:val="24"/>
          <w:rtl/>
        </w:rPr>
        <w:t xml:space="preserve"> ב-3.</w:t>
      </w:r>
      <w:r w:rsidR="00F143D4" w:rsidRPr="00DD129B">
        <w:rPr>
          <w:rFonts w:eastAsia="Calibri" w:cstheme="minorHAnsi" w:hint="cs"/>
          <w:sz w:val="24"/>
          <w:szCs w:val="24"/>
          <w:rtl/>
        </w:rPr>
        <w:t>8</w:t>
      </w:r>
      <w:r w:rsidRPr="00DD129B">
        <w:rPr>
          <w:rFonts w:eastAsia="Calibri" w:cstheme="minorHAnsi"/>
          <w:sz w:val="24"/>
          <w:szCs w:val="24"/>
          <w:rtl/>
        </w:rPr>
        <w:t xml:space="preserve">% (במונחים שנתיים, בניכוי עונתיות). </w:t>
      </w:r>
      <w:r w:rsidRPr="00DD129B">
        <w:rPr>
          <w:rFonts w:eastAsia="Calibri" w:cstheme="minorHAnsi"/>
          <w:sz w:val="24"/>
          <w:szCs w:val="24"/>
          <w:rtl/>
        </w:rPr>
        <w:lastRenderedPageBreak/>
        <w:t xml:space="preserve">התכווצות זו </w:t>
      </w:r>
      <w:r w:rsidR="006843A4" w:rsidRPr="00DD129B">
        <w:rPr>
          <w:rFonts w:eastAsia="Calibri" w:cstheme="minorHAnsi" w:hint="cs"/>
          <w:sz w:val="24"/>
          <w:szCs w:val="24"/>
          <w:rtl/>
        </w:rPr>
        <w:t xml:space="preserve">הייתה </w:t>
      </w:r>
      <w:r w:rsidRPr="00DD129B">
        <w:rPr>
          <w:rFonts w:eastAsia="Calibri" w:cstheme="minorHAnsi"/>
          <w:sz w:val="24"/>
          <w:szCs w:val="24"/>
          <w:rtl/>
        </w:rPr>
        <w:t xml:space="preserve">מתונה יותר בהשוואה לתחזיות קודמות ולמבצע "עם כלביא". על רקע הירידה בצמיחה ברביע הראשון, </w:t>
      </w:r>
      <w:r w:rsidR="004928A4" w:rsidRPr="00DD129B">
        <w:rPr>
          <w:rFonts w:eastAsia="Calibri" w:cstheme="minorHAnsi" w:hint="cs"/>
          <w:sz w:val="24"/>
          <w:szCs w:val="24"/>
          <w:rtl/>
        </w:rPr>
        <w:t xml:space="preserve">הפער בין </w:t>
      </w:r>
      <w:r w:rsidRPr="00DD129B">
        <w:rPr>
          <w:rFonts w:eastAsia="Calibri" w:cstheme="minorHAnsi"/>
          <w:sz w:val="24"/>
          <w:szCs w:val="24"/>
          <w:rtl/>
        </w:rPr>
        <w:t xml:space="preserve">רמת התוצר </w:t>
      </w:r>
      <w:r w:rsidR="004928A4" w:rsidRPr="00DD129B">
        <w:rPr>
          <w:rFonts w:eastAsia="Calibri" w:cstheme="minorHAnsi" w:hint="cs"/>
          <w:sz w:val="24"/>
          <w:szCs w:val="24"/>
          <w:rtl/>
        </w:rPr>
        <w:t>ל</w:t>
      </w:r>
      <w:r w:rsidRPr="00DD129B">
        <w:rPr>
          <w:rFonts w:eastAsia="Calibri" w:cstheme="minorHAnsi"/>
          <w:sz w:val="24"/>
          <w:szCs w:val="24"/>
          <w:rtl/>
        </w:rPr>
        <w:t xml:space="preserve">מגמתו ארוכת הטווח </w:t>
      </w:r>
      <w:r w:rsidR="0004564A" w:rsidRPr="00DD129B">
        <w:rPr>
          <w:rFonts w:eastAsia="Calibri" w:cstheme="minorHAnsi" w:hint="cs"/>
          <w:sz w:val="24"/>
          <w:szCs w:val="24"/>
          <w:rtl/>
        </w:rPr>
        <w:t>גדל ו</w:t>
      </w:r>
      <w:r w:rsidR="004928A4" w:rsidRPr="00DD129B">
        <w:rPr>
          <w:rFonts w:eastAsia="Calibri" w:cstheme="minorHAnsi" w:hint="cs"/>
          <w:sz w:val="24"/>
          <w:szCs w:val="24"/>
          <w:rtl/>
        </w:rPr>
        <w:t>עמד על כ</w:t>
      </w:r>
      <w:r w:rsidRPr="00DD129B">
        <w:rPr>
          <w:rFonts w:eastAsia="Calibri" w:cstheme="minorHAnsi"/>
          <w:sz w:val="24"/>
          <w:szCs w:val="24"/>
          <w:rtl/>
        </w:rPr>
        <w:t>-4.</w:t>
      </w:r>
      <w:r w:rsidRPr="00DD129B">
        <w:rPr>
          <w:rFonts w:eastAsia="Calibri" w:cstheme="minorHAnsi" w:hint="cs"/>
          <w:sz w:val="24"/>
          <w:szCs w:val="24"/>
          <w:rtl/>
        </w:rPr>
        <w:t>6</w:t>
      </w:r>
      <w:r w:rsidRPr="00DD129B">
        <w:rPr>
          <w:rFonts w:eastAsia="Calibri" w:cstheme="minorHAnsi"/>
          <w:sz w:val="24"/>
          <w:szCs w:val="24"/>
          <w:rtl/>
        </w:rPr>
        <w:t xml:space="preserve">%. </w:t>
      </w:r>
      <w:r w:rsidR="00D74C32" w:rsidRPr="00DD129B">
        <w:rPr>
          <w:rFonts w:eastAsia="Calibri" w:cstheme="minorHAnsi" w:hint="eastAsia"/>
          <w:sz w:val="24"/>
          <w:szCs w:val="24"/>
          <w:rtl/>
        </w:rPr>
        <w:t>עם</w:t>
      </w:r>
      <w:r w:rsidR="00D74C32" w:rsidRPr="00DD129B">
        <w:rPr>
          <w:rFonts w:eastAsia="Calibri" w:cstheme="minorHAnsi"/>
          <w:sz w:val="24"/>
          <w:szCs w:val="24"/>
          <w:rtl/>
        </w:rPr>
        <w:t xml:space="preserve"> </w:t>
      </w:r>
      <w:r w:rsidR="00D74C32" w:rsidRPr="00DD129B">
        <w:rPr>
          <w:rFonts w:eastAsia="Calibri" w:cstheme="minorHAnsi" w:hint="eastAsia"/>
          <w:sz w:val="24"/>
          <w:szCs w:val="24"/>
          <w:rtl/>
        </w:rPr>
        <w:t>זאת</w:t>
      </w:r>
      <w:r w:rsidR="00D74C32" w:rsidRPr="00DD129B">
        <w:rPr>
          <w:rFonts w:eastAsia="Calibri" w:cstheme="minorHAnsi"/>
          <w:sz w:val="24"/>
          <w:szCs w:val="24"/>
          <w:rtl/>
        </w:rPr>
        <w:t xml:space="preserve"> </w:t>
      </w:r>
      <w:r w:rsidR="00D74C32" w:rsidRPr="00DD129B">
        <w:rPr>
          <w:rFonts w:eastAsia="Calibri" w:cstheme="minorHAnsi" w:hint="eastAsia"/>
          <w:sz w:val="24"/>
          <w:szCs w:val="24"/>
          <w:rtl/>
        </w:rPr>
        <w:t>האינד</w:t>
      </w:r>
      <w:r w:rsidR="0004564A" w:rsidRPr="00DD129B">
        <w:rPr>
          <w:rFonts w:eastAsia="Calibri" w:cstheme="minorHAnsi" w:hint="eastAsia"/>
          <w:sz w:val="24"/>
          <w:szCs w:val="24"/>
          <w:rtl/>
        </w:rPr>
        <w:t>י</w:t>
      </w:r>
      <w:r w:rsidR="00D74C32" w:rsidRPr="00DD129B">
        <w:rPr>
          <w:rFonts w:eastAsia="Calibri" w:cstheme="minorHAnsi" w:hint="eastAsia"/>
          <w:sz w:val="24"/>
          <w:szCs w:val="24"/>
          <w:rtl/>
        </w:rPr>
        <w:t>קטורים</w:t>
      </w:r>
      <w:r w:rsidR="00D74C32" w:rsidRPr="00DD129B">
        <w:rPr>
          <w:rFonts w:eastAsia="Calibri" w:cstheme="minorHAnsi"/>
          <w:sz w:val="24"/>
          <w:szCs w:val="24"/>
          <w:rtl/>
        </w:rPr>
        <w:t xml:space="preserve"> לצמיחה ברביע השני של 2026 </w:t>
      </w:r>
      <w:r w:rsidR="006B6B8E" w:rsidRPr="00DD129B">
        <w:rPr>
          <w:rFonts w:eastAsia="Calibri" w:cstheme="minorHAnsi" w:hint="cs"/>
          <w:sz w:val="24"/>
          <w:szCs w:val="24"/>
          <w:rtl/>
        </w:rPr>
        <w:t>הצביעו</w:t>
      </w:r>
      <w:r w:rsidR="006B6B8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D74C32" w:rsidRPr="00DD129B">
        <w:rPr>
          <w:rFonts w:eastAsia="Calibri" w:cstheme="minorHAnsi"/>
          <w:sz w:val="24"/>
          <w:szCs w:val="24"/>
          <w:rtl/>
        </w:rPr>
        <w:t xml:space="preserve">על כך שהפער צפוי להצטמצם </w:t>
      </w:r>
      <w:r w:rsidR="0004564A" w:rsidRPr="00DD129B">
        <w:rPr>
          <w:rFonts w:eastAsia="Calibri" w:cstheme="minorHAnsi" w:hint="eastAsia"/>
          <w:sz w:val="24"/>
          <w:szCs w:val="24"/>
          <w:rtl/>
        </w:rPr>
        <w:t>בשיעור</w:t>
      </w:r>
      <w:r w:rsidR="0004564A" w:rsidRPr="00DD129B">
        <w:rPr>
          <w:rFonts w:eastAsia="Calibri" w:cstheme="minorHAnsi"/>
          <w:sz w:val="24"/>
          <w:szCs w:val="24"/>
          <w:rtl/>
        </w:rPr>
        <w:t xml:space="preserve"> </w:t>
      </w:r>
      <w:r w:rsidR="0004564A" w:rsidRPr="00DD129B">
        <w:rPr>
          <w:rFonts w:eastAsia="Calibri" w:cstheme="minorHAnsi" w:hint="eastAsia"/>
          <w:sz w:val="24"/>
          <w:szCs w:val="24"/>
          <w:rtl/>
        </w:rPr>
        <w:t>ניכר</w:t>
      </w:r>
      <w:r w:rsidRPr="00DD129B">
        <w:rPr>
          <w:rFonts w:eastAsia="Calibri" w:cstheme="minorHAnsi"/>
          <w:sz w:val="24"/>
          <w:szCs w:val="24"/>
          <w:rtl/>
        </w:rPr>
        <w:t>.</w:t>
      </w:r>
      <w:r w:rsidR="006843A4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theme="minorHAnsi"/>
          <w:sz w:val="24"/>
          <w:szCs w:val="24"/>
          <w:rtl/>
        </w:rPr>
        <w:t xml:space="preserve">את התכווצות התוצר ברביע הראשון של 2026 הובילה ירידה בצריכה הפרטית </w:t>
      </w:r>
      <w:r w:rsidRPr="00DD129B">
        <w:rPr>
          <w:rFonts w:eastAsia="Calibri" w:cstheme="minorHAnsi" w:hint="eastAsia"/>
          <w:sz w:val="24"/>
          <w:szCs w:val="24"/>
          <w:rtl/>
        </w:rPr>
        <w:t>ו</w:t>
      </w:r>
      <w:r w:rsidRPr="00DD129B">
        <w:rPr>
          <w:rFonts w:eastAsia="Calibri" w:cstheme="minorHAnsi"/>
          <w:sz w:val="24"/>
          <w:szCs w:val="24"/>
          <w:rtl/>
        </w:rPr>
        <w:t>הציבורית</w:t>
      </w:r>
      <w:r w:rsidR="00D74FFE" w:rsidRPr="00DD129B">
        <w:rPr>
          <w:rFonts w:eastAsia="Calibri" w:cstheme="minorHAnsi"/>
          <w:sz w:val="24"/>
          <w:szCs w:val="24"/>
          <w:rtl/>
        </w:rPr>
        <w:t>,</w:t>
      </w:r>
      <w:r w:rsidR="007E4760" w:rsidRPr="00DD129B">
        <w:rPr>
          <w:rFonts w:eastAsia="Calibri" w:cstheme="minorHAnsi"/>
          <w:sz w:val="24"/>
          <w:szCs w:val="24"/>
          <w:rtl/>
        </w:rPr>
        <w:t xml:space="preserve"> בעוד שביצוא נרשם</w:t>
      </w:r>
      <w:r w:rsidR="007E4760" w:rsidRPr="00DD129B">
        <w:rPr>
          <w:rFonts w:eastAsia="Calibri" w:cstheme="minorHAnsi" w:hint="cs"/>
          <w:sz w:val="24"/>
          <w:szCs w:val="24"/>
          <w:rtl/>
        </w:rPr>
        <w:t xml:space="preserve"> גידול</w:t>
      </w:r>
      <w:r w:rsidRPr="00DD129B">
        <w:rPr>
          <w:rFonts w:eastAsia="Calibri" w:cstheme="minorHAnsi"/>
          <w:sz w:val="24"/>
          <w:szCs w:val="24"/>
          <w:rtl/>
        </w:rPr>
        <w:t xml:space="preserve">. לצד זאת, </w:t>
      </w:r>
      <w:r w:rsidR="007E4760" w:rsidRPr="00DD129B">
        <w:rPr>
          <w:rFonts w:eastAsia="Calibri" w:cstheme="minorHAnsi" w:hint="cs"/>
          <w:sz w:val="24"/>
          <w:szCs w:val="24"/>
          <w:rtl/>
        </w:rPr>
        <w:t>נרשם</w:t>
      </w:r>
      <w:r w:rsidR="00D74FFE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theme="minorHAnsi"/>
          <w:sz w:val="24"/>
          <w:szCs w:val="24"/>
          <w:rtl/>
        </w:rPr>
        <w:t xml:space="preserve">גידול </w:t>
      </w:r>
      <w:r w:rsidRPr="00DD129B">
        <w:rPr>
          <w:rFonts w:eastAsia="Calibri" w:cstheme="minorHAnsi" w:hint="cs"/>
          <w:sz w:val="24"/>
          <w:szCs w:val="24"/>
          <w:rtl/>
        </w:rPr>
        <w:t xml:space="preserve">משמעותי </w:t>
      </w:r>
      <w:r w:rsidRPr="00DD129B">
        <w:rPr>
          <w:rFonts w:eastAsia="Calibri" w:cstheme="minorHAnsi"/>
          <w:sz w:val="24"/>
          <w:szCs w:val="24"/>
          <w:rtl/>
        </w:rPr>
        <w:t xml:space="preserve">ביבוא </w:t>
      </w:r>
      <w:r w:rsidR="006843A4" w:rsidRPr="00DD129B">
        <w:rPr>
          <w:rFonts w:eastAsia="Calibri" w:cstheme="minorHAnsi" w:hint="cs"/>
          <w:sz w:val="24"/>
          <w:szCs w:val="24"/>
          <w:rtl/>
        </w:rPr>
        <w:t>ה</w:t>
      </w:r>
      <w:r w:rsidRPr="00DD129B">
        <w:rPr>
          <w:rFonts w:eastAsia="Calibri" w:cstheme="minorHAnsi"/>
          <w:sz w:val="24"/>
          <w:szCs w:val="24"/>
          <w:rtl/>
        </w:rPr>
        <w:t>אזרחי</w:t>
      </w:r>
      <w:r w:rsidR="006843A4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6843A4" w:rsidRPr="00DD129B">
        <w:rPr>
          <w:rFonts w:eastAsia="Calibri" w:cstheme="minorHAnsi"/>
          <w:sz w:val="24"/>
          <w:szCs w:val="24"/>
          <w:rtl/>
        </w:rPr>
        <w:t xml:space="preserve">– נתון </w:t>
      </w:r>
      <w:r w:rsidR="0004564A" w:rsidRPr="00DD129B">
        <w:rPr>
          <w:rFonts w:eastAsia="Calibri" w:cstheme="minorHAnsi" w:hint="cs"/>
          <w:sz w:val="24"/>
          <w:szCs w:val="24"/>
          <w:rtl/>
        </w:rPr>
        <w:t>המתיישב</w:t>
      </w:r>
      <w:r w:rsidR="006843A4" w:rsidRPr="00DD129B">
        <w:rPr>
          <w:rFonts w:eastAsia="Calibri" w:cstheme="minorHAnsi"/>
          <w:sz w:val="24"/>
          <w:szCs w:val="24"/>
          <w:rtl/>
        </w:rPr>
        <w:t xml:space="preserve"> ע</w:t>
      </w:r>
      <w:r w:rsidR="0004564A" w:rsidRPr="00DD129B">
        <w:rPr>
          <w:rFonts w:eastAsia="Calibri" w:cstheme="minorHAnsi" w:hint="cs"/>
          <w:sz w:val="24"/>
          <w:szCs w:val="24"/>
          <w:rtl/>
        </w:rPr>
        <w:t>ם</w:t>
      </w:r>
      <w:r w:rsidR="006843A4" w:rsidRPr="00DD129B">
        <w:rPr>
          <w:rFonts w:eastAsia="Calibri" w:cstheme="minorHAnsi"/>
          <w:sz w:val="24"/>
          <w:szCs w:val="24"/>
          <w:rtl/>
        </w:rPr>
        <w:t xml:space="preserve"> כך שמגבלות ההיצע בשוק המקומי </w:t>
      </w:r>
      <w:r w:rsidR="00601CCB" w:rsidRPr="00DD129B">
        <w:rPr>
          <w:rFonts w:eastAsia="Calibri" w:cstheme="minorHAnsi" w:hint="cs"/>
          <w:sz w:val="24"/>
          <w:szCs w:val="24"/>
          <w:rtl/>
        </w:rPr>
        <w:t xml:space="preserve">המשיכו </w:t>
      </w:r>
      <w:r w:rsidR="006843A4" w:rsidRPr="00DD129B">
        <w:rPr>
          <w:rFonts w:eastAsia="Calibri" w:cstheme="minorHAnsi"/>
          <w:sz w:val="24"/>
          <w:szCs w:val="24"/>
          <w:rtl/>
        </w:rPr>
        <w:t xml:space="preserve">להעיב </w:t>
      </w:r>
      <w:r w:rsidR="006843A4" w:rsidRPr="00DD129B">
        <w:rPr>
          <w:rFonts w:eastAsia="Calibri" w:cstheme="minorHAnsi" w:hint="cs"/>
          <w:sz w:val="24"/>
          <w:szCs w:val="24"/>
          <w:rtl/>
        </w:rPr>
        <w:t>על</w:t>
      </w:r>
      <w:r w:rsidR="006843A4" w:rsidRPr="00DD129B">
        <w:rPr>
          <w:rFonts w:eastAsia="Calibri" w:cstheme="minorHAnsi"/>
          <w:sz w:val="24"/>
          <w:szCs w:val="24"/>
          <w:rtl/>
        </w:rPr>
        <w:t xml:space="preserve"> רמת הפעילות</w:t>
      </w:r>
      <w:r w:rsidR="0004564A" w:rsidRPr="00DD129B">
        <w:rPr>
          <w:rFonts w:eastAsia="Calibri" w:cstheme="minorHAnsi"/>
          <w:sz w:val="24"/>
          <w:szCs w:val="24"/>
          <w:rtl/>
        </w:rPr>
        <w:t xml:space="preserve"> במהלך המחצית</w:t>
      </w:r>
      <w:r w:rsidR="006843A4" w:rsidRPr="00DD129B">
        <w:rPr>
          <w:rFonts w:eastAsia="Calibri" w:cstheme="minorHAnsi"/>
          <w:sz w:val="24"/>
          <w:szCs w:val="24"/>
          <w:rtl/>
        </w:rPr>
        <w:t>.</w:t>
      </w:r>
      <w:r w:rsidR="00970844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="Calibri"/>
          <w:sz w:val="24"/>
          <w:szCs w:val="24"/>
          <w:rtl/>
        </w:rPr>
        <w:t xml:space="preserve">ניתוחים שביצעה חטיבת המחקר מצביעים על כך שחלק ניכר מצמיחת המשק בתקופה האחרונה </w:t>
      </w:r>
      <w:r w:rsidRPr="00DD129B">
        <w:rPr>
          <w:rFonts w:eastAsia="Calibri" w:cs="Calibri" w:hint="cs"/>
          <w:sz w:val="24"/>
          <w:szCs w:val="24"/>
          <w:rtl/>
        </w:rPr>
        <w:t>שיקף</w:t>
      </w:r>
      <w:r w:rsidR="009933F6" w:rsidRPr="00DD129B">
        <w:rPr>
          <w:rFonts w:eastAsia="Calibri" w:cs="Calibri"/>
          <w:sz w:val="24"/>
          <w:szCs w:val="24"/>
          <w:rtl/>
        </w:rPr>
        <w:t xml:space="preserve"> יצור בחו"ל של חברות גלוב</w:t>
      </w:r>
      <w:r w:rsidRPr="00DD129B">
        <w:rPr>
          <w:rFonts w:eastAsia="Calibri" w:cs="Calibri"/>
          <w:sz w:val="24"/>
          <w:szCs w:val="24"/>
          <w:rtl/>
        </w:rPr>
        <w:t>ליות הפועלות בישראל, ובניכוי הפעילות של חברות אלה הצמיחה</w:t>
      </w:r>
      <w:r w:rsidR="009933F6" w:rsidRPr="00DD129B">
        <w:rPr>
          <w:rFonts w:eastAsia="Calibri" w:cs="Calibri" w:hint="cs"/>
          <w:sz w:val="24"/>
          <w:szCs w:val="24"/>
          <w:rtl/>
        </w:rPr>
        <w:t xml:space="preserve"> הייתה</w:t>
      </w:r>
      <w:r w:rsidRPr="00DD129B">
        <w:rPr>
          <w:rFonts w:eastAsia="Calibri" w:cs="Calibri"/>
          <w:sz w:val="24"/>
          <w:szCs w:val="24"/>
          <w:rtl/>
        </w:rPr>
        <w:t xml:space="preserve"> נמוכה יותר נוכח מגבלות ההיצע. ככל שמגבלות ההיצע יתמתנו, הצמיחה תתבסס על מספר רחב יותר של ענפים וחברות במשק, תוך התכנסות התוצר לקרבת קו המגמה ארוך הטווח.</w:t>
      </w:r>
      <w:r w:rsidRPr="00DD129B">
        <w:rPr>
          <w:rFonts w:eastAsia="Calibri" w:cs="Calibri" w:hint="cs"/>
          <w:sz w:val="24"/>
          <w:szCs w:val="24"/>
          <w:rtl/>
        </w:rPr>
        <w:t xml:space="preserve"> </w:t>
      </w:r>
    </w:p>
    <w:bookmarkEnd w:id="7"/>
    <w:p w:rsidR="00A2254B" w:rsidRPr="00DD129B" w:rsidRDefault="00AF5DFE" w:rsidP="00DD129B">
      <w:pPr>
        <w:spacing w:before="120" w:after="480" w:line="360" w:lineRule="auto"/>
        <w:jc w:val="both"/>
        <w:rPr>
          <w:rFonts w:eastAsia="Calibri" w:cs="Calibr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שוק העבוד</w:t>
      </w:r>
      <w:r w:rsidRPr="00615B2A">
        <w:rPr>
          <w:rFonts w:eastAsia="Calibri" w:cstheme="minorHAnsi" w:hint="cs"/>
          <w:b/>
          <w:bCs/>
          <w:sz w:val="24"/>
          <w:szCs w:val="24"/>
          <w:rtl/>
        </w:rPr>
        <w:t>ה:</w:t>
      </w:r>
      <w:r w:rsidRPr="00DD129B">
        <w:rPr>
          <w:rFonts w:eastAsia="Calibri" w:cs="Calibri" w:hint="cs"/>
          <w:sz w:val="24"/>
          <w:szCs w:val="24"/>
          <w:rtl/>
        </w:rPr>
        <w:t xml:space="preserve"> </w:t>
      </w:r>
      <w:bookmarkStart w:id="8" w:name="_Hlk234521767"/>
      <w:r w:rsidR="0092780D" w:rsidRPr="00DD129B">
        <w:rPr>
          <w:rFonts w:eastAsia="Calibri" w:cs="Calibri" w:hint="cs"/>
          <w:sz w:val="24"/>
          <w:szCs w:val="24"/>
          <w:rtl/>
        </w:rPr>
        <w:t xml:space="preserve">במהלך המחצית 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שוק העבודה </w:t>
      </w:r>
      <w:r w:rsidR="0092780D" w:rsidRPr="00DD129B">
        <w:rPr>
          <w:rFonts w:eastAsia="Calibri" w:cs="Calibri" w:hint="cs"/>
          <w:sz w:val="24"/>
          <w:szCs w:val="24"/>
          <w:rtl/>
        </w:rPr>
        <w:t>נותר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 הדוק </w:t>
      </w:r>
      <w:r w:rsidR="00F4795D" w:rsidRPr="00DD129B">
        <w:rPr>
          <w:rFonts w:eastAsia="Calibri" w:cs="Calibri"/>
          <w:sz w:val="24"/>
          <w:szCs w:val="24"/>
          <w:rtl/>
        </w:rPr>
        <w:t>–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 שיעור האבטלה</w:t>
      </w:r>
      <w:r w:rsidR="00ED504A" w:rsidRPr="00DD129B">
        <w:rPr>
          <w:rFonts w:eastAsia="Calibri" w:cs="Calibri" w:hint="cs"/>
          <w:sz w:val="24"/>
          <w:szCs w:val="24"/>
          <w:rtl/>
        </w:rPr>
        <w:t xml:space="preserve"> היה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 נמוך והשכר עלה בקצב מהיר. </w:t>
      </w:r>
      <w:r w:rsidR="00751796" w:rsidRPr="00DD129B">
        <w:rPr>
          <w:rFonts w:eastAsia="Calibri" w:cs="Calibri"/>
          <w:sz w:val="24"/>
          <w:szCs w:val="24"/>
          <w:rtl/>
        </w:rPr>
        <w:t xml:space="preserve">שוק העבודה הושפע באופן ניכר </w:t>
      </w:r>
      <w:r w:rsidR="007168DA" w:rsidRPr="00DD129B">
        <w:rPr>
          <w:rFonts w:eastAsia="Calibri" w:cs="Calibri" w:hint="cs"/>
          <w:sz w:val="24"/>
          <w:szCs w:val="24"/>
          <w:rtl/>
        </w:rPr>
        <w:t xml:space="preserve">אך זמני </w:t>
      </w:r>
      <w:r w:rsidR="00751796" w:rsidRPr="00DD129B">
        <w:rPr>
          <w:rFonts w:eastAsia="Calibri" w:cs="Calibri"/>
          <w:sz w:val="24"/>
          <w:szCs w:val="24"/>
          <w:rtl/>
        </w:rPr>
        <w:t>ממבצע "שאגת הארי"</w:t>
      </w:r>
      <w:r w:rsidR="007168DA" w:rsidRPr="00DD129B">
        <w:rPr>
          <w:rFonts w:eastAsia="Calibri" w:cs="Calibri" w:hint="cs"/>
          <w:sz w:val="24"/>
          <w:szCs w:val="24"/>
          <w:rtl/>
        </w:rPr>
        <w:t>:</w:t>
      </w:r>
      <w:r w:rsidR="00751796" w:rsidRPr="00DD129B">
        <w:rPr>
          <w:rFonts w:eastAsia="Calibri" w:cs="Calibri"/>
          <w:sz w:val="24"/>
          <w:szCs w:val="24"/>
          <w:rtl/>
        </w:rPr>
        <w:t xml:space="preserve"> שיעור הנעדרים זמנית מהעבודה בשל שירות מילואים עלה בחדות בחודש מרץ, 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אך </w:t>
      </w:r>
      <w:r w:rsidR="00F220CF" w:rsidRPr="00DD129B">
        <w:rPr>
          <w:rFonts w:eastAsia="Calibri" w:cs="Calibri" w:hint="cs"/>
          <w:sz w:val="24"/>
          <w:szCs w:val="24"/>
          <w:rtl/>
        </w:rPr>
        <w:t xml:space="preserve">ירד 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משמעותית </w:t>
      </w:r>
      <w:r w:rsidR="00751796" w:rsidRPr="00DD129B">
        <w:rPr>
          <w:rFonts w:eastAsia="Calibri" w:cs="Calibri"/>
          <w:sz w:val="24"/>
          <w:szCs w:val="24"/>
          <w:rtl/>
        </w:rPr>
        <w:t>בחודש</w:t>
      </w:r>
      <w:r w:rsidR="00F220CF" w:rsidRPr="00DD129B">
        <w:rPr>
          <w:rFonts w:eastAsia="Calibri" w:cs="Calibri" w:hint="cs"/>
          <w:sz w:val="24"/>
          <w:szCs w:val="24"/>
          <w:rtl/>
        </w:rPr>
        <w:t>ים</w:t>
      </w:r>
      <w:r w:rsidR="00751796" w:rsidRPr="00DD129B">
        <w:rPr>
          <w:rFonts w:eastAsia="Calibri" w:cs="Calibri"/>
          <w:sz w:val="24"/>
          <w:szCs w:val="24"/>
          <w:rtl/>
        </w:rPr>
        <w:t xml:space="preserve"> אפריל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 ומאי</w:t>
      </w:r>
      <w:r w:rsidR="00F220CF" w:rsidRPr="00DD129B">
        <w:rPr>
          <w:rFonts w:eastAsia="Calibri" w:cs="Calibri"/>
          <w:sz w:val="24"/>
          <w:szCs w:val="24"/>
          <w:rtl/>
        </w:rPr>
        <w:t xml:space="preserve"> ועמד </w:t>
      </w:r>
      <w:r w:rsidR="007168DA" w:rsidRPr="00DD129B">
        <w:rPr>
          <w:rFonts w:eastAsia="Calibri" w:cs="Calibri" w:hint="cs"/>
          <w:sz w:val="24"/>
          <w:szCs w:val="24"/>
          <w:rtl/>
        </w:rPr>
        <w:t xml:space="preserve">במאי </w:t>
      </w:r>
      <w:r w:rsidR="00F220CF" w:rsidRPr="00DD129B">
        <w:rPr>
          <w:rFonts w:eastAsia="Calibri" w:cs="Calibri"/>
          <w:sz w:val="24"/>
          <w:szCs w:val="24"/>
          <w:rtl/>
        </w:rPr>
        <w:t>על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 שיעור נמוך יחסית של</w:t>
      </w:r>
      <w:r w:rsidR="00F220CF" w:rsidRPr="00DD129B">
        <w:rPr>
          <w:rFonts w:eastAsia="Calibri" w:cs="Calibri"/>
          <w:sz w:val="24"/>
          <w:szCs w:val="24"/>
          <w:rtl/>
        </w:rPr>
        <w:t xml:space="preserve"> 0.5%</w:t>
      </w:r>
      <w:r w:rsidR="00751796" w:rsidRPr="00DD129B">
        <w:rPr>
          <w:rFonts w:eastAsia="Calibri" w:cs="Calibri"/>
          <w:sz w:val="24"/>
          <w:szCs w:val="24"/>
          <w:rtl/>
        </w:rPr>
        <w:t xml:space="preserve">. </w:t>
      </w:r>
      <w:r w:rsidRPr="00DD129B">
        <w:rPr>
          <w:rFonts w:eastAsia="Calibri" w:cs="Calibri"/>
          <w:sz w:val="24"/>
          <w:szCs w:val="24"/>
          <w:rtl/>
        </w:rPr>
        <w:t>שיעור האבטלה ה</w:t>
      </w:r>
      <w:r w:rsidR="00F4795D" w:rsidRPr="00DD129B">
        <w:rPr>
          <w:rFonts w:eastAsia="Calibri" w:cs="Calibri"/>
          <w:sz w:val="24"/>
          <w:szCs w:val="24"/>
          <w:rtl/>
        </w:rPr>
        <w:t>רחבה בגילי</w:t>
      </w:r>
      <w:r w:rsidR="007168DA" w:rsidRPr="00DD129B">
        <w:rPr>
          <w:rFonts w:eastAsia="Calibri" w:cs="Calibri" w:hint="cs"/>
          <w:sz w:val="24"/>
          <w:szCs w:val="24"/>
          <w:rtl/>
        </w:rPr>
        <w:t>ם</w:t>
      </w:r>
      <w:r w:rsidR="00F4795D" w:rsidRPr="00DD129B">
        <w:rPr>
          <w:rFonts w:eastAsia="Calibri" w:cs="Calibri"/>
          <w:sz w:val="24"/>
          <w:szCs w:val="24"/>
          <w:rtl/>
        </w:rPr>
        <w:t xml:space="preserve"> 64-25 ירד </w:t>
      </w:r>
      <w:r w:rsidR="007168DA" w:rsidRPr="00DD129B">
        <w:rPr>
          <w:rFonts w:eastAsia="Calibri" w:cs="Calibri"/>
          <w:sz w:val="24"/>
          <w:szCs w:val="24"/>
          <w:rtl/>
        </w:rPr>
        <w:t xml:space="preserve">בחודש מאי </w:t>
      </w:r>
      <w:r w:rsidR="00F4795D" w:rsidRPr="00DD129B">
        <w:rPr>
          <w:rFonts w:eastAsia="Calibri" w:cs="Calibri"/>
          <w:sz w:val="24"/>
          <w:szCs w:val="24"/>
          <w:rtl/>
        </w:rPr>
        <w:t>לרמה נמוכה</w:t>
      </w:r>
      <w:r w:rsidRPr="00DD129B">
        <w:rPr>
          <w:rFonts w:eastAsia="Calibri" w:cs="Calibri"/>
          <w:sz w:val="24"/>
          <w:szCs w:val="24"/>
          <w:rtl/>
        </w:rPr>
        <w:t xml:space="preserve"> של 3%. שיעור המשרות הפנויות עלה מעט, אך הוא עדיין נמוך מכפי שהיה לפני "שאגת הארי". שיעור התעסוקה ושיעור ההשתתפות בגילי</w:t>
      </w:r>
      <w:r w:rsidR="007168DA" w:rsidRPr="00DD129B">
        <w:rPr>
          <w:rFonts w:eastAsia="Calibri" w:cs="Calibri" w:hint="cs"/>
          <w:sz w:val="24"/>
          <w:szCs w:val="24"/>
          <w:rtl/>
        </w:rPr>
        <w:t>ם</w:t>
      </w:r>
      <w:r w:rsidRPr="00DD129B">
        <w:rPr>
          <w:rFonts w:eastAsia="Calibri" w:cs="Calibri"/>
          <w:sz w:val="24"/>
          <w:szCs w:val="24"/>
          <w:rtl/>
        </w:rPr>
        <w:t xml:space="preserve"> 15+</w:t>
      </w:r>
      <w:r w:rsidR="007168DA" w:rsidRPr="00DD129B">
        <w:rPr>
          <w:rFonts w:eastAsia="Calibri" w:cs="Calibri" w:hint="cs"/>
          <w:sz w:val="24"/>
          <w:szCs w:val="24"/>
          <w:rtl/>
        </w:rPr>
        <w:t xml:space="preserve"> י</w:t>
      </w:r>
      <w:r w:rsidR="007168DA" w:rsidRPr="00DD129B">
        <w:rPr>
          <w:rFonts w:eastAsia="Calibri" w:cs="Calibri"/>
          <w:sz w:val="24"/>
          <w:szCs w:val="24"/>
          <w:rtl/>
        </w:rPr>
        <w:t>רדו במאי</w:t>
      </w:r>
      <w:r w:rsidRPr="00DD129B">
        <w:rPr>
          <w:rFonts w:eastAsia="Calibri" w:cs="Calibri"/>
          <w:sz w:val="24"/>
          <w:szCs w:val="24"/>
          <w:rtl/>
        </w:rPr>
        <w:t xml:space="preserve">, בדומה לחודשים האחרונים. בגילי העבודה העיקריים 64-25 שיעור התעסוקה ושיעור ההשתתפות שמרו על יציבות במאי. קצב עליית השכר במשק בחודשים מרץ-מאי עמד על 6.8% לעומת התקופה המקבילה אשתקד. העלייה בשכר משקפת בין היתר </w:t>
      </w:r>
      <w:r w:rsidR="00F4795D" w:rsidRPr="00DD129B">
        <w:rPr>
          <w:rFonts w:eastAsia="Calibri" w:cs="Calibri"/>
          <w:sz w:val="24"/>
          <w:szCs w:val="24"/>
          <w:rtl/>
        </w:rPr>
        <w:t>שינויים בהרכב העובדים ב</w:t>
      </w:r>
      <w:r w:rsidR="00711A8F" w:rsidRPr="00DD129B">
        <w:rPr>
          <w:rFonts w:eastAsia="Calibri" w:cs="Calibri" w:hint="cs"/>
          <w:sz w:val="24"/>
          <w:szCs w:val="24"/>
          <w:rtl/>
        </w:rPr>
        <w:t>עקבות</w:t>
      </w:r>
      <w:r w:rsidR="00F4795D" w:rsidRPr="00DD129B">
        <w:rPr>
          <w:rFonts w:eastAsia="Calibri" w:cs="Calibri"/>
          <w:sz w:val="24"/>
          <w:szCs w:val="24"/>
          <w:rtl/>
        </w:rPr>
        <w:t xml:space="preserve"> מבצע "שאגת הארי"</w:t>
      </w:r>
      <w:r w:rsidR="00F4795D" w:rsidRPr="00DD129B">
        <w:rPr>
          <w:rFonts w:eastAsia="Calibri" w:cs="Calibri" w:hint="cs"/>
          <w:sz w:val="24"/>
          <w:szCs w:val="24"/>
          <w:rtl/>
        </w:rPr>
        <w:t xml:space="preserve">, </w:t>
      </w:r>
      <w:r w:rsidRPr="00DD129B">
        <w:rPr>
          <w:rFonts w:eastAsia="Calibri" w:cs="Calibri"/>
          <w:sz w:val="24"/>
          <w:szCs w:val="24"/>
          <w:rtl/>
        </w:rPr>
        <w:t>עלי</w:t>
      </w:r>
      <w:r w:rsidR="001D2B62" w:rsidRPr="00DD129B">
        <w:rPr>
          <w:rFonts w:eastAsia="Calibri" w:cs="Calibri" w:hint="cs"/>
          <w:sz w:val="24"/>
          <w:szCs w:val="24"/>
          <w:rtl/>
        </w:rPr>
        <w:t>י</w:t>
      </w:r>
      <w:r w:rsidR="00711A8F" w:rsidRPr="00DD129B">
        <w:rPr>
          <w:rFonts w:eastAsia="Calibri" w:cs="Calibri" w:hint="cs"/>
          <w:sz w:val="24"/>
          <w:szCs w:val="24"/>
          <w:rtl/>
        </w:rPr>
        <w:t>ה</w:t>
      </w:r>
      <w:r w:rsidRPr="00DD129B">
        <w:rPr>
          <w:rFonts w:eastAsia="Calibri" w:cs="Calibri"/>
          <w:sz w:val="24"/>
          <w:szCs w:val="24"/>
          <w:rtl/>
        </w:rPr>
        <w:t xml:space="preserve"> </w:t>
      </w:r>
      <w:r w:rsidR="00711A8F" w:rsidRPr="00DD129B">
        <w:rPr>
          <w:rFonts w:eastAsia="Calibri" w:cs="Calibri" w:hint="cs"/>
          <w:sz w:val="24"/>
          <w:szCs w:val="24"/>
          <w:rtl/>
        </w:rPr>
        <w:t>ב</w:t>
      </w:r>
      <w:r w:rsidRPr="00DD129B">
        <w:rPr>
          <w:rFonts w:eastAsia="Calibri" w:cs="Calibri"/>
          <w:sz w:val="24"/>
          <w:szCs w:val="24"/>
          <w:rtl/>
        </w:rPr>
        <w:t>שכר המינימום</w:t>
      </w:r>
      <w:r w:rsidR="00457000" w:rsidRPr="00DD129B">
        <w:rPr>
          <w:rFonts w:eastAsia="Calibri" w:cs="Calibri" w:hint="cs"/>
          <w:sz w:val="24"/>
          <w:szCs w:val="24"/>
          <w:rtl/>
        </w:rPr>
        <w:t>,</w:t>
      </w:r>
      <w:r w:rsidR="00F4795D" w:rsidRPr="00DD129B">
        <w:rPr>
          <w:rFonts w:eastAsia="Calibri" w:cs="Calibri"/>
          <w:sz w:val="24"/>
          <w:szCs w:val="24"/>
          <w:rtl/>
        </w:rPr>
        <w:t xml:space="preserve"> ו</w:t>
      </w:r>
      <w:r w:rsidR="001D2B62" w:rsidRPr="00DD129B">
        <w:rPr>
          <w:rFonts w:eastAsia="Calibri" w:cs="Calibri" w:hint="cs"/>
          <w:sz w:val="24"/>
          <w:szCs w:val="24"/>
          <w:rtl/>
        </w:rPr>
        <w:t xml:space="preserve">כן </w:t>
      </w:r>
      <w:r w:rsidR="00457000" w:rsidRPr="00DD129B">
        <w:rPr>
          <w:rFonts w:eastAsia="Calibri" w:cs="Calibri" w:hint="cs"/>
          <w:sz w:val="24"/>
          <w:szCs w:val="24"/>
          <w:rtl/>
        </w:rPr>
        <w:t xml:space="preserve">פעימת שכר </w:t>
      </w:r>
      <w:r w:rsidR="001D2B62" w:rsidRPr="00DD129B">
        <w:rPr>
          <w:rFonts w:eastAsia="Calibri" w:cs="Calibri" w:hint="cs"/>
          <w:sz w:val="24"/>
          <w:szCs w:val="24"/>
          <w:rtl/>
        </w:rPr>
        <w:t>במגזר הציבורי</w:t>
      </w:r>
      <w:r w:rsidR="00711A8F" w:rsidRPr="00DD129B">
        <w:rPr>
          <w:rFonts w:eastAsia="Calibri" w:cs="Calibri" w:hint="cs"/>
          <w:sz w:val="24"/>
          <w:szCs w:val="24"/>
          <w:rtl/>
        </w:rPr>
        <w:t xml:space="preserve"> שחלה באפריל</w:t>
      </w:r>
      <w:r w:rsidR="001D2B62" w:rsidRPr="00DD129B">
        <w:rPr>
          <w:rFonts w:eastAsia="Calibri" w:cs="Calibri" w:hint="cs"/>
          <w:sz w:val="24"/>
          <w:szCs w:val="24"/>
          <w:rtl/>
        </w:rPr>
        <w:t xml:space="preserve"> מתוקף הסכם המסגרת.</w:t>
      </w:r>
      <w:r w:rsidRPr="00DD129B">
        <w:rPr>
          <w:rFonts w:eastAsia="Calibri" w:cs="Calibri"/>
          <w:sz w:val="24"/>
          <w:szCs w:val="24"/>
          <w:rtl/>
        </w:rPr>
        <w:t xml:space="preserve"> </w:t>
      </w:r>
    </w:p>
    <w:bookmarkEnd w:id="8"/>
    <w:p w:rsidR="00351C22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שער החליפין, פרמיית הסיכון והשווקים הפיננסיים:</w:t>
      </w:r>
      <w:r w:rsidRPr="00DD129B">
        <w:rPr>
          <w:rFonts w:eastAsia="Calibri" w:cstheme="minorHAnsi"/>
          <w:sz w:val="24"/>
          <w:szCs w:val="24"/>
          <w:rtl/>
        </w:rPr>
        <w:t xml:space="preserve"> במהלך המחצית הנסקרת, המסחר בשווקים הפיננסיים המשיך להתאפיין בתנודתיות, שהושפעה מאי-הוודאות המקומית והגלובלית. השקל יוסף </w:t>
      </w:r>
      <w:r w:rsidR="00A2254B" w:rsidRPr="00DD129B">
        <w:rPr>
          <w:rFonts w:eastAsia="Calibri" w:cstheme="minorHAnsi" w:hint="cs"/>
          <w:sz w:val="24"/>
          <w:szCs w:val="24"/>
          <w:rtl/>
        </w:rPr>
        <w:t>מינואר</w:t>
      </w:r>
      <w:r w:rsidR="001D2CFF" w:rsidRPr="00DD129B">
        <w:rPr>
          <w:rFonts w:eastAsia="Calibri" w:cstheme="minorHAnsi" w:hint="cs"/>
          <w:sz w:val="24"/>
          <w:szCs w:val="24"/>
          <w:rtl/>
        </w:rPr>
        <w:t xml:space="preserve"> 2026</w:t>
      </w:r>
      <w:r w:rsidR="00A2254B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theme="minorHAnsi"/>
          <w:sz w:val="24"/>
          <w:szCs w:val="24"/>
          <w:rtl/>
        </w:rPr>
        <w:t>בכ-</w:t>
      </w:r>
      <w:r w:rsidR="00A30F22" w:rsidRPr="00DD129B">
        <w:rPr>
          <w:rFonts w:eastAsia="Calibri" w:cstheme="minorHAnsi" w:hint="cs"/>
          <w:sz w:val="24"/>
          <w:szCs w:val="24"/>
          <w:rtl/>
        </w:rPr>
        <w:t xml:space="preserve">10% </w:t>
      </w:r>
      <w:r w:rsidR="00A30F22" w:rsidRPr="00DD129B">
        <w:rPr>
          <w:rFonts w:eastAsia="Calibri" w:cstheme="minorHAnsi"/>
          <w:sz w:val="24"/>
          <w:szCs w:val="24"/>
          <w:rtl/>
        </w:rPr>
        <w:t>מול הדולר</w:t>
      </w:r>
      <w:r w:rsidR="00A2254B" w:rsidRPr="00DD129B">
        <w:rPr>
          <w:rFonts w:eastAsia="Calibri" w:cstheme="minorHAnsi" w:hint="cs"/>
          <w:sz w:val="24"/>
          <w:szCs w:val="24"/>
          <w:rtl/>
        </w:rPr>
        <w:t xml:space="preserve"> והגיע לרמה של 2.8 ₪ בסוף מאי</w:t>
      </w:r>
      <w:r w:rsidR="006B6B8E" w:rsidRPr="00DD129B">
        <w:rPr>
          <w:rFonts w:eastAsia="Calibri" w:cstheme="minorHAnsi" w:hint="cs"/>
          <w:sz w:val="24"/>
          <w:szCs w:val="24"/>
          <w:rtl/>
        </w:rPr>
        <w:t xml:space="preserve">, ביוני פוחת ערכו של השקל, כך שבסיום המחצית הנסקרת שער החליפין דולר/שקל עמד על כ-3 שקלים. </w:t>
      </w:r>
      <w:r w:rsidR="001C17EC" w:rsidRPr="00DD129B">
        <w:rPr>
          <w:rFonts w:eastAsia="Calibri" w:cs="Calibri"/>
          <w:sz w:val="24"/>
          <w:szCs w:val="24"/>
          <w:rtl/>
        </w:rPr>
        <w:t>ה</w:t>
      </w:r>
      <w:r w:rsidR="001C17EC" w:rsidRPr="00DD129B">
        <w:rPr>
          <w:rFonts w:eastAsia="Calibri" w:cs="Calibri" w:hint="cs"/>
          <w:sz w:val="24"/>
          <w:szCs w:val="24"/>
          <w:rtl/>
        </w:rPr>
        <w:t>י</w:t>
      </w:r>
      <w:r w:rsidR="00A30F22" w:rsidRPr="00DD129B">
        <w:rPr>
          <w:rFonts w:eastAsia="Calibri" w:cs="Calibri"/>
          <w:sz w:val="24"/>
          <w:szCs w:val="24"/>
          <w:rtl/>
        </w:rPr>
        <w:t>יסוף בשנתיים האחרונות, הושפע במידה רבה משלושה גורמים: התפתחויות הגיאופוליטיות והירידה בפרמיית הסיכון של ישראל, עליות בבורסות בארה"ב והיחלשות הדולר בעולם.</w:t>
      </w:r>
      <w:r w:rsidR="0092780D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92780D" w:rsidRPr="00DD129B">
        <w:rPr>
          <w:rFonts w:eastAsia="Calibri" w:cs="Calibri"/>
          <w:sz w:val="24"/>
          <w:szCs w:val="24"/>
          <w:rtl/>
        </w:rPr>
        <w:t>בחודש מאי</w:t>
      </w:r>
      <w:r w:rsidR="0092780D" w:rsidRPr="00DD129B">
        <w:rPr>
          <w:rFonts w:eastAsia="Calibri" w:cs="Calibri" w:hint="cs"/>
          <w:sz w:val="24"/>
          <w:szCs w:val="24"/>
          <w:rtl/>
        </w:rPr>
        <w:t xml:space="preserve"> ויוני 2026 בוצעו</w:t>
      </w:r>
      <w:r w:rsidR="0092780D" w:rsidRPr="00DD129B">
        <w:rPr>
          <w:rFonts w:eastAsia="Calibri" w:cs="Calibri"/>
          <w:sz w:val="24"/>
          <w:szCs w:val="24"/>
          <w:rtl/>
        </w:rPr>
        <w:t xml:space="preserve"> רכישות מטבע חוץ על ידי בנק ישראל בסך של</w:t>
      </w:r>
      <w:r w:rsidR="0092780D" w:rsidRPr="00DD129B">
        <w:rPr>
          <w:rFonts w:eastAsia="Calibri" w:cs="Calibri" w:hint="cs"/>
          <w:sz w:val="24"/>
          <w:szCs w:val="24"/>
          <w:rtl/>
        </w:rPr>
        <w:t xml:space="preserve"> </w:t>
      </w:r>
      <w:r w:rsidR="0092780D" w:rsidRPr="00DD129B">
        <w:rPr>
          <w:rFonts w:eastAsia="Calibri" w:cs="Calibri"/>
          <w:sz w:val="24"/>
          <w:szCs w:val="24"/>
          <w:rtl/>
        </w:rPr>
        <w:t>801 מיליון דולר ו-1,027 מיליון דולר</w:t>
      </w:r>
      <w:r w:rsidR="0092780D" w:rsidRPr="00DD129B">
        <w:rPr>
          <w:rFonts w:eastAsia="Calibri" w:cs="Calibri" w:hint="cs"/>
          <w:sz w:val="24"/>
          <w:szCs w:val="24"/>
          <w:rtl/>
        </w:rPr>
        <w:t xml:space="preserve">, בהתאמה, </w:t>
      </w:r>
      <w:r w:rsidR="0092780D" w:rsidRPr="00DD129B">
        <w:rPr>
          <w:rFonts w:eastAsia="Calibri" w:cs="Calibri"/>
          <w:sz w:val="24"/>
          <w:szCs w:val="24"/>
          <w:rtl/>
        </w:rPr>
        <w:t>אשר בוצעו באופן נקודתי לצורך שמירה על המשך הפעילות הסדירה של השווקים.</w:t>
      </w:r>
      <w:r w:rsidR="0092780D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theme="minorHAnsi"/>
          <w:sz w:val="24"/>
          <w:szCs w:val="24"/>
          <w:rtl/>
        </w:rPr>
        <w:t>פרמיית הסיכון של ישראל – כפי שהיא נמדדת ע"י ה-</w:t>
      </w:r>
      <w:r w:rsidRPr="00DD129B">
        <w:rPr>
          <w:rFonts w:eastAsia="Calibri" w:cstheme="minorHAnsi"/>
          <w:sz w:val="24"/>
          <w:szCs w:val="24"/>
        </w:rPr>
        <w:t>CDS</w:t>
      </w:r>
      <w:r w:rsidRPr="00DD129B">
        <w:rPr>
          <w:rFonts w:eastAsia="Calibri" w:cstheme="minorHAnsi"/>
          <w:sz w:val="24"/>
          <w:szCs w:val="24"/>
          <w:rtl/>
        </w:rPr>
        <w:t xml:space="preserve"> ומרווחי האג"ח הממשלתיות הדולריות –</w:t>
      </w:r>
      <w:r w:rsidR="0079292D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79292D" w:rsidRPr="00DD129B">
        <w:rPr>
          <w:rFonts w:eastAsia="Calibri" w:cs="Calibri"/>
          <w:sz w:val="24"/>
          <w:szCs w:val="24"/>
          <w:rtl/>
        </w:rPr>
        <w:t xml:space="preserve">לאחר שעלתה </w:t>
      </w:r>
      <w:r w:rsidR="0079292D" w:rsidRPr="00DD129B">
        <w:rPr>
          <w:rFonts w:eastAsia="Calibri" w:cs="Calibri"/>
          <w:sz w:val="24"/>
          <w:szCs w:val="24"/>
          <w:rtl/>
        </w:rPr>
        <w:lastRenderedPageBreak/>
        <w:t xml:space="preserve">בתחילת מבצע "שאגת הארי", הוסיפה לרדת </w:t>
      </w:r>
      <w:r w:rsidR="00C830CA" w:rsidRPr="00DD129B">
        <w:rPr>
          <w:rFonts w:eastAsia="Calibri" w:cs="Calibri" w:hint="cs"/>
          <w:sz w:val="24"/>
          <w:szCs w:val="24"/>
          <w:rtl/>
        </w:rPr>
        <w:t>ושהתה</w:t>
      </w:r>
      <w:r w:rsidR="0079292D" w:rsidRPr="00DD129B">
        <w:rPr>
          <w:rFonts w:eastAsia="Calibri" w:cs="Calibri"/>
          <w:sz w:val="24"/>
          <w:szCs w:val="24"/>
          <w:rtl/>
        </w:rPr>
        <w:t xml:space="preserve"> ב</w:t>
      </w:r>
      <w:r w:rsidR="00855A39" w:rsidRPr="00DD129B">
        <w:rPr>
          <w:rFonts w:eastAsia="Calibri" w:cs="Calibri" w:hint="cs"/>
          <w:sz w:val="24"/>
          <w:szCs w:val="24"/>
          <w:rtl/>
        </w:rPr>
        <w:t>סביב</w:t>
      </w:r>
      <w:r w:rsidR="00995140" w:rsidRPr="00DD129B">
        <w:rPr>
          <w:rFonts w:eastAsia="Calibri" w:cs="Calibri" w:hint="cs"/>
          <w:sz w:val="24"/>
          <w:szCs w:val="24"/>
          <w:rtl/>
        </w:rPr>
        <w:t>ה הדומה ל</w:t>
      </w:r>
      <w:r w:rsidR="0079292D" w:rsidRPr="00DD129B">
        <w:rPr>
          <w:rFonts w:eastAsia="Calibri" w:cs="Calibri"/>
          <w:sz w:val="24"/>
          <w:szCs w:val="24"/>
          <w:rtl/>
        </w:rPr>
        <w:t xml:space="preserve">רמתה טרם השבעה באוקטובר. </w:t>
      </w:r>
      <w:r w:rsidRPr="00DD129B">
        <w:rPr>
          <w:rFonts w:eastAsia="Calibri" w:cstheme="minorHAnsi"/>
          <w:sz w:val="24"/>
          <w:szCs w:val="24"/>
          <w:rtl/>
        </w:rPr>
        <w:t>מדדי המניות המקומיים בלטו לטובה ביחס לעולם</w:t>
      </w:r>
      <w:r w:rsidR="00CD4D4E" w:rsidRPr="00DD129B">
        <w:rPr>
          <w:rFonts w:eastAsia="Calibri" w:cstheme="minorHAnsi" w:hint="cs"/>
          <w:sz w:val="24"/>
          <w:szCs w:val="24"/>
          <w:rtl/>
        </w:rPr>
        <w:t xml:space="preserve"> במרבית התקופה הנסקרת, אך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מאז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ההכרזה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על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מזכר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ההבנות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בין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ארה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"ב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לאיראן</w:t>
      </w:r>
      <w:r w:rsidR="00CD4D4E" w:rsidRPr="00DD129B">
        <w:rPr>
          <w:rFonts w:eastAsia="Calibri" w:cstheme="minorHAnsi"/>
          <w:sz w:val="24"/>
          <w:szCs w:val="24"/>
          <w:rtl/>
        </w:rPr>
        <w:t xml:space="preserve"> </w:t>
      </w:r>
      <w:r w:rsidR="00CD4D4E" w:rsidRPr="00DD129B">
        <w:rPr>
          <w:rFonts w:eastAsia="Calibri" w:cstheme="minorHAnsi" w:hint="eastAsia"/>
          <w:sz w:val="24"/>
          <w:szCs w:val="24"/>
          <w:rtl/>
        </w:rPr>
        <w:t>ביוני</w:t>
      </w:r>
      <w:r w:rsidR="00CD4D4E" w:rsidRPr="00DD129B">
        <w:rPr>
          <w:rFonts w:eastAsia="Calibri" w:cstheme="minorHAnsi"/>
          <w:sz w:val="24"/>
          <w:szCs w:val="24"/>
          <w:rtl/>
        </w:rPr>
        <w:t>,</w:t>
      </w:r>
      <w:r w:rsidR="00CD4D4E" w:rsidRPr="00DD129B">
        <w:rPr>
          <w:rFonts w:eastAsia="Calibri" w:cstheme="minorHAnsi" w:hint="cs"/>
          <w:sz w:val="24"/>
          <w:szCs w:val="24"/>
          <w:rtl/>
        </w:rPr>
        <w:t xml:space="preserve"> נרשמו ביצועי חסר ביחס לעולם</w:t>
      </w:r>
      <w:r w:rsidRPr="00DD129B">
        <w:rPr>
          <w:rFonts w:eastAsia="Calibri" w:cstheme="minorHAnsi"/>
          <w:sz w:val="24"/>
          <w:szCs w:val="24"/>
          <w:rtl/>
        </w:rPr>
        <w:t xml:space="preserve">. </w:t>
      </w:r>
      <w:r w:rsidRPr="00DD129B">
        <w:rPr>
          <w:rFonts w:eastAsia="Calibri" w:cs="Calibri"/>
          <w:sz w:val="24"/>
          <w:szCs w:val="24"/>
          <w:rtl/>
        </w:rPr>
        <w:t xml:space="preserve">האשראי למגזר העסקי המשיך להתרחב בתקופה הנסקרת בקצב גבוה, בהובלת האשראי הבנקאי. התרחבות זו ניכרה בכלל הענפים – בדגש על ענף השירותים הפיננסיים וענף הבינוי – ובכל קבוצות גודל העסק, למעט העסקים הקטנים והזעירים. שיעורי הפיגורים בכל מגזרי הפעילות נותרו ברמה נמוכה. המערכת הבנקאית המשיכה לשמור על יחסי הון גבוהים, וחברות הביטוח – על כושר פירעון גבוה. </w:t>
      </w:r>
    </w:p>
    <w:p w:rsidR="00795F65" w:rsidRPr="00DD129B" w:rsidRDefault="00AF5DFE" w:rsidP="00DD129B">
      <w:pPr>
        <w:spacing w:before="120" w:after="480" w:line="360" w:lineRule="auto"/>
        <w:jc w:val="both"/>
        <w:rPr>
          <w:rFonts w:eastAsia="Calibri" w:cs="Calibr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המדיניות הפיסקלית: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r w:rsidR="00C05B08" w:rsidRPr="00DD129B">
        <w:rPr>
          <w:rFonts w:eastAsia="Calibri" w:cstheme="minorHAnsi"/>
          <w:sz w:val="24"/>
          <w:szCs w:val="24"/>
          <w:rtl/>
        </w:rPr>
        <w:t xml:space="preserve">הגירעון המצטבר בתקציב המדינה ב-12 החודשים האחרונים ירד במהלך המחצית הנסקרת והסתכם בחודש </w:t>
      </w:r>
      <w:r w:rsidR="000C5435" w:rsidRPr="00DD129B">
        <w:rPr>
          <w:rFonts w:eastAsia="Calibri" w:cstheme="minorHAnsi" w:hint="cs"/>
          <w:sz w:val="24"/>
          <w:szCs w:val="24"/>
          <w:rtl/>
        </w:rPr>
        <w:t xml:space="preserve">מאי </w:t>
      </w:r>
      <w:r w:rsidR="00C05B08" w:rsidRPr="00DD129B">
        <w:rPr>
          <w:rFonts w:eastAsia="Calibri" w:cstheme="minorHAnsi"/>
          <w:sz w:val="24"/>
          <w:szCs w:val="24"/>
          <w:rtl/>
        </w:rPr>
        <w:t>ב-</w:t>
      </w:r>
      <w:r w:rsidR="00C05B08" w:rsidRPr="00DD129B">
        <w:rPr>
          <w:rFonts w:eastAsia="Calibri" w:cstheme="minorHAnsi" w:hint="cs"/>
          <w:sz w:val="24"/>
          <w:szCs w:val="24"/>
          <w:rtl/>
        </w:rPr>
        <w:t>3.</w:t>
      </w:r>
      <w:r w:rsidR="000C5435" w:rsidRPr="00DD129B">
        <w:rPr>
          <w:rFonts w:eastAsia="Calibri" w:cstheme="minorHAnsi" w:hint="cs"/>
          <w:sz w:val="24"/>
          <w:szCs w:val="24"/>
          <w:rtl/>
        </w:rPr>
        <w:t>8</w:t>
      </w:r>
      <w:r w:rsidR="00C05B08" w:rsidRPr="00DD129B">
        <w:rPr>
          <w:rFonts w:eastAsia="Calibri" w:cstheme="minorHAnsi"/>
          <w:sz w:val="24"/>
          <w:szCs w:val="24"/>
          <w:rtl/>
        </w:rPr>
        <w:t xml:space="preserve"> אחוזי תוצר, לעומת </w:t>
      </w:r>
      <w:r w:rsidR="00C05B08" w:rsidRPr="00DD129B">
        <w:rPr>
          <w:rFonts w:eastAsia="Calibri" w:cstheme="minorHAnsi" w:hint="cs"/>
          <w:sz w:val="24"/>
          <w:szCs w:val="24"/>
          <w:rtl/>
        </w:rPr>
        <w:t>4.7</w:t>
      </w:r>
      <w:r w:rsidR="00C05B08" w:rsidRPr="00DD129B">
        <w:rPr>
          <w:rFonts w:eastAsia="Calibri" w:cstheme="minorHAnsi"/>
          <w:sz w:val="24"/>
          <w:szCs w:val="24"/>
          <w:rtl/>
        </w:rPr>
        <w:t xml:space="preserve"> אחוזי תוצר ב</w:t>
      </w:r>
      <w:r w:rsidR="00C05B08" w:rsidRPr="00DD129B">
        <w:rPr>
          <w:rFonts w:eastAsia="Calibri" w:cstheme="minorHAnsi" w:hint="cs"/>
          <w:sz w:val="24"/>
          <w:szCs w:val="24"/>
          <w:rtl/>
        </w:rPr>
        <w:t>דצמבר</w:t>
      </w:r>
      <w:r w:rsidR="00C05B08" w:rsidRPr="00DD129B">
        <w:rPr>
          <w:rFonts w:eastAsia="Calibri" w:cstheme="minorHAnsi"/>
          <w:sz w:val="24"/>
          <w:szCs w:val="24"/>
          <w:rtl/>
        </w:rPr>
        <w:t xml:space="preserve">. </w:t>
      </w:r>
      <w:r w:rsidR="00C05B08" w:rsidRPr="00DD129B">
        <w:rPr>
          <w:rFonts w:eastAsia="Calibri" w:cs="Calibri" w:hint="cs"/>
          <w:sz w:val="24"/>
          <w:szCs w:val="24"/>
          <w:rtl/>
        </w:rPr>
        <w:t>זאת</w:t>
      </w:r>
      <w:r w:rsidRPr="00DD129B">
        <w:rPr>
          <w:rFonts w:eastAsia="Calibri" w:cs="Calibri"/>
          <w:sz w:val="24"/>
          <w:szCs w:val="24"/>
          <w:rtl/>
        </w:rPr>
        <w:t xml:space="preserve"> בעיקר בשל רמה נמוכה של הוצאות הממשלה על רקע התקציב ההמשכי ברביע הראשון של השנה. תקבולי הממשלה ממיסים ישירים</w:t>
      </w:r>
      <w:r w:rsidR="00E93795" w:rsidRPr="00DD129B">
        <w:rPr>
          <w:rFonts w:eastAsia="Calibri" w:cs="Calibri" w:hint="cs"/>
          <w:sz w:val="24"/>
          <w:szCs w:val="24"/>
          <w:rtl/>
        </w:rPr>
        <w:t xml:space="preserve"> </w:t>
      </w:r>
      <w:r w:rsidRPr="00DD129B">
        <w:rPr>
          <w:rFonts w:eastAsia="Calibri" w:cs="Calibri"/>
          <w:sz w:val="24"/>
          <w:szCs w:val="24"/>
          <w:rtl/>
        </w:rPr>
        <w:t xml:space="preserve">(במחירים קבועים ובניכוי שינויי חקיקה והכנסות חד פעמיות) </w:t>
      </w:r>
      <w:r w:rsidR="00E93795" w:rsidRPr="00DD129B">
        <w:rPr>
          <w:rFonts w:eastAsia="Calibri" w:cs="Calibri" w:hint="cs"/>
          <w:sz w:val="24"/>
          <w:szCs w:val="24"/>
          <w:rtl/>
        </w:rPr>
        <w:t>ש</w:t>
      </w:r>
      <w:r w:rsidR="00AB374C" w:rsidRPr="00DD129B">
        <w:rPr>
          <w:rFonts w:eastAsia="Calibri" w:cs="Calibri" w:hint="cs"/>
          <w:sz w:val="24"/>
          <w:szCs w:val="24"/>
          <w:rtl/>
        </w:rPr>
        <w:t>הו</w:t>
      </w:r>
      <w:r w:rsidRPr="00DD129B">
        <w:rPr>
          <w:rFonts w:eastAsia="Calibri" w:cs="Calibri"/>
          <w:sz w:val="24"/>
          <w:szCs w:val="24"/>
          <w:rtl/>
        </w:rPr>
        <w:t xml:space="preserve"> מעל קו המגמה ארוכת הטווח. </w:t>
      </w:r>
    </w:p>
    <w:p w:rsidR="009612E8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שוק הדיור: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r w:rsidR="009457DD" w:rsidRPr="00DD129B">
        <w:rPr>
          <w:rFonts w:eastAsia="Calibri" w:cs="Calibri"/>
          <w:sz w:val="24"/>
          <w:szCs w:val="24"/>
          <w:rtl/>
        </w:rPr>
        <w:t>רמת הפעילות בענף הבנייה נותרה גבוהה. התחלות הבנייה, גמר הבנייה והיתרי הבנייה שוה</w:t>
      </w:r>
      <w:r w:rsidR="009457DD" w:rsidRPr="00DD129B">
        <w:rPr>
          <w:rFonts w:eastAsia="Calibri" w:cs="Calibri" w:hint="cs"/>
          <w:sz w:val="24"/>
          <w:szCs w:val="24"/>
          <w:rtl/>
        </w:rPr>
        <w:t>ים</w:t>
      </w:r>
      <w:r w:rsidR="009457DD" w:rsidRPr="00DD129B">
        <w:rPr>
          <w:rFonts w:eastAsia="Calibri" w:cs="Calibri"/>
          <w:sz w:val="24"/>
          <w:szCs w:val="24"/>
          <w:rtl/>
        </w:rPr>
        <w:t xml:space="preserve"> ברמה גבוהה. אלו, לצד </w:t>
      </w:r>
      <w:r w:rsidR="002B47E9" w:rsidRPr="00DD129B">
        <w:rPr>
          <w:rFonts w:eastAsia="Calibri" w:cs="Calibri" w:hint="cs"/>
          <w:sz w:val="24"/>
          <w:szCs w:val="24"/>
          <w:rtl/>
        </w:rPr>
        <w:t>ירידה מסויימת</w:t>
      </w:r>
      <w:r w:rsidR="009457DD" w:rsidRPr="00DD129B">
        <w:rPr>
          <w:rFonts w:eastAsia="Calibri" w:cs="Calibri"/>
          <w:sz w:val="24"/>
          <w:szCs w:val="24"/>
          <w:rtl/>
        </w:rPr>
        <w:t xml:space="preserve"> של היקפי העסקאות לעומת 2024, </w:t>
      </w:r>
      <w:r w:rsidR="009457DD" w:rsidRPr="00DD129B">
        <w:rPr>
          <w:rFonts w:eastAsia="Calibri" w:cstheme="minorHAnsi" w:hint="cs"/>
          <w:sz w:val="24"/>
          <w:szCs w:val="24"/>
          <w:rtl/>
        </w:rPr>
        <w:t>הובילו לגידול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 </w:t>
      </w:r>
      <w:r w:rsidR="009457DD" w:rsidRPr="00DD129B">
        <w:rPr>
          <w:rFonts w:eastAsia="Calibri" w:cstheme="minorHAnsi" w:hint="cs"/>
          <w:sz w:val="24"/>
          <w:szCs w:val="24"/>
          <w:rtl/>
        </w:rPr>
        <w:t>ב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מלאי </w:t>
      </w:r>
      <w:r w:rsidR="009457DD" w:rsidRPr="00DD129B">
        <w:rPr>
          <w:rFonts w:eastAsia="Calibri" w:cstheme="minorHAnsi" w:hint="cs"/>
          <w:sz w:val="24"/>
          <w:szCs w:val="24"/>
          <w:rtl/>
        </w:rPr>
        <w:t>ה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דירות </w:t>
      </w:r>
      <w:r w:rsidR="009457DD" w:rsidRPr="00DD129B">
        <w:rPr>
          <w:rFonts w:eastAsia="Calibri" w:cstheme="minorHAnsi" w:hint="cs"/>
          <w:sz w:val="24"/>
          <w:szCs w:val="24"/>
          <w:rtl/>
        </w:rPr>
        <w:t>ה</w:t>
      </w:r>
      <w:r w:rsidR="009457DD" w:rsidRPr="00DD129B">
        <w:rPr>
          <w:rFonts w:eastAsia="Calibri" w:cstheme="minorHAnsi"/>
          <w:sz w:val="24"/>
          <w:szCs w:val="24"/>
          <w:rtl/>
        </w:rPr>
        <w:t>לא מכורות שבידי הקבלנים</w:t>
      </w:r>
      <w:r w:rsidR="009457DD" w:rsidRPr="00DD129B">
        <w:rPr>
          <w:rFonts w:eastAsia="Calibri" w:cstheme="minorHAnsi" w:hint="cs"/>
          <w:sz w:val="24"/>
          <w:szCs w:val="24"/>
          <w:rtl/>
        </w:rPr>
        <w:t xml:space="preserve"> ול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ירידה במחירי הדירות </w:t>
      </w:r>
      <w:r w:rsidR="009457DD" w:rsidRPr="00DD129B">
        <w:rPr>
          <w:rFonts w:eastAsia="Calibri" w:cstheme="minorHAnsi" w:hint="cs"/>
          <w:sz w:val="24"/>
          <w:szCs w:val="24"/>
          <w:rtl/>
        </w:rPr>
        <w:t>שהסתכמה ב-1.3% במונחים שנתיים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. קצב העלייה השנתי של סעיף שירותי דיור בבעלות הדיירים (שכר דירה בחוזים חדשים ומתחדשים) במדד המחירים לצרכן עמד על </w:t>
      </w:r>
      <w:r w:rsidR="009457DD" w:rsidRPr="00DD129B">
        <w:rPr>
          <w:rFonts w:eastAsia="Calibri" w:cstheme="minorHAnsi" w:hint="cs"/>
          <w:sz w:val="24"/>
          <w:szCs w:val="24"/>
          <w:rtl/>
        </w:rPr>
        <w:t>4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% בסיום המחצית (נתון </w:t>
      </w:r>
      <w:r w:rsidR="009457DD" w:rsidRPr="00DD129B">
        <w:rPr>
          <w:rFonts w:eastAsia="Calibri" w:cstheme="minorHAnsi" w:hint="cs"/>
          <w:sz w:val="24"/>
          <w:szCs w:val="24"/>
          <w:rtl/>
        </w:rPr>
        <w:t>מאי</w:t>
      </w:r>
      <w:r w:rsidR="009457DD" w:rsidRPr="00DD129B">
        <w:rPr>
          <w:rFonts w:eastAsia="Calibri" w:cstheme="minorHAnsi"/>
          <w:sz w:val="24"/>
          <w:szCs w:val="24"/>
          <w:rtl/>
        </w:rPr>
        <w:t>), בהשוואה ל-</w:t>
      </w:r>
      <w:r w:rsidR="009457DD" w:rsidRPr="00DD129B">
        <w:rPr>
          <w:rFonts w:eastAsia="Calibri" w:cstheme="minorHAnsi" w:hint="cs"/>
          <w:sz w:val="24"/>
          <w:szCs w:val="24"/>
          <w:rtl/>
        </w:rPr>
        <w:t>2.6% ו-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3.6% </w:t>
      </w:r>
      <w:r w:rsidR="009457DD" w:rsidRPr="00DD129B">
        <w:rPr>
          <w:rFonts w:eastAsia="Calibri" w:cstheme="minorHAnsi" w:hint="cs"/>
          <w:sz w:val="24"/>
          <w:szCs w:val="24"/>
          <w:rtl/>
        </w:rPr>
        <w:t>בסיום המחציות הקודמות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 (נתו</w:t>
      </w:r>
      <w:r w:rsidR="009457DD" w:rsidRPr="00DD129B">
        <w:rPr>
          <w:rFonts w:eastAsia="Calibri" w:cstheme="minorHAnsi" w:hint="cs"/>
          <w:sz w:val="24"/>
          <w:szCs w:val="24"/>
          <w:rtl/>
        </w:rPr>
        <w:t>ני נובמבר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 </w:t>
      </w:r>
      <w:r w:rsidR="009457DD" w:rsidRPr="00DD129B">
        <w:rPr>
          <w:rFonts w:eastAsia="Calibri" w:cstheme="minorHAnsi" w:hint="cs"/>
          <w:sz w:val="24"/>
          <w:szCs w:val="24"/>
          <w:rtl/>
        </w:rPr>
        <w:t>ו</w:t>
      </w:r>
      <w:r w:rsidR="009457DD" w:rsidRPr="00DD129B">
        <w:rPr>
          <w:rFonts w:eastAsia="Calibri" w:cstheme="minorHAnsi"/>
          <w:sz w:val="24"/>
          <w:szCs w:val="24"/>
          <w:rtl/>
        </w:rPr>
        <w:t>מאי</w:t>
      </w:r>
      <w:r w:rsidR="009457DD" w:rsidRPr="00DD129B">
        <w:rPr>
          <w:rFonts w:eastAsia="Calibri" w:cstheme="minorHAnsi" w:hint="cs"/>
          <w:sz w:val="24"/>
          <w:szCs w:val="24"/>
          <w:rtl/>
        </w:rPr>
        <w:t xml:space="preserve"> 2025, בהתאמה</w:t>
      </w:r>
      <w:r w:rsidR="009457DD" w:rsidRPr="00DD129B">
        <w:rPr>
          <w:rFonts w:eastAsia="Calibri" w:cstheme="minorHAnsi"/>
          <w:sz w:val="24"/>
          <w:szCs w:val="24"/>
          <w:rtl/>
        </w:rPr>
        <w:t xml:space="preserve">). </w:t>
      </w:r>
      <w:r w:rsidRPr="00DD129B">
        <w:rPr>
          <w:rFonts w:eastAsia="Calibri" w:cs="Calibri"/>
          <w:sz w:val="24"/>
          <w:szCs w:val="24"/>
          <w:rtl/>
        </w:rPr>
        <w:t>בחודש מאי הועמדו משכנתאות בסך של כ-9.5 מיליארדי ש"ח (בניכוי עונתיות).</w:t>
      </w:r>
    </w:p>
    <w:p w:rsidR="008F2DB9" w:rsidRPr="00DD129B" w:rsidRDefault="00AF5DFE" w:rsidP="00DD129B">
      <w:pPr>
        <w:spacing w:before="120" w:after="480" w:line="360" w:lineRule="auto"/>
        <w:jc w:val="both"/>
        <w:rPr>
          <w:rFonts w:eastAsia="Calibri" w:cstheme="minorHAns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הכלכלה העולמית:</w:t>
      </w:r>
      <w:r w:rsidRPr="00DD129B">
        <w:rPr>
          <w:rFonts w:eastAsia="Calibri" w:cstheme="minorHAnsi"/>
          <w:sz w:val="24"/>
          <w:szCs w:val="24"/>
          <w:rtl/>
        </w:rPr>
        <w:t xml:space="preserve"> במחצית הנסקרת הפעילות הכלכלית בעולם התרחבה בקצב מתון. על אף אי הוודאות הגיאופוליטית הגבוהה</w:t>
      </w:r>
      <w:r w:rsidR="002836AF" w:rsidRPr="00DD129B">
        <w:rPr>
          <w:rFonts w:eastAsia="Calibri" w:cstheme="minorHAnsi" w:hint="cs"/>
          <w:sz w:val="24"/>
          <w:szCs w:val="24"/>
          <w:rtl/>
        </w:rPr>
        <w:t xml:space="preserve"> בשל העימות בין ארה"ב לאיראן</w:t>
      </w:r>
      <w:r w:rsidRPr="00DD129B">
        <w:rPr>
          <w:rFonts w:eastAsia="Calibri" w:cstheme="minorHAnsi"/>
          <w:sz w:val="24"/>
          <w:szCs w:val="24"/>
          <w:rtl/>
        </w:rPr>
        <w:t>, הפגיעה בשרשראות האספקה והעלייה במחירי הסחורות, הצמיחה נותרה חיובית במרבית הגושים המרכזיים</w:t>
      </w:r>
      <w:r w:rsidRPr="00DD129B">
        <w:rPr>
          <w:rFonts w:eastAsia="Calibri" w:cstheme="minorHAnsi" w:hint="cs"/>
          <w:sz w:val="24"/>
          <w:szCs w:val="24"/>
          <w:rtl/>
        </w:rPr>
        <w:t xml:space="preserve"> במהלך המחצית</w:t>
      </w:r>
      <w:r w:rsidRPr="00DD129B">
        <w:rPr>
          <w:rFonts w:eastAsia="Calibri" w:cstheme="minorHAnsi"/>
          <w:sz w:val="24"/>
          <w:szCs w:val="24"/>
          <w:rtl/>
        </w:rPr>
        <w:t>. מחיר</w:t>
      </w:r>
      <w:r w:rsidRPr="00DD129B">
        <w:rPr>
          <w:rFonts w:eastAsia="Calibri" w:cstheme="minorHAnsi" w:hint="cs"/>
          <w:sz w:val="24"/>
          <w:szCs w:val="24"/>
          <w:rtl/>
        </w:rPr>
        <w:t>י האנרגיה היו תנודתיים מאוד והושפע</w:t>
      </w:r>
      <w:r w:rsidR="009322C5" w:rsidRPr="00DD129B">
        <w:rPr>
          <w:rFonts w:eastAsia="Calibri" w:cstheme="minorHAnsi" w:hint="cs"/>
          <w:sz w:val="24"/>
          <w:szCs w:val="24"/>
          <w:rtl/>
        </w:rPr>
        <w:t>ו</w:t>
      </w:r>
      <w:r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440B17" w:rsidRPr="00DD129B">
        <w:rPr>
          <w:rFonts w:eastAsia="Calibri" w:cstheme="minorHAnsi" w:hint="cs"/>
          <w:sz w:val="24"/>
          <w:szCs w:val="24"/>
          <w:rtl/>
        </w:rPr>
        <w:t xml:space="preserve">במידה רבה </w:t>
      </w:r>
      <w:r w:rsidR="001C17EC" w:rsidRPr="00DD129B">
        <w:rPr>
          <w:rFonts w:eastAsia="Calibri" w:cstheme="minorHAnsi" w:hint="cs"/>
          <w:sz w:val="24"/>
          <w:szCs w:val="24"/>
          <w:rtl/>
        </w:rPr>
        <w:t>מההתפתחויות הגאו</w:t>
      </w:r>
      <w:r w:rsidRPr="00DD129B">
        <w:rPr>
          <w:rFonts w:eastAsia="Calibri" w:cstheme="minorHAnsi" w:hint="cs"/>
          <w:sz w:val="24"/>
          <w:szCs w:val="24"/>
          <w:rtl/>
        </w:rPr>
        <w:t>פוליטיות</w:t>
      </w:r>
      <w:r w:rsidR="00440B17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440B17" w:rsidRPr="00DD129B">
        <w:rPr>
          <w:rFonts w:eastAsia="Calibri" w:cstheme="minorHAnsi"/>
          <w:sz w:val="24"/>
          <w:szCs w:val="24"/>
          <w:rtl/>
        </w:rPr>
        <w:t>–</w:t>
      </w:r>
      <w:r w:rsidR="00440B17" w:rsidRPr="00DD129B">
        <w:rPr>
          <w:rFonts w:eastAsia="Calibri" w:cstheme="minorHAnsi" w:hint="cs"/>
          <w:sz w:val="24"/>
          <w:szCs w:val="24"/>
          <w:rtl/>
        </w:rPr>
        <w:t xml:space="preserve"> מחיר חבית נפט מסוג ברנט שעמד בתחילת המחצית על 60 דולר, עלה ל-120 דולר במהלך המחצית, וירד בסיומה לכ-</w:t>
      </w:r>
      <w:r w:rsidR="007F7C45" w:rsidRPr="00DD129B">
        <w:rPr>
          <w:rFonts w:eastAsia="Calibri" w:cstheme="minorHAnsi" w:hint="cs"/>
          <w:sz w:val="24"/>
          <w:szCs w:val="24"/>
          <w:rtl/>
        </w:rPr>
        <w:t>7</w:t>
      </w:r>
      <w:r w:rsidR="00385E57" w:rsidRPr="00DD129B">
        <w:rPr>
          <w:rFonts w:eastAsia="Calibri" w:cstheme="minorHAnsi" w:hint="cs"/>
          <w:sz w:val="24"/>
          <w:szCs w:val="24"/>
          <w:rtl/>
        </w:rPr>
        <w:t>0</w:t>
      </w:r>
      <w:r w:rsidR="00440B17" w:rsidRPr="00DD129B">
        <w:rPr>
          <w:rFonts w:eastAsia="Calibri" w:cstheme="minorHAnsi" w:hint="cs"/>
          <w:sz w:val="24"/>
          <w:szCs w:val="24"/>
          <w:rtl/>
        </w:rPr>
        <w:t xml:space="preserve"> דולר</w:t>
      </w:r>
      <w:r w:rsidRPr="00DD129B">
        <w:rPr>
          <w:rFonts w:eastAsia="Calibri" w:cstheme="minorHAnsi" w:hint="cs"/>
          <w:sz w:val="24"/>
          <w:szCs w:val="24"/>
          <w:rtl/>
        </w:rPr>
        <w:t>.</w:t>
      </w:r>
      <w:r w:rsidRPr="00DD129B">
        <w:rPr>
          <w:rFonts w:eastAsia="Calibri" w:cstheme="minorHAnsi"/>
          <w:sz w:val="24"/>
          <w:szCs w:val="24"/>
          <w:rtl/>
        </w:rPr>
        <w:t xml:space="preserve"> מדד מנהלי הרכש הגלובלי נותר</w:t>
      </w:r>
      <w:r w:rsidRPr="00DD129B">
        <w:rPr>
          <w:rFonts w:eastAsia="Calibri" w:cstheme="minorHAnsi" w:hint="cs"/>
          <w:sz w:val="24"/>
          <w:szCs w:val="24"/>
          <w:rtl/>
        </w:rPr>
        <w:t xml:space="preserve"> כל המחצית</w:t>
      </w:r>
      <w:r w:rsidRPr="00DD129B">
        <w:rPr>
          <w:rFonts w:eastAsia="Calibri" w:cstheme="minorHAnsi"/>
          <w:sz w:val="24"/>
          <w:szCs w:val="24"/>
          <w:rtl/>
        </w:rPr>
        <w:t xml:space="preserve"> ברמה המצביעה על המשך התרחבות בתוצר העולמי</w:t>
      </w:r>
      <w:r w:rsidRPr="00DD129B">
        <w:rPr>
          <w:rFonts w:eastAsia="Calibri" w:cstheme="minorHAnsi" w:hint="cs"/>
          <w:sz w:val="24"/>
          <w:szCs w:val="24"/>
          <w:rtl/>
        </w:rPr>
        <w:t>, ב</w:t>
      </w:r>
      <w:r w:rsidR="00440B17" w:rsidRPr="00DD129B">
        <w:rPr>
          <w:rFonts w:eastAsia="Calibri" w:cstheme="minorHAnsi" w:hint="cs"/>
          <w:sz w:val="24"/>
          <w:szCs w:val="24"/>
          <w:rtl/>
        </w:rPr>
        <w:t>דומה ל</w:t>
      </w:r>
      <w:r w:rsidRPr="00DD129B">
        <w:rPr>
          <w:rFonts w:eastAsia="Calibri" w:cstheme="minorHAnsi" w:hint="cs"/>
          <w:sz w:val="24"/>
          <w:szCs w:val="24"/>
          <w:rtl/>
        </w:rPr>
        <w:t>מחצית הקודמת</w:t>
      </w:r>
      <w:r w:rsidRPr="00DD129B">
        <w:rPr>
          <w:rFonts w:eastAsia="Calibri" w:cstheme="minorHAnsi"/>
          <w:sz w:val="24"/>
          <w:szCs w:val="24"/>
          <w:rtl/>
        </w:rPr>
        <w:t>.</w:t>
      </w:r>
      <w:r w:rsidR="00440B17" w:rsidRPr="00DD129B">
        <w:rPr>
          <w:rFonts w:eastAsia="Calibri" w:cstheme="minorHAnsi" w:hint="cs"/>
          <w:sz w:val="24"/>
          <w:szCs w:val="24"/>
          <w:rtl/>
        </w:rPr>
        <w:t xml:space="preserve"> ב</w:t>
      </w:r>
      <w:r w:rsidR="003D7FFD" w:rsidRPr="00DD129B">
        <w:rPr>
          <w:rFonts w:eastAsia="Calibri" w:cstheme="minorHAnsi" w:hint="cs"/>
          <w:sz w:val="24"/>
          <w:szCs w:val="24"/>
          <w:rtl/>
        </w:rPr>
        <w:t>אפריל</w:t>
      </w:r>
      <w:r w:rsidR="00440B17" w:rsidRPr="00DD129B">
        <w:rPr>
          <w:rFonts w:eastAsia="Calibri" w:cstheme="minorHAnsi" w:hint="cs"/>
          <w:sz w:val="24"/>
          <w:szCs w:val="24"/>
          <w:rtl/>
        </w:rPr>
        <w:t>,</w:t>
      </w:r>
      <w:r w:rsidRPr="00DD129B">
        <w:rPr>
          <w:rFonts w:eastAsia="Calibri" w:cstheme="minorHAnsi"/>
          <w:sz w:val="24"/>
          <w:szCs w:val="24"/>
          <w:rtl/>
        </w:rPr>
        <w:t xml:space="preserve"> קרן המטבע הבינלאומית (</w:t>
      </w:r>
      <w:r w:rsidRPr="00DD129B">
        <w:rPr>
          <w:rFonts w:eastAsia="Calibri" w:cstheme="minorHAnsi"/>
          <w:sz w:val="24"/>
          <w:szCs w:val="24"/>
        </w:rPr>
        <w:t>IMF</w:t>
      </w:r>
      <w:r w:rsidRPr="00DD129B">
        <w:rPr>
          <w:rFonts w:eastAsia="Calibri" w:cstheme="minorHAnsi"/>
          <w:sz w:val="24"/>
          <w:szCs w:val="24"/>
          <w:rtl/>
        </w:rPr>
        <w:t xml:space="preserve">) עדכנה כלפי מטה את תחזית הצמיחה העולמית וכלפי מעלה את האינפלציה העולמית, כאשר ההשפעה המרכזית על התחזית </w:t>
      </w:r>
      <w:r w:rsidR="00005004" w:rsidRPr="00DD129B">
        <w:rPr>
          <w:rFonts w:eastAsia="Calibri" w:cstheme="minorHAnsi" w:hint="cs"/>
          <w:sz w:val="24"/>
          <w:szCs w:val="24"/>
          <w:rtl/>
        </w:rPr>
        <w:t>נבעה</w:t>
      </w:r>
      <w:r w:rsidRPr="00DD129B">
        <w:rPr>
          <w:rFonts w:eastAsia="Calibri" w:cstheme="minorHAnsi"/>
          <w:sz w:val="24"/>
          <w:szCs w:val="24"/>
          <w:rtl/>
        </w:rPr>
        <w:t xml:space="preserve"> מצד הזעזוע בשווקי האנרגיה ורמת אי הוודאות הגבוהה. </w:t>
      </w:r>
      <w:r w:rsidRPr="00DD129B">
        <w:rPr>
          <w:rFonts w:eastAsia="Calibri" w:cstheme="minorHAnsi"/>
          <w:sz w:val="24"/>
          <w:szCs w:val="24"/>
          <w:rtl/>
        </w:rPr>
        <w:lastRenderedPageBreak/>
        <w:t xml:space="preserve">בארה"ב התוצר צמח ברביע הראשון בקצב שנתי של </w:t>
      </w:r>
      <w:r w:rsidR="003D7FFD" w:rsidRPr="00DD129B">
        <w:rPr>
          <w:rFonts w:eastAsia="Calibri" w:cstheme="minorHAnsi" w:hint="cs"/>
          <w:sz w:val="24"/>
          <w:szCs w:val="24"/>
          <w:rtl/>
        </w:rPr>
        <w:t>כ-</w:t>
      </w:r>
      <w:r w:rsidRPr="00DD129B">
        <w:rPr>
          <w:rFonts w:eastAsia="Calibri" w:cstheme="minorHAnsi"/>
          <w:sz w:val="24"/>
          <w:szCs w:val="24"/>
          <w:rtl/>
        </w:rPr>
        <w:t>2%, גבוה משמעותית מהרביע הקודם.</w:t>
      </w:r>
      <w:r w:rsidR="003D7FFD" w:rsidRPr="00DD129B">
        <w:rPr>
          <w:rFonts w:eastAsia="Calibri" w:cstheme="minorHAnsi" w:hint="cs"/>
          <w:sz w:val="24"/>
          <w:szCs w:val="24"/>
          <w:rtl/>
        </w:rPr>
        <w:t xml:space="preserve"> דוחות התעסוקה במחצית היו ברובם חזקים ובמבט כולל </w:t>
      </w:r>
      <w:r w:rsidR="00127829" w:rsidRPr="00DD129B">
        <w:rPr>
          <w:rFonts w:eastAsia="Calibri" w:cstheme="minorHAnsi" w:hint="cs"/>
          <w:sz w:val="24"/>
          <w:szCs w:val="24"/>
          <w:rtl/>
        </w:rPr>
        <w:t>הצביעו</w:t>
      </w:r>
      <w:r w:rsidR="003D7FFD" w:rsidRPr="00DD129B">
        <w:rPr>
          <w:rFonts w:eastAsia="Calibri" w:cstheme="minorHAnsi" w:hint="cs"/>
          <w:sz w:val="24"/>
          <w:szCs w:val="24"/>
          <w:rtl/>
        </w:rPr>
        <w:t xml:space="preserve"> על שוק עבודה הדוק</w:t>
      </w:r>
      <w:r w:rsidRPr="00DD129B">
        <w:rPr>
          <w:rFonts w:eastAsia="Calibri" w:cstheme="minorHAnsi"/>
          <w:sz w:val="24"/>
          <w:szCs w:val="24"/>
          <w:rtl/>
        </w:rPr>
        <w:t xml:space="preserve">. בגוש האירו, הנתונים לרביע הראשון של 2026 </w:t>
      </w:r>
      <w:r w:rsidR="00F667F6" w:rsidRPr="00DD129B">
        <w:rPr>
          <w:rFonts w:eastAsia="Calibri" w:cstheme="minorHAnsi" w:hint="cs"/>
          <w:sz w:val="24"/>
          <w:szCs w:val="24"/>
          <w:rtl/>
        </w:rPr>
        <w:t>הצביעו</w:t>
      </w:r>
      <w:r w:rsidRPr="00DD129B">
        <w:rPr>
          <w:rFonts w:eastAsia="Calibri" w:cstheme="minorHAnsi"/>
          <w:sz w:val="24"/>
          <w:szCs w:val="24"/>
          <w:rtl/>
        </w:rPr>
        <w:t xml:space="preserve"> על האטה בקצב הצמיחה, כאשר התוצר המקומי הגולמי עלה ב-0.1% בלבד במונחים רבעוניים, נמוך מציפיות השוק. האינפלציה השנתית בארה"ב האיצה ומדד המחירים לצרכן (</w:t>
      </w:r>
      <w:r w:rsidRPr="00DD129B">
        <w:rPr>
          <w:rFonts w:eastAsia="Calibri" w:cstheme="minorHAnsi"/>
          <w:sz w:val="24"/>
          <w:szCs w:val="24"/>
        </w:rPr>
        <w:t>CPI</w:t>
      </w:r>
      <w:r w:rsidRPr="00DD129B">
        <w:rPr>
          <w:rFonts w:eastAsia="Calibri" w:cstheme="minorHAnsi"/>
          <w:sz w:val="24"/>
          <w:szCs w:val="24"/>
          <w:rtl/>
        </w:rPr>
        <w:t>)</w:t>
      </w:r>
      <w:r w:rsidR="009322C5" w:rsidRPr="00DD129B">
        <w:rPr>
          <w:rFonts w:eastAsia="Calibri" w:cstheme="minorHAnsi" w:hint="cs"/>
          <w:sz w:val="24"/>
          <w:szCs w:val="24"/>
          <w:rtl/>
        </w:rPr>
        <w:t xml:space="preserve"> לחודש </w:t>
      </w:r>
      <w:r w:rsidR="00724546" w:rsidRPr="00DD129B">
        <w:rPr>
          <w:rFonts w:eastAsia="Calibri" w:cstheme="minorHAnsi" w:hint="cs"/>
          <w:sz w:val="24"/>
          <w:szCs w:val="24"/>
          <w:rtl/>
        </w:rPr>
        <w:t>מאי</w:t>
      </w:r>
      <w:r w:rsidRPr="00DD129B">
        <w:rPr>
          <w:rFonts w:eastAsia="Calibri" w:cstheme="minorHAnsi"/>
          <w:sz w:val="24"/>
          <w:szCs w:val="24"/>
          <w:rtl/>
        </w:rPr>
        <w:t xml:space="preserve"> עמד על </w:t>
      </w:r>
      <w:r w:rsidR="00E865BC" w:rsidRPr="00DD129B">
        <w:rPr>
          <w:rFonts w:eastAsia="Calibri" w:cstheme="minorHAnsi" w:hint="cs"/>
          <w:sz w:val="24"/>
          <w:szCs w:val="24"/>
          <w:rtl/>
        </w:rPr>
        <w:t>4.2</w:t>
      </w:r>
      <w:r w:rsidRPr="00DD129B">
        <w:rPr>
          <w:rFonts w:eastAsia="Calibri" w:cstheme="minorHAnsi"/>
          <w:sz w:val="24"/>
          <w:szCs w:val="24"/>
          <w:rtl/>
        </w:rPr>
        <w:t>%</w:t>
      </w:r>
      <w:r w:rsidR="009322C5" w:rsidRPr="00DD129B">
        <w:rPr>
          <w:rFonts w:eastAsia="Calibri" w:cstheme="minorHAnsi" w:hint="cs"/>
          <w:sz w:val="24"/>
          <w:szCs w:val="24"/>
          <w:rtl/>
        </w:rPr>
        <w:t>, לעומת 2.7% בסיום המחצית הקודמת. גם</w:t>
      </w:r>
      <w:r w:rsidRPr="00DD129B">
        <w:rPr>
          <w:rFonts w:eastAsia="Calibri" w:cstheme="minorHAnsi"/>
          <w:sz w:val="24"/>
          <w:szCs w:val="24"/>
          <w:rtl/>
        </w:rPr>
        <w:t xml:space="preserve"> בגוש האירו, האינפלציה השנתית האיצה ועמדה בחודש </w:t>
      </w:r>
      <w:r w:rsidR="00724546" w:rsidRPr="00DD129B">
        <w:rPr>
          <w:rFonts w:eastAsia="Calibri" w:cstheme="minorHAnsi" w:hint="cs"/>
          <w:sz w:val="24"/>
          <w:szCs w:val="24"/>
          <w:rtl/>
        </w:rPr>
        <w:t>מאי</w:t>
      </w:r>
      <w:r w:rsidRPr="00DD129B">
        <w:rPr>
          <w:rFonts w:eastAsia="Calibri" w:cstheme="minorHAnsi"/>
          <w:sz w:val="24"/>
          <w:szCs w:val="24"/>
          <w:rtl/>
        </w:rPr>
        <w:t xml:space="preserve"> על </w:t>
      </w:r>
      <w:r w:rsidR="00E865BC" w:rsidRPr="00DD129B">
        <w:rPr>
          <w:rFonts w:eastAsia="Calibri" w:cstheme="minorHAnsi" w:hint="cs"/>
          <w:sz w:val="24"/>
          <w:szCs w:val="24"/>
          <w:rtl/>
        </w:rPr>
        <w:t>3.2</w:t>
      </w:r>
      <w:r w:rsidRPr="00DD129B">
        <w:rPr>
          <w:rFonts w:eastAsia="Calibri" w:cstheme="minorHAnsi"/>
          <w:sz w:val="24"/>
          <w:szCs w:val="24"/>
          <w:rtl/>
        </w:rPr>
        <w:t xml:space="preserve">%, </w:t>
      </w:r>
      <w:r w:rsidR="009322C5" w:rsidRPr="00DD129B">
        <w:rPr>
          <w:rFonts w:eastAsia="Calibri" w:cstheme="minorHAnsi" w:hint="cs"/>
          <w:sz w:val="24"/>
          <w:szCs w:val="24"/>
          <w:rtl/>
        </w:rPr>
        <w:t>לעומת 2.1% בסיום המחצית הקודמת</w:t>
      </w:r>
      <w:r w:rsidRPr="00DD129B">
        <w:rPr>
          <w:rFonts w:eastAsia="Calibri" w:cstheme="minorHAnsi"/>
          <w:sz w:val="24"/>
          <w:szCs w:val="24"/>
          <w:rtl/>
        </w:rPr>
        <w:t>.</w:t>
      </w:r>
      <w:r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Pr="00DD129B">
        <w:rPr>
          <w:rFonts w:eastAsia="Calibri" w:cstheme="minorHAnsi"/>
          <w:sz w:val="24"/>
          <w:szCs w:val="24"/>
          <w:rtl/>
        </w:rPr>
        <w:t>בתקופה הנסקרת, ה</w:t>
      </w:r>
      <w:r w:rsidR="00385E57" w:rsidRPr="00DD129B">
        <w:rPr>
          <w:rFonts w:eastAsia="Calibri" w:cstheme="minorHAnsi" w:hint="cs"/>
          <w:sz w:val="24"/>
          <w:szCs w:val="24"/>
          <w:rtl/>
        </w:rPr>
        <w:t>-</w:t>
      </w:r>
      <w:r w:rsidRPr="00DD129B">
        <w:rPr>
          <w:rFonts w:eastAsia="Calibri" w:cstheme="minorHAnsi" w:hint="cs"/>
          <w:sz w:val="24"/>
          <w:szCs w:val="24"/>
        </w:rPr>
        <w:t>ECB</w:t>
      </w:r>
      <w:r w:rsidRPr="00DD129B">
        <w:rPr>
          <w:rFonts w:eastAsia="Calibri" w:cstheme="minorHAnsi" w:hint="cs"/>
          <w:sz w:val="24"/>
          <w:szCs w:val="24"/>
          <w:rtl/>
        </w:rPr>
        <w:t xml:space="preserve"> העלה את הריבית ביוני, וה-</w:t>
      </w:r>
      <w:r w:rsidRPr="00DD129B">
        <w:rPr>
          <w:rFonts w:eastAsia="Calibri" w:cstheme="minorHAnsi" w:hint="cs"/>
          <w:sz w:val="24"/>
          <w:szCs w:val="24"/>
        </w:rPr>
        <w:t>FED</w:t>
      </w:r>
      <w:r w:rsidRPr="00DD129B">
        <w:rPr>
          <w:rFonts w:eastAsia="Calibri" w:cstheme="minorHAnsi" w:hint="cs"/>
          <w:sz w:val="24"/>
          <w:szCs w:val="24"/>
          <w:rtl/>
        </w:rPr>
        <w:t xml:space="preserve"> הותיר את הריבית ללא שינוי</w:t>
      </w:r>
      <w:r w:rsidRPr="00DD129B">
        <w:rPr>
          <w:rFonts w:eastAsia="Calibri" w:cstheme="minorHAnsi"/>
          <w:sz w:val="24"/>
          <w:szCs w:val="24"/>
          <w:rtl/>
        </w:rPr>
        <w:t>. מאז תחילת העימות עם איראן תוואי הריבית המתומחר בשווקים של בנקים מרכזיים רבים עלה משמעותית.</w:t>
      </w:r>
    </w:p>
    <w:p w:rsidR="003270A8" w:rsidRPr="00DD129B" w:rsidRDefault="00AF5DFE" w:rsidP="00DD129B">
      <w:pPr>
        <w:spacing w:before="120" w:after="480" w:line="360" w:lineRule="auto"/>
        <w:jc w:val="both"/>
        <w:rPr>
          <w:rFonts w:eastAsia="Calibri" w:cs="Calibri"/>
          <w:sz w:val="24"/>
          <w:szCs w:val="24"/>
          <w:rtl/>
        </w:rPr>
      </w:pPr>
      <w:r w:rsidRPr="00615B2A">
        <w:rPr>
          <w:rFonts w:eastAsia="Calibri" w:cstheme="minorHAnsi"/>
          <w:b/>
          <w:bCs/>
          <w:sz w:val="24"/>
          <w:szCs w:val="24"/>
          <w:rtl/>
        </w:rPr>
        <w:t>תחזית חטיבת המחקר:</w:t>
      </w:r>
      <w:r w:rsidRPr="00DD129B">
        <w:rPr>
          <w:rFonts w:eastAsia="Calibri" w:cstheme="minorHAnsi"/>
          <w:sz w:val="24"/>
          <w:szCs w:val="24"/>
          <w:rtl/>
        </w:rPr>
        <w:t xml:space="preserve"> </w:t>
      </w:r>
      <w:bookmarkEnd w:id="0"/>
      <w:bookmarkEnd w:id="1"/>
      <w:bookmarkEnd w:id="2"/>
      <w:r w:rsidR="006E73C0" w:rsidRPr="00DD129B">
        <w:rPr>
          <w:rFonts w:eastAsia="Calibri" w:cstheme="minorHAnsi" w:hint="cs"/>
          <w:sz w:val="24"/>
          <w:szCs w:val="24"/>
          <w:rtl/>
        </w:rPr>
        <w:t xml:space="preserve">על פי </w:t>
      </w:r>
      <w:r w:rsidRPr="00DD129B">
        <w:rPr>
          <w:rFonts w:eastAsia="Calibri" w:cstheme="minorHAnsi"/>
          <w:sz w:val="24"/>
          <w:szCs w:val="24"/>
          <w:rtl/>
        </w:rPr>
        <w:t>תחזית י</w:t>
      </w:r>
      <w:r w:rsidR="000D0203" w:rsidRPr="00DD129B">
        <w:rPr>
          <w:rFonts w:eastAsia="Calibri" w:cstheme="minorHAnsi" w:hint="cs"/>
          <w:sz w:val="24"/>
          <w:szCs w:val="24"/>
          <w:rtl/>
        </w:rPr>
        <w:t>ולי</w:t>
      </w:r>
      <w:r w:rsidRPr="00DD129B">
        <w:rPr>
          <w:rFonts w:eastAsia="Calibri" w:cstheme="minorHAnsi"/>
          <w:sz w:val="24"/>
          <w:szCs w:val="24"/>
          <w:rtl/>
        </w:rPr>
        <w:t xml:space="preserve"> 2026, התוצר צפוי לצמוח בשיעור של </w:t>
      </w:r>
      <w:r w:rsidR="000D0203" w:rsidRPr="00DD129B">
        <w:rPr>
          <w:rFonts w:eastAsia="Calibri" w:cstheme="minorHAnsi" w:hint="cs"/>
          <w:sz w:val="24"/>
          <w:szCs w:val="24"/>
          <w:rtl/>
        </w:rPr>
        <w:t>4</w:t>
      </w:r>
      <w:r w:rsidRPr="00DD129B">
        <w:rPr>
          <w:rFonts w:eastAsia="Calibri" w:cstheme="minorHAnsi"/>
          <w:sz w:val="24"/>
          <w:szCs w:val="24"/>
          <w:rtl/>
        </w:rPr>
        <w:t xml:space="preserve">% בשנת 2026, </w:t>
      </w:r>
      <w:r w:rsidR="000D0203" w:rsidRPr="00DD129B">
        <w:rPr>
          <w:rFonts w:eastAsia="Calibri" w:cstheme="minorHAnsi" w:hint="cs"/>
          <w:sz w:val="24"/>
          <w:szCs w:val="24"/>
          <w:rtl/>
        </w:rPr>
        <w:t>לעומת 5.2% בתחזית ינואר 2026</w:t>
      </w:r>
      <w:r w:rsidRPr="00DD129B">
        <w:rPr>
          <w:rFonts w:eastAsia="Calibri" w:cstheme="minorHAnsi"/>
          <w:sz w:val="24"/>
          <w:szCs w:val="24"/>
          <w:rtl/>
        </w:rPr>
        <w:t>. החטיבה צפתה כי התוצר יצמח בשיעור של</w:t>
      </w:r>
      <w:r w:rsidR="000D0203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0D0203" w:rsidRPr="00DD129B">
        <w:rPr>
          <w:rFonts w:eastAsia="Calibri" w:cstheme="minorHAnsi"/>
          <w:sz w:val="24"/>
          <w:szCs w:val="24"/>
          <w:rtl/>
        </w:rPr>
        <w:t>5.5%</w:t>
      </w:r>
      <w:r w:rsidR="000D0203" w:rsidRPr="00DD129B">
        <w:rPr>
          <w:rFonts w:eastAsia="Calibri" w:cstheme="minorHAnsi" w:hint="cs"/>
          <w:sz w:val="24"/>
          <w:szCs w:val="24"/>
          <w:rtl/>
        </w:rPr>
        <w:t xml:space="preserve"> ב-2027 לעומת</w:t>
      </w:r>
      <w:r w:rsidRPr="00DD129B">
        <w:rPr>
          <w:rFonts w:eastAsia="Calibri" w:cstheme="minorHAnsi"/>
          <w:sz w:val="24"/>
          <w:szCs w:val="24"/>
          <w:rtl/>
        </w:rPr>
        <w:t xml:space="preserve"> 4.3% </w:t>
      </w:r>
      <w:r w:rsidR="000D0203" w:rsidRPr="00DD129B">
        <w:rPr>
          <w:rFonts w:eastAsia="Calibri" w:cstheme="minorHAnsi" w:hint="cs"/>
          <w:sz w:val="24"/>
          <w:szCs w:val="24"/>
          <w:rtl/>
        </w:rPr>
        <w:t>בתחזית ינואר</w:t>
      </w:r>
      <w:r w:rsidR="00AE10E4" w:rsidRPr="00DD129B">
        <w:rPr>
          <w:rFonts w:eastAsia="Calibri" w:cstheme="minorHAnsi" w:hint="cs"/>
          <w:sz w:val="24"/>
          <w:szCs w:val="24"/>
          <w:rtl/>
        </w:rPr>
        <w:t xml:space="preserve">. </w:t>
      </w:r>
      <w:r w:rsidRPr="00DD129B">
        <w:rPr>
          <w:rFonts w:eastAsia="Calibri" w:cstheme="minorHAnsi"/>
          <w:sz w:val="24"/>
          <w:szCs w:val="24"/>
          <w:rtl/>
        </w:rPr>
        <w:t xml:space="preserve">על פי תחזית </w:t>
      </w:r>
      <w:r w:rsidR="006E73C0" w:rsidRPr="00DD129B">
        <w:rPr>
          <w:rFonts w:eastAsia="Calibri" w:cstheme="minorHAnsi" w:hint="cs"/>
          <w:sz w:val="24"/>
          <w:szCs w:val="24"/>
          <w:rtl/>
        </w:rPr>
        <w:t>יולי</w:t>
      </w:r>
      <w:r w:rsidRPr="00DD129B">
        <w:rPr>
          <w:rFonts w:eastAsia="Calibri" w:cstheme="minorHAnsi"/>
          <w:sz w:val="24"/>
          <w:szCs w:val="24"/>
          <w:rtl/>
        </w:rPr>
        <w:t xml:space="preserve"> 2026, בשנת 2026 האינפלציה צפויה לעמוד על 1.</w:t>
      </w:r>
      <w:r w:rsidRPr="00DD129B">
        <w:rPr>
          <w:rFonts w:eastAsia="Calibri" w:cstheme="minorHAnsi" w:hint="cs"/>
          <w:sz w:val="24"/>
          <w:szCs w:val="24"/>
          <w:rtl/>
        </w:rPr>
        <w:t>8</w:t>
      </w:r>
      <w:r w:rsidRPr="00DD129B">
        <w:rPr>
          <w:rFonts w:eastAsia="Calibri" w:cstheme="minorHAnsi"/>
          <w:sz w:val="24"/>
          <w:szCs w:val="24"/>
          <w:rtl/>
        </w:rPr>
        <w:t xml:space="preserve">%, </w:t>
      </w:r>
      <w:r w:rsidRPr="00DD129B">
        <w:rPr>
          <w:rFonts w:eastAsia="Calibri" w:cstheme="minorHAnsi" w:hint="cs"/>
          <w:sz w:val="24"/>
          <w:szCs w:val="24"/>
          <w:rtl/>
        </w:rPr>
        <w:t>לעומת 1.7%</w:t>
      </w:r>
      <w:r w:rsidR="006E73C0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64796A" w:rsidRPr="00DD129B">
        <w:rPr>
          <w:rFonts w:eastAsia="Calibri" w:cstheme="minorHAnsi" w:hint="cs"/>
          <w:sz w:val="24"/>
          <w:szCs w:val="24"/>
          <w:rtl/>
        </w:rPr>
        <w:t>ב</w:t>
      </w:r>
      <w:r w:rsidR="006E73C0" w:rsidRPr="00DD129B">
        <w:rPr>
          <w:rFonts w:eastAsia="Calibri" w:cstheme="minorHAnsi" w:hint="cs"/>
          <w:sz w:val="24"/>
          <w:szCs w:val="24"/>
          <w:rtl/>
        </w:rPr>
        <w:t>תחזית ינואר, ו</w:t>
      </w:r>
      <w:r w:rsidRPr="00DD129B">
        <w:rPr>
          <w:rFonts w:eastAsia="Calibri" w:cstheme="minorHAnsi"/>
          <w:sz w:val="24"/>
          <w:szCs w:val="24"/>
          <w:rtl/>
        </w:rPr>
        <w:t>בשנת 2027 היא צפויה לעמוד על</w:t>
      </w:r>
      <w:r w:rsidR="006E73C0" w:rsidRPr="00DD129B">
        <w:rPr>
          <w:rFonts w:eastAsia="Calibri" w:cstheme="minorHAnsi" w:hint="cs"/>
          <w:sz w:val="24"/>
          <w:szCs w:val="24"/>
          <w:rtl/>
        </w:rPr>
        <w:t xml:space="preserve"> 1.8%, לעומת</w:t>
      </w:r>
      <w:r w:rsidRPr="00DD129B">
        <w:rPr>
          <w:rFonts w:eastAsia="Calibri" w:cstheme="minorHAnsi"/>
          <w:sz w:val="24"/>
          <w:szCs w:val="24"/>
          <w:rtl/>
        </w:rPr>
        <w:t xml:space="preserve"> 2%</w:t>
      </w:r>
      <w:r w:rsidR="006E73C0" w:rsidRPr="00DD129B">
        <w:rPr>
          <w:rFonts w:eastAsia="Calibri" w:cstheme="minorHAnsi" w:hint="cs"/>
          <w:sz w:val="24"/>
          <w:szCs w:val="24"/>
          <w:rtl/>
        </w:rPr>
        <w:t xml:space="preserve"> בתחזית ינואר</w:t>
      </w:r>
      <w:r w:rsidRPr="00DD129B">
        <w:rPr>
          <w:rFonts w:eastAsia="Calibri" w:cstheme="minorHAnsi"/>
          <w:sz w:val="24"/>
          <w:szCs w:val="24"/>
          <w:rtl/>
        </w:rPr>
        <w:t xml:space="preserve">. </w:t>
      </w:r>
      <w:r w:rsidR="00B31EB2" w:rsidRPr="00DD129B">
        <w:rPr>
          <w:rFonts w:eastAsia="Calibri" w:cstheme="minorHAnsi"/>
          <w:sz w:val="24"/>
          <w:szCs w:val="24"/>
          <w:rtl/>
        </w:rPr>
        <w:t xml:space="preserve">החטיבה העריכה כי </w:t>
      </w:r>
      <w:r w:rsidR="00B31EB2" w:rsidRPr="00DD129B">
        <w:rPr>
          <w:rFonts w:eastAsia="Calibri" w:cstheme="minorHAnsi" w:hint="cs"/>
          <w:sz w:val="24"/>
          <w:szCs w:val="24"/>
          <w:rtl/>
        </w:rPr>
        <w:t>בעוד שנה</w:t>
      </w:r>
      <w:r w:rsidR="00B31EB2" w:rsidRPr="00DD129B">
        <w:rPr>
          <w:rFonts w:eastAsia="Calibri" w:cstheme="minorHAnsi"/>
          <w:sz w:val="24"/>
          <w:szCs w:val="24"/>
          <w:rtl/>
        </w:rPr>
        <w:t xml:space="preserve"> הריבית תעמוד על 3%.</w:t>
      </w:r>
      <w:r w:rsidR="00B31EB2" w:rsidRPr="00DD129B">
        <w:rPr>
          <w:rFonts w:eastAsia="Calibri" w:cstheme="minorHAnsi" w:hint="cs"/>
          <w:sz w:val="24"/>
          <w:szCs w:val="24"/>
          <w:rtl/>
        </w:rPr>
        <w:t xml:space="preserve"> </w:t>
      </w:r>
      <w:r w:rsidR="00B31EB2" w:rsidRPr="00DD129B">
        <w:rPr>
          <w:rFonts w:eastAsia="Calibri" w:cs="Calibri"/>
          <w:sz w:val="24"/>
          <w:szCs w:val="24"/>
          <w:rtl/>
        </w:rPr>
        <w:t xml:space="preserve">בתחזית חודש יולי, הגירעון החזוי לשנת 2026 עמד על 4.9% תוצר – גבוה </w:t>
      </w:r>
      <w:r w:rsidR="00B31EB2" w:rsidRPr="00DD129B">
        <w:rPr>
          <w:rFonts w:eastAsia="Calibri" w:cs="Calibri" w:hint="cs"/>
          <w:sz w:val="24"/>
          <w:szCs w:val="24"/>
          <w:rtl/>
        </w:rPr>
        <w:t>ב</w:t>
      </w:r>
      <w:r w:rsidR="00B31EB2" w:rsidRPr="00DD129B">
        <w:rPr>
          <w:rFonts w:eastAsia="Calibri" w:cs="Calibri"/>
          <w:sz w:val="24"/>
          <w:szCs w:val="24"/>
          <w:rtl/>
        </w:rPr>
        <w:t xml:space="preserve">אחוז תוצר </w:t>
      </w:r>
      <w:r w:rsidR="00B31EB2" w:rsidRPr="00DD129B">
        <w:rPr>
          <w:rFonts w:eastAsia="Calibri" w:cs="Calibri" w:hint="cs"/>
          <w:sz w:val="24"/>
          <w:szCs w:val="24"/>
          <w:rtl/>
        </w:rPr>
        <w:t xml:space="preserve">לעומת </w:t>
      </w:r>
      <w:r w:rsidR="00B31EB2" w:rsidRPr="00DD129B">
        <w:rPr>
          <w:rFonts w:eastAsia="Calibri" w:cs="Calibri"/>
          <w:sz w:val="24"/>
          <w:szCs w:val="24"/>
          <w:rtl/>
        </w:rPr>
        <w:t>הגירעון</w:t>
      </w:r>
      <w:r w:rsidR="00B31EB2" w:rsidRPr="00DD129B">
        <w:rPr>
          <w:rFonts w:eastAsia="Calibri" w:cs="Calibri" w:hint="cs"/>
          <w:sz w:val="24"/>
          <w:szCs w:val="24"/>
          <w:rtl/>
        </w:rPr>
        <w:t xml:space="preserve"> שהיה צפוי</w:t>
      </w:r>
      <w:r w:rsidR="00B31EB2" w:rsidRPr="00DD129B">
        <w:rPr>
          <w:rFonts w:eastAsia="Calibri" w:cs="Calibri"/>
          <w:sz w:val="24"/>
          <w:szCs w:val="24"/>
          <w:rtl/>
        </w:rPr>
        <w:t xml:space="preserve"> בתחזית ינואר שנערכה לפני </w:t>
      </w:r>
      <w:r w:rsidR="00B31EB2" w:rsidRPr="00DD129B">
        <w:rPr>
          <w:rFonts w:eastAsia="Calibri" w:cs="Calibri" w:hint="cs"/>
          <w:sz w:val="24"/>
          <w:szCs w:val="24"/>
          <w:rtl/>
        </w:rPr>
        <w:t>מבצע "שאגת הארי"</w:t>
      </w:r>
      <w:r w:rsidR="00B31EB2" w:rsidRPr="00DD129B">
        <w:rPr>
          <w:rFonts w:eastAsia="Calibri" w:cs="Calibri"/>
          <w:sz w:val="24"/>
          <w:szCs w:val="24"/>
          <w:rtl/>
        </w:rPr>
        <w:t>.</w:t>
      </w:r>
      <w:r w:rsidR="0092780D" w:rsidRPr="00DD129B">
        <w:rPr>
          <w:rFonts w:eastAsia="Calibri" w:cs="Calibri"/>
          <w:sz w:val="24"/>
          <w:szCs w:val="24"/>
          <w:rtl/>
        </w:rPr>
        <w:t xml:space="preserve"> </w:t>
      </w:r>
      <w:r w:rsidR="0092780D" w:rsidRPr="00DD129B">
        <w:rPr>
          <w:rFonts w:eastAsia="Calibri" w:cstheme="minorHAnsi" w:hint="cs"/>
          <w:sz w:val="24"/>
          <w:szCs w:val="24"/>
          <w:rtl/>
        </w:rPr>
        <w:t xml:space="preserve">על פי תחזית יולי 2026, </w:t>
      </w:r>
      <w:r w:rsidR="0092780D" w:rsidRPr="00DD129B">
        <w:rPr>
          <w:rFonts w:eastAsia="Calibri" w:cstheme="minorHAnsi"/>
          <w:sz w:val="24"/>
          <w:szCs w:val="24"/>
          <w:rtl/>
        </w:rPr>
        <w:t>האומדן ליחס החוב לתוצר עמד על</w:t>
      </w:r>
      <w:r w:rsidR="0092780D" w:rsidRPr="00DD129B">
        <w:rPr>
          <w:rFonts w:eastAsia="Calibri" w:cstheme="minorHAnsi" w:hint="cs"/>
          <w:sz w:val="24"/>
          <w:szCs w:val="24"/>
          <w:rtl/>
        </w:rPr>
        <w:t xml:space="preserve"> 69% לשנים 2026 ו-2027, לעומת</w:t>
      </w:r>
      <w:r w:rsidR="0092780D" w:rsidRPr="00DD129B">
        <w:rPr>
          <w:rFonts w:eastAsia="Calibri" w:cstheme="minorHAnsi"/>
          <w:sz w:val="24"/>
          <w:szCs w:val="24"/>
          <w:rtl/>
        </w:rPr>
        <w:t xml:space="preserve"> 68.5% </w:t>
      </w:r>
      <w:r w:rsidR="0092780D" w:rsidRPr="00DD129B">
        <w:rPr>
          <w:rFonts w:eastAsia="Calibri" w:cstheme="minorHAnsi" w:hint="cs"/>
          <w:sz w:val="24"/>
          <w:szCs w:val="24"/>
          <w:rtl/>
        </w:rPr>
        <w:t>בתחזית ינואר 2026.</w:t>
      </w:r>
      <w:r w:rsidR="0092780D" w:rsidRPr="00DD129B">
        <w:rPr>
          <w:rFonts w:eastAsia="Calibri" w:cs="Calibri" w:hint="cs"/>
          <w:sz w:val="24"/>
          <w:szCs w:val="24"/>
          <w:rtl/>
        </w:rPr>
        <w:t xml:space="preserve"> </w:t>
      </w:r>
      <w:r w:rsidR="0092780D" w:rsidRPr="00DD129B">
        <w:rPr>
          <w:rFonts w:eastAsia="Calibri" w:cs="Calibri"/>
          <w:sz w:val="24"/>
          <w:szCs w:val="24"/>
          <w:rtl/>
        </w:rPr>
        <w:t>בממשלה נבחנת האפשרות להגדיל בהמשך השנה את תקציב הביטחון לשנת 2026 בהיקף של עד 25 מיליארדי ש"ח נוספים, כך שהתקציב יעמוד על 183 מיליארדי ₪. ככל שהדבר יתממש הגירעון צפוי להיות גבוה מהחזוי ולעמוד על כ-5.5 אחוזי תוצר, והאינפלציה לשנה קדימה תהיה גבוהה יותר מזו החזויה בכ-0.3 אחוזים, בהתאם להרכב ההוצאה והשפעתו על מגבלת ההיצע במשק.</w:t>
      </w:r>
    </w:p>
    <w:p w:rsidR="0093108B" w:rsidRDefault="0093108B" w:rsidP="00D653A5">
      <w:pPr>
        <w:spacing w:before="120" w:after="480" w:line="240" w:lineRule="auto"/>
        <w:jc w:val="both"/>
        <w:rPr>
          <w:rFonts w:eastAsia="Calibri" w:cstheme="minorHAnsi"/>
          <w:b/>
          <w:bCs/>
          <w:sz w:val="23"/>
          <w:szCs w:val="23"/>
          <w:highlight w:val="yellow"/>
          <w:u w:val="thick"/>
          <w:rtl/>
        </w:rPr>
      </w:pPr>
    </w:p>
    <w:sectPr w:rsidR="0093108B" w:rsidSect="00B51AB4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41" w:rsidRDefault="00AF5DFE">
      <w:pPr>
        <w:spacing w:after="0" w:line="240" w:lineRule="auto"/>
      </w:pPr>
      <w:r>
        <w:separator/>
      </w:r>
    </w:p>
  </w:endnote>
  <w:endnote w:type="continuationSeparator" w:id="0">
    <w:p w:rsidR="00D02A41" w:rsidRDefault="00A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82533036"/>
      <w:docPartObj>
        <w:docPartGallery w:val="Page Numbers (Bottom of Page)"/>
        <w:docPartUnique/>
      </w:docPartObj>
    </w:sdtPr>
    <w:sdtEndPr>
      <w:rPr>
        <w:cs/>
      </w:rPr>
    </w:sdtEndPr>
    <w:sdtContent>
      <w:p w:rsidR="00C428F4" w:rsidRDefault="00AF5DFE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D56ED" w:rsidRPr="00AD56ED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C428F4" w:rsidRDefault="00C428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41" w:rsidRDefault="00AF5DFE">
      <w:pPr>
        <w:spacing w:after="0" w:line="240" w:lineRule="auto"/>
      </w:pPr>
      <w:r>
        <w:separator/>
      </w:r>
    </w:p>
  </w:footnote>
  <w:footnote w:type="continuationSeparator" w:id="0">
    <w:p w:rsidR="00D02A41" w:rsidRDefault="00AF5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7051C"/>
    <w:multiLevelType w:val="hybridMultilevel"/>
    <w:tmpl w:val="A13ACFDA"/>
    <w:lvl w:ilvl="0" w:tplc="CB564CE4">
      <w:start w:val="1"/>
      <w:numFmt w:val="decimal"/>
      <w:lvlText w:val="%1."/>
      <w:lvlJc w:val="left"/>
      <w:pPr>
        <w:ind w:left="720" w:hanging="360"/>
      </w:pPr>
    </w:lvl>
    <w:lvl w:ilvl="1" w:tplc="1C16F246">
      <w:start w:val="1"/>
      <w:numFmt w:val="lowerLetter"/>
      <w:lvlText w:val="%2."/>
      <w:lvlJc w:val="left"/>
      <w:pPr>
        <w:ind w:left="1440" w:hanging="360"/>
      </w:pPr>
    </w:lvl>
    <w:lvl w:ilvl="2" w:tplc="020273CA">
      <w:start w:val="1"/>
      <w:numFmt w:val="lowerRoman"/>
      <w:lvlText w:val="%3."/>
      <w:lvlJc w:val="right"/>
      <w:pPr>
        <w:ind w:left="2160" w:hanging="180"/>
      </w:pPr>
    </w:lvl>
    <w:lvl w:ilvl="3" w:tplc="7096A95E">
      <w:start w:val="1"/>
      <w:numFmt w:val="decimal"/>
      <w:lvlText w:val="%4."/>
      <w:lvlJc w:val="left"/>
      <w:pPr>
        <w:ind w:left="2880" w:hanging="360"/>
      </w:pPr>
    </w:lvl>
    <w:lvl w:ilvl="4" w:tplc="14C4E130">
      <w:start w:val="1"/>
      <w:numFmt w:val="lowerLetter"/>
      <w:lvlText w:val="%5."/>
      <w:lvlJc w:val="left"/>
      <w:pPr>
        <w:ind w:left="3600" w:hanging="360"/>
      </w:pPr>
    </w:lvl>
    <w:lvl w:ilvl="5" w:tplc="8124CE82">
      <w:start w:val="1"/>
      <w:numFmt w:val="lowerRoman"/>
      <w:lvlText w:val="%6."/>
      <w:lvlJc w:val="right"/>
      <w:pPr>
        <w:ind w:left="4320" w:hanging="180"/>
      </w:pPr>
    </w:lvl>
    <w:lvl w:ilvl="6" w:tplc="09A41CBA">
      <w:start w:val="1"/>
      <w:numFmt w:val="decimal"/>
      <w:lvlText w:val="%7."/>
      <w:lvlJc w:val="left"/>
      <w:pPr>
        <w:ind w:left="5040" w:hanging="360"/>
      </w:pPr>
    </w:lvl>
    <w:lvl w:ilvl="7" w:tplc="93C0A9F4">
      <w:start w:val="1"/>
      <w:numFmt w:val="lowerLetter"/>
      <w:lvlText w:val="%8."/>
      <w:lvlJc w:val="left"/>
      <w:pPr>
        <w:ind w:left="5760" w:hanging="360"/>
      </w:pPr>
    </w:lvl>
    <w:lvl w:ilvl="8" w:tplc="6B88CE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163F3"/>
    <w:multiLevelType w:val="hybridMultilevel"/>
    <w:tmpl w:val="0798B906"/>
    <w:lvl w:ilvl="0" w:tplc="F000D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81924" w:tentative="1">
      <w:start w:val="1"/>
      <w:numFmt w:val="lowerLetter"/>
      <w:lvlText w:val="%2."/>
      <w:lvlJc w:val="left"/>
      <w:pPr>
        <w:ind w:left="1440" w:hanging="360"/>
      </w:pPr>
    </w:lvl>
    <w:lvl w:ilvl="2" w:tplc="BE60FFFA" w:tentative="1">
      <w:start w:val="1"/>
      <w:numFmt w:val="lowerRoman"/>
      <w:lvlText w:val="%3."/>
      <w:lvlJc w:val="right"/>
      <w:pPr>
        <w:ind w:left="2160" w:hanging="180"/>
      </w:pPr>
    </w:lvl>
    <w:lvl w:ilvl="3" w:tplc="B37055AC" w:tentative="1">
      <w:start w:val="1"/>
      <w:numFmt w:val="decimal"/>
      <w:lvlText w:val="%4."/>
      <w:lvlJc w:val="left"/>
      <w:pPr>
        <w:ind w:left="2880" w:hanging="360"/>
      </w:pPr>
    </w:lvl>
    <w:lvl w:ilvl="4" w:tplc="1DDABFD4" w:tentative="1">
      <w:start w:val="1"/>
      <w:numFmt w:val="lowerLetter"/>
      <w:lvlText w:val="%5."/>
      <w:lvlJc w:val="left"/>
      <w:pPr>
        <w:ind w:left="3600" w:hanging="360"/>
      </w:pPr>
    </w:lvl>
    <w:lvl w:ilvl="5" w:tplc="D332E3FE" w:tentative="1">
      <w:start w:val="1"/>
      <w:numFmt w:val="lowerRoman"/>
      <w:lvlText w:val="%6."/>
      <w:lvlJc w:val="right"/>
      <w:pPr>
        <w:ind w:left="4320" w:hanging="180"/>
      </w:pPr>
    </w:lvl>
    <w:lvl w:ilvl="6" w:tplc="287EB796" w:tentative="1">
      <w:start w:val="1"/>
      <w:numFmt w:val="decimal"/>
      <w:lvlText w:val="%7."/>
      <w:lvlJc w:val="left"/>
      <w:pPr>
        <w:ind w:left="5040" w:hanging="360"/>
      </w:pPr>
    </w:lvl>
    <w:lvl w:ilvl="7" w:tplc="91D2C81E" w:tentative="1">
      <w:start w:val="1"/>
      <w:numFmt w:val="lowerLetter"/>
      <w:lvlText w:val="%8."/>
      <w:lvlJc w:val="left"/>
      <w:pPr>
        <w:ind w:left="5760" w:hanging="360"/>
      </w:pPr>
    </w:lvl>
    <w:lvl w:ilvl="8" w:tplc="DB0E45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8"/>
    <w:rsid w:val="00001637"/>
    <w:rsid w:val="00005004"/>
    <w:rsid w:val="000071C3"/>
    <w:rsid w:val="0000723F"/>
    <w:rsid w:val="00023DFA"/>
    <w:rsid w:val="00030821"/>
    <w:rsid w:val="00032B87"/>
    <w:rsid w:val="0004564A"/>
    <w:rsid w:val="000464CA"/>
    <w:rsid w:val="000475D7"/>
    <w:rsid w:val="00047B66"/>
    <w:rsid w:val="000512B2"/>
    <w:rsid w:val="0005371A"/>
    <w:rsid w:val="00053B0C"/>
    <w:rsid w:val="00066C15"/>
    <w:rsid w:val="00093EE2"/>
    <w:rsid w:val="000A04B7"/>
    <w:rsid w:val="000A0C47"/>
    <w:rsid w:val="000A6108"/>
    <w:rsid w:val="000B2AB0"/>
    <w:rsid w:val="000C3436"/>
    <w:rsid w:val="000C5435"/>
    <w:rsid w:val="000D0203"/>
    <w:rsid w:val="000D3D80"/>
    <w:rsid w:val="000E64F1"/>
    <w:rsid w:val="000E7E95"/>
    <w:rsid w:val="000F051C"/>
    <w:rsid w:val="000F78C1"/>
    <w:rsid w:val="00105296"/>
    <w:rsid w:val="00112125"/>
    <w:rsid w:val="00115DE6"/>
    <w:rsid w:val="0011689B"/>
    <w:rsid w:val="001178CF"/>
    <w:rsid w:val="001219D6"/>
    <w:rsid w:val="00127829"/>
    <w:rsid w:val="001314DA"/>
    <w:rsid w:val="00140EFD"/>
    <w:rsid w:val="001438B4"/>
    <w:rsid w:val="00146C40"/>
    <w:rsid w:val="00161A40"/>
    <w:rsid w:val="00175CE5"/>
    <w:rsid w:val="00181D8E"/>
    <w:rsid w:val="00181E1D"/>
    <w:rsid w:val="00193572"/>
    <w:rsid w:val="00194515"/>
    <w:rsid w:val="001A0873"/>
    <w:rsid w:val="001A4B47"/>
    <w:rsid w:val="001A5805"/>
    <w:rsid w:val="001B343A"/>
    <w:rsid w:val="001C17EC"/>
    <w:rsid w:val="001C4A73"/>
    <w:rsid w:val="001C5FBA"/>
    <w:rsid w:val="001D2B62"/>
    <w:rsid w:val="001D2CFF"/>
    <w:rsid w:val="001D4888"/>
    <w:rsid w:val="001D6321"/>
    <w:rsid w:val="001D685F"/>
    <w:rsid w:val="001E6FC6"/>
    <w:rsid w:val="001F0D92"/>
    <w:rsid w:val="001F338A"/>
    <w:rsid w:val="001F445A"/>
    <w:rsid w:val="0020000E"/>
    <w:rsid w:val="002008C1"/>
    <w:rsid w:val="00202515"/>
    <w:rsid w:val="00214B7C"/>
    <w:rsid w:val="00215EAC"/>
    <w:rsid w:val="00223640"/>
    <w:rsid w:val="002269B1"/>
    <w:rsid w:val="002313AD"/>
    <w:rsid w:val="00234EE9"/>
    <w:rsid w:val="002361ED"/>
    <w:rsid w:val="00237670"/>
    <w:rsid w:val="00254635"/>
    <w:rsid w:val="00260F6E"/>
    <w:rsid w:val="002642F7"/>
    <w:rsid w:val="0026568B"/>
    <w:rsid w:val="00274727"/>
    <w:rsid w:val="00274D4C"/>
    <w:rsid w:val="00275A9B"/>
    <w:rsid w:val="0027609E"/>
    <w:rsid w:val="00280FB5"/>
    <w:rsid w:val="00282A35"/>
    <w:rsid w:val="00282E7C"/>
    <w:rsid w:val="002836AF"/>
    <w:rsid w:val="00294C52"/>
    <w:rsid w:val="0029665A"/>
    <w:rsid w:val="0029771A"/>
    <w:rsid w:val="002A151F"/>
    <w:rsid w:val="002A1598"/>
    <w:rsid w:val="002A2A4E"/>
    <w:rsid w:val="002B456A"/>
    <w:rsid w:val="002B47E9"/>
    <w:rsid w:val="002B6C57"/>
    <w:rsid w:val="002B6E4F"/>
    <w:rsid w:val="002D5C79"/>
    <w:rsid w:val="002E3641"/>
    <w:rsid w:val="002F1F60"/>
    <w:rsid w:val="002F23BA"/>
    <w:rsid w:val="00302162"/>
    <w:rsid w:val="00302AD0"/>
    <w:rsid w:val="00302F7A"/>
    <w:rsid w:val="003042C3"/>
    <w:rsid w:val="00304B63"/>
    <w:rsid w:val="003053AD"/>
    <w:rsid w:val="003057B4"/>
    <w:rsid w:val="003133C3"/>
    <w:rsid w:val="00317B6C"/>
    <w:rsid w:val="003248AC"/>
    <w:rsid w:val="00324E31"/>
    <w:rsid w:val="003270A8"/>
    <w:rsid w:val="003319FE"/>
    <w:rsid w:val="00340873"/>
    <w:rsid w:val="00351C22"/>
    <w:rsid w:val="00356454"/>
    <w:rsid w:val="00361FCB"/>
    <w:rsid w:val="00363842"/>
    <w:rsid w:val="003707E4"/>
    <w:rsid w:val="003727D9"/>
    <w:rsid w:val="003734DC"/>
    <w:rsid w:val="00384480"/>
    <w:rsid w:val="00385E57"/>
    <w:rsid w:val="00386A1D"/>
    <w:rsid w:val="00386BED"/>
    <w:rsid w:val="003904C9"/>
    <w:rsid w:val="003A01AE"/>
    <w:rsid w:val="003A6F18"/>
    <w:rsid w:val="003B62BC"/>
    <w:rsid w:val="003B7274"/>
    <w:rsid w:val="003C6DD1"/>
    <w:rsid w:val="003D7FFD"/>
    <w:rsid w:val="003E4B05"/>
    <w:rsid w:val="003E5071"/>
    <w:rsid w:val="004117FA"/>
    <w:rsid w:val="00432916"/>
    <w:rsid w:val="0043434D"/>
    <w:rsid w:val="00440B17"/>
    <w:rsid w:val="00443972"/>
    <w:rsid w:val="00457000"/>
    <w:rsid w:val="00464D38"/>
    <w:rsid w:val="004701F2"/>
    <w:rsid w:val="0047589F"/>
    <w:rsid w:val="004845C3"/>
    <w:rsid w:val="00486C35"/>
    <w:rsid w:val="004928A4"/>
    <w:rsid w:val="004A1890"/>
    <w:rsid w:val="004A1C12"/>
    <w:rsid w:val="004A2AD6"/>
    <w:rsid w:val="004A57F3"/>
    <w:rsid w:val="004B365B"/>
    <w:rsid w:val="004C335D"/>
    <w:rsid w:val="004C5D8C"/>
    <w:rsid w:val="004D1207"/>
    <w:rsid w:val="004D1CFD"/>
    <w:rsid w:val="004D7482"/>
    <w:rsid w:val="004E52F8"/>
    <w:rsid w:val="004E63D4"/>
    <w:rsid w:val="00501771"/>
    <w:rsid w:val="00501ECD"/>
    <w:rsid w:val="005035AB"/>
    <w:rsid w:val="005045A5"/>
    <w:rsid w:val="00526842"/>
    <w:rsid w:val="005335DE"/>
    <w:rsid w:val="005340EE"/>
    <w:rsid w:val="00534B2D"/>
    <w:rsid w:val="005511D8"/>
    <w:rsid w:val="005740C8"/>
    <w:rsid w:val="00574EEF"/>
    <w:rsid w:val="00581D1F"/>
    <w:rsid w:val="0058433F"/>
    <w:rsid w:val="005871E0"/>
    <w:rsid w:val="00596342"/>
    <w:rsid w:val="005A0900"/>
    <w:rsid w:val="005A0EF7"/>
    <w:rsid w:val="005A5320"/>
    <w:rsid w:val="005B0E73"/>
    <w:rsid w:val="005C21D1"/>
    <w:rsid w:val="005E1001"/>
    <w:rsid w:val="005E412C"/>
    <w:rsid w:val="005E5454"/>
    <w:rsid w:val="005E58A4"/>
    <w:rsid w:val="005E6D34"/>
    <w:rsid w:val="005F1061"/>
    <w:rsid w:val="005F148C"/>
    <w:rsid w:val="00601CCB"/>
    <w:rsid w:val="006124F6"/>
    <w:rsid w:val="006134C0"/>
    <w:rsid w:val="00615B2A"/>
    <w:rsid w:val="00616707"/>
    <w:rsid w:val="006310BB"/>
    <w:rsid w:val="00637438"/>
    <w:rsid w:val="0064796A"/>
    <w:rsid w:val="00651B5D"/>
    <w:rsid w:val="00667F94"/>
    <w:rsid w:val="0067324B"/>
    <w:rsid w:val="00675024"/>
    <w:rsid w:val="00680089"/>
    <w:rsid w:val="006843A4"/>
    <w:rsid w:val="00696D0C"/>
    <w:rsid w:val="0069725D"/>
    <w:rsid w:val="00697CA0"/>
    <w:rsid w:val="006A21A9"/>
    <w:rsid w:val="006A39DB"/>
    <w:rsid w:val="006A6B31"/>
    <w:rsid w:val="006A6EB7"/>
    <w:rsid w:val="006B134E"/>
    <w:rsid w:val="006B6B8E"/>
    <w:rsid w:val="006C1FA6"/>
    <w:rsid w:val="006C34E7"/>
    <w:rsid w:val="006C6A0E"/>
    <w:rsid w:val="006E135C"/>
    <w:rsid w:val="006E23AD"/>
    <w:rsid w:val="006E73C0"/>
    <w:rsid w:val="006E7E7D"/>
    <w:rsid w:val="006F0E2D"/>
    <w:rsid w:val="006F106C"/>
    <w:rsid w:val="006F59B7"/>
    <w:rsid w:val="00700E8A"/>
    <w:rsid w:val="00704350"/>
    <w:rsid w:val="00711A8F"/>
    <w:rsid w:val="007168DA"/>
    <w:rsid w:val="00724546"/>
    <w:rsid w:val="00734BE1"/>
    <w:rsid w:val="00751796"/>
    <w:rsid w:val="007537FA"/>
    <w:rsid w:val="007564CB"/>
    <w:rsid w:val="00764DC0"/>
    <w:rsid w:val="00771F92"/>
    <w:rsid w:val="00773889"/>
    <w:rsid w:val="00773922"/>
    <w:rsid w:val="00777286"/>
    <w:rsid w:val="00782825"/>
    <w:rsid w:val="0078321B"/>
    <w:rsid w:val="00783B65"/>
    <w:rsid w:val="007920E3"/>
    <w:rsid w:val="0079292D"/>
    <w:rsid w:val="00792D91"/>
    <w:rsid w:val="00795F65"/>
    <w:rsid w:val="00797C79"/>
    <w:rsid w:val="007A3FEC"/>
    <w:rsid w:val="007B4F9A"/>
    <w:rsid w:val="007C3A6E"/>
    <w:rsid w:val="007C7E1C"/>
    <w:rsid w:val="007D0D6F"/>
    <w:rsid w:val="007D2863"/>
    <w:rsid w:val="007D50E8"/>
    <w:rsid w:val="007E4760"/>
    <w:rsid w:val="007E5C12"/>
    <w:rsid w:val="007F1059"/>
    <w:rsid w:val="007F153C"/>
    <w:rsid w:val="007F1A07"/>
    <w:rsid w:val="007F3091"/>
    <w:rsid w:val="007F771A"/>
    <w:rsid w:val="007F7C45"/>
    <w:rsid w:val="0080204F"/>
    <w:rsid w:val="00802A02"/>
    <w:rsid w:val="00807102"/>
    <w:rsid w:val="008221FB"/>
    <w:rsid w:val="00822C2C"/>
    <w:rsid w:val="00822CC5"/>
    <w:rsid w:val="00826F2F"/>
    <w:rsid w:val="0083537D"/>
    <w:rsid w:val="008365E7"/>
    <w:rsid w:val="00841424"/>
    <w:rsid w:val="00841EBD"/>
    <w:rsid w:val="00844087"/>
    <w:rsid w:val="00845EE7"/>
    <w:rsid w:val="00847BA5"/>
    <w:rsid w:val="00855A39"/>
    <w:rsid w:val="00870E3C"/>
    <w:rsid w:val="008762DE"/>
    <w:rsid w:val="00877C0A"/>
    <w:rsid w:val="00880A6B"/>
    <w:rsid w:val="00880ED5"/>
    <w:rsid w:val="00884D07"/>
    <w:rsid w:val="0088606A"/>
    <w:rsid w:val="00897261"/>
    <w:rsid w:val="008B56EA"/>
    <w:rsid w:val="008B62F5"/>
    <w:rsid w:val="008C6843"/>
    <w:rsid w:val="008D30F1"/>
    <w:rsid w:val="008D4B8B"/>
    <w:rsid w:val="008D6D12"/>
    <w:rsid w:val="008E05AF"/>
    <w:rsid w:val="008E0A38"/>
    <w:rsid w:val="008F0206"/>
    <w:rsid w:val="008F0CF3"/>
    <w:rsid w:val="008F2DB9"/>
    <w:rsid w:val="008F3243"/>
    <w:rsid w:val="00900FB7"/>
    <w:rsid w:val="009073B6"/>
    <w:rsid w:val="009127BE"/>
    <w:rsid w:val="0092780D"/>
    <w:rsid w:val="0093108B"/>
    <w:rsid w:val="009322C5"/>
    <w:rsid w:val="00937BAF"/>
    <w:rsid w:val="00943A95"/>
    <w:rsid w:val="009457DD"/>
    <w:rsid w:val="0094691A"/>
    <w:rsid w:val="00953424"/>
    <w:rsid w:val="009612E8"/>
    <w:rsid w:val="00965768"/>
    <w:rsid w:val="00970844"/>
    <w:rsid w:val="0097579A"/>
    <w:rsid w:val="00975D77"/>
    <w:rsid w:val="00977824"/>
    <w:rsid w:val="009933F6"/>
    <w:rsid w:val="00993581"/>
    <w:rsid w:val="00995140"/>
    <w:rsid w:val="00997B41"/>
    <w:rsid w:val="009B3B0E"/>
    <w:rsid w:val="009B454C"/>
    <w:rsid w:val="009B45D1"/>
    <w:rsid w:val="009B7D2F"/>
    <w:rsid w:val="009C1FD0"/>
    <w:rsid w:val="009C20A0"/>
    <w:rsid w:val="009C4C43"/>
    <w:rsid w:val="009E488D"/>
    <w:rsid w:val="009E5400"/>
    <w:rsid w:val="009E5E55"/>
    <w:rsid w:val="009E6331"/>
    <w:rsid w:val="009F096E"/>
    <w:rsid w:val="00A005A8"/>
    <w:rsid w:val="00A009EA"/>
    <w:rsid w:val="00A00A60"/>
    <w:rsid w:val="00A0387E"/>
    <w:rsid w:val="00A04457"/>
    <w:rsid w:val="00A12E0F"/>
    <w:rsid w:val="00A2254B"/>
    <w:rsid w:val="00A23807"/>
    <w:rsid w:val="00A30F22"/>
    <w:rsid w:val="00A320C8"/>
    <w:rsid w:val="00A3472D"/>
    <w:rsid w:val="00A5105E"/>
    <w:rsid w:val="00A51151"/>
    <w:rsid w:val="00A535F5"/>
    <w:rsid w:val="00A5367F"/>
    <w:rsid w:val="00A63AA1"/>
    <w:rsid w:val="00A70B7D"/>
    <w:rsid w:val="00A72C46"/>
    <w:rsid w:val="00A77A8F"/>
    <w:rsid w:val="00A81D0C"/>
    <w:rsid w:val="00A92CB8"/>
    <w:rsid w:val="00AB0DEC"/>
    <w:rsid w:val="00AB16B1"/>
    <w:rsid w:val="00AB335A"/>
    <w:rsid w:val="00AB374C"/>
    <w:rsid w:val="00AC2171"/>
    <w:rsid w:val="00AC6FBE"/>
    <w:rsid w:val="00AD56ED"/>
    <w:rsid w:val="00AD5703"/>
    <w:rsid w:val="00AE10E4"/>
    <w:rsid w:val="00AE2FEF"/>
    <w:rsid w:val="00AE4A18"/>
    <w:rsid w:val="00AE67A2"/>
    <w:rsid w:val="00AF0A73"/>
    <w:rsid w:val="00AF5DFE"/>
    <w:rsid w:val="00B0405C"/>
    <w:rsid w:val="00B12869"/>
    <w:rsid w:val="00B17D9D"/>
    <w:rsid w:val="00B20D0E"/>
    <w:rsid w:val="00B2347A"/>
    <w:rsid w:val="00B25D3A"/>
    <w:rsid w:val="00B30125"/>
    <w:rsid w:val="00B31EB2"/>
    <w:rsid w:val="00B3205C"/>
    <w:rsid w:val="00B51AB4"/>
    <w:rsid w:val="00B560D1"/>
    <w:rsid w:val="00B56B97"/>
    <w:rsid w:val="00B61192"/>
    <w:rsid w:val="00B61A69"/>
    <w:rsid w:val="00B63CC0"/>
    <w:rsid w:val="00B6551E"/>
    <w:rsid w:val="00B73E23"/>
    <w:rsid w:val="00B858F5"/>
    <w:rsid w:val="00B91785"/>
    <w:rsid w:val="00B97013"/>
    <w:rsid w:val="00BA15B2"/>
    <w:rsid w:val="00BC51E7"/>
    <w:rsid w:val="00BD0D60"/>
    <w:rsid w:val="00BD7F83"/>
    <w:rsid w:val="00BE3ED4"/>
    <w:rsid w:val="00BE5B48"/>
    <w:rsid w:val="00BF04B6"/>
    <w:rsid w:val="00C05B08"/>
    <w:rsid w:val="00C1094C"/>
    <w:rsid w:val="00C162CC"/>
    <w:rsid w:val="00C24316"/>
    <w:rsid w:val="00C3005D"/>
    <w:rsid w:val="00C3355C"/>
    <w:rsid w:val="00C37893"/>
    <w:rsid w:val="00C428F4"/>
    <w:rsid w:val="00C46D9A"/>
    <w:rsid w:val="00C5754E"/>
    <w:rsid w:val="00C61A7C"/>
    <w:rsid w:val="00C830CA"/>
    <w:rsid w:val="00C83727"/>
    <w:rsid w:val="00C91293"/>
    <w:rsid w:val="00CA338F"/>
    <w:rsid w:val="00CA790F"/>
    <w:rsid w:val="00CB6900"/>
    <w:rsid w:val="00CC1E77"/>
    <w:rsid w:val="00CC5AA4"/>
    <w:rsid w:val="00CD2A87"/>
    <w:rsid w:val="00CD366C"/>
    <w:rsid w:val="00CD4542"/>
    <w:rsid w:val="00CD4D4E"/>
    <w:rsid w:val="00CE0FF6"/>
    <w:rsid w:val="00CE1A7E"/>
    <w:rsid w:val="00CE33EA"/>
    <w:rsid w:val="00CF51A8"/>
    <w:rsid w:val="00CF7A64"/>
    <w:rsid w:val="00D011DD"/>
    <w:rsid w:val="00D02A41"/>
    <w:rsid w:val="00D11FCB"/>
    <w:rsid w:val="00D13AB3"/>
    <w:rsid w:val="00D17A2E"/>
    <w:rsid w:val="00D26327"/>
    <w:rsid w:val="00D4084C"/>
    <w:rsid w:val="00D4340B"/>
    <w:rsid w:val="00D5663A"/>
    <w:rsid w:val="00D603C1"/>
    <w:rsid w:val="00D60581"/>
    <w:rsid w:val="00D653A5"/>
    <w:rsid w:val="00D74C32"/>
    <w:rsid w:val="00D74FFE"/>
    <w:rsid w:val="00D90AE2"/>
    <w:rsid w:val="00D930B6"/>
    <w:rsid w:val="00DA1A69"/>
    <w:rsid w:val="00DA7124"/>
    <w:rsid w:val="00DB6967"/>
    <w:rsid w:val="00DC24D6"/>
    <w:rsid w:val="00DC2C1C"/>
    <w:rsid w:val="00DC7542"/>
    <w:rsid w:val="00DC7583"/>
    <w:rsid w:val="00DC7C76"/>
    <w:rsid w:val="00DD129B"/>
    <w:rsid w:val="00DD4CC3"/>
    <w:rsid w:val="00DD6F18"/>
    <w:rsid w:val="00DE3CA0"/>
    <w:rsid w:val="00DF1EE8"/>
    <w:rsid w:val="00DF703F"/>
    <w:rsid w:val="00E00DCF"/>
    <w:rsid w:val="00E13154"/>
    <w:rsid w:val="00E21A5A"/>
    <w:rsid w:val="00E2263A"/>
    <w:rsid w:val="00E348C9"/>
    <w:rsid w:val="00E41AE3"/>
    <w:rsid w:val="00E453DF"/>
    <w:rsid w:val="00E478C3"/>
    <w:rsid w:val="00E549BD"/>
    <w:rsid w:val="00E75687"/>
    <w:rsid w:val="00E75F97"/>
    <w:rsid w:val="00E7615E"/>
    <w:rsid w:val="00E77391"/>
    <w:rsid w:val="00E8119D"/>
    <w:rsid w:val="00E81CC0"/>
    <w:rsid w:val="00E81EA0"/>
    <w:rsid w:val="00E8315A"/>
    <w:rsid w:val="00E865BC"/>
    <w:rsid w:val="00E93795"/>
    <w:rsid w:val="00EA5989"/>
    <w:rsid w:val="00EA6970"/>
    <w:rsid w:val="00EA753D"/>
    <w:rsid w:val="00EB6E0B"/>
    <w:rsid w:val="00EB7EFD"/>
    <w:rsid w:val="00ED20CA"/>
    <w:rsid w:val="00ED4D4F"/>
    <w:rsid w:val="00ED504A"/>
    <w:rsid w:val="00ED767A"/>
    <w:rsid w:val="00EE5D35"/>
    <w:rsid w:val="00F03969"/>
    <w:rsid w:val="00F121A5"/>
    <w:rsid w:val="00F130EC"/>
    <w:rsid w:val="00F13301"/>
    <w:rsid w:val="00F143D4"/>
    <w:rsid w:val="00F220CF"/>
    <w:rsid w:val="00F244C3"/>
    <w:rsid w:val="00F3389F"/>
    <w:rsid w:val="00F33EDF"/>
    <w:rsid w:val="00F34E36"/>
    <w:rsid w:val="00F353BF"/>
    <w:rsid w:val="00F37CD6"/>
    <w:rsid w:val="00F4795D"/>
    <w:rsid w:val="00F605D8"/>
    <w:rsid w:val="00F61EE6"/>
    <w:rsid w:val="00F667F6"/>
    <w:rsid w:val="00F77CA1"/>
    <w:rsid w:val="00F84D80"/>
    <w:rsid w:val="00F96B8F"/>
    <w:rsid w:val="00FC154F"/>
    <w:rsid w:val="00FC7387"/>
    <w:rsid w:val="00FD78A9"/>
    <w:rsid w:val="00FE30B8"/>
    <w:rsid w:val="00FE3C5C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E9ED"/>
  <w15:chartTrackingRefBased/>
  <w15:docId w15:val="{433CD508-19E3-4F7C-8136-220B844C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34E36"/>
  </w:style>
  <w:style w:type="paragraph" w:styleId="a5">
    <w:name w:val="footer"/>
    <w:basedOn w:val="a"/>
    <w:link w:val="a6"/>
    <w:uiPriority w:val="99"/>
    <w:unhideWhenUsed/>
    <w:rsid w:val="00F34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34E36"/>
  </w:style>
  <w:style w:type="character" w:styleId="a7">
    <w:name w:val="annotation reference"/>
    <w:basedOn w:val="a0"/>
    <w:uiPriority w:val="99"/>
    <w:semiHidden/>
    <w:unhideWhenUsed/>
    <w:rsid w:val="00880ED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80ED5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880E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ED5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880ED5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80ED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80ED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880ED5"/>
    <w:rPr>
      <w:rFonts w:ascii="Tahoma" w:hAnsi="Tahoma" w:cs="Tahoma"/>
      <w:sz w:val="18"/>
      <w:szCs w:val="18"/>
    </w:rPr>
  </w:style>
  <w:style w:type="paragraph" w:styleId="af">
    <w:name w:val="List Paragraph"/>
    <w:basedOn w:val="a"/>
    <w:link w:val="af0"/>
    <w:uiPriority w:val="34"/>
    <w:qFormat/>
    <w:rsid w:val="003270A8"/>
    <w:pPr>
      <w:ind w:left="720"/>
      <w:contextualSpacing/>
    </w:pPr>
  </w:style>
  <w:style w:type="character" w:customStyle="1" w:styleId="af0">
    <w:name w:val="פיסקת רשימה תו"/>
    <w:link w:val="af"/>
    <w:uiPriority w:val="34"/>
    <w:locked/>
    <w:rsid w:val="00807102"/>
  </w:style>
  <w:style w:type="table" w:styleId="af1">
    <w:name w:val="Table Grid"/>
    <w:basedOn w:val="a1"/>
    <w:uiPriority w:val="39"/>
    <w:rsid w:val="0077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6E7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A79C-E2FA-4231-9935-139D04FF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1340</Words>
  <Characters>6703</Characters>
  <Application>Microsoft Office Word</Application>
  <DocSecurity>0</DocSecurity>
  <Lines>55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לירון בן עמוס</dc:creator>
  <cp:lastModifiedBy>לירון בן עמוס</cp:lastModifiedBy>
  <cp:revision>12</cp:revision>
  <cp:lastPrinted>2026-07-20T06:44:00Z</cp:lastPrinted>
  <dcterms:created xsi:type="dcterms:W3CDTF">2026-07-20T06:38:00Z</dcterms:created>
  <dcterms:modified xsi:type="dcterms:W3CDTF">2026-07-20T06:59:00Z</dcterms:modified>
</cp:coreProperties>
</file>