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dxa"/>
        <w:jc w:val="center"/>
        <w:tblLayout w:type="fixed"/>
        <w:tblLook w:val="04A0" w:firstRow="1" w:lastRow="0" w:firstColumn="1" w:lastColumn="0" w:noHBand="0" w:noVBand="1"/>
        <w:tblCaption w:val="כותרת עליונה"/>
        <w:tblDescription w:val="כותרת עליונה"/>
      </w:tblPr>
      <w:tblGrid>
        <w:gridCol w:w="2840"/>
        <w:gridCol w:w="2596"/>
        <w:gridCol w:w="3084"/>
      </w:tblGrid>
      <w:tr w:rsidR="0098040A" w:rsidTr="00BD3170">
        <w:trPr>
          <w:tblHeader/>
          <w:jc w:val="center"/>
        </w:trPr>
        <w:tc>
          <w:tcPr>
            <w:tcW w:w="2840" w:type="dxa"/>
            <w:vAlign w:val="center"/>
            <w:hideMark/>
          </w:tcPr>
          <w:p w:rsidR="0098040A" w:rsidRDefault="0098040A" w:rsidP="00BD3170">
            <w:pPr>
              <w:bidi/>
              <w:spacing w:line="360" w:lineRule="auto"/>
              <w:jc w:val="center"/>
              <w:rPr>
                <w:rFonts w:ascii="David" w:hAnsi="David" w:cs="David"/>
                <w:b/>
                <w:bCs/>
                <w:sz w:val="24"/>
                <w:szCs w:val="24"/>
              </w:rPr>
            </w:pPr>
            <w:bookmarkStart w:id="0" w:name="_GoBack"/>
            <w:bookmarkEnd w:id="0"/>
            <w:r>
              <w:rPr>
                <w:rFonts w:ascii="David" w:hAnsi="David" w:cs="David"/>
                <w:b/>
                <w:bCs/>
                <w:sz w:val="24"/>
                <w:szCs w:val="24"/>
                <w:rtl/>
              </w:rPr>
              <w:t>בנק ישראל</w:t>
            </w:r>
          </w:p>
          <w:p w:rsidR="0098040A" w:rsidRDefault="0098040A" w:rsidP="00BD3170">
            <w:pPr>
              <w:bidi/>
              <w:spacing w:line="360" w:lineRule="auto"/>
              <w:ind w:right="-101"/>
              <w:jc w:val="center"/>
              <w:rPr>
                <w:rFonts w:ascii="David" w:hAnsi="David" w:cs="David"/>
                <w:sz w:val="24"/>
                <w:szCs w:val="24"/>
              </w:rPr>
            </w:pPr>
            <w:r>
              <w:rPr>
                <w:rFonts w:ascii="David" w:hAnsi="David" w:cs="David"/>
                <w:sz w:val="24"/>
                <w:szCs w:val="24"/>
                <w:rtl/>
              </w:rPr>
              <w:t>דוברות והסברה כלכלית</w:t>
            </w:r>
          </w:p>
        </w:tc>
        <w:tc>
          <w:tcPr>
            <w:tcW w:w="2596" w:type="dxa"/>
            <w:hideMark/>
          </w:tcPr>
          <w:p w:rsidR="0098040A" w:rsidRDefault="0098040A" w:rsidP="00BD3170">
            <w:pPr>
              <w:bidi/>
              <w:spacing w:line="276" w:lineRule="auto"/>
              <w:jc w:val="center"/>
              <w:rPr>
                <w:rFonts w:ascii="David" w:hAnsi="David" w:cs="David"/>
                <w:sz w:val="24"/>
                <w:szCs w:val="24"/>
              </w:rPr>
            </w:pPr>
            <w:r>
              <w:rPr>
                <w:rFonts w:ascii="David" w:hAnsi="David" w:cs="David"/>
                <w:noProof/>
                <w:sz w:val="24"/>
                <w:szCs w:val="24"/>
                <w:lang w:eastAsia="en-US"/>
              </w:rPr>
              <w:drawing>
                <wp:inline distT="0" distB="0" distL="0" distR="0" wp14:anchorId="15976D98" wp14:editId="6D5424B3">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98040A" w:rsidRDefault="0098040A" w:rsidP="008B131B">
            <w:pPr>
              <w:bidi/>
              <w:spacing w:line="480" w:lineRule="auto"/>
              <w:jc w:val="right"/>
              <w:rPr>
                <w:rFonts w:ascii="David" w:hAnsi="David" w:cs="David"/>
                <w:sz w:val="24"/>
                <w:szCs w:val="24"/>
              </w:rPr>
            </w:pPr>
            <w:r>
              <w:rPr>
                <w:rFonts w:ascii="David" w:hAnsi="David" w:cs="David"/>
                <w:sz w:val="24"/>
                <w:szCs w:val="24"/>
                <w:rtl/>
              </w:rPr>
              <w:t>‏ירושלים,</w:t>
            </w:r>
            <w:r w:rsidR="008A7635">
              <w:rPr>
                <w:rFonts w:ascii="David" w:hAnsi="David" w:cs="David" w:hint="cs"/>
                <w:sz w:val="24"/>
                <w:szCs w:val="24"/>
                <w:rtl/>
              </w:rPr>
              <w:t xml:space="preserve"> </w:t>
            </w:r>
            <w:r w:rsidR="008B131B">
              <w:rPr>
                <w:rFonts w:ascii="David" w:hAnsi="David" w:cs="David" w:hint="cs"/>
                <w:sz w:val="24"/>
                <w:szCs w:val="24"/>
                <w:rtl/>
              </w:rPr>
              <w:t>י"א</w:t>
            </w:r>
            <w:r>
              <w:rPr>
                <w:rFonts w:ascii="David" w:hAnsi="David" w:cs="David"/>
                <w:sz w:val="24"/>
                <w:szCs w:val="24"/>
                <w:rtl/>
              </w:rPr>
              <w:t xml:space="preserve"> </w:t>
            </w:r>
            <w:r w:rsidR="009008CE">
              <w:rPr>
                <w:rFonts w:ascii="David" w:hAnsi="David" w:cs="David" w:hint="cs"/>
                <w:sz w:val="24"/>
                <w:szCs w:val="24"/>
                <w:rtl/>
              </w:rPr>
              <w:t>ב</w:t>
            </w:r>
            <w:r w:rsidR="008B131B">
              <w:rPr>
                <w:rFonts w:ascii="David" w:hAnsi="David" w:cs="David" w:hint="cs"/>
                <w:sz w:val="24"/>
                <w:szCs w:val="24"/>
                <w:rtl/>
              </w:rPr>
              <w:t>חשון</w:t>
            </w:r>
            <w:r>
              <w:rPr>
                <w:rFonts w:ascii="David" w:hAnsi="David" w:cs="David"/>
                <w:sz w:val="24"/>
                <w:szCs w:val="24"/>
                <w:rtl/>
              </w:rPr>
              <w:t>, תשפ"</w:t>
            </w:r>
            <w:r w:rsidR="008B131B">
              <w:rPr>
                <w:rFonts w:ascii="David" w:hAnsi="David" w:cs="David" w:hint="cs"/>
                <w:sz w:val="24"/>
                <w:szCs w:val="24"/>
                <w:rtl/>
              </w:rPr>
              <w:t>ד</w:t>
            </w:r>
          </w:p>
          <w:p w:rsidR="0098040A" w:rsidRDefault="0098040A" w:rsidP="008B131B">
            <w:pPr>
              <w:bidi/>
              <w:spacing w:line="480" w:lineRule="auto"/>
              <w:jc w:val="right"/>
              <w:rPr>
                <w:rFonts w:ascii="David" w:hAnsi="David" w:cs="David"/>
                <w:sz w:val="24"/>
                <w:szCs w:val="24"/>
              </w:rPr>
            </w:pPr>
            <w:r>
              <w:rPr>
                <w:rFonts w:ascii="David" w:hAnsi="David" w:cs="David"/>
                <w:sz w:val="24"/>
                <w:szCs w:val="24"/>
                <w:rtl/>
              </w:rPr>
              <w:t>‏‏</w:t>
            </w:r>
            <w:r w:rsidR="008B131B">
              <w:rPr>
                <w:rFonts w:ascii="David" w:hAnsi="David" w:cs="David" w:hint="cs"/>
                <w:sz w:val="24"/>
                <w:szCs w:val="24"/>
                <w:rtl/>
              </w:rPr>
              <w:t>26</w:t>
            </w:r>
            <w:r>
              <w:rPr>
                <w:rFonts w:ascii="David" w:hAnsi="David" w:cs="David"/>
                <w:sz w:val="24"/>
                <w:szCs w:val="24"/>
                <w:rtl/>
              </w:rPr>
              <w:t xml:space="preserve"> </w:t>
            </w:r>
            <w:r w:rsidR="00522FCD">
              <w:rPr>
                <w:rFonts w:ascii="David" w:hAnsi="David" w:cs="David" w:hint="cs"/>
                <w:sz w:val="24"/>
                <w:szCs w:val="24"/>
                <w:rtl/>
              </w:rPr>
              <w:t>ב</w:t>
            </w:r>
            <w:r w:rsidR="008B131B">
              <w:rPr>
                <w:rFonts w:ascii="David" w:hAnsi="David" w:cs="David" w:hint="cs"/>
                <w:sz w:val="24"/>
                <w:szCs w:val="24"/>
                <w:rtl/>
              </w:rPr>
              <w:t>אוקטובר</w:t>
            </w:r>
            <w:r>
              <w:rPr>
                <w:rFonts w:ascii="David" w:hAnsi="David" w:cs="David"/>
                <w:sz w:val="24"/>
                <w:szCs w:val="24"/>
                <w:rtl/>
              </w:rPr>
              <w:t xml:space="preserve"> </w:t>
            </w:r>
            <w:r w:rsidR="009008CE">
              <w:rPr>
                <w:rFonts w:ascii="David" w:hAnsi="David" w:cs="David" w:hint="cs"/>
                <w:sz w:val="24"/>
                <w:szCs w:val="24"/>
                <w:rtl/>
              </w:rPr>
              <w:t>2023</w:t>
            </w:r>
          </w:p>
        </w:tc>
      </w:tr>
    </w:tbl>
    <w:p w:rsidR="0098040A" w:rsidRDefault="0098040A" w:rsidP="0098040A">
      <w:pPr>
        <w:bidi/>
        <w:spacing w:before="240" w:line="360" w:lineRule="auto"/>
        <w:ind w:right="-102"/>
        <w:rPr>
          <w:rFonts w:ascii="David" w:hAnsi="David" w:cs="David"/>
          <w:sz w:val="24"/>
          <w:szCs w:val="24"/>
        </w:rPr>
      </w:pPr>
      <w:r>
        <w:rPr>
          <w:rFonts w:ascii="David" w:hAnsi="David" w:cs="David"/>
          <w:sz w:val="24"/>
          <w:szCs w:val="24"/>
          <w:rtl/>
        </w:rPr>
        <w:t>הודעה לעיתונות:</w:t>
      </w:r>
    </w:p>
    <w:p w:rsidR="0098040A" w:rsidRDefault="0098040A" w:rsidP="00DF52F8">
      <w:pPr>
        <w:jc w:val="right"/>
      </w:pPr>
    </w:p>
    <w:p w:rsidR="00DF52F8" w:rsidRDefault="00DF52F8" w:rsidP="00DF52F8">
      <w:pPr>
        <w:jc w:val="right"/>
      </w:pPr>
    </w:p>
    <w:p w:rsidR="00DF52F8" w:rsidRPr="00DF52F8" w:rsidRDefault="00DF52F8" w:rsidP="00DF52F8">
      <w:pPr>
        <w:jc w:val="right"/>
      </w:pPr>
    </w:p>
    <w:p w:rsidR="00DF52F8" w:rsidRPr="00322C7F" w:rsidRDefault="00DF52F8" w:rsidP="00DF52F8">
      <w:pPr>
        <w:spacing w:line="360" w:lineRule="auto"/>
        <w:ind w:left="-942" w:right="-851"/>
        <w:jc w:val="center"/>
        <w:rPr>
          <w:rFonts w:cs="David"/>
          <w:b/>
          <w:bCs/>
          <w:sz w:val="24"/>
          <w:szCs w:val="24"/>
        </w:rPr>
      </w:pPr>
      <w:r w:rsidRPr="00322C7F">
        <w:rPr>
          <w:rFonts w:cs="David" w:hint="cs"/>
          <w:b/>
          <w:bCs/>
          <w:sz w:val="28"/>
          <w:szCs w:val="28"/>
          <w:rtl/>
        </w:rPr>
        <w:t>פגישת הוועדה המוניטרית בבנק ישראל עם החזאים הפיננסיים</w:t>
      </w:r>
    </w:p>
    <w:p w:rsidR="00DF52F8" w:rsidRDefault="00DF52F8" w:rsidP="00DF52F8">
      <w:pPr>
        <w:spacing w:line="360" w:lineRule="auto"/>
        <w:ind w:left="-942" w:right="-851"/>
        <w:jc w:val="right"/>
        <w:rPr>
          <w:rFonts w:cs="David"/>
          <w:sz w:val="24"/>
          <w:szCs w:val="24"/>
          <w:rtl/>
        </w:rPr>
      </w:pPr>
    </w:p>
    <w:p w:rsidR="00DF52F8" w:rsidRDefault="00DF52F8" w:rsidP="00DF52F8">
      <w:pPr>
        <w:spacing w:line="360" w:lineRule="auto"/>
        <w:ind w:left="-942" w:right="-1134"/>
        <w:jc w:val="right"/>
        <w:rPr>
          <w:rFonts w:cs="David"/>
          <w:sz w:val="24"/>
          <w:szCs w:val="24"/>
          <w:rtl/>
        </w:rPr>
      </w:pPr>
      <w:r>
        <w:rPr>
          <w:rFonts w:cs="David" w:hint="cs"/>
          <w:sz w:val="24"/>
          <w:szCs w:val="24"/>
          <w:rtl/>
        </w:rPr>
        <w:t xml:space="preserve">נגיד בנק ישראל, פרופ' אמיר ירון, וחברי הוועדה המוניטרית של בנק ישראל קיימו היום את הפגישה הרבעונית עם קבוצת החזאים, אשר מספקים לבנק ישראל באופן שוטף תחזיות עבור האינפלציה, הריבית ושער החליפין. המפגש משמש להחלפת דעות והערכות בין בנק ישראל לגופים הפיננסיים החשובים במשק. </w:t>
      </w:r>
    </w:p>
    <w:p w:rsidR="00E56689" w:rsidRPr="00E56689" w:rsidRDefault="00E56689" w:rsidP="00EF3A7B">
      <w:pPr>
        <w:spacing w:line="360" w:lineRule="auto"/>
        <w:ind w:right="-1134"/>
        <w:rPr>
          <w:rFonts w:cs="David"/>
          <w:sz w:val="24"/>
          <w:szCs w:val="24"/>
        </w:rPr>
      </w:pPr>
    </w:p>
    <w:p w:rsidR="008B131B" w:rsidRDefault="005658AE" w:rsidP="008B131B">
      <w:pPr>
        <w:spacing w:line="360" w:lineRule="auto"/>
        <w:ind w:right="-1134"/>
        <w:jc w:val="right"/>
        <w:rPr>
          <w:rFonts w:cs="David"/>
          <w:sz w:val="24"/>
          <w:szCs w:val="24"/>
          <w:rtl/>
        </w:rPr>
      </w:pPr>
      <w:r>
        <w:rPr>
          <w:rFonts w:cs="David" w:hint="cs"/>
          <w:sz w:val="24"/>
          <w:szCs w:val="24"/>
          <w:rtl/>
        </w:rPr>
        <w:t xml:space="preserve">הנגיד, </w:t>
      </w:r>
      <w:r w:rsidR="008B131B">
        <w:rPr>
          <w:rFonts w:cs="David" w:hint="cs"/>
          <w:sz w:val="24"/>
          <w:szCs w:val="24"/>
          <w:rtl/>
        </w:rPr>
        <w:t>פרופ'</w:t>
      </w:r>
      <w:r>
        <w:rPr>
          <w:rFonts w:cs="David" w:hint="cs"/>
          <w:sz w:val="24"/>
          <w:szCs w:val="24"/>
          <w:rtl/>
        </w:rPr>
        <w:t xml:space="preserve"> אמיר</w:t>
      </w:r>
      <w:r w:rsidR="008B131B">
        <w:rPr>
          <w:rFonts w:cs="David" w:hint="cs"/>
          <w:sz w:val="24"/>
          <w:szCs w:val="24"/>
          <w:rtl/>
        </w:rPr>
        <w:t xml:space="preserve"> ירון</w:t>
      </w:r>
      <w:r>
        <w:rPr>
          <w:rFonts w:cs="David" w:hint="cs"/>
          <w:sz w:val="24"/>
          <w:szCs w:val="24"/>
          <w:rtl/>
        </w:rPr>
        <w:t>,</w:t>
      </w:r>
      <w:r w:rsidR="008B131B">
        <w:rPr>
          <w:rFonts w:cs="David" w:hint="cs"/>
          <w:sz w:val="24"/>
          <w:szCs w:val="24"/>
          <w:rtl/>
        </w:rPr>
        <w:t xml:space="preserve"> פתח את המפגש</w:t>
      </w:r>
      <w:r w:rsidR="00EF3A7B">
        <w:rPr>
          <w:rFonts w:cs="David" w:hint="cs"/>
          <w:sz w:val="24"/>
          <w:szCs w:val="24"/>
          <w:rtl/>
        </w:rPr>
        <w:t xml:space="preserve"> </w:t>
      </w:r>
      <w:r w:rsidR="008B131B">
        <w:rPr>
          <w:rFonts w:cs="David" w:hint="cs"/>
          <w:sz w:val="24"/>
          <w:szCs w:val="24"/>
          <w:rtl/>
        </w:rPr>
        <w:t>והתייחס</w:t>
      </w:r>
      <w:r w:rsidR="00EF3A7B">
        <w:rPr>
          <w:rFonts w:cs="David" w:hint="cs"/>
          <w:sz w:val="24"/>
          <w:szCs w:val="24"/>
          <w:rtl/>
        </w:rPr>
        <w:t xml:space="preserve"> להתפתחויות הכלכליות השונות</w:t>
      </w:r>
      <w:r>
        <w:rPr>
          <w:rFonts w:cs="David" w:hint="cs"/>
          <w:sz w:val="24"/>
          <w:szCs w:val="24"/>
          <w:rtl/>
        </w:rPr>
        <w:t xml:space="preserve"> על רקע המלחמה והציג את הצעדים העיקריים שביצע הבנק בתחומים השונים עד כה (מצ"ב השקף הראשון בהודעה המצורפת)</w:t>
      </w:r>
      <w:r w:rsidR="008B131B">
        <w:rPr>
          <w:rFonts w:cs="David" w:hint="cs"/>
          <w:sz w:val="24"/>
          <w:szCs w:val="24"/>
          <w:rtl/>
        </w:rPr>
        <w:t>.</w:t>
      </w:r>
    </w:p>
    <w:p w:rsidR="008B131B" w:rsidRDefault="008B131B" w:rsidP="008B131B">
      <w:pPr>
        <w:spacing w:line="360" w:lineRule="auto"/>
        <w:ind w:right="-1134"/>
        <w:jc w:val="right"/>
        <w:rPr>
          <w:rFonts w:cs="David"/>
          <w:sz w:val="24"/>
          <w:szCs w:val="24"/>
          <w:rtl/>
        </w:rPr>
      </w:pPr>
    </w:p>
    <w:p w:rsidR="00E56689" w:rsidRDefault="00EF3A7B" w:rsidP="008B131B">
      <w:pPr>
        <w:spacing w:line="360" w:lineRule="auto"/>
        <w:ind w:right="-1134"/>
        <w:jc w:val="right"/>
        <w:rPr>
          <w:rFonts w:cs="David"/>
          <w:sz w:val="24"/>
          <w:szCs w:val="24"/>
          <w:rtl/>
        </w:rPr>
      </w:pPr>
      <w:r>
        <w:rPr>
          <w:rFonts w:cs="David" w:hint="cs"/>
          <w:sz w:val="24"/>
          <w:szCs w:val="24"/>
          <w:rtl/>
        </w:rPr>
        <w:t xml:space="preserve"> לאחר מכן </w:t>
      </w:r>
      <w:r w:rsidRPr="000343AA">
        <w:rPr>
          <w:rFonts w:cs="David"/>
          <w:sz w:val="24"/>
          <w:szCs w:val="24"/>
          <w:rtl/>
        </w:rPr>
        <w:t>ינון גמרסני</w:t>
      </w:r>
      <w:r>
        <w:rPr>
          <w:rFonts w:cs="David" w:hint="cs"/>
          <w:sz w:val="24"/>
          <w:szCs w:val="24"/>
          <w:rtl/>
        </w:rPr>
        <w:t>,</w:t>
      </w:r>
      <w:r w:rsidRPr="00571FDA">
        <w:rPr>
          <w:rFonts w:cs="David" w:hint="cs"/>
          <w:sz w:val="24"/>
          <w:szCs w:val="24"/>
          <w:rtl/>
        </w:rPr>
        <w:t xml:space="preserve"> </w:t>
      </w:r>
      <w:r w:rsidRPr="00C17025">
        <w:rPr>
          <w:rFonts w:cs="David" w:hint="cs"/>
          <w:sz w:val="24"/>
          <w:szCs w:val="24"/>
          <w:rtl/>
        </w:rPr>
        <w:t xml:space="preserve">כלכלן </w:t>
      </w:r>
      <w:r>
        <w:rPr>
          <w:rFonts w:cs="David" w:hint="cs"/>
          <w:sz w:val="24"/>
          <w:szCs w:val="24"/>
          <w:rtl/>
        </w:rPr>
        <w:t xml:space="preserve">בחטיבת המחקר, הציג והסביר </w:t>
      </w:r>
      <w:r w:rsidRPr="00571FDA">
        <w:rPr>
          <w:rFonts w:cs="David" w:hint="cs"/>
          <w:sz w:val="24"/>
          <w:szCs w:val="24"/>
          <w:rtl/>
        </w:rPr>
        <w:t xml:space="preserve">את הערכת חטיבת המחקר כפי שהיא </w:t>
      </w:r>
      <w:r>
        <w:rPr>
          <w:rFonts w:cs="David" w:hint="cs"/>
          <w:sz w:val="24"/>
          <w:szCs w:val="24"/>
          <w:rtl/>
        </w:rPr>
        <w:t>נערכה ו</w:t>
      </w:r>
      <w:r w:rsidRPr="00571FDA">
        <w:rPr>
          <w:rFonts w:cs="David" w:hint="cs"/>
          <w:sz w:val="24"/>
          <w:szCs w:val="24"/>
          <w:rtl/>
        </w:rPr>
        <w:t xml:space="preserve">פורסמה לציבור </w:t>
      </w:r>
      <w:r>
        <w:rPr>
          <w:rFonts w:cs="David" w:hint="cs"/>
          <w:sz w:val="24"/>
          <w:szCs w:val="24"/>
          <w:rtl/>
        </w:rPr>
        <w:t>ב-</w:t>
      </w:r>
      <w:r w:rsidR="008B131B">
        <w:rPr>
          <w:rFonts w:cs="David" w:hint="cs"/>
          <w:sz w:val="24"/>
          <w:szCs w:val="24"/>
          <w:rtl/>
        </w:rPr>
        <w:t>23</w:t>
      </w:r>
      <w:r>
        <w:rPr>
          <w:rFonts w:cs="David" w:hint="cs"/>
          <w:sz w:val="24"/>
          <w:szCs w:val="24"/>
          <w:rtl/>
        </w:rPr>
        <w:t xml:space="preserve"> ב</w:t>
      </w:r>
      <w:r w:rsidR="008B131B">
        <w:rPr>
          <w:rFonts w:cs="David" w:hint="cs"/>
          <w:sz w:val="24"/>
          <w:szCs w:val="24"/>
          <w:rtl/>
        </w:rPr>
        <w:t>אוקטובר</w:t>
      </w:r>
      <w:r>
        <w:rPr>
          <w:rFonts w:cs="David" w:hint="cs"/>
          <w:sz w:val="24"/>
          <w:szCs w:val="24"/>
          <w:rtl/>
        </w:rPr>
        <w:t xml:space="preserve"> 2023, </w:t>
      </w:r>
      <w:r w:rsidRPr="00571FDA">
        <w:rPr>
          <w:rFonts w:cs="David" w:hint="cs"/>
          <w:sz w:val="24"/>
          <w:szCs w:val="24"/>
          <w:rtl/>
        </w:rPr>
        <w:t>במקביל להודעת הריבית האחרונה.</w:t>
      </w:r>
      <w:r w:rsidR="005658AE">
        <w:rPr>
          <w:rFonts w:cs="David" w:hint="cs"/>
          <w:sz w:val="24"/>
          <w:szCs w:val="24"/>
          <w:rtl/>
        </w:rPr>
        <w:t xml:space="preserve"> המצגת אותה הציג מצורפת.</w:t>
      </w:r>
    </w:p>
    <w:p w:rsidR="00DF52F8" w:rsidRPr="00571FDA" w:rsidRDefault="00DF52F8" w:rsidP="00EF3A7B">
      <w:pPr>
        <w:spacing w:line="360" w:lineRule="auto"/>
        <w:ind w:right="-1134"/>
        <w:rPr>
          <w:rFonts w:cs="David"/>
          <w:sz w:val="24"/>
          <w:szCs w:val="24"/>
          <w:rtl/>
        </w:rPr>
      </w:pPr>
    </w:p>
    <w:p w:rsidR="00DF52F8" w:rsidRDefault="00DF52F8" w:rsidP="00DF52F8">
      <w:pPr>
        <w:spacing w:line="360" w:lineRule="auto"/>
        <w:ind w:left="-942" w:right="-1134"/>
        <w:jc w:val="right"/>
        <w:rPr>
          <w:rtl/>
        </w:rPr>
      </w:pPr>
      <w:r w:rsidRPr="00571FDA">
        <w:rPr>
          <w:rFonts w:cs="David" w:hint="cs"/>
          <w:sz w:val="24"/>
          <w:szCs w:val="24"/>
          <w:rtl/>
        </w:rPr>
        <w:t xml:space="preserve">החזאים התייחסו לדברים ומסרו את הערכותיהם </w:t>
      </w:r>
      <w:r w:rsidR="005658AE">
        <w:rPr>
          <w:rFonts w:cs="David" w:hint="cs"/>
          <w:sz w:val="24"/>
          <w:szCs w:val="24"/>
          <w:rtl/>
        </w:rPr>
        <w:t xml:space="preserve">הכלכליות </w:t>
      </w:r>
      <w:r w:rsidRPr="00571FDA">
        <w:rPr>
          <w:rFonts w:cs="David" w:hint="cs"/>
          <w:sz w:val="24"/>
          <w:szCs w:val="24"/>
          <w:rtl/>
        </w:rPr>
        <w:t>לגבי ההתפתחויות</w:t>
      </w:r>
      <w:r w:rsidR="005658AE">
        <w:rPr>
          <w:rFonts w:cs="David" w:hint="cs"/>
          <w:sz w:val="24"/>
          <w:szCs w:val="24"/>
          <w:rtl/>
        </w:rPr>
        <w:t xml:space="preserve"> השונות</w:t>
      </w:r>
      <w:r w:rsidRPr="00571FDA">
        <w:rPr>
          <w:rFonts w:cs="David" w:hint="cs"/>
          <w:sz w:val="24"/>
          <w:szCs w:val="24"/>
          <w:rtl/>
        </w:rPr>
        <w:t>.</w:t>
      </w:r>
    </w:p>
    <w:p w:rsidR="00DF52F8" w:rsidRPr="007E18EE" w:rsidRDefault="00DF52F8" w:rsidP="00DF52F8">
      <w:pPr>
        <w:pStyle w:val="a3"/>
        <w:spacing w:before="240" w:after="0" w:line="240" w:lineRule="auto"/>
        <w:ind w:left="0" w:right="-180" w:firstLine="0"/>
        <w:jc w:val="left"/>
        <w:rPr>
          <w:sz w:val="24"/>
        </w:rPr>
      </w:pPr>
    </w:p>
    <w:p w:rsidR="00DF52F8" w:rsidRPr="00DF52F8" w:rsidRDefault="00DF52F8" w:rsidP="00DF52F8">
      <w:pPr>
        <w:jc w:val="right"/>
      </w:pPr>
    </w:p>
    <w:p w:rsidR="00DF52F8" w:rsidRPr="00DF52F8" w:rsidRDefault="00DF52F8" w:rsidP="00DF52F8">
      <w:pPr>
        <w:jc w:val="right"/>
      </w:pPr>
    </w:p>
    <w:p w:rsidR="00DF52F8" w:rsidRDefault="00DF52F8" w:rsidP="00DF52F8">
      <w:pPr>
        <w:jc w:val="right"/>
      </w:pPr>
    </w:p>
    <w:p w:rsidR="00BA26A8" w:rsidRPr="00DF52F8" w:rsidRDefault="00BA26A8" w:rsidP="00DF52F8">
      <w:pPr>
        <w:jc w:val="right"/>
      </w:pPr>
    </w:p>
    <w:sectPr w:rsidR="00BA26A8" w:rsidRPr="00DF52F8" w:rsidSect="00E5532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12" w:rsidRDefault="00EB5E12" w:rsidP="00E152B7">
      <w:r>
        <w:separator/>
      </w:r>
    </w:p>
  </w:endnote>
  <w:endnote w:type="continuationSeparator" w:id="0">
    <w:p w:rsidR="00EB5E12" w:rsidRDefault="00EB5E12" w:rsidP="00E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12" w:rsidRDefault="00EB5E12" w:rsidP="00E152B7">
      <w:r>
        <w:separator/>
      </w:r>
    </w:p>
  </w:footnote>
  <w:footnote w:type="continuationSeparator" w:id="0">
    <w:p w:rsidR="00EB5E12" w:rsidRDefault="00EB5E12" w:rsidP="00E1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2B7" w:rsidRDefault="00E152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9F"/>
    <w:rsid w:val="000343AA"/>
    <w:rsid w:val="000C7C73"/>
    <w:rsid w:val="0010339F"/>
    <w:rsid w:val="00124B07"/>
    <w:rsid w:val="001314C5"/>
    <w:rsid w:val="0013425B"/>
    <w:rsid w:val="00154733"/>
    <w:rsid w:val="0018141F"/>
    <w:rsid w:val="001815FD"/>
    <w:rsid w:val="001F1F21"/>
    <w:rsid w:val="001F7D01"/>
    <w:rsid w:val="00245574"/>
    <w:rsid w:val="0026034C"/>
    <w:rsid w:val="002B029F"/>
    <w:rsid w:val="002B3DEA"/>
    <w:rsid w:val="003148C4"/>
    <w:rsid w:val="003B0C32"/>
    <w:rsid w:val="004035A5"/>
    <w:rsid w:val="00467AFD"/>
    <w:rsid w:val="004B2E27"/>
    <w:rsid w:val="004B578E"/>
    <w:rsid w:val="004B7E5F"/>
    <w:rsid w:val="00522FCD"/>
    <w:rsid w:val="00531933"/>
    <w:rsid w:val="00537DE1"/>
    <w:rsid w:val="005658AE"/>
    <w:rsid w:val="005813AC"/>
    <w:rsid w:val="005A0957"/>
    <w:rsid w:val="005B5B0F"/>
    <w:rsid w:val="00615A4C"/>
    <w:rsid w:val="006B49EF"/>
    <w:rsid w:val="00762018"/>
    <w:rsid w:val="0079570B"/>
    <w:rsid w:val="007A53CE"/>
    <w:rsid w:val="007B42D3"/>
    <w:rsid w:val="007E14C5"/>
    <w:rsid w:val="008330F4"/>
    <w:rsid w:val="008563F7"/>
    <w:rsid w:val="00860E1A"/>
    <w:rsid w:val="00887F9E"/>
    <w:rsid w:val="008A7635"/>
    <w:rsid w:val="008B131B"/>
    <w:rsid w:val="008C7D05"/>
    <w:rsid w:val="009008CE"/>
    <w:rsid w:val="00934A8B"/>
    <w:rsid w:val="0098040A"/>
    <w:rsid w:val="00A23D88"/>
    <w:rsid w:val="00A670F4"/>
    <w:rsid w:val="00A82C59"/>
    <w:rsid w:val="00A96B61"/>
    <w:rsid w:val="00AD0E4F"/>
    <w:rsid w:val="00B05410"/>
    <w:rsid w:val="00B32FE1"/>
    <w:rsid w:val="00B41261"/>
    <w:rsid w:val="00B87A51"/>
    <w:rsid w:val="00B93525"/>
    <w:rsid w:val="00BA26A8"/>
    <w:rsid w:val="00C054E3"/>
    <w:rsid w:val="00C17025"/>
    <w:rsid w:val="00C36B1F"/>
    <w:rsid w:val="00CD46B8"/>
    <w:rsid w:val="00CF2164"/>
    <w:rsid w:val="00CF28B5"/>
    <w:rsid w:val="00D9268A"/>
    <w:rsid w:val="00DD65A2"/>
    <w:rsid w:val="00DF52F8"/>
    <w:rsid w:val="00E152B7"/>
    <w:rsid w:val="00E17705"/>
    <w:rsid w:val="00E271D6"/>
    <w:rsid w:val="00E4318C"/>
    <w:rsid w:val="00E55323"/>
    <w:rsid w:val="00E56689"/>
    <w:rsid w:val="00E572B5"/>
    <w:rsid w:val="00E85E77"/>
    <w:rsid w:val="00E86F64"/>
    <w:rsid w:val="00EB5E12"/>
    <w:rsid w:val="00EF3A7B"/>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40A"/>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F52F8"/>
    <w:pPr>
      <w:bidi/>
      <w:spacing w:after="120" w:line="480" w:lineRule="auto"/>
      <w:ind w:left="-57" w:hanging="1"/>
      <w:jc w:val="both"/>
    </w:pPr>
    <w:rPr>
      <w:rFonts w:cs="David"/>
      <w:sz w:val="22"/>
      <w:szCs w:val="24"/>
    </w:rPr>
  </w:style>
  <w:style w:type="paragraph" w:styleId="a4">
    <w:name w:val="header"/>
    <w:basedOn w:val="a"/>
    <w:link w:val="a5"/>
    <w:uiPriority w:val="99"/>
    <w:unhideWhenUsed/>
    <w:rsid w:val="00E152B7"/>
    <w:pPr>
      <w:tabs>
        <w:tab w:val="center" w:pos="4153"/>
        <w:tab w:val="right" w:pos="8306"/>
      </w:tabs>
    </w:pPr>
  </w:style>
  <w:style w:type="character" w:customStyle="1" w:styleId="a5">
    <w:name w:val="כותרת עליונה תו"/>
    <w:basedOn w:val="a0"/>
    <w:link w:val="a4"/>
    <w:uiPriority w:val="99"/>
    <w:rsid w:val="00E152B7"/>
    <w:rPr>
      <w:rFonts w:ascii="Times New Roman" w:eastAsia="Times New Roman" w:hAnsi="Times New Roman" w:cs="Miriam"/>
      <w:sz w:val="20"/>
      <w:szCs w:val="20"/>
      <w:lang w:eastAsia="he-IL"/>
    </w:rPr>
  </w:style>
  <w:style w:type="paragraph" w:styleId="a6">
    <w:name w:val="footer"/>
    <w:basedOn w:val="a"/>
    <w:link w:val="a7"/>
    <w:uiPriority w:val="99"/>
    <w:unhideWhenUsed/>
    <w:rsid w:val="00E152B7"/>
    <w:pPr>
      <w:tabs>
        <w:tab w:val="center" w:pos="4153"/>
        <w:tab w:val="right" w:pos="8306"/>
      </w:tabs>
    </w:pPr>
  </w:style>
  <w:style w:type="character" w:customStyle="1" w:styleId="a7">
    <w:name w:val="כותרת תחתונה תו"/>
    <w:basedOn w:val="a0"/>
    <w:link w:val="a6"/>
    <w:uiPriority w:val="99"/>
    <w:rsid w:val="00E152B7"/>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720</Characters>
  <Application>Microsoft Office Word</Application>
  <DocSecurity>4</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2023-10-26T11:37:00Z</dcterms:created>
  <dcterms:modified xsi:type="dcterms:W3CDTF">2023-10-26T11:37:00Z</dcterms:modified>
</cp:coreProperties>
</file>