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1D5F" w14:textId="222262BA" w:rsidR="009132A2" w:rsidRPr="00163A9F" w:rsidRDefault="00333A56" w:rsidP="00712B0F">
      <w:pPr>
        <w:pStyle w:val="1"/>
        <w:spacing w:after="240"/>
        <w:jc w:val="center"/>
        <w:rPr>
          <w:rStyle w:val="10"/>
          <w:rFonts w:ascii="David" w:hAnsi="David" w:cs="David"/>
          <w:b/>
          <w:bCs/>
          <w:color w:val="auto"/>
          <w:sz w:val="28"/>
          <w:szCs w:val="28"/>
          <w:u w:val="single"/>
          <w:rtl/>
        </w:rPr>
      </w:pPr>
      <w:bookmarkStart w:id="0" w:name="_GoBack"/>
      <w:r w:rsidRPr="00163A9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 xml:space="preserve">פערי הישגים </w:t>
      </w:r>
      <w:r w:rsidR="00BB43E1" w:rsidRPr="00163A9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אצל</w:t>
      </w:r>
      <w:r w:rsidR="00BB43E1" w:rsidRPr="00163A9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163A9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 xml:space="preserve">תלמידים </w:t>
      </w:r>
      <w:r w:rsidR="00BB43E1" w:rsidRPr="00163A9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בין </w:t>
      </w:r>
      <w:r w:rsidR="000320ED" w:rsidRPr="00163A9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 xml:space="preserve">דוברי עברית </w:t>
      </w:r>
      <w:r w:rsidR="00BB43E1" w:rsidRPr="00163A9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לדוברי </w:t>
      </w:r>
      <w:r w:rsidR="00BB43E1" w:rsidRPr="00163A9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ערבית</w:t>
      </w:r>
      <w:r w:rsidR="00700710" w:rsidRPr="00163A9F">
        <w:rPr>
          <w:rStyle w:val="a7"/>
          <w:rFonts w:ascii="David" w:hAnsi="David" w:cs="David"/>
          <w:b/>
          <w:bCs/>
          <w:color w:val="auto"/>
          <w:sz w:val="28"/>
          <w:szCs w:val="28"/>
          <w:u w:val="single"/>
          <w:rtl/>
        </w:rPr>
        <w:footnoteReference w:id="1"/>
      </w:r>
      <w:r w:rsidR="00BB43E1" w:rsidRPr="00163A9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 xml:space="preserve"> </w:t>
      </w:r>
    </w:p>
    <w:bookmarkEnd w:id="0"/>
    <w:p w14:paraId="23EFD6E9" w14:textId="77777777" w:rsidR="00614F74" w:rsidRPr="00614F74" w:rsidRDefault="00614F74" w:rsidP="00614F74">
      <w:pPr>
        <w:pStyle w:val="a0"/>
        <w:numPr>
          <w:ilvl w:val="0"/>
          <w:numId w:val="1"/>
        </w:numPr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614F74">
        <w:rPr>
          <w:rFonts w:ascii="David" w:hAnsi="David" w:cs="David"/>
          <w:b/>
          <w:bCs/>
          <w:sz w:val="24"/>
          <w:szCs w:val="24"/>
          <w:rtl/>
        </w:rPr>
        <w:t xml:space="preserve">השוואה של ההישגים בין בתי ספר בחתך חברתי-כלכלי דומה מעלים שההישגים של בתי הספר דוברי הערבית עולים על ההישגים של בתי הספר דוברי העברית בחתך חברתי כלכלי דומה. ממצאים אלו </w:t>
      </w:r>
      <w:r w:rsidRPr="00614F74">
        <w:rPr>
          <w:rFonts w:ascii="David" w:hAnsi="David" w:cs="David" w:hint="cs"/>
          <w:b/>
          <w:bCs/>
          <w:sz w:val="24"/>
          <w:szCs w:val="24"/>
          <w:rtl/>
        </w:rPr>
        <w:t>תומכים</w:t>
      </w:r>
      <w:r w:rsidRPr="00614F7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14F74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14F74">
        <w:rPr>
          <w:rFonts w:ascii="David" w:hAnsi="David" w:cs="David"/>
          <w:b/>
          <w:bCs/>
          <w:sz w:val="24"/>
          <w:szCs w:val="24"/>
          <w:rtl/>
        </w:rPr>
        <w:t xml:space="preserve">השערה שפערי ההישגים בין מערכת החינוך דוברת העברית למערכת דוברת הערבית נובעים בעיקרם מהשוני בהרכב הסוציו-אקונומי בין שתי הקבוצות. </w:t>
      </w:r>
    </w:p>
    <w:p w14:paraId="43146ACE" w14:textId="77777777" w:rsidR="00614F74" w:rsidRPr="00614F74" w:rsidRDefault="00614F74" w:rsidP="00614F74">
      <w:pPr>
        <w:pStyle w:val="a0"/>
        <w:numPr>
          <w:ilvl w:val="0"/>
          <w:numId w:val="1"/>
        </w:numPr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14F74">
        <w:rPr>
          <w:rFonts w:ascii="David" w:hAnsi="David" w:cs="David"/>
          <w:b/>
          <w:bCs/>
          <w:sz w:val="24"/>
          <w:szCs w:val="24"/>
          <w:rtl/>
        </w:rPr>
        <w:t>תוצאות העבודה מראות שהטענה בדבר חוסר יעילות במערכת החינוך הדוברת ערבית ביחס למערכת הדוברת עברית אינה נתמכת בנתונים כאשר ההשוואה נסבה על בתי ספר בחתך חברתי-כלכלי דומה.</w:t>
      </w:r>
      <w:r w:rsidRPr="00614F74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0687B8AE" w14:textId="0B357C6E" w:rsidR="006C7F87" w:rsidRDefault="00C84CAD" w:rsidP="00FC46BF">
      <w:pPr>
        <w:spacing w:line="360" w:lineRule="auto"/>
        <w:jc w:val="both"/>
        <w:rPr>
          <w:rtl/>
        </w:rPr>
      </w:pPr>
      <w:r>
        <w:rPr>
          <w:rFonts w:hint="cs"/>
          <w:rtl/>
        </w:rPr>
        <w:t>תיבה ז</w:t>
      </w:r>
      <w:r w:rsidR="007A14DA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712B0F">
        <w:rPr>
          <w:rFonts w:hint="cs"/>
          <w:rtl/>
        </w:rPr>
        <w:t xml:space="preserve">עוסקת </w:t>
      </w:r>
      <w:r>
        <w:rPr>
          <w:rFonts w:hint="cs"/>
          <w:rtl/>
        </w:rPr>
        <w:t>ב</w:t>
      </w:r>
      <w:r w:rsidR="00F266B0">
        <w:rPr>
          <w:rFonts w:hint="cs"/>
          <w:rtl/>
        </w:rPr>
        <w:t>פערי</w:t>
      </w:r>
      <w:r w:rsidR="009C43F4">
        <w:rPr>
          <w:rFonts w:hint="cs"/>
          <w:rtl/>
        </w:rPr>
        <w:t xml:space="preserve"> ה</w:t>
      </w:r>
      <w:r w:rsidR="00F266B0">
        <w:rPr>
          <w:rFonts w:hint="cs"/>
          <w:rtl/>
        </w:rPr>
        <w:t xml:space="preserve">הישגים בין </w:t>
      </w:r>
      <w:r w:rsidR="00BB43E1">
        <w:rPr>
          <w:rFonts w:hint="cs"/>
          <w:rtl/>
        </w:rPr>
        <w:t xml:space="preserve">תלמידי </w:t>
      </w:r>
      <w:r w:rsidR="00712B0F">
        <w:rPr>
          <w:rFonts w:hint="cs"/>
          <w:rtl/>
        </w:rPr>
        <w:t xml:space="preserve">זרם </w:t>
      </w:r>
      <w:r w:rsidR="00F266B0">
        <w:rPr>
          <w:rFonts w:hint="cs"/>
          <w:rtl/>
        </w:rPr>
        <w:t xml:space="preserve">החינוך </w:t>
      </w:r>
      <w:r w:rsidR="00712B0F">
        <w:rPr>
          <w:rFonts w:hint="cs"/>
          <w:rtl/>
        </w:rPr>
        <w:t>הממלכתי-</w:t>
      </w:r>
      <w:r w:rsidR="00F266B0">
        <w:rPr>
          <w:rFonts w:hint="cs"/>
          <w:rtl/>
        </w:rPr>
        <w:t>ע</w:t>
      </w:r>
      <w:r w:rsidR="00727772">
        <w:rPr>
          <w:rFonts w:hint="cs"/>
          <w:rtl/>
        </w:rPr>
        <w:t>רב</w:t>
      </w:r>
      <w:r w:rsidR="00F266B0">
        <w:rPr>
          <w:rFonts w:hint="cs"/>
          <w:rtl/>
        </w:rPr>
        <w:t>י ל</w:t>
      </w:r>
      <w:r w:rsidR="00BB43E1">
        <w:rPr>
          <w:rFonts w:hint="cs"/>
          <w:rtl/>
        </w:rPr>
        <w:t xml:space="preserve">תלמידי </w:t>
      </w:r>
      <w:r w:rsidR="00F266B0">
        <w:rPr>
          <w:rFonts w:hint="cs"/>
          <w:rtl/>
        </w:rPr>
        <w:t>זר</w:t>
      </w:r>
      <w:r w:rsidR="00784278">
        <w:rPr>
          <w:rFonts w:hint="cs"/>
          <w:rtl/>
        </w:rPr>
        <w:t>מי</w:t>
      </w:r>
      <w:r w:rsidR="00F266B0">
        <w:rPr>
          <w:rFonts w:hint="cs"/>
          <w:rtl/>
        </w:rPr>
        <w:t xml:space="preserve"> החינוך דובר</w:t>
      </w:r>
      <w:r w:rsidR="00784278">
        <w:rPr>
          <w:rFonts w:hint="cs"/>
          <w:rtl/>
        </w:rPr>
        <w:t>י</w:t>
      </w:r>
      <w:r w:rsidR="00F266B0">
        <w:rPr>
          <w:rFonts w:hint="cs"/>
          <w:rtl/>
        </w:rPr>
        <w:t xml:space="preserve"> הע</w:t>
      </w:r>
      <w:r w:rsidR="00727772">
        <w:rPr>
          <w:rFonts w:hint="cs"/>
          <w:rtl/>
        </w:rPr>
        <w:t>ב</w:t>
      </w:r>
      <w:r w:rsidR="00F266B0">
        <w:rPr>
          <w:rFonts w:hint="cs"/>
          <w:rtl/>
        </w:rPr>
        <w:t>רית</w:t>
      </w:r>
      <w:r w:rsidR="009C43F4">
        <w:rPr>
          <w:rStyle w:val="a7"/>
          <w:rtl/>
        </w:rPr>
        <w:footnoteReference w:id="2"/>
      </w:r>
      <w:r w:rsidR="00BB43E1">
        <w:rPr>
          <w:rFonts w:hint="cs"/>
          <w:rtl/>
        </w:rPr>
        <w:t>.</w:t>
      </w:r>
      <w:r w:rsidR="00F266B0">
        <w:rPr>
          <w:rFonts w:hint="cs"/>
          <w:rtl/>
        </w:rPr>
        <w:t xml:space="preserve"> </w:t>
      </w:r>
      <w:r w:rsidR="004B75CF">
        <w:rPr>
          <w:rFonts w:hint="cs"/>
          <w:rtl/>
        </w:rPr>
        <w:t>פערי ההישג</w:t>
      </w:r>
      <w:r w:rsidR="007821C7">
        <w:rPr>
          <w:rFonts w:hint="cs"/>
          <w:rtl/>
        </w:rPr>
        <w:t xml:space="preserve">ים מתקיימים </w:t>
      </w:r>
      <w:r w:rsidR="00EB03FD">
        <w:rPr>
          <w:rFonts w:hint="cs"/>
          <w:rtl/>
        </w:rPr>
        <w:t>מהחינוך היסודי</w:t>
      </w:r>
      <w:r w:rsidR="00716EFD">
        <w:rPr>
          <w:rFonts w:hint="cs"/>
          <w:rtl/>
        </w:rPr>
        <w:t xml:space="preserve"> (</w:t>
      </w:r>
      <w:r w:rsidR="00D00B0B">
        <w:rPr>
          <w:rFonts w:hint="cs"/>
          <w:rtl/>
        </w:rPr>
        <w:t xml:space="preserve">על פי </w:t>
      </w:r>
      <w:r w:rsidR="00716EFD">
        <w:rPr>
          <w:rFonts w:hint="cs"/>
          <w:rtl/>
        </w:rPr>
        <w:t>בחינות המיצ"ב)</w:t>
      </w:r>
      <w:r w:rsidR="00EB03FD">
        <w:rPr>
          <w:rFonts w:hint="cs"/>
          <w:rtl/>
        </w:rPr>
        <w:t xml:space="preserve"> ו</w:t>
      </w:r>
      <w:r w:rsidR="006F558E">
        <w:rPr>
          <w:rFonts w:hint="cs"/>
          <w:rtl/>
        </w:rPr>
        <w:t>מתרחבים לאורך ההתקדמו</w:t>
      </w:r>
      <w:r w:rsidR="007E2685">
        <w:rPr>
          <w:rFonts w:hint="cs"/>
          <w:rtl/>
        </w:rPr>
        <w:t>ת</w:t>
      </w:r>
      <w:r w:rsidR="006F558E">
        <w:rPr>
          <w:rFonts w:hint="cs"/>
          <w:rtl/>
        </w:rPr>
        <w:t xml:space="preserve"> </w:t>
      </w:r>
      <w:r w:rsidR="00D00B0B">
        <w:rPr>
          <w:rFonts w:hint="cs"/>
          <w:rtl/>
        </w:rPr>
        <w:t xml:space="preserve">בשלבי </w:t>
      </w:r>
      <w:r w:rsidR="006F558E">
        <w:rPr>
          <w:rFonts w:hint="cs"/>
          <w:rtl/>
        </w:rPr>
        <w:t>החינוך</w:t>
      </w:r>
      <w:r w:rsidR="00B64BEB">
        <w:rPr>
          <w:rFonts w:hint="cs"/>
          <w:rtl/>
        </w:rPr>
        <w:t xml:space="preserve">. </w:t>
      </w:r>
      <w:r w:rsidR="00D73628">
        <w:rPr>
          <w:rFonts w:hint="cs"/>
          <w:rtl/>
        </w:rPr>
        <w:t>ב</w:t>
      </w:r>
      <w:r w:rsidR="007E2685">
        <w:rPr>
          <w:rFonts w:hint="cs"/>
          <w:rtl/>
        </w:rPr>
        <w:t>חטיבה העליונה</w:t>
      </w:r>
      <w:r w:rsidR="00EB03FD">
        <w:rPr>
          <w:rFonts w:hint="cs"/>
          <w:rtl/>
        </w:rPr>
        <w:t xml:space="preserve"> ההישגים של</w:t>
      </w:r>
      <w:r w:rsidR="007821C7">
        <w:rPr>
          <w:rFonts w:hint="cs"/>
          <w:rtl/>
        </w:rPr>
        <w:t xml:space="preserve"> תלמידים דוברי ערבית </w:t>
      </w:r>
      <w:r w:rsidR="00EB03FD">
        <w:rPr>
          <w:rFonts w:hint="cs"/>
          <w:rtl/>
        </w:rPr>
        <w:t xml:space="preserve">נמוכים </w:t>
      </w:r>
      <w:r w:rsidR="00D00B0B">
        <w:rPr>
          <w:rFonts w:hint="cs"/>
          <w:rtl/>
        </w:rPr>
        <w:t xml:space="preserve">מאלה של </w:t>
      </w:r>
      <w:r w:rsidR="00EB03FD">
        <w:rPr>
          <w:rFonts w:hint="cs"/>
          <w:rtl/>
        </w:rPr>
        <w:t>מקביליה</w:t>
      </w:r>
      <w:r w:rsidR="00EB03FD">
        <w:rPr>
          <w:rFonts w:hint="eastAsia"/>
          <w:rtl/>
        </w:rPr>
        <w:t>ם</w:t>
      </w:r>
      <w:r w:rsidR="00EB03FD">
        <w:rPr>
          <w:rFonts w:hint="cs"/>
          <w:rtl/>
        </w:rPr>
        <w:t xml:space="preserve"> דוברי העברית</w:t>
      </w:r>
      <w:r w:rsidR="00716EFD">
        <w:rPr>
          <w:rFonts w:hint="cs"/>
          <w:rtl/>
        </w:rPr>
        <w:t xml:space="preserve">, דבר הבא לידי ביטוי </w:t>
      </w:r>
      <w:r w:rsidR="00F87420">
        <w:rPr>
          <w:rFonts w:hint="cs"/>
          <w:rtl/>
        </w:rPr>
        <w:t>ב</w:t>
      </w:r>
      <w:r w:rsidR="00716EFD">
        <w:rPr>
          <w:rFonts w:hint="cs"/>
          <w:rtl/>
        </w:rPr>
        <w:t xml:space="preserve">שיעורי נשירה גבוהים </w:t>
      </w:r>
      <w:r w:rsidR="00B64BEB">
        <w:rPr>
          <w:rFonts w:hint="cs"/>
          <w:rtl/>
        </w:rPr>
        <w:t xml:space="preserve">יותר </w:t>
      </w:r>
      <w:r w:rsidR="00716EFD">
        <w:rPr>
          <w:rFonts w:hint="cs"/>
          <w:rtl/>
        </w:rPr>
        <w:t>ו</w:t>
      </w:r>
      <w:r w:rsidR="00F87420">
        <w:rPr>
          <w:rFonts w:hint="cs"/>
          <w:rtl/>
        </w:rPr>
        <w:t>ב</w:t>
      </w:r>
      <w:r w:rsidR="00716EFD">
        <w:rPr>
          <w:rFonts w:hint="cs"/>
          <w:rtl/>
        </w:rPr>
        <w:t xml:space="preserve">שיעור נמוך </w:t>
      </w:r>
      <w:r w:rsidR="00B64BEB">
        <w:rPr>
          <w:rFonts w:hint="cs"/>
          <w:rtl/>
        </w:rPr>
        <w:t xml:space="preserve">יותר </w:t>
      </w:r>
      <w:r w:rsidR="00716EFD">
        <w:rPr>
          <w:rFonts w:hint="cs"/>
          <w:rtl/>
        </w:rPr>
        <w:t>של זכאים ל</w:t>
      </w:r>
      <w:r w:rsidR="00B64BEB">
        <w:rPr>
          <w:rFonts w:hint="cs"/>
          <w:rtl/>
        </w:rPr>
        <w:t xml:space="preserve">תעודת </w:t>
      </w:r>
      <w:r w:rsidR="00716EFD">
        <w:rPr>
          <w:rFonts w:hint="cs"/>
          <w:rtl/>
        </w:rPr>
        <w:t>בגרות</w:t>
      </w:r>
      <w:r w:rsidR="00DC3C22">
        <w:rPr>
          <w:rFonts w:hint="cs"/>
          <w:rtl/>
        </w:rPr>
        <w:t xml:space="preserve"> (איור</w:t>
      </w:r>
      <w:r w:rsidR="00C7091D">
        <w:rPr>
          <w:rFonts w:hint="cs"/>
          <w:rtl/>
        </w:rPr>
        <w:t xml:space="preserve">ים </w:t>
      </w:r>
      <w:r w:rsidR="00EB618B">
        <w:rPr>
          <w:rFonts w:hint="cs"/>
          <w:rtl/>
        </w:rPr>
        <w:t>1-א' ו1-ב'</w:t>
      </w:r>
      <w:r w:rsidR="007E2685">
        <w:rPr>
          <w:rFonts w:hint="cs"/>
          <w:rtl/>
        </w:rPr>
        <w:t>)</w:t>
      </w:r>
      <w:r w:rsidR="00627441">
        <w:rPr>
          <w:rFonts w:hint="cs"/>
          <w:rtl/>
        </w:rPr>
        <w:t>.</w:t>
      </w:r>
      <w:r w:rsidR="00DC3C22">
        <w:rPr>
          <w:rFonts w:hint="cs"/>
        </w:rPr>
        <w:t xml:space="preserve"> </w:t>
      </w:r>
      <w:r w:rsidR="00F87420">
        <w:rPr>
          <w:rFonts w:hint="cs"/>
          <w:rtl/>
        </w:rPr>
        <w:t xml:space="preserve">הציונים במבדקי </w:t>
      </w:r>
      <w:r w:rsidR="00F87420">
        <w:rPr>
          <w:rFonts w:hint="cs"/>
        </w:rPr>
        <w:t>PISA 2018</w:t>
      </w:r>
      <w:r w:rsidR="00F87420">
        <w:rPr>
          <w:rFonts w:hint="cs"/>
          <w:rtl/>
        </w:rPr>
        <w:t xml:space="preserve"> הראו שפער ההישגים בין הקבוצות בתחומי הדעת השונים התרחב בשנים האחרונות, </w:t>
      </w:r>
      <w:r w:rsidR="00D00B0B" w:rsidRPr="00EB618B">
        <w:rPr>
          <w:rFonts w:hint="cs"/>
          <w:rtl/>
        </w:rPr>
        <w:t>בעיקר</w:t>
      </w:r>
      <w:r w:rsidR="009D5FE3" w:rsidRPr="00EB618B">
        <w:rPr>
          <w:rFonts w:hint="cs"/>
          <w:rtl/>
        </w:rPr>
        <w:t xml:space="preserve"> </w:t>
      </w:r>
      <w:r w:rsidR="00F87420">
        <w:rPr>
          <w:rFonts w:hint="cs"/>
          <w:rtl/>
        </w:rPr>
        <w:t xml:space="preserve">כתוצאה מהיחלשות הישגי התלמידים דוברי הערבית (איורים </w:t>
      </w:r>
      <w:r w:rsidR="00EB618B">
        <w:rPr>
          <w:rFonts w:hint="cs"/>
          <w:rtl/>
        </w:rPr>
        <w:t xml:space="preserve"> 1-ג' ו1-ד'</w:t>
      </w:r>
      <w:r w:rsidR="00F87420">
        <w:rPr>
          <w:rFonts w:hint="cs"/>
          <w:rtl/>
        </w:rPr>
        <w:t>)</w:t>
      </w:r>
      <w:r w:rsidR="00F87420">
        <w:rPr>
          <w:rStyle w:val="a7"/>
          <w:rtl/>
        </w:rPr>
        <w:footnoteReference w:id="3"/>
      </w:r>
      <w:r w:rsidR="00F87420">
        <w:rPr>
          <w:rFonts w:hint="cs"/>
          <w:rtl/>
        </w:rPr>
        <w:t>.</w:t>
      </w:r>
      <w:r w:rsidR="006C7F87">
        <w:rPr>
          <w:rFonts w:hint="cs"/>
          <w:rtl/>
        </w:rPr>
        <w:t xml:space="preserve"> לעומת זאת</w:t>
      </w:r>
      <w:r w:rsidR="00B64BEB">
        <w:rPr>
          <w:rFonts w:hint="cs"/>
          <w:rtl/>
        </w:rPr>
        <w:t xml:space="preserve"> מצא </w:t>
      </w:r>
      <w:r w:rsidR="006C7F87">
        <w:rPr>
          <w:rFonts w:hint="cs"/>
          <w:rtl/>
        </w:rPr>
        <w:t>בלס (2020)</w:t>
      </w:r>
      <w:r w:rsidR="00C845A2">
        <w:rPr>
          <w:rStyle w:val="a7"/>
          <w:rtl/>
        </w:rPr>
        <w:footnoteReference w:id="4"/>
      </w:r>
      <w:r w:rsidR="006C7F87">
        <w:rPr>
          <w:rFonts w:hint="cs"/>
          <w:rtl/>
        </w:rPr>
        <w:t xml:space="preserve"> </w:t>
      </w:r>
      <w:r w:rsidR="006C7F87" w:rsidRPr="006C7F87">
        <w:rPr>
          <w:rtl/>
        </w:rPr>
        <w:t>ש</w:t>
      </w:r>
      <w:r w:rsidR="00247C0D">
        <w:rPr>
          <w:rFonts w:hint="cs"/>
          <w:rtl/>
        </w:rPr>
        <w:t xml:space="preserve">פערי ההישגים </w:t>
      </w:r>
      <w:r w:rsidR="00B64BEB">
        <w:rPr>
          <w:rFonts w:hint="cs"/>
          <w:rtl/>
        </w:rPr>
        <w:t xml:space="preserve">אמנם </w:t>
      </w:r>
      <w:r w:rsidR="00247C0D">
        <w:rPr>
          <w:rFonts w:hint="cs"/>
          <w:rtl/>
        </w:rPr>
        <w:t xml:space="preserve">ניכרים, אך </w:t>
      </w:r>
      <w:r w:rsidR="006C7F87" w:rsidRPr="006C7F87">
        <w:rPr>
          <w:rtl/>
        </w:rPr>
        <w:t xml:space="preserve">בשנים האחרונות </w:t>
      </w:r>
      <w:r w:rsidR="00247C0D">
        <w:rPr>
          <w:rFonts w:hint="cs"/>
          <w:rtl/>
        </w:rPr>
        <w:t xml:space="preserve">הם דווקא </w:t>
      </w:r>
      <w:r w:rsidR="006C7F87" w:rsidRPr="006C7F87">
        <w:rPr>
          <w:rtl/>
        </w:rPr>
        <w:t xml:space="preserve">הצטמצמו (מיצ"ב, השלמת לימודים, זכאות לבגרות </w:t>
      </w:r>
      <w:r w:rsidR="00B64BEB" w:rsidRPr="006C7F87">
        <w:rPr>
          <w:rtl/>
        </w:rPr>
        <w:t>ו</w:t>
      </w:r>
      <w:r w:rsidR="00B64BEB">
        <w:rPr>
          <w:rFonts w:hint="cs"/>
          <w:rtl/>
        </w:rPr>
        <w:t>התחלת לימודים</w:t>
      </w:r>
      <w:r w:rsidR="00B64BEB" w:rsidRPr="006C7F87">
        <w:rPr>
          <w:rtl/>
        </w:rPr>
        <w:t xml:space="preserve"> </w:t>
      </w:r>
      <w:r w:rsidR="00B64BEB">
        <w:rPr>
          <w:rFonts w:hint="cs"/>
          <w:rtl/>
        </w:rPr>
        <w:t>במוסד ל</w:t>
      </w:r>
      <w:r w:rsidR="006C7F87" w:rsidRPr="006C7F87">
        <w:rPr>
          <w:rtl/>
        </w:rPr>
        <w:t xml:space="preserve">השכלה גבוהה), בפרט </w:t>
      </w:r>
      <w:r w:rsidR="00B64BEB">
        <w:rPr>
          <w:rFonts w:hint="cs"/>
          <w:rtl/>
        </w:rPr>
        <w:t>בהשוואה של</w:t>
      </w:r>
      <w:r w:rsidR="006C7F87" w:rsidRPr="006C7F87">
        <w:rPr>
          <w:rtl/>
        </w:rPr>
        <w:t xml:space="preserve"> פרטים </w:t>
      </w:r>
      <w:r w:rsidR="00D00B0B">
        <w:rPr>
          <w:rFonts w:hint="cs"/>
          <w:rtl/>
        </w:rPr>
        <w:t>ש</w:t>
      </w:r>
      <w:r w:rsidR="006C7F87" w:rsidRPr="006C7F87">
        <w:rPr>
          <w:rtl/>
        </w:rPr>
        <w:t>השכלת הורי</w:t>
      </w:r>
      <w:r w:rsidR="00D00B0B">
        <w:rPr>
          <w:rFonts w:hint="cs"/>
          <w:rtl/>
        </w:rPr>
        <w:t>ה</w:t>
      </w:r>
      <w:r w:rsidR="006C7F87" w:rsidRPr="006C7F87">
        <w:rPr>
          <w:rtl/>
        </w:rPr>
        <w:t xml:space="preserve">ם זהה. </w:t>
      </w:r>
      <w:r w:rsidR="00FC46BF">
        <w:rPr>
          <w:rFonts w:hint="cs"/>
          <w:rtl/>
        </w:rPr>
        <w:t>חוקרי הרשות הארצית למדידה והערכה (</w:t>
      </w:r>
      <w:proofErr w:type="spellStart"/>
      <w:r w:rsidR="006C7F87" w:rsidRPr="006C7F87">
        <w:rPr>
          <w:rtl/>
        </w:rPr>
        <w:t>ראמ"ה</w:t>
      </w:r>
      <w:proofErr w:type="spellEnd"/>
      <w:r w:rsidR="00FC46BF">
        <w:rPr>
          <w:rFonts w:hint="cs"/>
          <w:rtl/>
        </w:rPr>
        <w:t>, 2017</w:t>
      </w:r>
      <w:r w:rsidR="00247C0D">
        <w:rPr>
          <w:rFonts w:hint="cs"/>
          <w:rtl/>
        </w:rPr>
        <w:t>)</w:t>
      </w:r>
      <w:r w:rsidR="006C7F87" w:rsidRPr="006C7F87">
        <w:rPr>
          <w:rtl/>
        </w:rPr>
        <w:t xml:space="preserve"> </w:t>
      </w:r>
      <w:r w:rsidR="00D00B0B">
        <w:rPr>
          <w:rFonts w:hint="cs"/>
          <w:rtl/>
        </w:rPr>
        <w:t>מצאו</w:t>
      </w:r>
      <w:r w:rsidR="006C7F87" w:rsidRPr="006C7F87">
        <w:rPr>
          <w:rtl/>
        </w:rPr>
        <w:t xml:space="preserve"> פער גדול בהישגים במתמטיקה </w:t>
      </w:r>
      <w:r w:rsidR="00247C0D">
        <w:rPr>
          <w:rFonts w:hint="cs"/>
          <w:rtl/>
        </w:rPr>
        <w:t>לטובת</w:t>
      </w:r>
      <w:r w:rsidR="006C7F87" w:rsidRPr="006C7F87">
        <w:rPr>
          <w:rtl/>
        </w:rPr>
        <w:t xml:space="preserve"> דוברי עברית, אך זה מצטמצם </w:t>
      </w:r>
      <w:r w:rsidR="006C7F87" w:rsidRPr="00EB618B">
        <w:rPr>
          <w:rtl/>
        </w:rPr>
        <w:t xml:space="preserve">מאוד כשמתחשבים ברקע הסוציו-אקונומי של הפרטים. </w:t>
      </w:r>
      <w:r w:rsidR="00D00B0B" w:rsidRPr="00EB618B">
        <w:rPr>
          <w:rFonts w:hint="cs"/>
          <w:rtl/>
        </w:rPr>
        <w:t>הם</w:t>
      </w:r>
      <w:r w:rsidR="006C7F87" w:rsidRPr="00EB618B">
        <w:rPr>
          <w:rtl/>
        </w:rPr>
        <w:t xml:space="preserve"> מציינים</w:t>
      </w:r>
      <w:r w:rsidR="00D00B0B" w:rsidRPr="00EB618B">
        <w:rPr>
          <w:rFonts w:hint="cs"/>
          <w:rtl/>
        </w:rPr>
        <w:t xml:space="preserve"> </w:t>
      </w:r>
      <w:r w:rsidR="00B64BEB" w:rsidRPr="00EB618B">
        <w:rPr>
          <w:rFonts w:hint="cs"/>
          <w:rtl/>
        </w:rPr>
        <w:t>כי הסיבה להתרחבות</w:t>
      </w:r>
      <w:r w:rsidR="00B64BEB" w:rsidRPr="00EB618B">
        <w:rPr>
          <w:rtl/>
        </w:rPr>
        <w:t xml:space="preserve"> </w:t>
      </w:r>
      <w:r w:rsidR="006C7F87" w:rsidRPr="00EB618B">
        <w:rPr>
          <w:rtl/>
        </w:rPr>
        <w:t xml:space="preserve">הפער במבחני </w:t>
      </w:r>
      <w:r w:rsidR="006C7F87" w:rsidRPr="00EB618B">
        <w:t>PISA</w:t>
      </w:r>
      <w:r w:rsidR="006C7F87" w:rsidRPr="00EB618B">
        <w:rPr>
          <w:rtl/>
        </w:rPr>
        <w:t xml:space="preserve"> </w:t>
      </w:r>
      <w:r w:rsidR="00B64BEB" w:rsidRPr="00EB618B">
        <w:rPr>
          <w:rtl/>
        </w:rPr>
        <w:t>ה</w:t>
      </w:r>
      <w:r w:rsidR="00B64BEB" w:rsidRPr="00EB618B">
        <w:rPr>
          <w:rFonts w:hint="cs"/>
          <w:rtl/>
        </w:rPr>
        <w:t xml:space="preserve">יא </w:t>
      </w:r>
      <w:r w:rsidR="00B64BEB" w:rsidRPr="00EB618B">
        <w:rPr>
          <w:rtl/>
        </w:rPr>
        <w:t>שהמבח</w:t>
      </w:r>
      <w:r w:rsidR="00B64BEB" w:rsidRPr="00EB618B">
        <w:rPr>
          <w:rFonts w:hint="cs"/>
          <w:rtl/>
        </w:rPr>
        <w:t>נים</w:t>
      </w:r>
      <w:r w:rsidR="00B64BEB" w:rsidRPr="00EB618B">
        <w:rPr>
          <w:rtl/>
        </w:rPr>
        <w:t xml:space="preserve"> </w:t>
      </w:r>
      <w:r w:rsidR="006C7F87" w:rsidRPr="00EB618B">
        <w:rPr>
          <w:rtl/>
        </w:rPr>
        <w:t>בודק</w:t>
      </w:r>
      <w:r w:rsidR="00B64BEB" w:rsidRPr="00EB618B">
        <w:rPr>
          <w:rFonts w:hint="cs"/>
          <w:rtl/>
        </w:rPr>
        <w:t>ים</w:t>
      </w:r>
      <w:r w:rsidR="006C7F87" w:rsidRPr="00EB618B">
        <w:rPr>
          <w:rtl/>
        </w:rPr>
        <w:t xml:space="preserve"> את האוריינות במתמטיקה ולא</w:t>
      </w:r>
      <w:r w:rsidR="00FC46BF">
        <w:rPr>
          <w:rFonts w:hint="cs"/>
          <w:rtl/>
        </w:rPr>
        <w:t>ו דווקא</w:t>
      </w:r>
      <w:r w:rsidR="006C7F87" w:rsidRPr="00EB618B">
        <w:rPr>
          <w:rtl/>
        </w:rPr>
        <w:t xml:space="preserve"> את ידיעת חומר הלימוד</w:t>
      </w:r>
      <w:r w:rsidR="00FC46BF">
        <w:rPr>
          <w:rFonts w:hint="cs"/>
          <w:rtl/>
        </w:rPr>
        <w:t xml:space="preserve"> הספציפי</w:t>
      </w:r>
      <w:r w:rsidR="00EB618B">
        <w:rPr>
          <w:rFonts w:hint="cs"/>
          <w:rtl/>
        </w:rPr>
        <w:t>.</w:t>
      </w:r>
    </w:p>
    <w:p w14:paraId="2E26143B" w14:textId="727B93E1" w:rsidR="00AF2A99" w:rsidRDefault="00AF2A99" w:rsidP="00FC46BF">
      <w:pPr>
        <w:spacing w:line="360" w:lineRule="auto"/>
        <w:jc w:val="both"/>
        <w:rPr>
          <w:rtl/>
        </w:rPr>
      </w:pPr>
      <w:r w:rsidRPr="0082321D">
        <w:rPr>
          <w:rFonts w:hint="cs"/>
          <w:rtl/>
        </w:rPr>
        <w:t>אחת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ההשערות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לגבי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מקור</w:t>
      </w:r>
      <w:r>
        <w:rPr>
          <w:rFonts w:hint="cs"/>
          <w:rtl/>
        </w:rPr>
        <w:t>ם של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פערי</w:t>
      </w:r>
      <w:r w:rsidRPr="0082321D">
        <w:rPr>
          <w:rtl/>
        </w:rPr>
        <w:t xml:space="preserve"> ההישגים המגזריים </w:t>
      </w:r>
      <w:r w:rsidRPr="0082321D">
        <w:rPr>
          <w:rFonts w:hint="cs"/>
          <w:rtl/>
        </w:rPr>
        <w:t>היא</w:t>
      </w:r>
      <w:r w:rsidRPr="0082321D">
        <w:rPr>
          <w:rtl/>
        </w:rPr>
        <w:t xml:space="preserve"> ש</w:t>
      </w:r>
      <w:r>
        <w:rPr>
          <w:rFonts w:hint="cs"/>
          <w:rtl/>
        </w:rPr>
        <w:t xml:space="preserve">הם </w:t>
      </w:r>
      <w:r w:rsidRPr="0082321D">
        <w:rPr>
          <w:rtl/>
        </w:rPr>
        <w:t xml:space="preserve">נובעים </w:t>
      </w:r>
      <w:r w:rsidRPr="0082321D">
        <w:rPr>
          <w:rFonts w:hint="cs"/>
          <w:rtl/>
        </w:rPr>
        <w:t>מחוסר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היעילות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של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מערכת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החינוך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דוברת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הערבית</w:t>
      </w:r>
      <w:r w:rsidRPr="0082321D">
        <w:rPr>
          <w:rtl/>
        </w:rPr>
        <w:t xml:space="preserve"> (</w:t>
      </w:r>
      <w:r>
        <w:rPr>
          <w:rFonts w:hint="cs"/>
          <w:rtl/>
        </w:rPr>
        <w:t>ב</w:t>
      </w:r>
      <w:r w:rsidRPr="0082321D">
        <w:rPr>
          <w:rtl/>
        </w:rPr>
        <w:t>התאמת חומרי הלימוד</w:t>
      </w:r>
      <w:r>
        <w:rPr>
          <w:rFonts w:hint="cs"/>
          <w:rtl/>
        </w:rPr>
        <w:t xml:space="preserve"> וב</w:t>
      </w:r>
      <w:r w:rsidRPr="0082321D">
        <w:rPr>
          <w:rtl/>
        </w:rPr>
        <w:t>הקצאת המשאבים)</w:t>
      </w:r>
      <w:r>
        <w:rPr>
          <w:rStyle w:val="a7"/>
          <w:rtl/>
        </w:rPr>
        <w:footnoteReference w:id="5"/>
      </w:r>
      <w:r>
        <w:rPr>
          <w:rFonts w:hint="cs"/>
          <w:rtl/>
        </w:rPr>
        <w:t>.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גישה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זו</w:t>
      </w:r>
      <w:r w:rsidRPr="0082321D">
        <w:rPr>
          <w:rtl/>
        </w:rPr>
        <w:t xml:space="preserve"> מ</w:t>
      </w:r>
      <w:r>
        <w:rPr>
          <w:rFonts w:hint="cs"/>
          <w:rtl/>
        </w:rPr>
        <w:t>טילה</w:t>
      </w:r>
      <w:r w:rsidRPr="0082321D">
        <w:rPr>
          <w:rtl/>
        </w:rPr>
        <w:t xml:space="preserve"> ספק </w:t>
      </w:r>
      <w:r w:rsidR="00FC46BF">
        <w:rPr>
          <w:rFonts w:hint="cs"/>
          <w:rtl/>
        </w:rPr>
        <w:t>ב</w:t>
      </w:r>
      <w:r w:rsidRPr="0082321D">
        <w:rPr>
          <w:rFonts w:hint="cs"/>
          <w:rtl/>
        </w:rPr>
        <w:t>תועלת</w:t>
      </w:r>
      <w:r w:rsidRPr="0082321D">
        <w:rPr>
          <w:rtl/>
        </w:rPr>
        <w:t xml:space="preserve"> </w:t>
      </w:r>
      <w:r>
        <w:rPr>
          <w:rFonts w:hint="cs"/>
          <w:rtl/>
        </w:rPr>
        <w:t>ש</w:t>
      </w:r>
      <w:r w:rsidRPr="0082321D">
        <w:rPr>
          <w:rFonts w:hint="cs"/>
          <w:rtl/>
        </w:rPr>
        <w:t>בהגדלת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היקף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ההשקעה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בחינוך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הממלכתי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ערבי</w:t>
      </w:r>
      <w:r w:rsidRPr="0082321D">
        <w:rPr>
          <w:rtl/>
        </w:rPr>
        <w:t xml:space="preserve">, </w:t>
      </w:r>
      <w:r>
        <w:rPr>
          <w:rFonts w:hint="cs"/>
          <w:rtl/>
        </w:rPr>
        <w:t>בטענה</w:t>
      </w:r>
      <w:r w:rsidRPr="0082321D">
        <w:rPr>
          <w:rtl/>
        </w:rPr>
        <w:t xml:space="preserve"> שהגדלת המשאבים עד כה </w:t>
      </w:r>
      <w:r w:rsidRPr="0082321D">
        <w:rPr>
          <w:rFonts w:hint="cs"/>
          <w:rtl/>
        </w:rPr>
        <w:t>לא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הובילה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לצמצום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הפערים</w:t>
      </w:r>
      <w:r w:rsidRPr="0082321D">
        <w:rPr>
          <w:rtl/>
        </w:rPr>
        <w:t xml:space="preserve">. </w:t>
      </w:r>
      <w:r w:rsidRPr="0082321D">
        <w:rPr>
          <w:rFonts w:hint="cs"/>
          <w:rtl/>
        </w:rPr>
        <w:t>ואולם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טענה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זו</w:t>
      </w:r>
      <w:r w:rsidRPr="0082321D">
        <w:rPr>
          <w:rtl/>
        </w:rPr>
        <w:t xml:space="preserve"> מתעלמת מהשוני </w:t>
      </w:r>
      <w:r w:rsidRPr="0082321D">
        <w:rPr>
          <w:rFonts w:hint="cs"/>
          <w:rtl/>
        </w:rPr>
        <w:t>בין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הקבוצות</w:t>
      </w:r>
      <w:r w:rsidRPr="0090184C">
        <w:rPr>
          <w:rFonts w:hint="cs"/>
          <w:rtl/>
        </w:rPr>
        <w:t xml:space="preserve"> </w:t>
      </w:r>
      <w:r w:rsidRPr="0082321D">
        <w:rPr>
          <w:rFonts w:hint="cs"/>
          <w:rtl/>
        </w:rPr>
        <w:t>בהרכב</w:t>
      </w:r>
      <w:r w:rsidRPr="0082321D">
        <w:rPr>
          <w:rtl/>
        </w:rPr>
        <w:t xml:space="preserve"> </w:t>
      </w:r>
      <w:r w:rsidRPr="0082321D">
        <w:rPr>
          <w:rFonts w:hint="cs"/>
          <w:rtl/>
        </w:rPr>
        <w:t>הסוציו</w:t>
      </w:r>
      <w:r>
        <w:rPr>
          <w:rFonts w:hint="cs"/>
          <w:rtl/>
        </w:rPr>
        <w:t>-</w:t>
      </w:r>
      <w:r w:rsidRPr="0082321D">
        <w:rPr>
          <w:rFonts w:hint="cs"/>
          <w:rtl/>
        </w:rPr>
        <w:t>אקונומי</w:t>
      </w:r>
      <w:r w:rsidRPr="0082321D">
        <w:rPr>
          <w:rtl/>
        </w:rPr>
        <w:t xml:space="preserve">, </w:t>
      </w:r>
      <w:r w:rsidRPr="00EB618B">
        <w:rPr>
          <w:rFonts w:hint="cs"/>
          <w:rtl/>
        </w:rPr>
        <w:t>מאפיין</w:t>
      </w:r>
      <w:r w:rsidRPr="0082321D">
        <w:rPr>
          <w:rtl/>
        </w:rPr>
        <w:t xml:space="preserve"> </w:t>
      </w:r>
      <w:r w:rsidRPr="00EB618B">
        <w:rPr>
          <w:rtl/>
        </w:rPr>
        <w:t xml:space="preserve">רקע </w:t>
      </w:r>
      <w:r w:rsidRPr="0082321D">
        <w:rPr>
          <w:rtl/>
        </w:rPr>
        <w:t xml:space="preserve">שנמצא </w:t>
      </w:r>
      <w:r>
        <w:rPr>
          <w:rFonts w:hint="cs"/>
          <w:rtl/>
        </w:rPr>
        <w:t xml:space="preserve">במחקרים רבים </w:t>
      </w:r>
      <w:r w:rsidRPr="0082321D">
        <w:rPr>
          <w:rtl/>
        </w:rPr>
        <w:t>כגורם המתואם עם הישגים לימודיים נמוכים</w:t>
      </w:r>
      <w:r w:rsidRPr="0082321D">
        <w:rPr>
          <w:rStyle w:val="a7"/>
        </w:rPr>
        <w:footnoteReference w:id="6"/>
      </w:r>
      <w:r>
        <w:rPr>
          <w:rFonts w:hint="cs"/>
          <w:rtl/>
        </w:rPr>
        <w:t>.</w:t>
      </w:r>
      <w:r w:rsidRPr="00716EFD">
        <w:rPr>
          <w:rFonts w:hint="cs"/>
          <w:rtl/>
        </w:rPr>
        <w:t xml:space="preserve"> </w:t>
      </w:r>
    </w:p>
    <w:p w14:paraId="1A8D5760" w14:textId="32E717A5" w:rsidR="00AF2A99" w:rsidRDefault="00AF2A99" w:rsidP="00FC46BF">
      <w:pPr>
        <w:spacing w:line="360" w:lineRule="auto"/>
        <w:jc w:val="both"/>
        <w:rPr>
          <w:rtl/>
        </w:rPr>
      </w:pPr>
      <w:r>
        <w:rPr>
          <w:rFonts w:hint="cs"/>
          <w:rtl/>
        </w:rPr>
        <w:t>בחינה נוספת של הפערים המגזריים, שנערכה באגף הכלכלן הראשי במשרד האוצר</w:t>
      </w:r>
      <w:r>
        <w:rPr>
          <w:rStyle w:val="a7"/>
          <w:rtl/>
        </w:rPr>
        <w:footnoteReference w:id="7"/>
      </w:r>
      <w:r>
        <w:rPr>
          <w:rFonts w:hint="cs"/>
          <w:rtl/>
        </w:rPr>
        <w:t xml:space="preserve">, הראתה שההסתברות להצלחה של </w:t>
      </w:r>
      <w:r w:rsidRPr="009D5FE3">
        <w:rPr>
          <w:rFonts w:hint="cs"/>
          <w:rtl/>
        </w:rPr>
        <w:t>בנים</w:t>
      </w:r>
      <w:r w:rsidRPr="009D5FE3">
        <w:rPr>
          <w:rtl/>
        </w:rPr>
        <w:t xml:space="preserve"> </w:t>
      </w:r>
      <w:r w:rsidRPr="009D5FE3">
        <w:rPr>
          <w:rFonts w:hint="cs"/>
          <w:rtl/>
        </w:rPr>
        <w:t>דוברי</w:t>
      </w:r>
      <w:r w:rsidRPr="009D5FE3">
        <w:rPr>
          <w:rtl/>
        </w:rPr>
        <w:t xml:space="preserve"> </w:t>
      </w:r>
      <w:r w:rsidRPr="009D5FE3">
        <w:rPr>
          <w:rFonts w:hint="cs"/>
          <w:rtl/>
        </w:rPr>
        <w:t>ערבית</w:t>
      </w:r>
      <w:r>
        <w:rPr>
          <w:rFonts w:hint="cs"/>
          <w:rtl/>
        </w:rPr>
        <w:t xml:space="preserve"> נמוכה מזו של מקביליה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דוברי העברית בכל </w:t>
      </w:r>
      <w:r>
        <w:rPr>
          <w:rFonts w:hint="cs"/>
          <w:rtl/>
        </w:rPr>
        <w:lastRenderedPageBreak/>
        <w:t>המשתנים שנבחנו (</w:t>
      </w:r>
      <w:r w:rsidR="00FC46BF">
        <w:rPr>
          <w:rFonts w:hint="cs"/>
          <w:rtl/>
        </w:rPr>
        <w:t>גישה ל</w:t>
      </w:r>
      <w:r w:rsidRPr="00EB618B">
        <w:rPr>
          <w:rFonts w:hint="cs"/>
          <w:rtl/>
        </w:rPr>
        <w:t>בחינות</w:t>
      </w:r>
      <w:r>
        <w:rPr>
          <w:rFonts w:hint="cs"/>
          <w:rtl/>
        </w:rPr>
        <w:t xml:space="preserve"> </w:t>
      </w:r>
      <w:r w:rsidR="00FC46BF">
        <w:rPr>
          <w:rFonts w:hint="cs"/>
          <w:rtl/>
        </w:rPr>
        <w:t>ה</w:t>
      </w:r>
      <w:r>
        <w:rPr>
          <w:rFonts w:hint="cs"/>
          <w:rtl/>
        </w:rPr>
        <w:t xml:space="preserve">בגרות, זכאות לתעודת בגרות, תעודת בגרות הכוללת 5 יחידות לימוד של מתמטיקה ואנגלית), וזאת גם לאחר שמתחשבים בהישגים בכיתה ח' ובמאפייני רקע שונים של התלמידים. בקרב </w:t>
      </w:r>
      <w:r w:rsidRPr="009D5FE3">
        <w:rPr>
          <w:rFonts w:hint="cs"/>
          <w:rtl/>
        </w:rPr>
        <w:t>הבנות</w:t>
      </w:r>
      <w:r>
        <w:rPr>
          <w:rFonts w:hint="cs"/>
          <w:rtl/>
        </w:rPr>
        <w:t xml:space="preserve"> הממצאים היו מעורבים. לטענת עורכי המחקר ל"חסמים וכשלים בגילי התיכון" השפעה רבה על הפערים בין הקבוצות. </w:t>
      </w:r>
    </w:p>
    <w:p w14:paraId="4220E9B4" w14:textId="019D3760" w:rsidR="00BB40ED" w:rsidRDefault="00AF2A99" w:rsidP="00BB40ED">
      <w:pPr>
        <w:spacing w:line="360" w:lineRule="auto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0761FD59" wp14:editId="73FEA713">
            <wp:extent cx="5274310" cy="4228186"/>
            <wp:effectExtent l="0" t="0" r="2540" b="127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איור 1 פערים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291" cy="423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53B0" w14:textId="2521F567" w:rsidR="005B227A" w:rsidRDefault="00C64389" w:rsidP="00FC46BF">
      <w:pPr>
        <w:spacing w:line="360" w:lineRule="auto"/>
        <w:jc w:val="both"/>
        <w:rPr>
          <w:rtl/>
        </w:rPr>
      </w:pPr>
      <w:r w:rsidRPr="00EB618B">
        <w:rPr>
          <w:rFonts w:hint="cs"/>
          <w:rtl/>
        </w:rPr>
        <w:t>התרומה</w:t>
      </w:r>
      <w:r w:rsidR="005B227A" w:rsidRPr="00EB618B">
        <w:rPr>
          <w:rtl/>
        </w:rPr>
        <w:t xml:space="preserve"> הייחודית</w:t>
      </w:r>
      <w:r w:rsidRPr="00EB618B">
        <w:rPr>
          <w:rtl/>
        </w:rPr>
        <w:t xml:space="preserve"> של </w:t>
      </w:r>
      <w:r w:rsidRPr="00625434">
        <w:rPr>
          <w:rtl/>
        </w:rPr>
        <w:t xml:space="preserve">תיבה זו </w:t>
      </w:r>
      <w:r w:rsidR="00AD21A0" w:rsidRPr="00625434">
        <w:rPr>
          <w:rFonts w:hint="cs"/>
          <w:rtl/>
        </w:rPr>
        <w:t xml:space="preserve">לדיון </w:t>
      </w:r>
      <w:r w:rsidR="00247C0D" w:rsidRPr="00625434">
        <w:rPr>
          <w:rFonts w:hint="cs"/>
          <w:rtl/>
        </w:rPr>
        <w:t xml:space="preserve">בפער ההישגים המגזרי בישראל </w:t>
      </w:r>
      <w:r w:rsidR="0090184C" w:rsidRPr="00625434">
        <w:rPr>
          <w:rFonts w:hint="cs"/>
          <w:rtl/>
        </w:rPr>
        <w:t>היא ב</w:t>
      </w:r>
      <w:r w:rsidR="00DC2E98" w:rsidRPr="00625434">
        <w:rPr>
          <w:rFonts w:hint="cs"/>
          <w:rtl/>
        </w:rPr>
        <w:t>השווא</w:t>
      </w:r>
      <w:r w:rsidR="00D00B0B" w:rsidRPr="00625434">
        <w:rPr>
          <w:rFonts w:hint="cs"/>
          <w:rtl/>
        </w:rPr>
        <w:t>ת</w:t>
      </w:r>
      <w:r w:rsidR="00DC2E98" w:rsidRPr="00625434">
        <w:rPr>
          <w:rFonts w:hint="cs"/>
          <w:rtl/>
        </w:rPr>
        <w:t xml:space="preserve"> פער </w:t>
      </w:r>
      <w:r w:rsidR="00D00B0B" w:rsidRPr="00625434">
        <w:rPr>
          <w:rFonts w:hint="cs"/>
          <w:rtl/>
        </w:rPr>
        <w:t xml:space="preserve">זה </w:t>
      </w:r>
      <w:r w:rsidR="0090184C" w:rsidRPr="00625434">
        <w:rPr>
          <w:rFonts w:hint="eastAsia"/>
          <w:rtl/>
        </w:rPr>
        <w:t>–</w:t>
      </w:r>
      <w:r w:rsidR="0090184C" w:rsidRPr="00625434">
        <w:rPr>
          <w:rFonts w:hint="cs"/>
          <w:rtl/>
        </w:rPr>
        <w:t xml:space="preserve"> לראשונה</w:t>
      </w:r>
      <w:r w:rsidR="00D00B0B" w:rsidRPr="00625434">
        <w:rPr>
          <w:rFonts w:hint="cs"/>
          <w:rtl/>
        </w:rPr>
        <w:t xml:space="preserve"> </w:t>
      </w:r>
      <w:r w:rsidR="0090184C" w:rsidRPr="00625434">
        <w:rPr>
          <w:rFonts w:hint="cs"/>
          <w:rtl/>
        </w:rPr>
        <w:t xml:space="preserve">– </w:t>
      </w:r>
      <w:r w:rsidR="00DC2E98" w:rsidRPr="00625434">
        <w:rPr>
          <w:rFonts w:hint="cs"/>
          <w:rtl/>
        </w:rPr>
        <w:t>בין</w:t>
      </w:r>
      <w:r w:rsidRPr="00625434">
        <w:rPr>
          <w:rFonts w:hint="cs"/>
          <w:rtl/>
        </w:rPr>
        <w:t xml:space="preserve"> בתי ספר </w:t>
      </w:r>
      <w:r w:rsidR="0090184C" w:rsidRPr="00625434">
        <w:rPr>
          <w:rFonts w:hint="cs"/>
          <w:rtl/>
        </w:rPr>
        <w:t xml:space="preserve">שבהם </w:t>
      </w:r>
      <w:r w:rsidRPr="00625434">
        <w:rPr>
          <w:rFonts w:hint="cs"/>
          <w:rtl/>
        </w:rPr>
        <w:t>ריכוז</w:t>
      </w:r>
      <w:r w:rsidR="0090184C" w:rsidRPr="00625434">
        <w:rPr>
          <w:rFonts w:hint="cs"/>
          <w:rtl/>
        </w:rPr>
        <w:t>י</w:t>
      </w:r>
      <w:r w:rsidRPr="00625434">
        <w:rPr>
          <w:rtl/>
        </w:rPr>
        <w:t xml:space="preserve"> </w:t>
      </w:r>
      <w:r w:rsidR="0090184C" w:rsidRPr="00625434">
        <w:rPr>
          <w:rFonts w:hint="cs"/>
          <w:rtl/>
        </w:rPr>
        <w:t>ה</w:t>
      </w:r>
      <w:r w:rsidRPr="00625434">
        <w:rPr>
          <w:rFonts w:hint="cs"/>
          <w:rtl/>
        </w:rPr>
        <w:t xml:space="preserve">תלמידים </w:t>
      </w:r>
      <w:r w:rsidR="0090184C" w:rsidRPr="00625434">
        <w:rPr>
          <w:rFonts w:hint="cs"/>
          <w:rtl/>
        </w:rPr>
        <w:t>ה</w:t>
      </w:r>
      <w:r w:rsidRPr="00625434">
        <w:rPr>
          <w:rFonts w:hint="cs"/>
          <w:rtl/>
        </w:rPr>
        <w:t>חלשים</w:t>
      </w:r>
      <w:r w:rsidR="000C06B6" w:rsidRPr="00625434">
        <w:rPr>
          <w:rFonts w:hint="cs"/>
          <w:rtl/>
        </w:rPr>
        <w:t xml:space="preserve"> מבחינה</w:t>
      </w:r>
      <w:r w:rsidR="000C06B6" w:rsidRPr="00625434">
        <w:rPr>
          <w:rtl/>
        </w:rPr>
        <w:t xml:space="preserve"> </w:t>
      </w:r>
      <w:r w:rsidR="000C06B6" w:rsidRPr="00625434">
        <w:rPr>
          <w:rFonts w:hint="cs"/>
          <w:rtl/>
        </w:rPr>
        <w:t>סוציו</w:t>
      </w:r>
      <w:r w:rsidR="000C06B6" w:rsidRPr="00625434">
        <w:rPr>
          <w:rtl/>
        </w:rPr>
        <w:t>-אקונומית</w:t>
      </w:r>
      <w:r w:rsidR="0090184C" w:rsidRPr="00625434">
        <w:rPr>
          <w:rFonts w:hint="cs"/>
          <w:rtl/>
        </w:rPr>
        <w:t xml:space="preserve"> דומים</w:t>
      </w:r>
      <w:r w:rsidRPr="00625434">
        <w:rPr>
          <w:rFonts w:hint="cs"/>
          <w:rtl/>
        </w:rPr>
        <w:t xml:space="preserve">. </w:t>
      </w:r>
      <w:r w:rsidR="005B07AF" w:rsidRPr="00625434">
        <w:rPr>
          <w:rFonts w:hint="cs"/>
          <w:rtl/>
        </w:rPr>
        <w:t xml:space="preserve">על פי </w:t>
      </w:r>
      <w:r w:rsidRPr="00625434">
        <w:rPr>
          <w:rFonts w:hint="cs"/>
          <w:rtl/>
        </w:rPr>
        <w:t xml:space="preserve">עדויות מחקריות </w:t>
      </w:r>
      <w:r w:rsidR="00FC46BF" w:rsidRPr="00625434">
        <w:rPr>
          <w:rFonts w:hint="cs"/>
          <w:rtl/>
        </w:rPr>
        <w:t>לסביבה</w:t>
      </w:r>
      <w:r w:rsidR="00FC46BF" w:rsidRPr="00625434">
        <w:rPr>
          <w:rtl/>
        </w:rPr>
        <w:t xml:space="preserve"> </w:t>
      </w:r>
      <w:r w:rsidR="00FC46BF" w:rsidRPr="00625434">
        <w:rPr>
          <w:rFonts w:hint="cs"/>
          <w:rtl/>
        </w:rPr>
        <w:t>הבית ספרית יש השפעה חזקה על הישגיו של התלמיד</w:t>
      </w:r>
      <w:r w:rsidR="00FC46BF" w:rsidRPr="00625434">
        <w:rPr>
          <w:rStyle w:val="a7"/>
        </w:rPr>
        <w:footnoteReference w:id="8"/>
      </w:r>
      <w:r w:rsidR="00FC46BF" w:rsidRPr="00625434">
        <w:rPr>
          <w:rFonts w:hint="cs"/>
          <w:rtl/>
        </w:rPr>
        <w:t>,</w:t>
      </w:r>
      <w:r w:rsidR="00FC46BF" w:rsidRPr="00625434">
        <w:rPr>
          <w:rtl/>
        </w:rPr>
        <w:t xml:space="preserve"> </w:t>
      </w:r>
      <w:r w:rsidR="00FC46BF" w:rsidRPr="00625434">
        <w:rPr>
          <w:rFonts w:hint="cs"/>
          <w:rtl/>
        </w:rPr>
        <w:t>וזו נוספת על  השפעתם של מאפייניו האישיים (</w:t>
      </w:r>
      <w:r w:rsidR="00FC46BF" w:rsidRPr="00625434">
        <w:rPr>
          <w:rFonts w:hint="cs"/>
        </w:rPr>
        <w:t>P</w:t>
      </w:r>
      <w:r w:rsidR="00FC46BF" w:rsidRPr="00625434">
        <w:t>eer effect</w:t>
      </w:r>
      <w:r w:rsidR="00FC46BF" w:rsidRPr="00625434">
        <w:rPr>
          <w:rFonts w:hint="cs"/>
          <w:rtl/>
        </w:rPr>
        <w:t>).</w:t>
      </w:r>
      <w:r w:rsidRPr="00625434">
        <w:rPr>
          <w:rFonts w:hint="cs"/>
          <w:rtl/>
        </w:rPr>
        <w:t xml:space="preserve"> </w:t>
      </w:r>
      <w:r w:rsidR="00247C0D" w:rsidRPr="00625434">
        <w:rPr>
          <w:rFonts w:hint="cs"/>
          <w:rtl/>
        </w:rPr>
        <w:t>כיוון שמרבית התלמידים הערבים משתייכים למעמד חברתי-כלכלי נמוך,</w:t>
      </w:r>
      <w:r w:rsidR="005D4281" w:rsidRPr="00625434">
        <w:rPr>
          <w:rFonts w:hint="cs"/>
          <w:rtl/>
        </w:rPr>
        <w:t xml:space="preserve"> ייתכן </w:t>
      </w:r>
      <w:r w:rsidR="000C06B6" w:rsidRPr="00625434">
        <w:rPr>
          <w:rFonts w:hint="cs"/>
          <w:rtl/>
        </w:rPr>
        <w:t xml:space="preserve">שעצם </w:t>
      </w:r>
      <w:r w:rsidR="005D4281" w:rsidRPr="00625434">
        <w:rPr>
          <w:rFonts w:hint="cs"/>
          <w:rtl/>
        </w:rPr>
        <w:t>ריכוז</w:t>
      </w:r>
      <w:r w:rsidR="00247C0D" w:rsidRPr="00625434">
        <w:rPr>
          <w:rFonts w:hint="cs"/>
          <w:rtl/>
        </w:rPr>
        <w:t>ם</w:t>
      </w:r>
      <w:r w:rsidR="005D4281" w:rsidRPr="00625434">
        <w:rPr>
          <w:rFonts w:hint="cs"/>
          <w:rtl/>
        </w:rPr>
        <w:t xml:space="preserve"> בבתי ספר בעלי </w:t>
      </w:r>
      <w:r w:rsidR="00B2305C" w:rsidRPr="00625434">
        <w:rPr>
          <w:rFonts w:hint="cs"/>
          <w:rtl/>
        </w:rPr>
        <w:t xml:space="preserve">שיעור </w:t>
      </w:r>
      <w:r w:rsidR="005D4281" w:rsidRPr="00625434">
        <w:rPr>
          <w:rFonts w:hint="cs"/>
          <w:rtl/>
        </w:rPr>
        <w:t xml:space="preserve">גבוה של תלמידים בעלי מאפיינים חברתיים-כלכליים נמוכים </w:t>
      </w:r>
      <w:r w:rsidR="005B07AF" w:rsidRPr="00625434">
        <w:rPr>
          <w:rFonts w:hint="cs"/>
          <w:rtl/>
        </w:rPr>
        <w:t xml:space="preserve">מסביר </w:t>
      </w:r>
      <w:r w:rsidR="005D4281" w:rsidRPr="00625434">
        <w:rPr>
          <w:rFonts w:hint="cs"/>
          <w:rtl/>
        </w:rPr>
        <w:t>חלק ניכר מ</w:t>
      </w:r>
      <w:r w:rsidR="005B07AF" w:rsidRPr="00625434">
        <w:rPr>
          <w:rFonts w:hint="cs"/>
          <w:rtl/>
        </w:rPr>
        <w:t>ה</w:t>
      </w:r>
      <w:r w:rsidR="005D4281" w:rsidRPr="00625434">
        <w:rPr>
          <w:rFonts w:hint="cs"/>
          <w:rtl/>
        </w:rPr>
        <w:t>פערי</w:t>
      </w:r>
      <w:r w:rsidR="005B07AF" w:rsidRPr="00625434">
        <w:rPr>
          <w:rFonts w:hint="cs"/>
          <w:rtl/>
        </w:rPr>
        <w:t>ם</w:t>
      </w:r>
      <w:r w:rsidR="005D4281" w:rsidRPr="00625434">
        <w:rPr>
          <w:rFonts w:hint="cs"/>
          <w:rtl/>
        </w:rPr>
        <w:t xml:space="preserve"> המגזריים</w:t>
      </w:r>
      <w:r w:rsidR="005B07AF" w:rsidRPr="00625434">
        <w:rPr>
          <w:rFonts w:hint="cs"/>
          <w:rtl/>
        </w:rPr>
        <w:t xml:space="preserve"> </w:t>
      </w:r>
      <w:r w:rsidR="000C06B6" w:rsidRPr="00625434">
        <w:rPr>
          <w:rFonts w:hint="cs"/>
          <w:rtl/>
        </w:rPr>
        <w:t>בהישגים.</w:t>
      </w:r>
      <w:r w:rsidR="005D4281" w:rsidRPr="00625434">
        <w:rPr>
          <w:rFonts w:hint="cs"/>
          <w:rtl/>
        </w:rPr>
        <w:t xml:space="preserve"> </w:t>
      </w:r>
      <w:r w:rsidRPr="00625434">
        <w:rPr>
          <w:rFonts w:hint="cs"/>
          <w:rtl/>
        </w:rPr>
        <w:t>השוואת ההישגים (המדידים) בין בתי ספר</w:t>
      </w:r>
      <w:r w:rsidR="00DC2E98" w:rsidRPr="00625434">
        <w:rPr>
          <w:rFonts w:hint="cs"/>
          <w:rtl/>
        </w:rPr>
        <w:t xml:space="preserve"> </w:t>
      </w:r>
      <w:r w:rsidR="005B07AF" w:rsidRPr="00625434">
        <w:rPr>
          <w:rFonts w:hint="cs"/>
          <w:rtl/>
        </w:rPr>
        <w:t>שמדדי ה</w:t>
      </w:r>
      <w:r w:rsidR="003C1900" w:rsidRPr="00625434">
        <w:rPr>
          <w:rFonts w:hint="cs"/>
          <w:rtl/>
        </w:rPr>
        <w:t>טיפוח</w:t>
      </w:r>
      <w:r w:rsidR="005B07AF" w:rsidRPr="00625434">
        <w:rPr>
          <w:rFonts w:hint="cs"/>
          <w:rtl/>
        </w:rPr>
        <w:t xml:space="preserve"> שלהם </w:t>
      </w:r>
      <w:r w:rsidR="003C1900" w:rsidRPr="00625434">
        <w:rPr>
          <w:rFonts w:hint="cs"/>
          <w:rtl/>
        </w:rPr>
        <w:t xml:space="preserve"> </w:t>
      </w:r>
      <w:r w:rsidR="005B07AF" w:rsidRPr="00625434">
        <w:rPr>
          <w:rFonts w:hint="cs"/>
          <w:rtl/>
        </w:rPr>
        <w:t xml:space="preserve">זהים </w:t>
      </w:r>
      <w:r w:rsidR="003C1900" w:rsidRPr="00625434">
        <w:rPr>
          <w:rFonts w:hint="cs"/>
          <w:rtl/>
        </w:rPr>
        <w:t xml:space="preserve">עשויה </w:t>
      </w:r>
      <w:r w:rsidR="00757C11" w:rsidRPr="00625434">
        <w:rPr>
          <w:rFonts w:hint="cs"/>
          <w:rtl/>
        </w:rPr>
        <w:t>אפוא</w:t>
      </w:r>
      <w:r w:rsidR="005B07AF" w:rsidRPr="00625434">
        <w:rPr>
          <w:rFonts w:hint="cs"/>
          <w:rtl/>
        </w:rPr>
        <w:t xml:space="preserve"> </w:t>
      </w:r>
      <w:r w:rsidR="003C1900" w:rsidRPr="00625434">
        <w:rPr>
          <w:rFonts w:hint="cs"/>
          <w:rtl/>
        </w:rPr>
        <w:t>לתרום</w:t>
      </w:r>
      <w:r w:rsidR="003C1900" w:rsidRPr="00443F84">
        <w:rPr>
          <w:rFonts w:hint="cs"/>
          <w:rtl/>
        </w:rPr>
        <w:t xml:space="preserve"> להבנה </w:t>
      </w:r>
      <w:r w:rsidR="00247C0D">
        <w:rPr>
          <w:rFonts w:hint="cs"/>
          <w:rtl/>
        </w:rPr>
        <w:t xml:space="preserve">אם </w:t>
      </w:r>
      <w:r w:rsidR="003C1900" w:rsidRPr="00443F84">
        <w:rPr>
          <w:rFonts w:hint="cs"/>
          <w:rtl/>
        </w:rPr>
        <w:t>פערי ההישגים המגזריים</w:t>
      </w:r>
      <w:r w:rsidR="00016E3C" w:rsidRPr="00443F84">
        <w:rPr>
          <w:rFonts w:hint="cs"/>
          <w:rtl/>
        </w:rPr>
        <w:t xml:space="preserve"> </w:t>
      </w:r>
      <w:r w:rsidR="00247C0D">
        <w:rPr>
          <w:rFonts w:hint="cs"/>
          <w:rtl/>
        </w:rPr>
        <w:t>משקפים חוסר</w:t>
      </w:r>
      <w:r w:rsidR="00016E3C" w:rsidRPr="00443F84">
        <w:rPr>
          <w:rFonts w:hint="cs"/>
          <w:rtl/>
        </w:rPr>
        <w:t xml:space="preserve"> יעילות של מערכת החינוך דוברת הערבית לעומת מקבילתה דוברת העברית </w:t>
      </w:r>
      <w:r w:rsidR="00247C0D">
        <w:rPr>
          <w:rFonts w:hint="cs"/>
          <w:rtl/>
        </w:rPr>
        <w:t>או בעיקר את ה</w:t>
      </w:r>
      <w:r w:rsidR="00247C0D" w:rsidRPr="00443F84">
        <w:rPr>
          <w:rFonts w:hint="cs"/>
          <w:rtl/>
        </w:rPr>
        <w:t xml:space="preserve">רמה </w:t>
      </w:r>
      <w:r w:rsidR="00757C11">
        <w:rPr>
          <w:rFonts w:hint="cs"/>
          <w:rtl/>
        </w:rPr>
        <w:t>ה</w:t>
      </w:r>
      <w:r w:rsidR="00757C11" w:rsidRPr="00443F84">
        <w:rPr>
          <w:rFonts w:hint="cs"/>
          <w:rtl/>
        </w:rPr>
        <w:t>חברתית</w:t>
      </w:r>
      <w:r w:rsidR="00757C11">
        <w:rPr>
          <w:rFonts w:hint="cs"/>
          <w:rtl/>
        </w:rPr>
        <w:t>-</w:t>
      </w:r>
      <w:r w:rsidR="00016E3C" w:rsidRPr="00443F84">
        <w:rPr>
          <w:rFonts w:hint="cs"/>
          <w:rtl/>
        </w:rPr>
        <w:t xml:space="preserve">כלכלית </w:t>
      </w:r>
      <w:r w:rsidR="00247C0D">
        <w:rPr>
          <w:rFonts w:hint="cs"/>
          <w:rtl/>
        </w:rPr>
        <w:t>של התלמידים</w:t>
      </w:r>
      <w:r w:rsidR="003C1900" w:rsidRPr="00443F84">
        <w:rPr>
          <w:rFonts w:hint="cs"/>
          <w:rtl/>
        </w:rPr>
        <w:t>.</w:t>
      </w:r>
      <w:r w:rsidR="003C1900">
        <w:rPr>
          <w:rFonts w:hint="cs"/>
          <w:rtl/>
        </w:rPr>
        <w:t xml:space="preserve"> </w:t>
      </w:r>
    </w:p>
    <w:p w14:paraId="23868C63" w14:textId="1263DA45" w:rsidR="00863009" w:rsidRPr="00443F84" w:rsidRDefault="00C96739" w:rsidP="006D35B6">
      <w:pPr>
        <w:spacing w:line="360" w:lineRule="auto"/>
        <w:jc w:val="both"/>
        <w:rPr>
          <w:rtl/>
        </w:rPr>
      </w:pPr>
      <w:r w:rsidRPr="00443F84">
        <w:rPr>
          <w:rFonts w:hint="eastAsia"/>
          <w:rtl/>
        </w:rPr>
        <w:lastRenderedPageBreak/>
        <w:t>ההשוואה</w:t>
      </w:r>
      <w:r w:rsidRPr="00443F84">
        <w:rPr>
          <w:rtl/>
        </w:rPr>
        <w:t xml:space="preserve"> ת</w:t>
      </w:r>
      <w:r w:rsidR="00757C11">
        <w:rPr>
          <w:rFonts w:hint="cs"/>
          <w:rtl/>
        </w:rPr>
        <w:t>י</w:t>
      </w:r>
      <w:r w:rsidRPr="00443F84">
        <w:rPr>
          <w:rtl/>
        </w:rPr>
        <w:t xml:space="preserve">עשה בעזרת </w:t>
      </w:r>
      <w:r w:rsidR="00757C11">
        <w:rPr>
          <w:rFonts w:hint="cs"/>
          <w:rtl/>
        </w:rPr>
        <w:t>נתוני</w:t>
      </w:r>
      <w:r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מדד</w:t>
      </w:r>
      <w:r w:rsidR="00863009"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הטיפוח</w:t>
      </w:r>
      <w:r w:rsidR="00863009"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הבית</w:t>
      </w:r>
      <w:r w:rsidR="00863009"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ספרי</w:t>
      </w:r>
      <w:r w:rsidR="00863009"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של</w:t>
      </w:r>
      <w:r w:rsidR="00863009"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משרד</w:t>
      </w:r>
      <w:r w:rsidR="00863009"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החינוך</w:t>
      </w:r>
      <w:r w:rsidR="00863009" w:rsidRPr="00443F84">
        <w:rPr>
          <w:rtl/>
        </w:rPr>
        <w:t xml:space="preserve">. </w:t>
      </w:r>
      <w:r w:rsidR="00863009" w:rsidRPr="00443F84">
        <w:rPr>
          <w:rFonts w:hint="eastAsia"/>
          <w:rtl/>
        </w:rPr>
        <w:t>מדד</w:t>
      </w:r>
      <w:r w:rsidR="00863009" w:rsidRPr="00443F84">
        <w:rPr>
          <w:rtl/>
        </w:rPr>
        <w:t xml:space="preserve"> </w:t>
      </w:r>
      <w:r w:rsidR="00863009" w:rsidRPr="00443F84">
        <w:rPr>
          <w:rFonts w:hint="eastAsia"/>
          <w:rtl/>
        </w:rPr>
        <w:t>הטיפוח</w:t>
      </w:r>
      <w:r w:rsidR="00863009" w:rsidRPr="00443F84">
        <w:rPr>
          <w:rFonts w:hint="cs"/>
          <w:rtl/>
        </w:rPr>
        <w:t xml:space="preserve"> </w:t>
      </w:r>
      <w:r w:rsidR="004B75CF" w:rsidRPr="00443F84">
        <w:rPr>
          <w:rFonts w:hint="cs"/>
          <w:rtl/>
        </w:rPr>
        <w:t>מודד</w:t>
      </w:r>
      <w:r w:rsidR="00863009" w:rsidRPr="00443F84">
        <w:rPr>
          <w:rFonts w:hint="cs"/>
          <w:rtl/>
        </w:rPr>
        <w:t xml:space="preserve"> "חסך חינוכי" </w:t>
      </w:r>
      <w:r w:rsidR="004B75CF" w:rsidRPr="00443F84">
        <w:rPr>
          <w:rFonts w:hint="cs"/>
          <w:rtl/>
        </w:rPr>
        <w:t>ו</w:t>
      </w:r>
      <w:r w:rsidR="00EF7859" w:rsidRPr="00443F84">
        <w:rPr>
          <w:rFonts w:hint="cs"/>
          <w:rtl/>
        </w:rPr>
        <w:t xml:space="preserve">מחושב </w:t>
      </w:r>
      <w:r w:rsidR="00757C11">
        <w:rPr>
          <w:rFonts w:hint="cs"/>
          <w:rtl/>
        </w:rPr>
        <w:t>לגבי</w:t>
      </w:r>
      <w:r w:rsidR="00757C11" w:rsidRPr="00443F84">
        <w:rPr>
          <w:rFonts w:hint="cs"/>
          <w:rtl/>
        </w:rPr>
        <w:t xml:space="preserve"> </w:t>
      </w:r>
      <w:r w:rsidR="00EF7859" w:rsidRPr="00443F84">
        <w:rPr>
          <w:rFonts w:hint="cs"/>
          <w:rtl/>
        </w:rPr>
        <w:t>כל תלמיד על בסיס הרכיבים הבאים</w:t>
      </w:r>
      <w:r w:rsidR="005E128E" w:rsidRPr="00443F84">
        <w:rPr>
          <w:rStyle w:val="a7"/>
          <w:rtl/>
        </w:rPr>
        <w:footnoteReference w:id="9"/>
      </w:r>
      <w:r w:rsidR="00757C11">
        <w:rPr>
          <w:rFonts w:hint="cs"/>
          <w:rtl/>
        </w:rPr>
        <w:t>:</w:t>
      </w:r>
    </w:p>
    <w:p w14:paraId="7BC478C5" w14:textId="1BB939D9" w:rsidR="00EF7859" w:rsidRPr="00443F84" w:rsidRDefault="00EF7859" w:rsidP="005E128E">
      <w:pPr>
        <w:pStyle w:val="a0"/>
        <w:numPr>
          <w:ilvl w:val="0"/>
          <w:numId w:val="6"/>
        </w:numPr>
        <w:jc w:val="both"/>
        <w:rPr>
          <w:rFonts w:ascii="David" w:eastAsiaTheme="minorHAnsi" w:hAnsi="David" w:cs="David"/>
          <w:sz w:val="24"/>
          <w:szCs w:val="24"/>
          <w:lang w:eastAsia="en-US"/>
        </w:rPr>
      </w:pPr>
      <w:r w:rsidRPr="00443F84">
        <w:rPr>
          <w:rFonts w:ascii="David" w:eastAsiaTheme="minorHAnsi" w:hAnsi="David" w:cs="David" w:hint="cs"/>
          <w:sz w:val="24"/>
          <w:szCs w:val="24"/>
          <w:rtl/>
          <w:lang w:eastAsia="en-US"/>
        </w:rPr>
        <w:t>השכלת ההורה המשכיל יותר (40%)</w:t>
      </w:r>
    </w:p>
    <w:p w14:paraId="3B5A105B" w14:textId="77777777" w:rsidR="00EF7859" w:rsidRPr="00443F84" w:rsidRDefault="00EF7859" w:rsidP="005E128E">
      <w:pPr>
        <w:pStyle w:val="a0"/>
        <w:numPr>
          <w:ilvl w:val="0"/>
          <w:numId w:val="6"/>
        </w:numPr>
        <w:jc w:val="both"/>
        <w:rPr>
          <w:rFonts w:ascii="David" w:eastAsiaTheme="minorHAnsi" w:hAnsi="David" w:cs="David"/>
          <w:sz w:val="24"/>
          <w:szCs w:val="24"/>
          <w:lang w:eastAsia="en-US"/>
        </w:rPr>
      </w:pPr>
      <w:r w:rsidRPr="00443F84">
        <w:rPr>
          <w:rFonts w:ascii="David" w:eastAsiaTheme="minorHAnsi" w:hAnsi="David" w:cs="David" w:hint="cs"/>
          <w:sz w:val="24"/>
          <w:szCs w:val="24"/>
          <w:rtl/>
          <w:lang w:eastAsia="en-US"/>
        </w:rPr>
        <w:t>רמת ההכנסה לנפש במשפחה (20%)</w:t>
      </w:r>
    </w:p>
    <w:p w14:paraId="09325764" w14:textId="77777777" w:rsidR="00EF7859" w:rsidRPr="00443F84" w:rsidRDefault="00EF7859" w:rsidP="005E12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443F84">
        <w:rPr>
          <w:rtl/>
        </w:rPr>
        <w:t>פריפריאליות בית הספר</w:t>
      </w:r>
      <w:r w:rsidRPr="00443F84">
        <w:t xml:space="preserve"> (20%)</w:t>
      </w:r>
      <w:r w:rsidR="00D20785" w:rsidRPr="00443F84">
        <w:t xml:space="preserve"> </w:t>
      </w:r>
    </w:p>
    <w:p w14:paraId="6B4F531E" w14:textId="77777777" w:rsidR="00863009" w:rsidRDefault="00EF7859" w:rsidP="005E12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443F84">
        <w:rPr>
          <w:rtl/>
        </w:rPr>
        <w:t>שילוב של הגירה וארץ מצוקה</w:t>
      </w:r>
      <w:r w:rsidRPr="00EF7859">
        <w:t xml:space="preserve"> (20%)</w:t>
      </w:r>
    </w:p>
    <w:p w14:paraId="5D34A427" w14:textId="67E59D1F" w:rsidR="00D20785" w:rsidRDefault="00EF7859" w:rsidP="00625434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t>הציון</w:t>
      </w:r>
      <w:r w:rsidR="00A937A2">
        <w:rPr>
          <w:rFonts w:hint="cs"/>
          <w:rtl/>
        </w:rPr>
        <w:t xml:space="preserve"> של המדד</w:t>
      </w:r>
      <w:r>
        <w:rPr>
          <w:rFonts w:hint="cs"/>
          <w:rtl/>
        </w:rPr>
        <w:t xml:space="preserve"> מחולק לעשירונים</w:t>
      </w:r>
      <w:r w:rsidR="00757C11">
        <w:rPr>
          <w:rFonts w:hint="cs"/>
          <w:rtl/>
          <w:lang w:val="en-GB"/>
        </w:rPr>
        <w:t>.</w:t>
      </w:r>
      <w:r>
        <w:rPr>
          <w:rFonts w:hint="cs"/>
          <w:rtl/>
        </w:rPr>
        <w:t xml:space="preserve"> עשירון 10 מכיל את התלמידים </w:t>
      </w:r>
      <w:r w:rsidR="00433E34">
        <w:rPr>
          <w:rFonts w:hint="cs"/>
          <w:rtl/>
        </w:rPr>
        <w:t>הזקוקים לרמת הטיפוח הגבוהה ביותר (</w:t>
      </w:r>
      <w:r w:rsidR="00757C11">
        <w:rPr>
          <w:rFonts w:hint="cs"/>
          <w:rtl/>
        </w:rPr>
        <w:t>כלומר אלה ש</w:t>
      </w:r>
      <w:r>
        <w:rPr>
          <w:rFonts w:hint="cs"/>
          <w:rtl/>
        </w:rPr>
        <w:t xml:space="preserve">מאפייני הרקע </w:t>
      </w:r>
      <w:r w:rsidR="00757C11">
        <w:rPr>
          <w:rFonts w:hint="cs"/>
          <w:rtl/>
        </w:rPr>
        <w:t xml:space="preserve">שלהם הם </w:t>
      </w:r>
      <w:r>
        <w:rPr>
          <w:rFonts w:hint="cs"/>
          <w:rtl/>
        </w:rPr>
        <w:t>הנמוכים ביותר</w:t>
      </w:r>
      <w:r w:rsidR="00433E34">
        <w:rPr>
          <w:rFonts w:hint="cs"/>
          <w:rtl/>
        </w:rPr>
        <w:t>)</w:t>
      </w:r>
      <w:r>
        <w:rPr>
          <w:rFonts w:hint="cs"/>
          <w:rtl/>
        </w:rPr>
        <w:t xml:space="preserve"> ועשירון 1 מכיל את התלמידים </w:t>
      </w:r>
      <w:r w:rsidR="00433E34">
        <w:rPr>
          <w:rFonts w:hint="cs"/>
          <w:rtl/>
        </w:rPr>
        <w:t>שאינם זקוקים לטיפוח נוסף (</w:t>
      </w:r>
      <w:r w:rsidR="00757C11">
        <w:rPr>
          <w:rFonts w:hint="cs"/>
          <w:rtl/>
        </w:rPr>
        <w:t>כלומר בעלי</w:t>
      </w:r>
      <w:r>
        <w:rPr>
          <w:rFonts w:hint="cs"/>
          <w:rtl/>
        </w:rPr>
        <w:t xml:space="preserve"> מאפייני הרקע החזקים ביותר</w:t>
      </w:r>
      <w:r w:rsidR="00433E34">
        <w:rPr>
          <w:rFonts w:hint="cs"/>
          <w:rtl/>
        </w:rPr>
        <w:t>)</w:t>
      </w:r>
      <w:r>
        <w:rPr>
          <w:rFonts w:hint="cs"/>
          <w:rtl/>
        </w:rPr>
        <w:t>.</w:t>
      </w:r>
      <w:r w:rsidR="004B75CF">
        <w:rPr>
          <w:rFonts w:hint="cs"/>
          <w:rtl/>
        </w:rPr>
        <w:t xml:space="preserve"> </w:t>
      </w:r>
      <w:r w:rsidR="00A937A2">
        <w:rPr>
          <w:rFonts w:hint="cs"/>
          <w:rtl/>
        </w:rPr>
        <w:t xml:space="preserve">בתיבה זו נעשה שימוש </w:t>
      </w:r>
      <w:r w:rsidR="009A512A">
        <w:rPr>
          <w:rFonts w:hint="cs"/>
          <w:rtl/>
        </w:rPr>
        <w:t xml:space="preserve">ברמת הפירוט הגבוהה ביותר </w:t>
      </w:r>
      <w:r w:rsidR="00757C11">
        <w:rPr>
          <w:rFonts w:hint="cs"/>
          <w:rtl/>
        </w:rPr>
        <w:t>שמפרסם</w:t>
      </w:r>
      <w:r w:rsidR="009A512A">
        <w:rPr>
          <w:rFonts w:hint="cs"/>
          <w:rtl/>
        </w:rPr>
        <w:t xml:space="preserve"> משרד החינוך</w:t>
      </w:r>
      <w:r w:rsidR="00625434">
        <w:rPr>
          <w:rFonts w:hint="cs"/>
          <w:rtl/>
        </w:rPr>
        <w:t xml:space="preserve"> – </w:t>
      </w:r>
      <w:r w:rsidR="009A512A">
        <w:rPr>
          <w:rFonts w:hint="cs"/>
          <w:rtl/>
        </w:rPr>
        <w:t xml:space="preserve">עשירון </w:t>
      </w:r>
      <w:r w:rsidR="00757C11">
        <w:rPr>
          <w:rFonts w:hint="cs"/>
          <w:rtl/>
        </w:rPr>
        <w:t>ה</w:t>
      </w:r>
      <w:r w:rsidR="009A512A">
        <w:rPr>
          <w:rFonts w:hint="cs"/>
          <w:rtl/>
        </w:rPr>
        <w:t>טיפוח ברמת בית הספר. בשלבי החינוך המוקדמים (</w:t>
      </w:r>
      <w:r w:rsidR="005B07AF">
        <w:rPr>
          <w:rFonts w:hint="cs"/>
          <w:rtl/>
        </w:rPr>
        <w:t>ה</w:t>
      </w:r>
      <w:r w:rsidR="009A512A">
        <w:rPr>
          <w:rFonts w:hint="cs"/>
          <w:rtl/>
        </w:rPr>
        <w:t xml:space="preserve">יסודי </w:t>
      </w:r>
      <w:r w:rsidR="00757C11">
        <w:rPr>
          <w:rFonts w:hint="cs"/>
          <w:rtl/>
        </w:rPr>
        <w:t>וחטיבת הביניים</w:t>
      </w:r>
      <w:r w:rsidR="009A512A">
        <w:rPr>
          <w:rFonts w:hint="cs"/>
          <w:rtl/>
        </w:rPr>
        <w:t xml:space="preserve">) </w:t>
      </w:r>
      <w:r>
        <w:rPr>
          <w:rFonts w:hint="cs"/>
          <w:rtl/>
        </w:rPr>
        <w:t xml:space="preserve">מדד </w:t>
      </w:r>
      <w:r w:rsidR="00A937A2">
        <w:rPr>
          <w:rFonts w:hint="cs"/>
          <w:rtl/>
        </w:rPr>
        <w:t xml:space="preserve">הטיפוח </w:t>
      </w:r>
      <w:r w:rsidR="00757C11">
        <w:rPr>
          <w:rFonts w:hint="cs"/>
          <w:rtl/>
        </w:rPr>
        <w:t xml:space="preserve">הוא </w:t>
      </w:r>
      <w:r w:rsidR="00321E92">
        <w:rPr>
          <w:rFonts w:hint="cs"/>
          <w:rtl/>
        </w:rPr>
        <w:t>כלי תפעולי</w:t>
      </w:r>
      <w:r w:rsidR="009A512A">
        <w:rPr>
          <w:rFonts w:hint="cs"/>
          <w:rtl/>
        </w:rPr>
        <w:t xml:space="preserve"> לצורך הקצאת משאבים דיפרנציאלי</w:t>
      </w:r>
      <w:r w:rsidR="00757C11">
        <w:rPr>
          <w:rFonts w:hint="cs"/>
          <w:rtl/>
        </w:rPr>
        <w:t>ת</w:t>
      </w:r>
      <w:r w:rsidR="00FA1275">
        <w:rPr>
          <w:rFonts w:hint="cs"/>
          <w:rtl/>
        </w:rPr>
        <w:t xml:space="preserve"> ("סל טיפוח")</w:t>
      </w:r>
      <w:r w:rsidR="009A512A">
        <w:rPr>
          <w:rStyle w:val="a7"/>
          <w:rtl/>
        </w:rPr>
        <w:footnoteReference w:id="10"/>
      </w:r>
      <w:r w:rsidR="00757C11">
        <w:rPr>
          <w:rFonts w:hint="cs"/>
          <w:rtl/>
        </w:rPr>
        <w:t>.</w:t>
      </w:r>
      <w:r w:rsidR="009A512A">
        <w:rPr>
          <w:rFonts w:hint="cs"/>
          <w:rtl/>
        </w:rPr>
        <w:t xml:space="preserve"> </w:t>
      </w:r>
      <w:r w:rsidR="001F1452">
        <w:rPr>
          <w:rFonts w:hint="cs"/>
          <w:rtl/>
        </w:rPr>
        <w:t xml:space="preserve">הקצאת המשאבים הדיפרנציאלית </w:t>
      </w:r>
      <w:r w:rsidR="00757C11">
        <w:rPr>
          <w:rFonts w:hint="cs"/>
          <w:rtl/>
        </w:rPr>
        <w:t>מתבטאת</w:t>
      </w:r>
      <w:r w:rsidR="005B07AF">
        <w:rPr>
          <w:rFonts w:hint="cs"/>
          <w:rtl/>
        </w:rPr>
        <w:t xml:space="preserve"> </w:t>
      </w:r>
      <w:r w:rsidR="001F1452">
        <w:rPr>
          <w:rFonts w:hint="cs"/>
          <w:rtl/>
        </w:rPr>
        <w:t xml:space="preserve">בעיקר </w:t>
      </w:r>
      <w:r w:rsidR="00757C11">
        <w:rPr>
          <w:rFonts w:hint="cs"/>
          <w:rtl/>
        </w:rPr>
        <w:t xml:space="preserve"> במספר </w:t>
      </w:r>
      <w:r w:rsidR="001F1452">
        <w:rPr>
          <w:rFonts w:hint="cs"/>
          <w:rtl/>
        </w:rPr>
        <w:t xml:space="preserve">השעות, זניחה ביחס למספר התלמידים בכיתה ואינה קיימת </w:t>
      </w:r>
      <w:r w:rsidR="005B07AF">
        <w:rPr>
          <w:rFonts w:hint="cs"/>
          <w:rtl/>
        </w:rPr>
        <w:t xml:space="preserve">בשכר </w:t>
      </w:r>
      <w:r w:rsidR="001F1452">
        <w:rPr>
          <w:rFonts w:hint="cs"/>
          <w:rtl/>
        </w:rPr>
        <w:t>המורים.</w:t>
      </w:r>
    </w:p>
    <w:p w14:paraId="478A488E" w14:textId="119750A0" w:rsidR="00C2246F" w:rsidRDefault="006B589C" w:rsidP="00FC46BF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t>בישראל מרבית התלמידים</w:t>
      </w:r>
      <w:r w:rsidR="00321E92">
        <w:rPr>
          <w:rFonts w:hint="cs"/>
          <w:rtl/>
        </w:rPr>
        <w:t xml:space="preserve"> הנמצאים בעשירונים </w:t>
      </w:r>
      <w:r w:rsidR="00321E92" w:rsidRPr="00920B2E">
        <w:rPr>
          <w:rFonts w:hint="cs"/>
          <w:rtl/>
        </w:rPr>
        <w:t>ה</w:t>
      </w:r>
      <w:r w:rsidR="004B75CF">
        <w:rPr>
          <w:rFonts w:hint="cs"/>
          <w:rtl/>
        </w:rPr>
        <w:t>גבוהי</w:t>
      </w:r>
      <w:r w:rsidR="00321E92" w:rsidRPr="00920B2E">
        <w:rPr>
          <w:rFonts w:hint="cs"/>
          <w:rtl/>
        </w:rPr>
        <w:t>ם של מדד הטיפוח הם תלמ</w:t>
      </w:r>
      <w:r w:rsidR="00B2305C">
        <w:rPr>
          <w:rFonts w:hint="cs"/>
          <w:rtl/>
        </w:rPr>
        <w:t>י</w:t>
      </w:r>
      <w:r w:rsidR="00321E92" w:rsidRPr="00920B2E">
        <w:rPr>
          <w:rFonts w:hint="cs"/>
          <w:rtl/>
        </w:rPr>
        <w:t>דים</w:t>
      </w:r>
      <w:r w:rsidRPr="00920B2E">
        <w:rPr>
          <w:rFonts w:hint="cs"/>
          <w:rtl/>
        </w:rPr>
        <w:t xml:space="preserve"> דוברי ערבית</w:t>
      </w:r>
      <w:r w:rsidR="00FA1275">
        <w:rPr>
          <w:rFonts w:hint="cs"/>
          <w:rtl/>
        </w:rPr>
        <w:t>.</w:t>
      </w:r>
      <w:r w:rsidR="00FA1275" w:rsidRPr="00920B2E">
        <w:rPr>
          <w:rFonts w:hint="cs"/>
          <w:rtl/>
        </w:rPr>
        <w:t xml:space="preserve"> </w:t>
      </w:r>
      <w:r w:rsidRPr="00920B2E">
        <w:rPr>
          <w:rFonts w:hint="cs"/>
          <w:rtl/>
        </w:rPr>
        <w:t xml:space="preserve">תלמידים אלו זוכים להקצאת משאבים נמוכה </w:t>
      </w:r>
      <w:r w:rsidR="00757C11" w:rsidRPr="00920B2E">
        <w:rPr>
          <w:rFonts w:hint="cs"/>
          <w:rtl/>
        </w:rPr>
        <w:t>ב</w:t>
      </w:r>
      <w:r w:rsidR="00757C11">
        <w:rPr>
          <w:rFonts w:hint="cs"/>
          <w:rtl/>
        </w:rPr>
        <w:t>מידה</w:t>
      </w:r>
      <w:r w:rsidR="00757C11" w:rsidRPr="00920B2E">
        <w:rPr>
          <w:rFonts w:hint="cs"/>
          <w:rtl/>
        </w:rPr>
        <w:t xml:space="preserve"> </w:t>
      </w:r>
      <w:r w:rsidRPr="00920B2E">
        <w:rPr>
          <w:rFonts w:hint="cs"/>
          <w:rtl/>
        </w:rPr>
        <w:t>משמעותי</w:t>
      </w:r>
      <w:r w:rsidR="00757C11">
        <w:rPr>
          <w:rFonts w:hint="cs"/>
          <w:rtl/>
        </w:rPr>
        <w:t>ת</w:t>
      </w:r>
      <w:r w:rsidRPr="00920B2E">
        <w:rPr>
          <w:rFonts w:hint="cs"/>
          <w:rtl/>
        </w:rPr>
        <w:t xml:space="preserve"> ביחס לתלמידים יהודים הנמצאים בעשירון טיפוח דומה, </w:t>
      </w:r>
      <w:r w:rsidR="00CF2060">
        <w:rPr>
          <w:rFonts w:hint="cs"/>
          <w:rtl/>
        </w:rPr>
        <w:t>ו</w:t>
      </w:r>
      <w:r w:rsidRPr="00920B2E">
        <w:rPr>
          <w:rFonts w:hint="cs"/>
          <w:rtl/>
        </w:rPr>
        <w:t xml:space="preserve">הפערים בהקצאת המשאבים </w:t>
      </w:r>
      <w:r w:rsidR="00AD21A0" w:rsidRPr="00920B2E">
        <w:rPr>
          <w:rFonts w:hint="cs"/>
          <w:rtl/>
        </w:rPr>
        <w:t>נמשכ</w:t>
      </w:r>
      <w:r w:rsidR="00AD21A0">
        <w:rPr>
          <w:rFonts w:hint="cs"/>
          <w:rtl/>
        </w:rPr>
        <w:t>ים</w:t>
      </w:r>
      <w:r w:rsidR="00AD21A0" w:rsidRPr="00920B2E">
        <w:rPr>
          <w:rFonts w:hint="cs"/>
          <w:rtl/>
        </w:rPr>
        <w:t xml:space="preserve"> </w:t>
      </w:r>
      <w:r w:rsidRPr="00920B2E">
        <w:rPr>
          <w:rFonts w:hint="cs"/>
          <w:rtl/>
        </w:rPr>
        <w:t>לכל אורך שלבי החינוך</w:t>
      </w:r>
      <w:r w:rsidR="00757C11">
        <w:rPr>
          <w:rFonts w:hint="cs"/>
          <w:rtl/>
        </w:rPr>
        <w:t>.</w:t>
      </w:r>
      <w:r w:rsidR="00757C11" w:rsidRPr="00920B2E">
        <w:rPr>
          <w:rFonts w:hint="cs"/>
          <w:rtl/>
        </w:rPr>
        <w:t xml:space="preserve"> </w:t>
      </w:r>
      <w:r w:rsidR="000263B3" w:rsidRPr="00920B2E">
        <w:rPr>
          <w:rFonts w:hint="cs"/>
          <w:rtl/>
        </w:rPr>
        <w:t>פערי התקצוב</w:t>
      </w:r>
      <w:r w:rsidRPr="00920B2E">
        <w:rPr>
          <w:rFonts w:hint="cs"/>
          <w:rtl/>
        </w:rPr>
        <w:t xml:space="preserve"> הגדולים ביותר </w:t>
      </w:r>
      <w:r w:rsidR="00CE511E" w:rsidRPr="00920B2E">
        <w:rPr>
          <w:rFonts w:hint="cs"/>
          <w:rtl/>
        </w:rPr>
        <w:t>הם בחטיבה העליונה</w:t>
      </w:r>
      <w:r w:rsidR="00CE511E" w:rsidRPr="00920B2E">
        <w:rPr>
          <w:rStyle w:val="a7"/>
          <w:rtl/>
        </w:rPr>
        <w:footnoteReference w:id="11"/>
      </w:r>
      <w:r w:rsidR="00CE511E" w:rsidRPr="00920B2E">
        <w:rPr>
          <w:rFonts w:hint="cs"/>
          <w:rtl/>
        </w:rPr>
        <w:t xml:space="preserve">. </w:t>
      </w:r>
      <w:r w:rsidR="00AD6B44">
        <w:rPr>
          <w:rFonts w:hint="cs"/>
          <w:rtl/>
        </w:rPr>
        <w:t>איור</w:t>
      </w:r>
      <w:r w:rsidR="00CE511E" w:rsidRPr="00920B2E">
        <w:rPr>
          <w:rFonts w:hint="cs"/>
          <w:rtl/>
        </w:rPr>
        <w:t xml:space="preserve"> </w:t>
      </w:r>
      <w:r w:rsidR="00FC46BF">
        <w:rPr>
          <w:rFonts w:hint="cs"/>
          <w:rtl/>
        </w:rPr>
        <w:t xml:space="preserve">2-א' </w:t>
      </w:r>
      <w:r w:rsidR="00CF2060">
        <w:rPr>
          <w:rFonts w:hint="cs"/>
          <w:rtl/>
        </w:rPr>
        <w:t>מציג</w:t>
      </w:r>
      <w:r w:rsidR="00CE511E" w:rsidRPr="00920B2E">
        <w:rPr>
          <w:rFonts w:hint="cs"/>
          <w:rtl/>
        </w:rPr>
        <w:t xml:space="preserve"> את </w:t>
      </w:r>
      <w:r w:rsidR="00890692" w:rsidRPr="00920B2E">
        <w:rPr>
          <w:rFonts w:hint="cs"/>
          <w:rtl/>
        </w:rPr>
        <w:t xml:space="preserve">התפלגות </w:t>
      </w:r>
      <w:r w:rsidR="00AD0136">
        <w:rPr>
          <w:rFonts w:hint="cs"/>
          <w:rtl/>
        </w:rPr>
        <w:t>התלמידים ב</w:t>
      </w:r>
      <w:r w:rsidR="00890692" w:rsidRPr="00920B2E">
        <w:rPr>
          <w:rFonts w:hint="cs"/>
          <w:rtl/>
        </w:rPr>
        <w:t>בתי הספר בחטיבה העליונה</w:t>
      </w:r>
      <w:r w:rsidR="00326B29">
        <w:rPr>
          <w:rFonts w:hint="cs"/>
          <w:rtl/>
        </w:rPr>
        <w:t xml:space="preserve"> לפי </w:t>
      </w:r>
      <w:r w:rsidR="00757C11">
        <w:rPr>
          <w:rFonts w:hint="cs"/>
          <w:rtl/>
        </w:rPr>
        <w:t>ה</w:t>
      </w:r>
      <w:r w:rsidR="00326B29">
        <w:rPr>
          <w:rFonts w:hint="cs"/>
          <w:rtl/>
        </w:rPr>
        <w:t xml:space="preserve">מגזר </w:t>
      </w:r>
      <w:proofErr w:type="spellStart"/>
      <w:r w:rsidR="00F57027">
        <w:rPr>
          <w:rFonts w:hint="cs"/>
          <w:rtl/>
        </w:rPr>
        <w:t>וחמישוני</w:t>
      </w:r>
      <w:proofErr w:type="spellEnd"/>
      <w:r w:rsidR="00F57027">
        <w:rPr>
          <w:rFonts w:hint="cs"/>
          <w:rtl/>
        </w:rPr>
        <w:t xml:space="preserve"> </w:t>
      </w:r>
      <w:r w:rsidR="00757C11">
        <w:rPr>
          <w:rFonts w:hint="cs"/>
          <w:rtl/>
        </w:rPr>
        <w:t>ה</w:t>
      </w:r>
      <w:r w:rsidR="00326B29">
        <w:rPr>
          <w:rFonts w:hint="cs"/>
          <w:rtl/>
        </w:rPr>
        <w:t>טיפוח</w:t>
      </w:r>
      <w:r w:rsidR="00890692" w:rsidRPr="00920B2E">
        <w:rPr>
          <w:rFonts w:hint="cs"/>
          <w:rtl/>
        </w:rPr>
        <w:t xml:space="preserve">, </w:t>
      </w:r>
      <w:r w:rsidR="005B07AF">
        <w:rPr>
          <w:rFonts w:hint="cs"/>
          <w:rtl/>
        </w:rPr>
        <w:t>ומראה</w:t>
      </w:r>
      <w:r w:rsidR="00CF2060">
        <w:rPr>
          <w:rFonts w:hint="cs"/>
          <w:rtl/>
        </w:rPr>
        <w:t xml:space="preserve"> כי</w:t>
      </w:r>
      <w:r w:rsidR="00CF2060" w:rsidRPr="00920B2E">
        <w:rPr>
          <w:rFonts w:hint="cs"/>
          <w:rtl/>
        </w:rPr>
        <w:t xml:space="preserve"> </w:t>
      </w:r>
      <w:proofErr w:type="spellStart"/>
      <w:r w:rsidR="00F57027" w:rsidRPr="00920B2E">
        <w:rPr>
          <w:rFonts w:hint="cs"/>
          <w:rtl/>
        </w:rPr>
        <w:t>ב</w:t>
      </w:r>
      <w:r w:rsidR="00F57027">
        <w:rPr>
          <w:rFonts w:hint="cs"/>
          <w:rtl/>
        </w:rPr>
        <w:t>חמישון</w:t>
      </w:r>
      <w:proofErr w:type="spellEnd"/>
      <w:r w:rsidR="00F57027">
        <w:rPr>
          <w:rFonts w:hint="cs"/>
          <w:rtl/>
        </w:rPr>
        <w:t xml:space="preserve"> </w:t>
      </w:r>
      <w:r w:rsidR="00C2246F" w:rsidRPr="00920B2E">
        <w:rPr>
          <w:rFonts w:hint="cs"/>
          <w:rtl/>
        </w:rPr>
        <w:t xml:space="preserve">המכיל את התלמידים החזקים ביותר </w:t>
      </w:r>
      <w:r w:rsidR="00890692" w:rsidRPr="00920B2E">
        <w:rPr>
          <w:rFonts w:hint="cs"/>
          <w:rtl/>
        </w:rPr>
        <w:t>(</w:t>
      </w:r>
      <w:r w:rsidR="00F57027">
        <w:rPr>
          <w:rFonts w:hint="cs"/>
          <w:rtl/>
        </w:rPr>
        <w:t xml:space="preserve">עשירונים </w:t>
      </w:r>
      <w:r w:rsidR="00890692" w:rsidRPr="00920B2E">
        <w:rPr>
          <w:rFonts w:hint="cs"/>
          <w:rtl/>
        </w:rPr>
        <w:t>1 ו</w:t>
      </w:r>
      <w:r w:rsidR="00326B29">
        <w:rPr>
          <w:rFonts w:hint="cs"/>
          <w:rtl/>
        </w:rPr>
        <w:t>-</w:t>
      </w:r>
      <w:r w:rsidR="00890692" w:rsidRPr="00920B2E">
        <w:rPr>
          <w:rFonts w:hint="cs"/>
          <w:rtl/>
        </w:rPr>
        <w:t xml:space="preserve">2) אין תלמידים </w:t>
      </w:r>
      <w:r w:rsidR="00AD0136">
        <w:rPr>
          <w:rFonts w:hint="cs"/>
          <w:rtl/>
        </w:rPr>
        <w:t xml:space="preserve">דוברי </w:t>
      </w:r>
      <w:r w:rsidR="00890692" w:rsidRPr="00920B2E">
        <w:rPr>
          <w:rFonts w:hint="cs"/>
          <w:rtl/>
        </w:rPr>
        <w:t>ערבי</w:t>
      </w:r>
      <w:r w:rsidR="00AD0136">
        <w:rPr>
          <w:rFonts w:hint="cs"/>
          <w:rtl/>
        </w:rPr>
        <w:t>ת</w:t>
      </w:r>
      <w:r w:rsidR="004B75CF">
        <w:rPr>
          <w:rFonts w:hint="cs"/>
          <w:rtl/>
        </w:rPr>
        <w:t>.</w:t>
      </w:r>
      <w:r w:rsidR="0083770E" w:rsidRPr="00920B2E">
        <w:rPr>
          <w:rFonts w:hint="cs"/>
          <w:rtl/>
        </w:rPr>
        <w:t xml:space="preserve"> </w:t>
      </w:r>
      <w:r w:rsidR="006D35B6" w:rsidRPr="00920B2E">
        <w:rPr>
          <w:rFonts w:hint="cs"/>
          <w:rtl/>
        </w:rPr>
        <w:t>מרבית</w:t>
      </w:r>
      <w:r w:rsidR="006D35B6">
        <w:rPr>
          <w:rFonts w:hint="cs"/>
          <w:rtl/>
        </w:rPr>
        <w:t xml:space="preserve"> התלמידים דוברי הערבית </w:t>
      </w:r>
      <w:r w:rsidR="0083770E" w:rsidRPr="00920B2E">
        <w:rPr>
          <w:rFonts w:hint="cs"/>
          <w:rtl/>
        </w:rPr>
        <w:t>(6</w:t>
      </w:r>
      <w:r w:rsidR="00D8591C" w:rsidRPr="00920B2E">
        <w:rPr>
          <w:rFonts w:hint="cs"/>
          <w:rtl/>
        </w:rPr>
        <w:t>3</w:t>
      </w:r>
      <w:r w:rsidR="0083770E" w:rsidRPr="00920B2E">
        <w:rPr>
          <w:rFonts w:hint="cs"/>
          <w:rtl/>
        </w:rPr>
        <w:t xml:space="preserve">%) מרוכזים בעשירונים </w:t>
      </w:r>
      <w:r w:rsidR="00BA1248">
        <w:rPr>
          <w:rFonts w:hint="cs"/>
          <w:rtl/>
        </w:rPr>
        <w:t xml:space="preserve">9 ו-10, ובאלה </w:t>
      </w:r>
      <w:r w:rsidR="004B75CF">
        <w:rPr>
          <w:rFonts w:hint="cs"/>
          <w:rtl/>
        </w:rPr>
        <w:t>כמעט אין תלמידים דוברי עברית</w:t>
      </w:r>
      <w:r w:rsidR="006E56E1">
        <w:rPr>
          <w:rFonts w:hint="cs"/>
          <w:rtl/>
        </w:rPr>
        <w:t xml:space="preserve"> (6%)</w:t>
      </w:r>
      <w:r w:rsidR="00890692" w:rsidRPr="00920B2E">
        <w:rPr>
          <w:rFonts w:hint="cs"/>
          <w:rtl/>
        </w:rPr>
        <w:t>.</w:t>
      </w:r>
      <w:r w:rsidR="00364C1C" w:rsidRPr="00920B2E">
        <w:rPr>
          <w:rFonts w:hint="cs"/>
          <w:rtl/>
        </w:rPr>
        <w:t xml:space="preserve"> </w:t>
      </w:r>
      <w:r w:rsidR="00D8591C" w:rsidRPr="00920B2E">
        <w:rPr>
          <w:rFonts w:hint="cs"/>
          <w:rtl/>
        </w:rPr>
        <w:t>ב</w:t>
      </w:r>
      <w:r w:rsidR="00AD6B44">
        <w:rPr>
          <w:rFonts w:hint="cs"/>
          <w:rtl/>
        </w:rPr>
        <w:t>איור</w:t>
      </w:r>
      <w:r w:rsidR="006E56E1">
        <w:rPr>
          <w:rFonts w:hint="cs"/>
          <w:rtl/>
        </w:rPr>
        <w:t xml:space="preserve"> 2</w:t>
      </w:r>
      <w:r w:rsidR="00FC46BF">
        <w:rPr>
          <w:rFonts w:hint="cs"/>
          <w:rtl/>
        </w:rPr>
        <w:t>-ב'</w:t>
      </w:r>
      <w:r w:rsidR="00D8591C" w:rsidRPr="00920B2E">
        <w:rPr>
          <w:rFonts w:hint="cs"/>
          <w:rtl/>
        </w:rPr>
        <w:t xml:space="preserve"> </w:t>
      </w:r>
      <w:r w:rsidR="00364C1C" w:rsidRPr="00920B2E">
        <w:rPr>
          <w:rFonts w:hint="cs"/>
          <w:rtl/>
        </w:rPr>
        <w:t xml:space="preserve">ניתן לראות את התקצוב לתלמיד בחטיבה </w:t>
      </w:r>
      <w:r w:rsidR="00BA1248">
        <w:rPr>
          <w:rFonts w:hint="cs"/>
          <w:rtl/>
        </w:rPr>
        <w:t>ה</w:t>
      </w:r>
      <w:r w:rsidR="00364C1C" w:rsidRPr="00920B2E">
        <w:rPr>
          <w:rFonts w:hint="cs"/>
          <w:rtl/>
        </w:rPr>
        <w:t xml:space="preserve">עליונה לפי קיבוץ של </w:t>
      </w:r>
      <w:proofErr w:type="spellStart"/>
      <w:r w:rsidR="00364C1C" w:rsidRPr="00920B2E">
        <w:rPr>
          <w:rFonts w:hint="cs"/>
          <w:rtl/>
        </w:rPr>
        <w:t>חמ</w:t>
      </w:r>
      <w:r w:rsidR="00CF2060">
        <w:rPr>
          <w:rFonts w:hint="cs"/>
          <w:rtl/>
        </w:rPr>
        <w:t>י</w:t>
      </w:r>
      <w:r w:rsidR="00364C1C" w:rsidRPr="00920B2E">
        <w:rPr>
          <w:rFonts w:hint="cs"/>
          <w:rtl/>
        </w:rPr>
        <w:t>שוני</w:t>
      </w:r>
      <w:proofErr w:type="spellEnd"/>
      <w:r w:rsidR="00364C1C" w:rsidRPr="00920B2E">
        <w:rPr>
          <w:rFonts w:hint="cs"/>
          <w:rtl/>
        </w:rPr>
        <w:t xml:space="preserve"> מדד הטיפוח</w:t>
      </w:r>
      <w:r w:rsidR="00BA1248">
        <w:rPr>
          <w:rStyle w:val="a7"/>
          <w:rtl/>
        </w:rPr>
        <w:footnoteReference w:id="12"/>
      </w:r>
      <w:r w:rsidR="00BA1248">
        <w:rPr>
          <w:rFonts w:hint="cs"/>
          <w:rtl/>
        </w:rPr>
        <w:t>. אף</w:t>
      </w:r>
      <w:r w:rsidR="00BA1248" w:rsidRPr="00920B2E">
        <w:rPr>
          <w:rFonts w:hint="cs"/>
          <w:rtl/>
        </w:rPr>
        <w:t xml:space="preserve"> </w:t>
      </w:r>
      <w:r w:rsidR="00C2246F" w:rsidRPr="00920B2E">
        <w:rPr>
          <w:rFonts w:hint="cs"/>
          <w:rtl/>
        </w:rPr>
        <w:t>שאין הקצאה דיפרנציאלית</w:t>
      </w:r>
      <w:r w:rsidR="004B75CF">
        <w:rPr>
          <w:rFonts w:hint="cs"/>
          <w:rtl/>
        </w:rPr>
        <w:t xml:space="preserve"> רשמית</w:t>
      </w:r>
      <w:r w:rsidR="00C2246F" w:rsidRPr="00920B2E">
        <w:rPr>
          <w:rFonts w:hint="cs"/>
          <w:rtl/>
        </w:rPr>
        <w:t xml:space="preserve"> של משאבים על פי רכיב זה בחטיבה העליונה, </w:t>
      </w:r>
      <w:r w:rsidR="00BA1248">
        <w:rPr>
          <w:rFonts w:hint="cs"/>
          <w:rtl/>
        </w:rPr>
        <w:t>יש</w:t>
      </w:r>
      <w:r w:rsidR="00BA1248" w:rsidRPr="00920B2E">
        <w:rPr>
          <w:rFonts w:hint="cs"/>
          <w:rtl/>
        </w:rPr>
        <w:t xml:space="preserve"> </w:t>
      </w:r>
      <w:r w:rsidR="00364C1C" w:rsidRPr="00920B2E">
        <w:rPr>
          <w:rFonts w:hint="cs"/>
          <w:rtl/>
        </w:rPr>
        <w:t>מתאם</w:t>
      </w:r>
      <w:r w:rsidR="00364C1C">
        <w:rPr>
          <w:rFonts w:hint="cs"/>
          <w:rtl/>
        </w:rPr>
        <w:t xml:space="preserve"> חיובי בין עשירון </w:t>
      </w:r>
      <w:r w:rsidR="00AD21A0">
        <w:rPr>
          <w:rFonts w:hint="cs"/>
          <w:rtl/>
        </w:rPr>
        <w:t>ה</w:t>
      </w:r>
      <w:r w:rsidR="00364C1C">
        <w:rPr>
          <w:rFonts w:hint="cs"/>
          <w:rtl/>
        </w:rPr>
        <w:t>טיפוח ל</w:t>
      </w:r>
      <w:r w:rsidR="005A2B11">
        <w:rPr>
          <w:rFonts w:hint="cs"/>
          <w:rtl/>
        </w:rPr>
        <w:t>בין ה</w:t>
      </w:r>
      <w:r w:rsidR="00364C1C">
        <w:rPr>
          <w:rFonts w:hint="cs"/>
          <w:rtl/>
        </w:rPr>
        <w:t xml:space="preserve">הוצאה </w:t>
      </w:r>
      <w:r w:rsidR="00AD21A0">
        <w:rPr>
          <w:rFonts w:hint="cs"/>
          <w:rtl/>
        </w:rPr>
        <w:t>ל</w:t>
      </w:r>
      <w:r w:rsidR="00364C1C">
        <w:rPr>
          <w:rFonts w:hint="cs"/>
          <w:rtl/>
        </w:rPr>
        <w:t xml:space="preserve">תלמיד </w:t>
      </w:r>
      <w:r w:rsidR="00BA1248">
        <w:rPr>
          <w:rFonts w:hint="cs"/>
          <w:rtl/>
        </w:rPr>
        <w:t xml:space="preserve">לגבי </w:t>
      </w:r>
      <w:r w:rsidR="006E56E1">
        <w:rPr>
          <w:rFonts w:hint="cs"/>
          <w:rtl/>
        </w:rPr>
        <w:t>דוברי העברית</w:t>
      </w:r>
      <w:r w:rsidR="00364C1C">
        <w:rPr>
          <w:rFonts w:hint="cs"/>
          <w:rtl/>
        </w:rPr>
        <w:t xml:space="preserve"> (0.412)</w:t>
      </w:r>
      <w:r w:rsidR="00CF2060">
        <w:rPr>
          <w:rFonts w:hint="cs"/>
          <w:rtl/>
        </w:rPr>
        <w:t>, אך לא</w:t>
      </w:r>
      <w:r w:rsidR="00F57027">
        <w:rPr>
          <w:rFonts w:hint="cs"/>
          <w:rtl/>
        </w:rPr>
        <w:t xml:space="preserve"> </w:t>
      </w:r>
      <w:r w:rsidR="00BA1248">
        <w:rPr>
          <w:rFonts w:hint="cs"/>
          <w:rtl/>
        </w:rPr>
        <w:t>לגבי</w:t>
      </w:r>
      <w:r w:rsidR="00E938DD">
        <w:rPr>
          <w:rFonts w:hint="cs"/>
          <w:rtl/>
        </w:rPr>
        <w:t xml:space="preserve"> </w:t>
      </w:r>
      <w:r w:rsidR="00AD6B44">
        <w:rPr>
          <w:rFonts w:hint="cs"/>
          <w:rtl/>
        </w:rPr>
        <w:t>דוברי הערבית</w:t>
      </w:r>
      <w:r w:rsidR="009D5CA3">
        <w:rPr>
          <w:rFonts w:hint="cs"/>
          <w:rtl/>
        </w:rPr>
        <w:t>.</w:t>
      </w:r>
    </w:p>
    <w:p w14:paraId="2314BCBC" w14:textId="244ACACC" w:rsidR="00AF2A99" w:rsidRDefault="00AF2A99" w:rsidP="00C26166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noProof/>
          <w:rtl/>
        </w:rPr>
        <w:drawing>
          <wp:inline distT="0" distB="0" distL="0" distR="0" wp14:anchorId="6452A868" wp14:editId="20AA4589">
            <wp:extent cx="5315901" cy="2092147"/>
            <wp:effectExtent l="0" t="0" r="0" b="381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איור 2 פערים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819" cy="215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D088" w14:textId="273E7B81" w:rsidR="00FE7994" w:rsidRDefault="00B13539" w:rsidP="00C26166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lastRenderedPageBreak/>
        <w:t xml:space="preserve">לפי משרד החינוך </w:t>
      </w:r>
      <w:r w:rsidR="00A34568">
        <w:rPr>
          <w:rFonts w:hint="cs"/>
          <w:rtl/>
        </w:rPr>
        <w:t xml:space="preserve">עיקר פער </w:t>
      </w:r>
      <w:r w:rsidR="00CF2060">
        <w:rPr>
          <w:rFonts w:hint="cs"/>
          <w:rtl/>
        </w:rPr>
        <w:t xml:space="preserve">התקצוב </w:t>
      </w:r>
      <w:r w:rsidR="00A34568">
        <w:rPr>
          <w:rFonts w:hint="cs"/>
          <w:rtl/>
        </w:rPr>
        <w:t>בחטיבה העליונה נובע מתוספ</w:t>
      </w:r>
      <w:r w:rsidR="006F33D3">
        <w:rPr>
          <w:rFonts w:hint="cs"/>
          <w:rtl/>
        </w:rPr>
        <w:t>ו</w:t>
      </w:r>
      <w:r w:rsidR="00A34568">
        <w:rPr>
          <w:rFonts w:hint="cs"/>
          <w:rtl/>
        </w:rPr>
        <w:t xml:space="preserve">ת </w:t>
      </w:r>
      <w:r w:rsidR="006F33D3">
        <w:rPr>
          <w:rFonts w:hint="cs"/>
          <w:rtl/>
        </w:rPr>
        <w:t xml:space="preserve">ייחודיות לתלמידים בחינוך הממלכתי דתי </w:t>
      </w:r>
      <w:r w:rsidR="00AD0136">
        <w:rPr>
          <w:rFonts w:hint="cs"/>
          <w:rtl/>
        </w:rPr>
        <w:t>(</w:t>
      </w:r>
      <w:r w:rsidR="00A34568">
        <w:rPr>
          <w:rFonts w:hint="cs"/>
          <w:rtl/>
        </w:rPr>
        <w:t>שעות רב</w:t>
      </w:r>
      <w:r w:rsidR="00AD0136">
        <w:rPr>
          <w:rFonts w:hint="cs"/>
          <w:rtl/>
        </w:rPr>
        <w:t>, תוספת</w:t>
      </w:r>
      <w:r w:rsidR="00A34568">
        <w:rPr>
          <w:rFonts w:hint="cs"/>
          <w:rtl/>
        </w:rPr>
        <w:t xml:space="preserve"> לימודי יהדות</w:t>
      </w:r>
      <w:r w:rsidR="00AD0136">
        <w:rPr>
          <w:rFonts w:hint="cs"/>
          <w:rtl/>
        </w:rPr>
        <w:t xml:space="preserve"> וכו'</w:t>
      </w:r>
      <w:r w:rsidR="006F33D3">
        <w:rPr>
          <w:rFonts w:hint="cs"/>
          <w:rtl/>
        </w:rPr>
        <w:t xml:space="preserve">), </w:t>
      </w:r>
      <w:r w:rsidR="00A34568">
        <w:rPr>
          <w:rFonts w:hint="cs"/>
          <w:rtl/>
        </w:rPr>
        <w:t>מהקצאה לא פרופורציונלי</w:t>
      </w:r>
      <w:r w:rsidR="00A34568">
        <w:rPr>
          <w:rFonts w:hint="eastAsia"/>
          <w:rtl/>
        </w:rPr>
        <w:t>ת</w:t>
      </w:r>
      <w:r w:rsidR="00A34568">
        <w:rPr>
          <w:rFonts w:hint="cs"/>
          <w:rtl/>
        </w:rPr>
        <w:t xml:space="preserve"> של כיתות מיוחדות</w:t>
      </w:r>
      <w:r w:rsidR="006F33D3">
        <w:rPr>
          <w:rFonts w:hint="cs"/>
          <w:rtl/>
        </w:rPr>
        <w:t xml:space="preserve"> בעלות גבוהה</w:t>
      </w:r>
      <w:r w:rsidR="00C63AD9">
        <w:rPr>
          <w:rFonts w:hint="cs"/>
          <w:rtl/>
        </w:rPr>
        <w:t xml:space="preserve"> </w:t>
      </w:r>
      <w:r w:rsidR="00CE06D4">
        <w:rPr>
          <w:rFonts w:hint="cs"/>
          <w:rtl/>
        </w:rPr>
        <w:t>בקרב דוברי העברי</w:t>
      </w:r>
      <w:r w:rsidR="00C26166">
        <w:rPr>
          <w:rFonts w:hint="cs"/>
          <w:rtl/>
        </w:rPr>
        <w:t>ת</w:t>
      </w:r>
      <w:r w:rsidR="00A34568">
        <w:rPr>
          <w:rFonts w:hint="cs"/>
          <w:rtl/>
        </w:rPr>
        <w:t xml:space="preserve"> (מחוננים, </w:t>
      </w:r>
      <w:proofErr w:type="spellStart"/>
      <w:r w:rsidR="00A34568">
        <w:rPr>
          <w:rFonts w:hint="cs"/>
          <w:rtl/>
        </w:rPr>
        <w:t>מב"ר</w:t>
      </w:r>
      <w:proofErr w:type="spellEnd"/>
      <w:r w:rsidR="00A34568">
        <w:rPr>
          <w:rFonts w:hint="cs"/>
          <w:rtl/>
        </w:rPr>
        <w:t xml:space="preserve">, </w:t>
      </w:r>
      <w:proofErr w:type="spellStart"/>
      <w:r w:rsidR="00A34568">
        <w:rPr>
          <w:rFonts w:hint="cs"/>
          <w:rtl/>
        </w:rPr>
        <w:t>אתג"ר</w:t>
      </w:r>
      <w:proofErr w:type="spellEnd"/>
      <w:r w:rsidR="00A34568">
        <w:rPr>
          <w:rFonts w:hint="cs"/>
          <w:rtl/>
        </w:rPr>
        <w:t xml:space="preserve">, </w:t>
      </w:r>
      <w:proofErr w:type="spellStart"/>
      <w:r w:rsidR="00A34568">
        <w:rPr>
          <w:rFonts w:hint="cs"/>
          <w:rtl/>
        </w:rPr>
        <w:t>היל"ה</w:t>
      </w:r>
      <w:proofErr w:type="spellEnd"/>
      <w:r w:rsidR="00AD0136">
        <w:rPr>
          <w:rFonts w:hint="cs"/>
          <w:rtl/>
        </w:rPr>
        <w:t xml:space="preserve">, </w:t>
      </w:r>
      <w:proofErr w:type="spellStart"/>
      <w:r w:rsidR="00AD0136">
        <w:rPr>
          <w:rFonts w:hint="cs"/>
          <w:rtl/>
        </w:rPr>
        <w:t>טו"ב</w:t>
      </w:r>
      <w:proofErr w:type="spellEnd"/>
      <w:r w:rsidR="00D20785">
        <w:rPr>
          <w:rFonts w:hint="cs"/>
          <w:rtl/>
        </w:rPr>
        <w:t xml:space="preserve"> </w:t>
      </w:r>
      <w:r w:rsidR="00A34568">
        <w:rPr>
          <w:rFonts w:hint="cs"/>
          <w:rtl/>
        </w:rPr>
        <w:t>וכו')</w:t>
      </w:r>
      <w:r w:rsidR="009B6F7C">
        <w:rPr>
          <w:rFonts w:hint="cs"/>
          <w:rtl/>
        </w:rPr>
        <w:t xml:space="preserve">, </w:t>
      </w:r>
      <w:r w:rsidR="00A34568">
        <w:rPr>
          <w:rFonts w:hint="cs"/>
          <w:rtl/>
        </w:rPr>
        <w:t>ושונות במאפייני המורים</w:t>
      </w:r>
      <w:r w:rsidR="00E938DD">
        <w:rPr>
          <w:rFonts w:hint="cs"/>
          <w:rtl/>
        </w:rPr>
        <w:t>,</w:t>
      </w:r>
      <w:r w:rsidR="00A34568">
        <w:rPr>
          <w:rFonts w:hint="cs"/>
          <w:rtl/>
        </w:rPr>
        <w:t xml:space="preserve"> המשפיעים על השכר (שנות ותק, תואר שני וכו')</w:t>
      </w:r>
      <w:r w:rsidR="00AD0136">
        <w:rPr>
          <w:rStyle w:val="a7"/>
          <w:rtl/>
        </w:rPr>
        <w:footnoteReference w:id="13"/>
      </w:r>
      <w:r w:rsidR="009B6F7C">
        <w:rPr>
          <w:rFonts w:hint="cs"/>
          <w:rtl/>
        </w:rPr>
        <w:t xml:space="preserve">. הסבר נוסף לפערים </w:t>
      </w:r>
      <w:r w:rsidR="00E938DD">
        <w:rPr>
          <w:rFonts w:hint="cs"/>
          <w:rtl/>
        </w:rPr>
        <w:t>נעוץ ב</w:t>
      </w:r>
      <w:r w:rsidR="009B6F7C">
        <w:rPr>
          <w:rFonts w:hint="cs"/>
          <w:rtl/>
        </w:rPr>
        <w:t>שוני במסלולי הלימוד</w:t>
      </w:r>
      <w:r w:rsidR="00E938DD">
        <w:rPr>
          <w:rFonts w:hint="cs"/>
          <w:rtl/>
        </w:rPr>
        <w:t>,</w:t>
      </w:r>
      <w:r w:rsidR="009B6F7C">
        <w:rPr>
          <w:rFonts w:hint="cs"/>
          <w:rtl/>
        </w:rPr>
        <w:t xml:space="preserve"> ובפרט בייצוג הגבוה של דוברי עברית במסלולים הטכנולוגיי</w:t>
      </w:r>
      <w:r w:rsidR="009B6F7C">
        <w:rPr>
          <w:rFonts w:hint="eastAsia"/>
          <w:rtl/>
        </w:rPr>
        <w:t>ם</w:t>
      </w:r>
      <w:r w:rsidR="009B6F7C">
        <w:rPr>
          <w:rFonts w:hint="cs"/>
          <w:rtl/>
        </w:rPr>
        <w:t xml:space="preserve"> המדעיים</w:t>
      </w:r>
      <w:r w:rsidR="00E938DD">
        <w:rPr>
          <w:rFonts w:hint="cs"/>
          <w:rtl/>
        </w:rPr>
        <w:t>,</w:t>
      </w:r>
      <w:r w:rsidR="00DC1250">
        <w:rPr>
          <w:rFonts w:hint="cs"/>
          <w:rtl/>
        </w:rPr>
        <w:t xml:space="preserve"> המאופיינים בעלות גבוהה</w:t>
      </w:r>
      <w:r w:rsidR="00DC1250">
        <w:rPr>
          <w:rStyle w:val="a7"/>
          <w:rtl/>
        </w:rPr>
        <w:footnoteReference w:id="14"/>
      </w:r>
      <w:r w:rsidR="009B6F7C">
        <w:rPr>
          <w:rFonts w:hint="cs"/>
          <w:rtl/>
        </w:rPr>
        <w:t xml:space="preserve">. </w:t>
      </w:r>
    </w:p>
    <w:p w14:paraId="7CFEDEE0" w14:textId="0C4AC1E9" w:rsidR="00EA297B" w:rsidRDefault="00C2246F" w:rsidP="00CF2060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t>ל</w:t>
      </w:r>
      <w:r w:rsidR="00A45D1C">
        <w:rPr>
          <w:rFonts w:hint="cs"/>
          <w:rtl/>
        </w:rPr>
        <w:t>מרות ההקצאה הנמוכה של המשאבים</w:t>
      </w:r>
      <w:r w:rsidR="005A2B11">
        <w:rPr>
          <w:rFonts w:hint="cs"/>
          <w:rtl/>
        </w:rPr>
        <w:t xml:space="preserve">, הרי כמעט בכל </w:t>
      </w:r>
      <w:proofErr w:type="spellStart"/>
      <w:r w:rsidR="005A2B11">
        <w:rPr>
          <w:rFonts w:hint="cs"/>
          <w:rtl/>
        </w:rPr>
        <w:t>עשירוני</w:t>
      </w:r>
      <w:proofErr w:type="spellEnd"/>
      <w:r w:rsidR="005A2B11">
        <w:rPr>
          <w:rFonts w:hint="cs"/>
          <w:rtl/>
        </w:rPr>
        <w:t xml:space="preserve"> מדד הטיפוח (איור 3) </w:t>
      </w:r>
      <w:r w:rsidR="00F5485E">
        <w:rPr>
          <w:rFonts w:hint="cs"/>
          <w:rtl/>
        </w:rPr>
        <w:t>ההישגים</w:t>
      </w:r>
      <w:r w:rsidR="005A2B11">
        <w:rPr>
          <w:rFonts w:hint="cs"/>
          <w:rtl/>
        </w:rPr>
        <w:t xml:space="preserve"> הממוצעים</w:t>
      </w:r>
      <w:r w:rsidR="00F5485E">
        <w:rPr>
          <w:rFonts w:hint="cs"/>
          <w:rtl/>
        </w:rPr>
        <w:t xml:space="preserve"> של</w:t>
      </w:r>
      <w:r w:rsidR="00F84069">
        <w:rPr>
          <w:rFonts w:hint="cs"/>
          <w:rtl/>
        </w:rPr>
        <w:t xml:space="preserve"> </w:t>
      </w:r>
      <w:r w:rsidR="005A2B11">
        <w:rPr>
          <w:rFonts w:hint="cs"/>
          <w:rtl/>
        </w:rPr>
        <w:t xml:space="preserve">תלמידי </w:t>
      </w:r>
      <w:r w:rsidR="00F84069">
        <w:rPr>
          <w:rFonts w:hint="cs"/>
          <w:rtl/>
        </w:rPr>
        <w:t>בתי הספר דוברי הערבית</w:t>
      </w:r>
      <w:r w:rsidR="00F5485E">
        <w:rPr>
          <w:rFonts w:hint="cs"/>
          <w:rtl/>
        </w:rPr>
        <w:t xml:space="preserve"> </w:t>
      </w:r>
      <w:r w:rsidR="001B3E4F">
        <w:rPr>
          <w:rFonts w:hint="cs"/>
          <w:rtl/>
        </w:rPr>
        <w:t xml:space="preserve">עולים על </w:t>
      </w:r>
      <w:r w:rsidR="00CF2060">
        <w:rPr>
          <w:rFonts w:hint="cs"/>
          <w:rtl/>
        </w:rPr>
        <w:t>אלו</w:t>
      </w:r>
      <w:r w:rsidR="001B3E4F">
        <w:rPr>
          <w:rFonts w:hint="cs"/>
          <w:rtl/>
        </w:rPr>
        <w:t xml:space="preserve"> של </w:t>
      </w:r>
      <w:r w:rsidR="001D2486">
        <w:rPr>
          <w:rFonts w:hint="cs"/>
          <w:rtl/>
        </w:rPr>
        <w:t xml:space="preserve">דוברי </w:t>
      </w:r>
      <w:r w:rsidR="00CF2060">
        <w:rPr>
          <w:rFonts w:hint="cs"/>
          <w:rtl/>
        </w:rPr>
        <w:t>ה</w:t>
      </w:r>
      <w:r w:rsidR="001D2486">
        <w:rPr>
          <w:rFonts w:hint="cs"/>
          <w:rtl/>
        </w:rPr>
        <w:t>עברית</w:t>
      </w:r>
      <w:r w:rsidR="00A45E27">
        <w:rPr>
          <w:rFonts w:hint="cs"/>
          <w:rtl/>
        </w:rPr>
        <w:t>. בחלק מהמשתנים הישגי</w:t>
      </w:r>
      <w:r w:rsidR="00E938DD">
        <w:rPr>
          <w:rFonts w:hint="cs"/>
          <w:rtl/>
        </w:rPr>
        <w:t xml:space="preserve"> התלמידים</w:t>
      </w:r>
      <w:r w:rsidR="00A45E27">
        <w:rPr>
          <w:rFonts w:hint="cs"/>
          <w:rtl/>
        </w:rPr>
        <w:t xml:space="preserve"> בעשירונים </w:t>
      </w:r>
      <w:r w:rsidR="00E938DD">
        <w:rPr>
          <w:rFonts w:hint="cs"/>
          <w:rtl/>
        </w:rPr>
        <w:t xml:space="preserve">3 ו-4 של </w:t>
      </w:r>
      <w:r w:rsidR="009B6F7C">
        <w:rPr>
          <w:rFonts w:hint="cs"/>
          <w:rtl/>
        </w:rPr>
        <w:t xml:space="preserve">בתי הספר </w:t>
      </w:r>
      <w:r w:rsidR="00A45E27">
        <w:rPr>
          <w:rFonts w:hint="cs"/>
          <w:rtl/>
        </w:rPr>
        <w:t>דוברי הערבית</w:t>
      </w:r>
      <w:r w:rsidR="009B6F7C">
        <w:rPr>
          <w:rFonts w:hint="cs"/>
          <w:rtl/>
        </w:rPr>
        <w:t xml:space="preserve"> (כ- 9% מהמוסדות)</w:t>
      </w:r>
      <w:r w:rsidR="00A45E27">
        <w:rPr>
          <w:rFonts w:hint="cs"/>
          <w:rtl/>
        </w:rPr>
        <w:t xml:space="preserve"> </w:t>
      </w:r>
      <w:r w:rsidR="00CF2060">
        <w:rPr>
          <w:rFonts w:hint="cs"/>
          <w:rtl/>
        </w:rPr>
        <w:t xml:space="preserve">אף </w:t>
      </w:r>
      <w:r w:rsidR="00A45E27">
        <w:rPr>
          <w:rFonts w:hint="cs"/>
          <w:rtl/>
        </w:rPr>
        <w:t xml:space="preserve">עולים על ההישגים בעשירונים </w:t>
      </w:r>
      <w:r w:rsidR="00E938DD">
        <w:rPr>
          <w:rFonts w:hint="cs"/>
          <w:rtl/>
        </w:rPr>
        <w:t>1 ו-2</w:t>
      </w:r>
      <w:r w:rsidR="00A45E27">
        <w:rPr>
          <w:rFonts w:hint="cs"/>
          <w:rtl/>
        </w:rPr>
        <w:t xml:space="preserve"> </w:t>
      </w:r>
      <w:r w:rsidR="00E938DD">
        <w:rPr>
          <w:rFonts w:hint="cs"/>
          <w:rtl/>
        </w:rPr>
        <w:t xml:space="preserve">של בתי הספר </w:t>
      </w:r>
      <w:r w:rsidR="00A45E27">
        <w:rPr>
          <w:rFonts w:hint="cs"/>
          <w:rtl/>
        </w:rPr>
        <w:t>דוברי העברית</w:t>
      </w:r>
      <w:r w:rsidR="00DC1250">
        <w:rPr>
          <w:rFonts w:hint="cs"/>
          <w:rtl/>
        </w:rPr>
        <w:t xml:space="preserve"> (כ- 28% מהמוסדות)</w:t>
      </w:r>
      <w:r w:rsidR="00A45E27">
        <w:rPr>
          <w:rFonts w:hint="cs"/>
          <w:rtl/>
        </w:rPr>
        <w:t xml:space="preserve">. </w:t>
      </w:r>
    </w:p>
    <w:p w14:paraId="54737C10" w14:textId="18B68EEA" w:rsidR="00F84069" w:rsidRDefault="00AF2A99" w:rsidP="003C597E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2E95783B" wp14:editId="4896E2D9">
            <wp:extent cx="5486400" cy="5083810"/>
            <wp:effectExtent l="0" t="0" r="0" b="254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ור 3 פערים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629" cy="513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5D42" w14:textId="3B2A923F" w:rsidR="00A45D1C" w:rsidRDefault="00A45D1C" w:rsidP="00FC164A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lastRenderedPageBreak/>
        <w:t xml:space="preserve">תוצאות דומות התקבלו גם בעזרת שימוש במודל </w:t>
      </w:r>
      <w:proofErr w:type="spellStart"/>
      <w:r>
        <w:rPr>
          <w:rFonts w:hint="cs"/>
          <w:rtl/>
        </w:rPr>
        <w:t>אקונומטרי</w:t>
      </w:r>
      <w:proofErr w:type="spellEnd"/>
      <w:r w:rsidR="00AD0136">
        <w:rPr>
          <w:rFonts w:hint="cs"/>
          <w:rtl/>
        </w:rPr>
        <w:t xml:space="preserve"> </w:t>
      </w:r>
      <w:r w:rsidR="003905DA">
        <w:rPr>
          <w:rFonts w:hint="cs"/>
          <w:rtl/>
        </w:rPr>
        <w:t>המשווה</w:t>
      </w:r>
      <w:r w:rsidR="00AD0136">
        <w:rPr>
          <w:rFonts w:hint="cs"/>
          <w:rtl/>
        </w:rPr>
        <w:t xml:space="preserve"> </w:t>
      </w:r>
      <w:r w:rsidR="00CF2060">
        <w:rPr>
          <w:rFonts w:hint="cs"/>
          <w:rtl/>
        </w:rPr>
        <w:t>את ה</w:t>
      </w:r>
      <w:r w:rsidR="00AD0136">
        <w:rPr>
          <w:rFonts w:hint="cs"/>
          <w:rtl/>
        </w:rPr>
        <w:t xml:space="preserve">הישגים </w:t>
      </w:r>
      <w:r w:rsidR="008870AF">
        <w:rPr>
          <w:rFonts w:hint="cs"/>
          <w:rtl/>
        </w:rPr>
        <w:t xml:space="preserve">בחטיבה העליונה של </w:t>
      </w:r>
      <w:r w:rsidR="00FC164A">
        <w:rPr>
          <w:rFonts w:hint="cs"/>
          <w:rtl/>
        </w:rPr>
        <w:t xml:space="preserve">בתי ספר </w:t>
      </w:r>
      <w:r w:rsidR="008870AF">
        <w:rPr>
          <w:rFonts w:hint="cs"/>
          <w:rtl/>
        </w:rPr>
        <w:t xml:space="preserve">בעלי אותו מדד טיפוח </w:t>
      </w:r>
      <w:r w:rsidR="00AD0136">
        <w:rPr>
          <w:rFonts w:hint="cs"/>
          <w:rtl/>
        </w:rPr>
        <w:t>ממגזרים שונים</w:t>
      </w:r>
      <w:r w:rsidR="008870AF">
        <w:rPr>
          <w:rFonts w:hint="cs"/>
          <w:rtl/>
        </w:rPr>
        <w:t>.</w:t>
      </w:r>
      <w:r w:rsidR="00AD0136">
        <w:rPr>
          <w:rFonts w:hint="cs"/>
          <w:rtl/>
        </w:rPr>
        <w:t xml:space="preserve"> בסיס הנתונים נלקח מהאתר "שקיפות בחינוך"</w:t>
      </w:r>
      <w:r w:rsidR="008870AF">
        <w:rPr>
          <w:rFonts w:hint="cs"/>
          <w:rtl/>
        </w:rPr>
        <w:t>,</w:t>
      </w:r>
      <w:r w:rsidR="00AD0136">
        <w:rPr>
          <w:rFonts w:hint="cs"/>
          <w:rtl/>
        </w:rPr>
        <w:t xml:space="preserve"> </w:t>
      </w:r>
      <w:proofErr w:type="spellStart"/>
      <w:r w:rsidR="00AD0136">
        <w:rPr>
          <w:rFonts w:hint="cs"/>
          <w:rtl/>
        </w:rPr>
        <w:t>המנגיש</w:t>
      </w:r>
      <w:proofErr w:type="spellEnd"/>
      <w:r w:rsidR="00AD0136">
        <w:rPr>
          <w:rFonts w:hint="cs"/>
          <w:rtl/>
        </w:rPr>
        <w:t xml:space="preserve"> מידע </w:t>
      </w:r>
      <w:r w:rsidR="00A73D75">
        <w:rPr>
          <w:rFonts w:hint="cs"/>
          <w:rtl/>
        </w:rPr>
        <w:t xml:space="preserve">נרחב </w:t>
      </w:r>
      <w:r w:rsidR="008870AF">
        <w:rPr>
          <w:rFonts w:hint="cs"/>
          <w:rtl/>
        </w:rPr>
        <w:t xml:space="preserve">על </w:t>
      </w:r>
      <w:r w:rsidR="00AD0136">
        <w:rPr>
          <w:rFonts w:hint="cs"/>
          <w:rtl/>
        </w:rPr>
        <w:t xml:space="preserve">מוסדות החינוך </w:t>
      </w:r>
      <w:r w:rsidR="00A73D75">
        <w:rPr>
          <w:rFonts w:hint="cs"/>
          <w:rtl/>
        </w:rPr>
        <w:t>הפועלים בישראל</w:t>
      </w:r>
      <w:r w:rsidR="00326B29">
        <w:rPr>
          <w:rFonts w:hint="cs"/>
          <w:rtl/>
        </w:rPr>
        <w:t xml:space="preserve"> </w:t>
      </w:r>
      <w:r w:rsidR="008870AF">
        <w:rPr>
          <w:rFonts w:hint="cs"/>
          <w:rtl/>
        </w:rPr>
        <w:t xml:space="preserve">לגבי </w:t>
      </w:r>
      <w:r w:rsidR="00A73D75">
        <w:rPr>
          <w:rFonts w:hint="cs"/>
          <w:rtl/>
        </w:rPr>
        <w:t xml:space="preserve">שנות הלימודים תשע"ד </w:t>
      </w:r>
      <w:r w:rsidR="00A73D75">
        <w:rPr>
          <w:rtl/>
        </w:rPr>
        <w:t>–</w:t>
      </w:r>
      <w:r w:rsidR="00A73D75">
        <w:rPr>
          <w:rFonts w:hint="cs"/>
          <w:rtl/>
        </w:rPr>
        <w:t xml:space="preserve"> תשע"ח</w:t>
      </w:r>
      <w:r w:rsidR="00A73D75">
        <w:rPr>
          <w:rStyle w:val="a7"/>
          <w:rtl/>
        </w:rPr>
        <w:footnoteReference w:id="15"/>
      </w:r>
      <w:r w:rsidR="00A73D75">
        <w:rPr>
          <w:rFonts w:hint="cs"/>
          <w:rtl/>
        </w:rPr>
        <w:t xml:space="preserve">. כדי לבחון את פערי ההישגים המגזריים אמדנו את </w:t>
      </w:r>
      <w:r>
        <w:rPr>
          <w:rFonts w:hint="cs"/>
          <w:rtl/>
        </w:rPr>
        <w:t>המודל ה</w:t>
      </w:r>
      <w:r w:rsidR="00B06D68">
        <w:rPr>
          <w:rFonts w:hint="cs"/>
          <w:rtl/>
        </w:rPr>
        <w:t>בא</w:t>
      </w:r>
      <w:r>
        <w:rPr>
          <w:rFonts w:hint="cs"/>
          <w:rtl/>
        </w:rPr>
        <w:t xml:space="preserve">: </w:t>
      </w:r>
    </w:p>
    <w:p w14:paraId="4AE598F3" w14:textId="77777777" w:rsidR="008240F0" w:rsidRPr="00E97094" w:rsidRDefault="00887D23" w:rsidP="00E9709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s.t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α+</m:t>
          </m:r>
          <m:r>
            <w:rPr>
              <w:rFonts w:ascii="Cambria Math" w:hAnsi="Cambria Math" w:cs="Arial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 xml:space="preserve">1 </m:t>
              </m:r>
            </m:sub>
          </m:sSub>
          <m:r>
            <w:rPr>
              <w:rFonts w:ascii="Cambria Math" w:hAnsi="Cambria Math" w:cs="Arial"/>
            </w:rPr>
            <m:t>Ara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b</m:t>
              </m:r>
            </m:e>
            <m:sub>
              <m:r>
                <w:rPr>
                  <w:rFonts w:ascii="Cambria Math" w:hAnsi="Cambria Math" w:cs="Arial"/>
                </w:rPr>
                <m:t>spekar</m:t>
              </m:r>
            </m:sub>
          </m:sSub>
          <m:r>
            <w:rPr>
              <w:rFonts w:ascii="Cambria Math" w:hAnsi="Cambria Math" w:cs="Arial"/>
            </w:rPr>
            <m:t>+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 xml:space="preserve">2 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Madad</m:t>
              </m:r>
            </m:e>
            <m:sub>
              <m:r>
                <w:rPr>
                  <w:rFonts w:ascii="Cambria Math" w:hAnsi="Cambria Math" w:cs="Arial"/>
                </w:rPr>
                <m:t>s,t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 xml:space="preserve">3 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x'</m:t>
              </m:r>
            </m:e>
            <m:sub>
              <m:r>
                <w:rPr>
                  <w:rFonts w:ascii="Cambria Math" w:hAnsi="Cambria Math" w:cs="Arial"/>
                </w:rPr>
                <m:t>s,t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+δ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Year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</m:oMath>
      </m:oMathPara>
    </w:p>
    <w:p w14:paraId="65297260" w14:textId="5275D2AC" w:rsidR="00B81E47" w:rsidRPr="00B81E47" w:rsidRDefault="00D20785" w:rsidP="00EB618B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eastAsiaTheme="minorEastAsia" w:hint="cs"/>
          <w:rtl/>
        </w:rPr>
        <w:t>כאשר</w:t>
      </w:r>
      <w:r w:rsidR="00326B29">
        <w:rPr>
          <w:rFonts w:eastAsiaTheme="minorEastAsia"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s.t</m:t>
            </m:r>
          </m:sub>
        </m:sSub>
      </m:oMath>
      <w:r w:rsidR="00205068" w:rsidRPr="00757530">
        <w:rPr>
          <w:rFonts w:hint="cs"/>
          <w:rtl/>
        </w:rPr>
        <w:t xml:space="preserve"> </w:t>
      </w:r>
      <w:r>
        <w:rPr>
          <w:rFonts w:hint="cs"/>
          <w:rtl/>
        </w:rPr>
        <w:t xml:space="preserve">הוא </w:t>
      </w:r>
      <w:r w:rsidR="00D35C9B">
        <w:rPr>
          <w:rFonts w:hint="cs"/>
          <w:rtl/>
        </w:rPr>
        <w:t xml:space="preserve">משתנה התוצאה של בית ספר </w:t>
      </w:r>
      <w:r w:rsidR="00D35C9B" w:rsidRPr="00301971">
        <w:rPr>
          <w:i/>
          <w:iCs/>
        </w:rPr>
        <w:t>s</w:t>
      </w:r>
      <w:r w:rsidR="00D35C9B">
        <w:rPr>
          <w:rFonts w:hint="cs"/>
          <w:rtl/>
        </w:rPr>
        <w:t xml:space="preserve"> בשנה </w:t>
      </w:r>
      <w:r w:rsidR="00D35C9B" w:rsidRPr="00301971">
        <w:rPr>
          <w:i/>
          <w:iCs/>
        </w:rPr>
        <w:t>t</w:t>
      </w:r>
      <w:r w:rsidR="003C597E">
        <w:rPr>
          <w:rFonts w:hint="cs"/>
          <w:rtl/>
        </w:rPr>
        <w:t xml:space="preserve">. </w:t>
      </w:r>
      <w:r w:rsidR="008870AF">
        <w:rPr>
          <w:rFonts w:hint="cs"/>
          <w:rtl/>
        </w:rPr>
        <w:t xml:space="preserve">משתני </w:t>
      </w:r>
      <w:r w:rsidR="006F6533">
        <w:rPr>
          <w:rFonts w:hint="cs"/>
          <w:rtl/>
        </w:rPr>
        <w:t>התוצאה שנבחנו הם: שיעור הנשירה מהלומדים; שיעור הזכאים לבגרות מהלומדים בכיתה י</w:t>
      </w:r>
      <w:r w:rsidR="00FC164A">
        <w:rPr>
          <w:rFonts w:hint="cs"/>
          <w:rtl/>
        </w:rPr>
        <w:t>"</w:t>
      </w:r>
      <w:r w:rsidR="006F6533">
        <w:rPr>
          <w:rFonts w:hint="cs"/>
          <w:rtl/>
        </w:rPr>
        <w:t xml:space="preserve">ב; שיעור הזכאים </w:t>
      </w:r>
      <w:r w:rsidR="006F6533" w:rsidRPr="00301971">
        <w:rPr>
          <w:rFonts w:hint="cs"/>
          <w:rtl/>
        </w:rPr>
        <w:t>ל</w:t>
      </w:r>
      <w:r w:rsidR="003F2DDB" w:rsidRPr="00301971">
        <w:rPr>
          <w:rFonts w:hint="cs"/>
          <w:rtl/>
        </w:rPr>
        <w:t xml:space="preserve">תעודת </w:t>
      </w:r>
      <w:r w:rsidR="006F6533" w:rsidRPr="003F2DDB">
        <w:rPr>
          <w:rFonts w:hint="eastAsia"/>
          <w:rtl/>
        </w:rPr>
        <w:t>בגרות</w:t>
      </w:r>
      <w:r w:rsidR="006F6533">
        <w:rPr>
          <w:rFonts w:hint="cs"/>
          <w:rtl/>
        </w:rPr>
        <w:t xml:space="preserve"> </w:t>
      </w:r>
      <w:r w:rsidR="006F6533" w:rsidRPr="003F2DDB">
        <w:rPr>
          <w:rFonts w:hint="eastAsia"/>
          <w:rtl/>
        </w:rPr>
        <w:t>מצטיינת</w:t>
      </w:r>
      <w:r w:rsidR="006F6533">
        <w:rPr>
          <w:rFonts w:hint="cs"/>
          <w:rtl/>
        </w:rPr>
        <w:t xml:space="preserve"> מהלומדים בי</w:t>
      </w:r>
      <w:r w:rsidR="00FC164A">
        <w:rPr>
          <w:rFonts w:hint="cs"/>
          <w:rtl/>
        </w:rPr>
        <w:t>"</w:t>
      </w:r>
      <w:r w:rsidR="006F6533">
        <w:rPr>
          <w:rFonts w:hint="cs"/>
          <w:rtl/>
        </w:rPr>
        <w:t>ב</w:t>
      </w:r>
      <w:r w:rsidR="0029366D">
        <w:rPr>
          <w:rStyle w:val="a7"/>
          <w:rtl/>
        </w:rPr>
        <w:footnoteReference w:id="16"/>
      </w:r>
      <w:r w:rsidR="006F6533">
        <w:rPr>
          <w:rFonts w:hint="cs"/>
          <w:rtl/>
        </w:rPr>
        <w:t xml:space="preserve">; אחוז הזכאים לתעודת בגרות הכוללת 5 </w:t>
      </w:r>
      <w:r w:rsidR="003F2DDB">
        <w:rPr>
          <w:rFonts w:hint="cs"/>
          <w:rtl/>
        </w:rPr>
        <w:t>יחידות לימוד</w:t>
      </w:r>
      <w:r w:rsidR="006F6533">
        <w:rPr>
          <w:rFonts w:hint="cs"/>
          <w:rtl/>
        </w:rPr>
        <w:t xml:space="preserve"> אנגלית או מתמטיקה</w:t>
      </w:r>
      <w:r w:rsidR="006F6533">
        <w:rPr>
          <w:rStyle w:val="a7"/>
        </w:rPr>
        <w:footnoteReference w:id="17"/>
      </w:r>
      <w:r w:rsidR="003905DA">
        <w:rPr>
          <w:rFonts w:hint="cs"/>
          <w:rtl/>
        </w:rPr>
        <w:t>.</w:t>
      </w:r>
      <w:r w:rsidR="002D41C3" w:rsidRPr="00757530">
        <w:rPr>
          <w:rFonts w:hint="cs"/>
          <w:rtl/>
        </w:rPr>
        <w:t xml:space="preserve"> </w:t>
      </w:r>
      <m:oMath>
        <m:r>
          <w:rPr>
            <w:rFonts w:ascii="Cambria Math" w:hAnsi="Cambria Math" w:cs="Arial"/>
          </w:rPr>
          <m:t>Ara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 xml:space="preserve">spekar  </m:t>
            </m:r>
          </m:sub>
        </m:sSub>
      </m:oMath>
      <w:r w:rsidR="009132A2" w:rsidRPr="00313CC9">
        <w:rPr>
          <w:rFonts w:hint="cs"/>
          <w:rtl/>
        </w:rPr>
        <w:t xml:space="preserve"> </w:t>
      </w:r>
      <w:r w:rsidR="003F2DDB" w:rsidRPr="00757530">
        <w:rPr>
          <w:rFonts w:hint="cs"/>
          <w:rtl/>
        </w:rPr>
        <w:t>ה</w:t>
      </w:r>
      <w:r w:rsidR="003F2DDB">
        <w:rPr>
          <w:rFonts w:hint="cs"/>
          <w:rtl/>
        </w:rPr>
        <w:t>וא</w:t>
      </w:r>
      <w:r w:rsidR="003F2DDB" w:rsidRPr="00757530">
        <w:rPr>
          <w:rFonts w:hint="cs"/>
          <w:rtl/>
        </w:rPr>
        <w:t xml:space="preserve"> </w:t>
      </w:r>
      <w:r w:rsidR="002D41C3" w:rsidRPr="00757530">
        <w:rPr>
          <w:rFonts w:hint="cs"/>
          <w:rtl/>
        </w:rPr>
        <w:t xml:space="preserve">משתנה דמי המקבל את הערך 1 </w:t>
      </w:r>
      <w:r w:rsidR="003F2DDB">
        <w:rPr>
          <w:rFonts w:hint="cs"/>
          <w:rtl/>
        </w:rPr>
        <w:t>ל</w:t>
      </w:r>
      <w:r w:rsidR="003F2DDB" w:rsidRPr="00757530">
        <w:rPr>
          <w:rFonts w:hint="cs"/>
          <w:rtl/>
        </w:rPr>
        <w:t xml:space="preserve">בית </w:t>
      </w:r>
      <w:r w:rsidR="002D41C3" w:rsidRPr="00757530">
        <w:rPr>
          <w:rFonts w:hint="cs"/>
          <w:rtl/>
        </w:rPr>
        <w:t>ספר דובר ערבית (ערבים, דרוזים ובדואים) ו</w:t>
      </w:r>
      <w:r w:rsidR="00FC164A">
        <w:rPr>
          <w:rFonts w:hint="cs"/>
          <w:rtl/>
        </w:rPr>
        <w:t>-</w:t>
      </w:r>
      <w:r w:rsidR="002D41C3" w:rsidRPr="00757530">
        <w:rPr>
          <w:rFonts w:hint="cs"/>
          <w:rtl/>
        </w:rPr>
        <w:t xml:space="preserve">0 אחרת.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Madad</m:t>
            </m:r>
          </m:e>
          <m:sub>
            <m:r>
              <w:rPr>
                <w:rFonts w:ascii="Cambria Math" w:hAnsi="Cambria Math" w:cs="Arial"/>
              </w:rPr>
              <m:t>s,t</m:t>
            </m:r>
          </m:sub>
        </m:sSub>
      </m:oMath>
      <w:r w:rsidR="002D41C3" w:rsidRPr="00757530">
        <w:rPr>
          <w:rFonts w:hint="cs"/>
          <w:rtl/>
        </w:rPr>
        <w:t xml:space="preserve"> הוא סט </w:t>
      </w:r>
      <w:r w:rsidR="003C597E" w:rsidRPr="00757530">
        <w:rPr>
          <w:rFonts w:hint="cs"/>
          <w:rtl/>
        </w:rPr>
        <w:t>משתנ</w:t>
      </w:r>
      <w:r w:rsidR="003C597E">
        <w:rPr>
          <w:rFonts w:hint="cs"/>
          <w:rtl/>
        </w:rPr>
        <w:t>י</w:t>
      </w:r>
      <w:r w:rsidR="003C597E" w:rsidRPr="00757530">
        <w:rPr>
          <w:rFonts w:hint="cs"/>
          <w:rtl/>
        </w:rPr>
        <w:t xml:space="preserve"> </w:t>
      </w:r>
      <w:r w:rsidR="002D41C3" w:rsidRPr="00757530">
        <w:rPr>
          <w:rFonts w:hint="cs"/>
          <w:rtl/>
        </w:rPr>
        <w:t xml:space="preserve">דמי </w:t>
      </w:r>
      <w:r w:rsidR="003F2DDB">
        <w:rPr>
          <w:rFonts w:hint="cs"/>
          <w:rtl/>
        </w:rPr>
        <w:t>המייצג את</w:t>
      </w:r>
      <w:r w:rsidR="003F2DDB" w:rsidRPr="00757530">
        <w:rPr>
          <w:rFonts w:hint="cs"/>
          <w:rtl/>
        </w:rPr>
        <w:t xml:space="preserve"> </w:t>
      </w:r>
      <w:r w:rsidR="002D41C3" w:rsidRPr="00757530">
        <w:rPr>
          <w:rFonts w:hint="cs"/>
          <w:rtl/>
        </w:rPr>
        <w:t xml:space="preserve">מדד הטיפוח </w:t>
      </w:r>
      <w:r w:rsidR="003F2DDB">
        <w:rPr>
          <w:rFonts w:hint="cs"/>
          <w:rtl/>
        </w:rPr>
        <w:t>ש</w:t>
      </w:r>
      <w:r w:rsidR="002D41C3" w:rsidRPr="00757530">
        <w:rPr>
          <w:rFonts w:hint="cs"/>
          <w:rtl/>
        </w:rPr>
        <w:t>אליו משתייך בית הספר</w:t>
      </w:r>
      <w:r w:rsidR="005A247A">
        <w:rPr>
          <w:rFonts w:hint="cs"/>
          <w:rtl/>
        </w:rPr>
        <w:t>.</w:t>
      </w:r>
      <w:r w:rsidR="002D41C3" w:rsidRPr="00757530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x'</m:t>
            </m:r>
          </m:e>
          <m:sub>
            <m:r>
              <w:rPr>
                <w:rFonts w:ascii="Cambria Math" w:hAnsi="Cambria Math" w:cs="Arial"/>
              </w:rPr>
              <m:t>s,t</m:t>
            </m:r>
          </m:sub>
        </m:sSub>
      </m:oMath>
      <w:r w:rsidR="002D41C3" w:rsidRPr="00757530">
        <w:rPr>
          <w:rFonts w:hint="cs"/>
          <w:rtl/>
        </w:rPr>
        <w:t xml:space="preserve"> </w:t>
      </w:r>
      <w:r w:rsidR="003F2DDB" w:rsidRPr="00757530">
        <w:rPr>
          <w:rFonts w:hint="cs"/>
          <w:rtl/>
        </w:rPr>
        <w:t>ה</w:t>
      </w:r>
      <w:r w:rsidR="003F2DDB">
        <w:rPr>
          <w:rFonts w:hint="cs"/>
          <w:rtl/>
        </w:rPr>
        <w:t xml:space="preserve">וא </w:t>
      </w:r>
      <w:r w:rsidR="006F6533">
        <w:rPr>
          <w:rFonts w:hint="cs"/>
          <w:rtl/>
        </w:rPr>
        <w:t>וקטור</w:t>
      </w:r>
      <w:r w:rsidR="002D41C3" w:rsidRPr="00757530">
        <w:rPr>
          <w:rFonts w:hint="cs"/>
          <w:rtl/>
        </w:rPr>
        <w:t xml:space="preserve"> </w:t>
      </w:r>
      <w:r w:rsidR="003C597E" w:rsidRPr="00757530">
        <w:rPr>
          <w:rFonts w:hint="cs"/>
          <w:rtl/>
        </w:rPr>
        <w:t>משתנ</w:t>
      </w:r>
      <w:r w:rsidR="003C597E">
        <w:rPr>
          <w:rFonts w:hint="cs"/>
          <w:rtl/>
        </w:rPr>
        <w:t>י</w:t>
      </w:r>
      <w:r w:rsidR="003C597E" w:rsidRPr="00757530">
        <w:rPr>
          <w:rFonts w:hint="cs"/>
          <w:rtl/>
        </w:rPr>
        <w:t xml:space="preserve"> </w:t>
      </w:r>
      <w:r w:rsidR="002D41C3" w:rsidRPr="00757530">
        <w:rPr>
          <w:rFonts w:hint="cs"/>
          <w:rtl/>
        </w:rPr>
        <w:t>רקע המתארים את מאפייני</w:t>
      </w:r>
      <w:r w:rsidR="00326B29">
        <w:rPr>
          <w:rFonts w:hint="cs"/>
          <w:rtl/>
        </w:rPr>
        <w:t xml:space="preserve"> </w:t>
      </w:r>
      <w:r w:rsidR="002D41C3" w:rsidRPr="00757530">
        <w:rPr>
          <w:rFonts w:hint="cs"/>
          <w:rtl/>
        </w:rPr>
        <w:t>בית הספר</w:t>
      </w:r>
      <w:r w:rsidR="006F6533">
        <w:rPr>
          <w:rFonts w:hint="cs"/>
          <w:rtl/>
        </w:rPr>
        <w:t xml:space="preserve">: </w:t>
      </w:r>
      <w:r w:rsidR="002D41C3" w:rsidRPr="00757530">
        <w:rPr>
          <w:rFonts w:hint="cs"/>
          <w:rtl/>
        </w:rPr>
        <w:t xml:space="preserve">חציון ותק </w:t>
      </w:r>
      <w:r w:rsidR="002D41C3" w:rsidRPr="00FA209E">
        <w:rPr>
          <w:rFonts w:hint="cs"/>
          <w:rtl/>
        </w:rPr>
        <w:t>ההוראה</w:t>
      </w:r>
      <w:r w:rsidR="00FC164A" w:rsidRPr="00FA209E">
        <w:rPr>
          <w:rFonts w:hint="cs"/>
          <w:rtl/>
        </w:rPr>
        <w:t xml:space="preserve"> של המורים</w:t>
      </w:r>
      <w:r w:rsidR="002D41C3" w:rsidRPr="00FA209E">
        <w:rPr>
          <w:rFonts w:hint="cs"/>
          <w:rtl/>
        </w:rPr>
        <w:t xml:space="preserve">, חציון ותק ההוראה בריבוע, שיעור </w:t>
      </w:r>
      <w:r w:rsidR="003F2DDB" w:rsidRPr="00FA209E">
        <w:rPr>
          <w:rFonts w:hint="cs"/>
          <w:rtl/>
        </w:rPr>
        <w:t>ה</w:t>
      </w:r>
      <w:r w:rsidR="002D41C3" w:rsidRPr="00FA209E">
        <w:rPr>
          <w:rFonts w:hint="cs"/>
          <w:rtl/>
        </w:rPr>
        <w:t>מורים בעלי תואר שני</w:t>
      </w:r>
      <w:r w:rsidR="00940629" w:rsidRPr="00FA209E">
        <w:rPr>
          <w:rFonts w:hint="cs"/>
          <w:rtl/>
        </w:rPr>
        <w:t xml:space="preserve">, שיעור התלמידים </w:t>
      </w:r>
      <w:r w:rsidR="003F2DDB" w:rsidRPr="00EB618B">
        <w:rPr>
          <w:rFonts w:hint="cs"/>
          <w:rtl/>
        </w:rPr>
        <w:t>הזכאים להתאמות לימודיות בבחינות</w:t>
      </w:r>
      <w:r w:rsidR="00FA209E" w:rsidRPr="00FA209E">
        <w:rPr>
          <w:rFonts w:hint="cs"/>
          <w:rtl/>
        </w:rPr>
        <w:t xml:space="preserve"> הבגרות</w:t>
      </w:r>
      <w:r w:rsidR="003F2DDB">
        <w:rPr>
          <w:rFonts w:hint="cs"/>
          <w:rtl/>
        </w:rPr>
        <w:t xml:space="preserve"> </w:t>
      </w:r>
      <w:r w:rsidR="00940629">
        <w:rPr>
          <w:rFonts w:hint="cs"/>
          <w:rtl/>
        </w:rPr>
        <w:t>ושיעור המחברות הפסולות</w:t>
      </w:r>
      <w:r w:rsidR="006F6533">
        <w:rPr>
          <w:rFonts w:hint="cs"/>
          <w:rtl/>
        </w:rPr>
        <w:t xml:space="preserve">.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Year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313CC9" w:rsidRPr="00313CC9">
        <w:rPr>
          <w:rFonts w:hint="cs"/>
          <w:rtl/>
        </w:rPr>
        <w:t xml:space="preserve"> הוא סט של </w:t>
      </w:r>
      <w:r w:rsidR="00FC164A" w:rsidRPr="00313CC9">
        <w:rPr>
          <w:rFonts w:hint="cs"/>
          <w:rtl/>
        </w:rPr>
        <w:t>משתנ</w:t>
      </w:r>
      <w:r w:rsidR="00FC164A">
        <w:rPr>
          <w:rFonts w:hint="cs"/>
          <w:rtl/>
        </w:rPr>
        <w:t>י</w:t>
      </w:r>
      <w:r w:rsidR="00FC164A" w:rsidRPr="00313CC9">
        <w:rPr>
          <w:rFonts w:hint="cs"/>
          <w:rtl/>
        </w:rPr>
        <w:t xml:space="preserve"> </w:t>
      </w:r>
      <w:r w:rsidR="00313CC9" w:rsidRPr="00313CC9">
        <w:rPr>
          <w:rFonts w:hint="cs"/>
          <w:rtl/>
        </w:rPr>
        <w:t>דמי ל</w:t>
      </w:r>
      <w:r w:rsidR="00313CC9" w:rsidRPr="00757530">
        <w:rPr>
          <w:rFonts w:hint="cs"/>
          <w:rtl/>
        </w:rPr>
        <w:t>שנת הלימודים הרלוונטית.</w:t>
      </w:r>
      <w:r w:rsidR="00313CC9">
        <w:rPr>
          <w:rFonts w:hint="cs"/>
          <w:rtl/>
        </w:rPr>
        <w:t xml:space="preserve"> </w:t>
      </w:r>
    </w:p>
    <w:p w14:paraId="0215AD63" w14:textId="35459F8D" w:rsidR="006F6533" w:rsidRDefault="002F78AE" w:rsidP="00F92CD8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 w:rsidRPr="007E2C08">
        <w:rPr>
          <w:rFonts w:hint="cs"/>
          <w:rtl/>
        </w:rPr>
        <w:t>משתנה הדמי ל</w:t>
      </w:r>
      <w:r w:rsidR="009A3752">
        <w:rPr>
          <w:rFonts w:hint="cs"/>
          <w:rtl/>
        </w:rPr>
        <w:t xml:space="preserve">בית ספר </w:t>
      </w:r>
      <w:r w:rsidRPr="007E2C08">
        <w:rPr>
          <w:rFonts w:hint="cs"/>
          <w:rtl/>
        </w:rPr>
        <w:t>דובר ערבית</w:t>
      </w:r>
      <w:r w:rsidR="00BD0D1D">
        <w:rPr>
          <w:rFonts w:hint="cs"/>
          <w:rtl/>
        </w:rPr>
        <w:t xml:space="preserve"> </w:t>
      </w:r>
      <w:r w:rsidR="00F92CD8">
        <w:rPr>
          <w:rFonts w:hint="cs"/>
          <w:rtl/>
        </w:rPr>
        <w:t xml:space="preserve">מייצג את </w:t>
      </w:r>
      <w:r w:rsidR="00BD0D1D">
        <w:rPr>
          <w:rFonts w:hint="cs"/>
          <w:rtl/>
        </w:rPr>
        <w:t>פער ההישגים בין בית ספר דובר ערבית לבית ספר דובר עברית</w:t>
      </w:r>
      <w:r w:rsidR="00F92CD8">
        <w:rPr>
          <w:rFonts w:hint="cs"/>
          <w:rtl/>
        </w:rPr>
        <w:t xml:space="preserve"> כאשר מתחשבים במאפיינים האחרים של בית הספר. </w:t>
      </w:r>
      <w:proofErr w:type="spellStart"/>
      <w:r w:rsidR="00F92CD8">
        <w:rPr>
          <w:rFonts w:hint="cs"/>
          <w:rtl/>
        </w:rPr>
        <w:t>אומדניו</w:t>
      </w:r>
      <w:proofErr w:type="spellEnd"/>
      <w:r w:rsidR="00F92CD8">
        <w:rPr>
          <w:rFonts w:hint="cs"/>
          <w:rtl/>
        </w:rPr>
        <w:t xml:space="preserve"> מוצגים בלוח 1,</w:t>
      </w:r>
      <w:r w:rsidRPr="007E2C08">
        <w:rPr>
          <w:rFonts w:hint="cs"/>
          <w:rtl/>
        </w:rPr>
        <w:t xml:space="preserve"> </w:t>
      </w:r>
      <w:r w:rsidR="00307666">
        <w:rPr>
          <w:rFonts w:hint="cs"/>
          <w:rtl/>
        </w:rPr>
        <w:t>שבו</w:t>
      </w:r>
      <w:r w:rsidR="00307666" w:rsidRPr="007E2C08">
        <w:rPr>
          <w:rFonts w:hint="cs"/>
          <w:rtl/>
        </w:rPr>
        <w:t xml:space="preserve"> </w:t>
      </w:r>
      <w:r w:rsidRPr="007E2C08">
        <w:rPr>
          <w:rFonts w:hint="cs"/>
          <w:rtl/>
        </w:rPr>
        <w:t>כל שורה מייצגת משתנה תוצאה שונה</w:t>
      </w:r>
      <w:r w:rsidR="00307666">
        <w:rPr>
          <w:rFonts w:hint="cs"/>
          <w:rtl/>
        </w:rPr>
        <w:t>,</w:t>
      </w:r>
      <w:r w:rsidRPr="007E2C08">
        <w:rPr>
          <w:rFonts w:hint="cs"/>
          <w:rtl/>
        </w:rPr>
        <w:t xml:space="preserve"> ובכל עמודה ספציפיקציה שונה של המודל (הכללת מדדי טיפוח, מאפייני בית הספר) </w:t>
      </w:r>
      <w:r w:rsidR="00F92CD8">
        <w:rPr>
          <w:rFonts w:hint="cs"/>
          <w:rtl/>
        </w:rPr>
        <w:t>או</w:t>
      </w:r>
      <w:r w:rsidR="00F92CD8" w:rsidRPr="007E2C08">
        <w:rPr>
          <w:rFonts w:hint="cs"/>
          <w:rtl/>
        </w:rPr>
        <w:t xml:space="preserve"> </w:t>
      </w:r>
      <w:r w:rsidRPr="007E2C08">
        <w:rPr>
          <w:rFonts w:hint="cs"/>
          <w:rtl/>
        </w:rPr>
        <w:t xml:space="preserve">אוכלוסיית </w:t>
      </w:r>
      <w:r w:rsidR="00940629" w:rsidRPr="007E2C08">
        <w:rPr>
          <w:rFonts w:hint="cs"/>
          <w:rtl/>
        </w:rPr>
        <w:t xml:space="preserve">מחקר </w:t>
      </w:r>
      <w:r w:rsidR="00F92CD8">
        <w:rPr>
          <w:rFonts w:hint="cs"/>
          <w:rtl/>
        </w:rPr>
        <w:t xml:space="preserve">שונה </w:t>
      </w:r>
      <w:r w:rsidR="00940629" w:rsidRPr="007E2C08">
        <w:rPr>
          <w:rFonts w:hint="cs"/>
          <w:rtl/>
        </w:rPr>
        <w:t>(החרגת חרדים)</w:t>
      </w:r>
      <w:r w:rsidRPr="007E2C08">
        <w:rPr>
          <w:rFonts w:hint="cs"/>
          <w:rtl/>
        </w:rPr>
        <w:t xml:space="preserve">. בעמודה 1 ניתן לראות </w:t>
      </w:r>
      <w:r w:rsidR="00F92CD8">
        <w:rPr>
          <w:rFonts w:hint="cs"/>
          <w:rtl/>
        </w:rPr>
        <w:t xml:space="preserve">כי כאשר לא מתחשבים במאפייני בתי הספר </w:t>
      </w:r>
      <w:r w:rsidR="00940629" w:rsidRPr="007E2C08">
        <w:rPr>
          <w:rFonts w:hint="cs"/>
          <w:rtl/>
        </w:rPr>
        <w:t>ההישגים של התלמידים דוברי הערבית נמוכים באופן מובהק מ</w:t>
      </w:r>
      <w:r w:rsidR="00307666">
        <w:rPr>
          <w:rFonts w:hint="cs"/>
          <w:rtl/>
        </w:rPr>
        <w:t xml:space="preserve">של </w:t>
      </w:r>
      <w:r w:rsidR="00940629" w:rsidRPr="007E2C08">
        <w:rPr>
          <w:rFonts w:hint="cs"/>
          <w:rtl/>
        </w:rPr>
        <w:t>מקביליהם דוברי העברית</w:t>
      </w:r>
      <w:r w:rsidR="00F92CD8">
        <w:rPr>
          <w:rFonts w:hint="cs"/>
          <w:rtl/>
        </w:rPr>
        <w:t xml:space="preserve"> (</w:t>
      </w:r>
      <w:r w:rsidR="00307666">
        <w:rPr>
          <w:rFonts w:hint="cs"/>
          <w:rtl/>
        </w:rPr>
        <w:t>חוץ מאשר ב</w:t>
      </w:r>
      <w:r w:rsidR="00307666" w:rsidRPr="007E2C08">
        <w:rPr>
          <w:rFonts w:hint="cs"/>
          <w:rtl/>
        </w:rPr>
        <w:t xml:space="preserve">שיעורי </w:t>
      </w:r>
      <w:r w:rsidR="00307666">
        <w:rPr>
          <w:rFonts w:hint="cs"/>
          <w:rtl/>
        </w:rPr>
        <w:t>הז</w:t>
      </w:r>
      <w:r w:rsidR="00F92CD8" w:rsidRPr="007E2C08">
        <w:rPr>
          <w:rFonts w:hint="cs"/>
          <w:rtl/>
        </w:rPr>
        <w:t>כאות ל</w:t>
      </w:r>
      <w:r w:rsidR="008D753A">
        <w:rPr>
          <w:rFonts w:hint="cs"/>
          <w:rtl/>
        </w:rPr>
        <w:t xml:space="preserve">תעודת </w:t>
      </w:r>
      <w:r w:rsidR="00F92CD8" w:rsidRPr="007E2C08">
        <w:rPr>
          <w:rFonts w:hint="cs"/>
          <w:rtl/>
        </w:rPr>
        <w:t>בגרות מצטיינת</w:t>
      </w:r>
      <w:r w:rsidR="00F92CD8">
        <w:rPr>
          <w:rFonts w:hint="cs"/>
          <w:rtl/>
        </w:rPr>
        <w:t>)</w:t>
      </w:r>
      <w:r w:rsidR="00940629" w:rsidRPr="007E2C08">
        <w:rPr>
          <w:rFonts w:hint="cs"/>
          <w:rtl/>
        </w:rPr>
        <w:t xml:space="preserve">. בעמודה 2 ניתן לראות את האמידות </w:t>
      </w:r>
      <w:r w:rsidR="00F92CD8">
        <w:rPr>
          <w:rFonts w:hint="cs"/>
          <w:rtl/>
        </w:rPr>
        <w:t xml:space="preserve">כאשר מתחשבים בהשפעת </w:t>
      </w:r>
      <w:r w:rsidR="00940629" w:rsidRPr="007E2C08">
        <w:rPr>
          <w:rFonts w:hint="cs"/>
          <w:rtl/>
        </w:rPr>
        <w:t xml:space="preserve">מדד הטיפוח, כלומר השוואה בין תלמידים הנמצאים </w:t>
      </w:r>
      <w:r w:rsidR="00307666" w:rsidRPr="007E2C08">
        <w:rPr>
          <w:rFonts w:hint="cs"/>
          <w:rtl/>
        </w:rPr>
        <w:t>בב</w:t>
      </w:r>
      <w:r w:rsidR="00307666">
        <w:rPr>
          <w:rFonts w:hint="cs"/>
          <w:rtl/>
        </w:rPr>
        <w:t xml:space="preserve">תי </w:t>
      </w:r>
      <w:r w:rsidR="0008508D" w:rsidRPr="007E2C08">
        <w:rPr>
          <w:rFonts w:hint="cs"/>
          <w:rtl/>
        </w:rPr>
        <w:t>ספר ב</w:t>
      </w:r>
      <w:r w:rsidR="00940629" w:rsidRPr="007E2C08">
        <w:rPr>
          <w:rFonts w:hint="cs"/>
          <w:rtl/>
        </w:rPr>
        <w:t>מצב</w:t>
      </w:r>
      <w:r w:rsidR="00307666">
        <w:rPr>
          <w:rFonts w:hint="cs"/>
          <w:rtl/>
        </w:rPr>
        <w:t>ים</w:t>
      </w:r>
      <w:r w:rsidR="00940629" w:rsidRPr="007E2C08">
        <w:rPr>
          <w:rFonts w:hint="cs"/>
          <w:rtl/>
        </w:rPr>
        <w:t xml:space="preserve"> </w:t>
      </w:r>
      <w:r w:rsidR="00307666" w:rsidRPr="007E2C08">
        <w:rPr>
          <w:rFonts w:hint="cs"/>
          <w:rtl/>
        </w:rPr>
        <w:t>סוציו</w:t>
      </w:r>
      <w:r w:rsidR="00307666">
        <w:rPr>
          <w:rFonts w:hint="cs"/>
          <w:rtl/>
        </w:rPr>
        <w:t>-</w:t>
      </w:r>
      <w:r w:rsidR="00940629" w:rsidRPr="007E2C08">
        <w:rPr>
          <w:rFonts w:hint="cs"/>
          <w:rtl/>
        </w:rPr>
        <w:t>אקונומי</w:t>
      </w:r>
      <w:r w:rsidR="00307666">
        <w:rPr>
          <w:rFonts w:hint="cs"/>
          <w:rtl/>
        </w:rPr>
        <w:t>ים</w:t>
      </w:r>
      <w:r w:rsidR="00940629" w:rsidRPr="007E2C08">
        <w:rPr>
          <w:rFonts w:hint="cs"/>
          <w:rtl/>
        </w:rPr>
        <w:t xml:space="preserve"> </w:t>
      </w:r>
      <w:r w:rsidR="00307666" w:rsidRPr="007E2C08">
        <w:rPr>
          <w:rFonts w:hint="cs"/>
          <w:rtl/>
        </w:rPr>
        <w:t>דומ</w:t>
      </w:r>
      <w:r w:rsidR="00307666">
        <w:rPr>
          <w:rFonts w:hint="cs"/>
          <w:rtl/>
        </w:rPr>
        <w:t>ים</w:t>
      </w:r>
      <w:r w:rsidR="00940629" w:rsidRPr="007E2C08">
        <w:rPr>
          <w:rFonts w:hint="cs"/>
          <w:rtl/>
        </w:rPr>
        <w:t>. התוצאות בעמודה זו התהפכו</w:t>
      </w:r>
      <w:r w:rsidR="008D753A">
        <w:rPr>
          <w:rFonts w:hint="cs"/>
          <w:rtl/>
        </w:rPr>
        <w:t>:</w:t>
      </w:r>
      <w:r w:rsidR="00940629" w:rsidRPr="007E2C08">
        <w:rPr>
          <w:rFonts w:hint="cs"/>
          <w:rtl/>
        </w:rPr>
        <w:t xml:space="preserve"> וההישגים של התלמידים דוברי הערבית ע</w:t>
      </w:r>
      <w:r w:rsidR="00CE7C8A" w:rsidRPr="007E2C08">
        <w:rPr>
          <w:rFonts w:hint="cs"/>
          <w:rtl/>
        </w:rPr>
        <w:t>ולים</w:t>
      </w:r>
      <w:r w:rsidR="00940629" w:rsidRPr="007E2C08">
        <w:rPr>
          <w:rFonts w:hint="cs"/>
          <w:rtl/>
        </w:rPr>
        <w:t xml:space="preserve"> באופן מובהק על </w:t>
      </w:r>
      <w:r w:rsidR="00307666">
        <w:rPr>
          <w:rFonts w:hint="cs"/>
          <w:rtl/>
        </w:rPr>
        <w:t xml:space="preserve">אלה של </w:t>
      </w:r>
      <w:r w:rsidR="00940629" w:rsidRPr="007E2C08">
        <w:rPr>
          <w:rFonts w:hint="cs"/>
          <w:rtl/>
        </w:rPr>
        <w:t>מקביליה</w:t>
      </w:r>
      <w:r w:rsidR="00940629" w:rsidRPr="007E2C08">
        <w:rPr>
          <w:rFonts w:hint="eastAsia"/>
          <w:rtl/>
        </w:rPr>
        <w:t>ם</w:t>
      </w:r>
      <w:r w:rsidR="00940629" w:rsidRPr="007E2C08">
        <w:rPr>
          <w:rFonts w:hint="cs"/>
          <w:rtl/>
        </w:rPr>
        <w:t xml:space="preserve"> דוברי העברית הנמצאים במדד טיפוח זהה.</w:t>
      </w:r>
    </w:p>
    <w:p w14:paraId="14A960A5" w14:textId="4A63B6A7" w:rsidR="008B2451" w:rsidRPr="007E2C08" w:rsidRDefault="008B2451" w:rsidP="00EB618B">
      <w:pPr>
        <w:spacing w:before="100" w:beforeAutospacing="1" w:after="100" w:afterAutospacing="1" w:line="360" w:lineRule="auto"/>
        <w:jc w:val="both"/>
        <w:rPr>
          <w:rtl/>
        </w:rPr>
      </w:pPr>
      <w:r w:rsidRPr="00FA209E">
        <w:rPr>
          <w:rFonts w:hint="cs"/>
          <w:rtl/>
        </w:rPr>
        <w:t>הסבר אפשרי לפערים בין הקבוצות</w:t>
      </w:r>
      <w:r w:rsidR="008D753A" w:rsidRPr="00FA209E">
        <w:rPr>
          <w:rFonts w:hint="cs"/>
          <w:rtl/>
        </w:rPr>
        <w:t xml:space="preserve"> </w:t>
      </w:r>
      <w:r w:rsidR="008D753A" w:rsidRPr="00EB618B">
        <w:rPr>
          <w:rFonts w:hint="cs"/>
          <w:rtl/>
        </w:rPr>
        <w:t>הדומות</w:t>
      </w:r>
      <w:r w:rsidR="008D753A" w:rsidRPr="00EB618B">
        <w:rPr>
          <w:rtl/>
        </w:rPr>
        <w:t xml:space="preserve"> </w:t>
      </w:r>
      <w:r w:rsidR="008D753A" w:rsidRPr="00EB618B">
        <w:rPr>
          <w:rFonts w:hint="cs"/>
          <w:rtl/>
        </w:rPr>
        <w:t>מבחינת</w:t>
      </w:r>
      <w:r w:rsidR="008D753A" w:rsidRPr="00EB618B">
        <w:rPr>
          <w:rtl/>
        </w:rPr>
        <w:t xml:space="preserve"> </w:t>
      </w:r>
      <w:r w:rsidR="008D753A" w:rsidRPr="00EB618B">
        <w:rPr>
          <w:rFonts w:hint="cs"/>
          <w:rtl/>
        </w:rPr>
        <w:t>מדד</w:t>
      </w:r>
      <w:r w:rsidR="008D753A" w:rsidRPr="00EB618B">
        <w:rPr>
          <w:rtl/>
        </w:rPr>
        <w:t xml:space="preserve"> </w:t>
      </w:r>
      <w:r w:rsidR="008D753A" w:rsidRPr="00EB618B">
        <w:rPr>
          <w:rFonts w:hint="cs"/>
          <w:rtl/>
        </w:rPr>
        <w:t>הטיפוח</w:t>
      </w:r>
      <w:r w:rsidRPr="00FA209E">
        <w:rPr>
          <w:rFonts w:hint="cs"/>
          <w:rtl/>
        </w:rPr>
        <w:t xml:space="preserve"> </w:t>
      </w:r>
      <w:r w:rsidR="00307666" w:rsidRPr="00FA209E">
        <w:rPr>
          <w:rFonts w:hint="cs"/>
          <w:rtl/>
        </w:rPr>
        <w:t xml:space="preserve">הוא </w:t>
      </w:r>
      <w:r w:rsidRPr="00FA209E">
        <w:rPr>
          <w:rFonts w:hint="cs"/>
          <w:rtl/>
        </w:rPr>
        <w:t xml:space="preserve">החולשה היחסית של </w:t>
      </w:r>
      <w:r w:rsidR="0050446C" w:rsidRPr="00FA209E">
        <w:rPr>
          <w:rFonts w:hint="cs"/>
          <w:rtl/>
        </w:rPr>
        <w:t xml:space="preserve">התלמידים </w:t>
      </w:r>
      <w:r w:rsidR="008D753A" w:rsidRPr="00FA209E">
        <w:rPr>
          <w:rFonts w:hint="cs"/>
          <w:rtl/>
        </w:rPr>
        <w:t>ב</w:t>
      </w:r>
      <w:r w:rsidR="0050446C" w:rsidRPr="00FA209E">
        <w:rPr>
          <w:rFonts w:hint="cs"/>
          <w:rtl/>
        </w:rPr>
        <w:t>ב</w:t>
      </w:r>
      <w:r w:rsidR="00307666" w:rsidRPr="00FA209E">
        <w:rPr>
          <w:rFonts w:hint="cs"/>
          <w:rtl/>
        </w:rPr>
        <w:t>תי הספר שתחת ה</w:t>
      </w:r>
      <w:r w:rsidRPr="00FA209E">
        <w:rPr>
          <w:rFonts w:hint="cs"/>
          <w:rtl/>
        </w:rPr>
        <w:t>פיקוח החרדי</w:t>
      </w:r>
      <w:r w:rsidR="00F92CD8" w:rsidRPr="00E50B2D">
        <w:rPr>
          <w:rFonts w:hint="cs"/>
          <w:rtl/>
        </w:rPr>
        <w:t>.</w:t>
      </w:r>
      <w:r w:rsidR="00F92CD8" w:rsidRPr="00C26166">
        <w:rPr>
          <w:rFonts w:hint="cs"/>
          <w:rtl/>
        </w:rPr>
        <w:t xml:space="preserve"> </w:t>
      </w:r>
      <w:r w:rsidRPr="00C26166">
        <w:rPr>
          <w:rFonts w:hint="cs"/>
          <w:rtl/>
        </w:rPr>
        <w:t xml:space="preserve">זאת </w:t>
      </w:r>
      <w:r w:rsidR="00307666" w:rsidRPr="00C26166">
        <w:rPr>
          <w:rFonts w:hint="cs"/>
          <w:rtl/>
        </w:rPr>
        <w:t>אף על פי</w:t>
      </w:r>
      <w:r w:rsidR="00307666" w:rsidRPr="00C845A2">
        <w:rPr>
          <w:rFonts w:hint="cs"/>
          <w:rtl/>
        </w:rPr>
        <w:t xml:space="preserve"> </w:t>
      </w:r>
      <w:r w:rsidRPr="00C845A2">
        <w:rPr>
          <w:rFonts w:hint="cs"/>
          <w:rtl/>
        </w:rPr>
        <w:t>שבתי הספר החרדי</w:t>
      </w:r>
      <w:r w:rsidR="00307666" w:rsidRPr="00C845A2">
        <w:rPr>
          <w:rFonts w:hint="cs"/>
          <w:rtl/>
        </w:rPr>
        <w:t>י</w:t>
      </w:r>
      <w:r w:rsidRPr="00B75FE9">
        <w:rPr>
          <w:rFonts w:hint="cs"/>
          <w:rtl/>
        </w:rPr>
        <w:t>ם שנכללו בעבודה זו ה</w:t>
      </w:r>
      <w:r w:rsidRPr="00EB618B">
        <w:rPr>
          <w:rFonts w:hint="cs"/>
          <w:rtl/>
        </w:rPr>
        <w:t xml:space="preserve">ם </w:t>
      </w:r>
      <w:r w:rsidR="0029366D" w:rsidRPr="00EB618B">
        <w:rPr>
          <w:rFonts w:hint="cs"/>
          <w:rtl/>
        </w:rPr>
        <w:t>רק</w:t>
      </w:r>
      <w:r w:rsidR="0029366D" w:rsidRPr="00EB618B">
        <w:rPr>
          <w:rtl/>
        </w:rPr>
        <w:t xml:space="preserve"> </w:t>
      </w:r>
      <w:r w:rsidR="00307666" w:rsidRPr="00EB618B">
        <w:rPr>
          <w:rFonts w:hint="cs"/>
          <w:rtl/>
        </w:rPr>
        <w:t>אלה</w:t>
      </w:r>
      <w:r w:rsidRPr="00EB618B">
        <w:rPr>
          <w:rtl/>
        </w:rPr>
        <w:t xml:space="preserve"> המלמדים ל</w:t>
      </w:r>
      <w:r w:rsidR="00307666" w:rsidRPr="00EB618B">
        <w:rPr>
          <w:rFonts w:hint="cs"/>
          <w:rtl/>
        </w:rPr>
        <w:t>קראת</w:t>
      </w:r>
      <w:r w:rsidR="00307666" w:rsidRPr="00FA209E">
        <w:rPr>
          <w:rFonts w:hint="cs"/>
          <w:rtl/>
        </w:rPr>
        <w:t xml:space="preserve"> </w:t>
      </w:r>
      <w:r w:rsidR="00307666" w:rsidRPr="00EB618B">
        <w:rPr>
          <w:rFonts w:hint="cs"/>
          <w:rtl/>
        </w:rPr>
        <w:t>בחינות</w:t>
      </w:r>
      <w:r w:rsidR="00307666" w:rsidRPr="00EB618B">
        <w:rPr>
          <w:rtl/>
        </w:rPr>
        <w:t xml:space="preserve"> </w:t>
      </w:r>
      <w:r w:rsidRPr="00EB618B">
        <w:rPr>
          <w:rFonts w:hint="cs"/>
          <w:rtl/>
        </w:rPr>
        <w:t>בגרות</w:t>
      </w:r>
      <w:r w:rsidR="008D753A" w:rsidRPr="00EB618B">
        <w:rPr>
          <w:rFonts w:hint="cs"/>
          <w:rtl/>
        </w:rPr>
        <w:t>,</w:t>
      </w:r>
      <w:r w:rsidRPr="00EB618B">
        <w:rPr>
          <w:rtl/>
        </w:rPr>
        <w:t xml:space="preserve"> בדומה ליתר הקבוצות</w:t>
      </w:r>
      <w:r w:rsidRPr="00FA209E">
        <w:rPr>
          <w:rFonts w:hint="cs"/>
          <w:rtl/>
        </w:rPr>
        <w:t>. בע</w:t>
      </w:r>
      <w:r w:rsidR="0050446C" w:rsidRPr="00FA209E">
        <w:rPr>
          <w:rFonts w:hint="cs"/>
          <w:rtl/>
        </w:rPr>
        <w:t>מודה 3 השמטנו את בתי הספר החרדי</w:t>
      </w:r>
      <w:r w:rsidR="00307666" w:rsidRPr="00FA209E">
        <w:rPr>
          <w:rFonts w:hint="cs"/>
          <w:rtl/>
        </w:rPr>
        <w:t>י</w:t>
      </w:r>
      <w:r w:rsidRPr="00FA209E">
        <w:rPr>
          <w:rFonts w:hint="cs"/>
          <w:rtl/>
        </w:rPr>
        <w:t>ם</w:t>
      </w:r>
      <w:r w:rsidR="00307666" w:rsidRPr="00FA209E">
        <w:rPr>
          <w:rFonts w:hint="cs"/>
          <w:rtl/>
        </w:rPr>
        <w:t>,</w:t>
      </w:r>
      <w:r w:rsidRPr="00FA209E">
        <w:rPr>
          <w:rFonts w:hint="cs"/>
          <w:rtl/>
        </w:rPr>
        <w:t xml:space="preserve"> </w:t>
      </w:r>
      <w:r w:rsidR="00F92CD8" w:rsidRPr="00FA209E">
        <w:rPr>
          <w:rFonts w:hint="cs"/>
          <w:rtl/>
        </w:rPr>
        <w:t>ועדיין</w:t>
      </w:r>
      <w:r w:rsidR="009900A4" w:rsidRPr="00FA209E">
        <w:rPr>
          <w:rFonts w:hint="cs"/>
          <w:rtl/>
        </w:rPr>
        <w:t xml:space="preserve"> </w:t>
      </w:r>
      <w:r w:rsidR="00F92CD8" w:rsidRPr="00C845A2">
        <w:rPr>
          <w:rFonts w:hint="cs"/>
          <w:rtl/>
        </w:rPr>
        <w:t>מ</w:t>
      </w:r>
      <w:r w:rsidR="009900A4" w:rsidRPr="00C845A2">
        <w:rPr>
          <w:rFonts w:hint="cs"/>
          <w:rtl/>
        </w:rPr>
        <w:t>תקבל פער</w:t>
      </w:r>
      <w:r w:rsidR="006F6533" w:rsidRPr="00C845A2">
        <w:rPr>
          <w:rFonts w:hint="cs"/>
          <w:rtl/>
        </w:rPr>
        <w:t xml:space="preserve"> </w:t>
      </w:r>
      <w:r w:rsidR="009900A4" w:rsidRPr="00B75FE9">
        <w:rPr>
          <w:rFonts w:hint="cs"/>
          <w:rtl/>
        </w:rPr>
        <w:t xml:space="preserve">מובהק </w:t>
      </w:r>
      <w:r w:rsidR="006F6533" w:rsidRPr="00EB618B">
        <w:rPr>
          <w:rFonts w:hint="cs"/>
          <w:rtl/>
        </w:rPr>
        <w:t xml:space="preserve">לטובת דוברי הערבית במרבית </w:t>
      </w:r>
      <w:r w:rsidR="00F92CD8" w:rsidRPr="00EB618B">
        <w:rPr>
          <w:rFonts w:hint="cs"/>
          <w:rtl/>
        </w:rPr>
        <w:t xml:space="preserve">משתני </w:t>
      </w:r>
      <w:r w:rsidR="006F6533" w:rsidRPr="00EB618B">
        <w:rPr>
          <w:rFonts w:hint="cs"/>
          <w:rtl/>
        </w:rPr>
        <w:t>התוצאה,</w:t>
      </w:r>
      <w:r w:rsidR="009900A4" w:rsidRPr="00EB618B">
        <w:rPr>
          <w:rFonts w:hint="cs"/>
          <w:rtl/>
        </w:rPr>
        <w:t xml:space="preserve"> פרט לשיעור הזכאות לתעודת בגרות עם 5 </w:t>
      </w:r>
      <w:r w:rsidR="00307666" w:rsidRPr="00EB618B">
        <w:rPr>
          <w:rFonts w:hint="cs"/>
          <w:rtl/>
        </w:rPr>
        <w:t>יחידות לימוד</w:t>
      </w:r>
      <w:r w:rsidR="009900A4" w:rsidRPr="00EB618B">
        <w:rPr>
          <w:rFonts w:hint="cs"/>
          <w:rtl/>
        </w:rPr>
        <w:t xml:space="preserve"> </w:t>
      </w:r>
      <w:r w:rsidR="0050446C" w:rsidRPr="00EB618B">
        <w:rPr>
          <w:rFonts w:hint="cs"/>
          <w:rtl/>
        </w:rPr>
        <w:t xml:space="preserve">אנגלית </w:t>
      </w:r>
      <w:r w:rsidR="009900A4" w:rsidRPr="00EB618B">
        <w:rPr>
          <w:rFonts w:hint="cs"/>
          <w:rtl/>
        </w:rPr>
        <w:t>(פער לא מובהק</w:t>
      </w:r>
      <w:r w:rsidR="00307666" w:rsidRPr="00EB618B">
        <w:rPr>
          <w:rFonts w:hint="cs"/>
          <w:rtl/>
        </w:rPr>
        <w:t xml:space="preserve"> לטובת</w:t>
      </w:r>
      <w:r w:rsidR="00307666" w:rsidRPr="00EB618B">
        <w:rPr>
          <w:rtl/>
        </w:rPr>
        <w:t xml:space="preserve"> </w:t>
      </w:r>
      <w:r w:rsidR="00307666" w:rsidRPr="00EB618B">
        <w:rPr>
          <w:rFonts w:hint="cs"/>
          <w:rtl/>
        </w:rPr>
        <w:t>דוברי</w:t>
      </w:r>
      <w:r w:rsidR="00307666" w:rsidRPr="00EB618B">
        <w:rPr>
          <w:rtl/>
        </w:rPr>
        <w:t xml:space="preserve"> </w:t>
      </w:r>
      <w:r w:rsidR="00307666" w:rsidRPr="00EB618B">
        <w:rPr>
          <w:rFonts w:hint="cs"/>
          <w:rtl/>
        </w:rPr>
        <w:t>העברית</w:t>
      </w:r>
      <w:r w:rsidR="009900A4" w:rsidRPr="00FA209E">
        <w:rPr>
          <w:rFonts w:hint="cs"/>
          <w:rtl/>
        </w:rPr>
        <w:t>).</w:t>
      </w:r>
      <w:r>
        <w:rPr>
          <w:rFonts w:hint="cs"/>
          <w:rtl/>
        </w:rPr>
        <w:t xml:space="preserve"> </w:t>
      </w:r>
    </w:p>
    <w:p w14:paraId="40ED5DD4" w14:textId="74FCC025" w:rsidR="002B5764" w:rsidRDefault="00CE7C8A" w:rsidP="0024395E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 w:rsidRPr="007E2C08">
        <w:rPr>
          <w:rFonts w:hint="cs"/>
          <w:rtl/>
        </w:rPr>
        <w:lastRenderedPageBreak/>
        <w:t xml:space="preserve">בעמודה </w:t>
      </w:r>
      <w:r w:rsidR="009900A4">
        <w:rPr>
          <w:rFonts w:hint="cs"/>
          <w:rtl/>
        </w:rPr>
        <w:t>4</w:t>
      </w:r>
      <w:r w:rsidRPr="007E2C08">
        <w:rPr>
          <w:rFonts w:hint="cs"/>
          <w:rtl/>
        </w:rPr>
        <w:t xml:space="preserve"> הוספנו סט של משתנים </w:t>
      </w:r>
      <w:r w:rsidR="0024395E">
        <w:rPr>
          <w:rFonts w:hint="cs"/>
          <w:rtl/>
        </w:rPr>
        <w:t>ה</w:t>
      </w:r>
      <w:r w:rsidRPr="00EB618B">
        <w:rPr>
          <w:rFonts w:hint="cs"/>
          <w:rtl/>
        </w:rPr>
        <w:t>מפקחים</w:t>
      </w:r>
      <w:r w:rsidR="00600E85">
        <w:rPr>
          <w:rFonts w:hint="cs"/>
          <w:rtl/>
        </w:rPr>
        <w:t xml:space="preserve"> </w:t>
      </w:r>
      <w:r w:rsidRPr="00EB618B">
        <w:rPr>
          <w:rFonts w:hint="cs"/>
          <w:rtl/>
        </w:rPr>
        <w:t>על</w:t>
      </w:r>
      <w:r w:rsidRPr="007E2C08">
        <w:rPr>
          <w:rFonts w:hint="cs"/>
          <w:rtl/>
        </w:rPr>
        <w:t xml:space="preserve"> מאפייני בית הספר, </w:t>
      </w:r>
      <w:r w:rsidR="00307666">
        <w:rPr>
          <w:rFonts w:hint="cs"/>
          <w:rtl/>
        </w:rPr>
        <w:t>וזאת מפני</w:t>
      </w:r>
      <w:r w:rsidRPr="007E2C08">
        <w:rPr>
          <w:rFonts w:hint="cs"/>
          <w:rtl/>
        </w:rPr>
        <w:t xml:space="preserve"> השוני המובהק בין הקבוצות </w:t>
      </w:r>
      <w:r w:rsidR="003C597E" w:rsidRPr="007E2C08">
        <w:rPr>
          <w:rFonts w:hint="cs"/>
          <w:rtl/>
        </w:rPr>
        <w:t>ב</w:t>
      </w:r>
      <w:r w:rsidR="003C597E">
        <w:rPr>
          <w:rFonts w:hint="cs"/>
          <w:rtl/>
        </w:rPr>
        <w:t xml:space="preserve">מספר </w:t>
      </w:r>
      <w:r w:rsidRPr="007E2C08">
        <w:rPr>
          <w:rFonts w:hint="cs"/>
          <w:rtl/>
        </w:rPr>
        <w:t>משתנ</w:t>
      </w:r>
      <w:r w:rsidR="003C597E">
        <w:rPr>
          <w:rFonts w:hint="cs"/>
          <w:rtl/>
        </w:rPr>
        <w:t>י</w:t>
      </w:r>
      <w:r w:rsidRPr="007E2C08">
        <w:rPr>
          <w:rFonts w:hint="cs"/>
          <w:rtl/>
        </w:rPr>
        <w:t xml:space="preserve"> רקע </w:t>
      </w:r>
      <w:r w:rsidR="00307666">
        <w:rPr>
          <w:rFonts w:hint="cs"/>
          <w:rtl/>
        </w:rPr>
        <w:t>שאינם</w:t>
      </w:r>
      <w:r w:rsidRPr="007E2C08">
        <w:rPr>
          <w:rFonts w:hint="cs"/>
          <w:rtl/>
        </w:rPr>
        <w:t xml:space="preserve"> באים לידי ביטוי במדד הטיפוח</w:t>
      </w:r>
      <w:r w:rsidR="00307666">
        <w:rPr>
          <w:rFonts w:hint="cs"/>
          <w:rtl/>
        </w:rPr>
        <w:t>,</w:t>
      </w:r>
      <w:r w:rsidRPr="007E2C08">
        <w:rPr>
          <w:rFonts w:hint="cs"/>
          <w:rtl/>
        </w:rPr>
        <w:t xml:space="preserve"> </w:t>
      </w:r>
      <w:r w:rsidR="00307666">
        <w:rPr>
          <w:rFonts w:hint="cs"/>
          <w:rtl/>
        </w:rPr>
        <w:t>ו</w:t>
      </w:r>
      <w:r w:rsidR="00307666" w:rsidRPr="007E2C08">
        <w:rPr>
          <w:rFonts w:hint="cs"/>
          <w:rtl/>
        </w:rPr>
        <w:t xml:space="preserve">ייתכן </w:t>
      </w:r>
      <w:r w:rsidR="00307666">
        <w:rPr>
          <w:rFonts w:hint="cs"/>
          <w:rtl/>
        </w:rPr>
        <w:t>כי הם</w:t>
      </w:r>
      <w:r w:rsidR="00307666" w:rsidRPr="007E2C08">
        <w:rPr>
          <w:rFonts w:hint="cs"/>
          <w:rtl/>
        </w:rPr>
        <w:t xml:space="preserve"> </w:t>
      </w:r>
      <w:r w:rsidRPr="007E2C08">
        <w:rPr>
          <w:rFonts w:hint="cs"/>
          <w:rtl/>
        </w:rPr>
        <w:t xml:space="preserve">מתואמים עם </w:t>
      </w:r>
      <w:r w:rsidR="003C597E" w:rsidRPr="007E2C08">
        <w:rPr>
          <w:rFonts w:hint="cs"/>
          <w:rtl/>
        </w:rPr>
        <w:t>משתנ</w:t>
      </w:r>
      <w:r w:rsidR="003C597E">
        <w:rPr>
          <w:rFonts w:hint="cs"/>
          <w:rtl/>
        </w:rPr>
        <w:t>י</w:t>
      </w:r>
      <w:r w:rsidR="003C597E" w:rsidRPr="007E2C08">
        <w:rPr>
          <w:rFonts w:hint="cs"/>
          <w:rtl/>
        </w:rPr>
        <w:t xml:space="preserve"> </w:t>
      </w:r>
      <w:r w:rsidRPr="007E2C08">
        <w:rPr>
          <w:rFonts w:hint="cs"/>
          <w:rtl/>
        </w:rPr>
        <w:t>התוצאה הנבחנים</w:t>
      </w:r>
      <w:r w:rsidR="00307666" w:rsidRPr="00EB618B">
        <w:rPr>
          <w:rtl/>
        </w:rPr>
        <w:t>:</w:t>
      </w:r>
      <w:r w:rsidR="0050446C">
        <w:rPr>
          <w:rFonts w:hint="cs"/>
          <w:rtl/>
        </w:rPr>
        <w:t xml:space="preserve"> ייתכן </w:t>
      </w:r>
      <w:r w:rsidR="00814309" w:rsidRPr="007E2C08">
        <w:rPr>
          <w:rFonts w:hint="cs"/>
          <w:rtl/>
        </w:rPr>
        <w:t>ש</w:t>
      </w:r>
      <w:r w:rsidR="00814309">
        <w:rPr>
          <w:rFonts w:hint="cs"/>
          <w:rtl/>
        </w:rPr>
        <w:t>ה</w:t>
      </w:r>
      <w:r w:rsidR="00814309" w:rsidRPr="007E2C08">
        <w:rPr>
          <w:rFonts w:hint="cs"/>
          <w:rtl/>
        </w:rPr>
        <w:t>פער</w:t>
      </w:r>
      <w:r w:rsidR="00814309">
        <w:rPr>
          <w:rFonts w:hint="cs"/>
          <w:rtl/>
        </w:rPr>
        <w:t xml:space="preserve">ים </w:t>
      </w:r>
      <w:r w:rsidR="00896378">
        <w:rPr>
          <w:rFonts w:hint="cs"/>
          <w:rtl/>
        </w:rPr>
        <w:t xml:space="preserve">בחציון ותק ההוראה </w:t>
      </w:r>
      <w:r w:rsidR="00A47262">
        <w:rPr>
          <w:rFonts w:hint="cs"/>
          <w:rtl/>
        </w:rPr>
        <w:t>(3.7- שנים</w:t>
      </w:r>
      <w:r w:rsidR="00814309">
        <w:rPr>
          <w:rFonts w:hint="cs"/>
          <w:rtl/>
        </w:rPr>
        <w:t xml:space="preserve"> במגזר הערבי</w:t>
      </w:r>
      <w:r w:rsidR="00A47262">
        <w:rPr>
          <w:rFonts w:hint="cs"/>
          <w:rtl/>
        </w:rPr>
        <w:t xml:space="preserve">), בשיעור המורים </w:t>
      </w:r>
      <w:r w:rsidR="00307666">
        <w:rPr>
          <w:rFonts w:hint="cs"/>
          <w:rtl/>
        </w:rPr>
        <w:t xml:space="preserve">בעלי </w:t>
      </w:r>
      <w:r w:rsidR="00A47262">
        <w:rPr>
          <w:rFonts w:hint="cs"/>
          <w:rtl/>
        </w:rPr>
        <w:t xml:space="preserve">תואר שני (6%-) </w:t>
      </w:r>
      <w:r w:rsidR="00307666">
        <w:rPr>
          <w:rFonts w:hint="cs"/>
          <w:rtl/>
        </w:rPr>
        <w:t>ו</w:t>
      </w:r>
      <w:r w:rsidR="00A47262">
        <w:rPr>
          <w:rFonts w:hint="cs"/>
          <w:rtl/>
        </w:rPr>
        <w:t xml:space="preserve">בשיעור התלמידים בעלי התאמות לימודיות (23%-) והשיעור הגבוה יותר של מחברות פסולות (1.4%) </w:t>
      </w:r>
      <w:r w:rsidR="00814309">
        <w:rPr>
          <w:rFonts w:hint="cs"/>
          <w:rtl/>
        </w:rPr>
        <w:t>משפיעים</w:t>
      </w:r>
      <w:r w:rsidR="00A47262">
        <w:rPr>
          <w:rFonts w:hint="cs"/>
          <w:rtl/>
        </w:rPr>
        <w:t xml:space="preserve"> על משתנ</w:t>
      </w:r>
      <w:r w:rsidR="00814309">
        <w:rPr>
          <w:rFonts w:hint="cs"/>
          <w:rtl/>
        </w:rPr>
        <w:t>י</w:t>
      </w:r>
      <w:r w:rsidR="00A47262">
        <w:rPr>
          <w:rFonts w:hint="cs"/>
          <w:rtl/>
        </w:rPr>
        <w:t xml:space="preserve"> התוצאה השונים</w:t>
      </w:r>
      <w:r w:rsidR="00A47262">
        <w:rPr>
          <w:rStyle w:val="a7"/>
          <w:rtl/>
        </w:rPr>
        <w:footnoteReference w:id="18"/>
      </w:r>
      <w:r w:rsidR="00A47262">
        <w:rPr>
          <w:rFonts w:hint="cs"/>
          <w:rtl/>
        </w:rPr>
        <w:t>.</w:t>
      </w:r>
      <w:r w:rsidR="00307666">
        <w:rPr>
          <w:rFonts w:hint="cs"/>
          <w:rtl/>
        </w:rPr>
        <w:t xml:space="preserve"> </w:t>
      </w:r>
      <w:r w:rsidR="00072242" w:rsidRPr="007E2C08">
        <w:rPr>
          <w:rFonts w:hint="cs"/>
          <w:rtl/>
        </w:rPr>
        <w:t>הכללת משתנים אלו הובילה</w:t>
      </w:r>
      <w:r w:rsidR="00C50FE4">
        <w:rPr>
          <w:rFonts w:hint="cs"/>
          <w:rtl/>
        </w:rPr>
        <w:t xml:space="preserve"> כמצופה</w:t>
      </w:r>
      <w:r w:rsidR="00072242" w:rsidRPr="007E2C08">
        <w:rPr>
          <w:rFonts w:hint="cs"/>
          <w:rtl/>
        </w:rPr>
        <w:t xml:space="preserve"> להגדלת </w:t>
      </w:r>
      <w:r w:rsidR="009900A4">
        <w:rPr>
          <w:rFonts w:hint="cs"/>
          <w:rtl/>
        </w:rPr>
        <w:t xml:space="preserve">הפערים </w:t>
      </w:r>
      <w:r w:rsidR="00814309">
        <w:rPr>
          <w:rFonts w:hint="cs"/>
          <w:rtl/>
        </w:rPr>
        <w:t xml:space="preserve">הנאמדים </w:t>
      </w:r>
      <w:r w:rsidR="009900A4">
        <w:rPr>
          <w:rFonts w:hint="cs"/>
          <w:rtl/>
        </w:rPr>
        <w:t>בכלל משתני התוצאה שנבחנו</w:t>
      </w:r>
      <w:r w:rsidR="00814309">
        <w:rPr>
          <w:rFonts w:hint="cs"/>
          <w:rtl/>
        </w:rPr>
        <w:t xml:space="preserve">; </w:t>
      </w:r>
      <w:r w:rsidR="009900A4">
        <w:rPr>
          <w:rFonts w:hint="cs"/>
          <w:rtl/>
        </w:rPr>
        <w:t xml:space="preserve">אלו נותרו מובהקים גם לאחר </w:t>
      </w:r>
      <w:r w:rsidR="00307666">
        <w:rPr>
          <w:rFonts w:hint="cs"/>
          <w:rtl/>
        </w:rPr>
        <w:t xml:space="preserve">השמטת </w:t>
      </w:r>
      <w:r w:rsidR="009900A4">
        <w:rPr>
          <w:rFonts w:hint="cs"/>
          <w:rtl/>
        </w:rPr>
        <w:t>בתי הספר החרדי</w:t>
      </w:r>
      <w:r w:rsidR="00307666">
        <w:rPr>
          <w:rFonts w:hint="cs"/>
          <w:rtl/>
        </w:rPr>
        <w:t>י</w:t>
      </w:r>
      <w:r w:rsidR="009900A4">
        <w:rPr>
          <w:rFonts w:hint="cs"/>
          <w:rtl/>
        </w:rPr>
        <w:t>ם</w:t>
      </w:r>
      <w:r w:rsidR="00814309">
        <w:rPr>
          <w:rFonts w:hint="cs"/>
          <w:rtl/>
        </w:rPr>
        <w:t>,</w:t>
      </w:r>
      <w:r w:rsidR="00A47262">
        <w:rPr>
          <w:rFonts w:hint="cs"/>
          <w:rtl/>
        </w:rPr>
        <w:t xml:space="preserve"> אך </w:t>
      </w:r>
      <w:r w:rsidR="00307666">
        <w:rPr>
          <w:rFonts w:hint="cs"/>
          <w:rtl/>
        </w:rPr>
        <w:t>היקפם</w:t>
      </w:r>
      <w:r w:rsidR="00A47262">
        <w:rPr>
          <w:rFonts w:hint="cs"/>
          <w:rtl/>
        </w:rPr>
        <w:t xml:space="preserve"> הנאמד</w:t>
      </w:r>
      <w:r w:rsidR="00814309">
        <w:rPr>
          <w:rFonts w:hint="cs"/>
          <w:rtl/>
        </w:rPr>
        <w:t xml:space="preserve"> הצטמצם</w:t>
      </w:r>
      <w:r w:rsidR="009900A4">
        <w:rPr>
          <w:rFonts w:hint="cs"/>
          <w:rtl/>
        </w:rPr>
        <w:t xml:space="preserve"> (עמודה 5). </w:t>
      </w:r>
    </w:p>
    <w:p w14:paraId="41A0EBA6" w14:textId="0DFB84E5" w:rsidR="00C1290A" w:rsidRDefault="00C1290A" w:rsidP="00EB618B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noProof/>
          <w:rtl/>
        </w:rPr>
        <w:drawing>
          <wp:inline distT="0" distB="0" distL="0" distR="0" wp14:anchorId="0525FD64" wp14:editId="07804185">
            <wp:extent cx="5274310" cy="2197735"/>
            <wp:effectExtent l="0" t="0" r="2540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לוח 1 פערים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78309" w14:textId="142DC963" w:rsidR="009A3752" w:rsidRPr="00BD0D1D" w:rsidRDefault="009A3752" w:rsidP="008B64B0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 w:rsidRPr="0053650E">
        <w:rPr>
          <w:rFonts w:hint="cs"/>
          <w:rtl/>
        </w:rPr>
        <w:t xml:space="preserve">הממצאים המוצגים בלוח </w:t>
      </w:r>
      <w:r w:rsidR="008B64B0">
        <w:rPr>
          <w:rFonts w:hint="cs"/>
          <w:rtl/>
        </w:rPr>
        <w:t>1</w:t>
      </w:r>
      <w:r w:rsidR="0053650E" w:rsidRPr="0053650E">
        <w:rPr>
          <w:rFonts w:hint="cs"/>
          <w:rtl/>
        </w:rPr>
        <w:t xml:space="preserve"> </w:t>
      </w:r>
      <w:r w:rsidRPr="0053650E">
        <w:rPr>
          <w:rFonts w:hint="cs"/>
          <w:rtl/>
        </w:rPr>
        <w:t>מחזקים את ההשערה שפערי ההישגים בין מערכת החינוך דוברת העברית למערכת דוברת הערבית</w:t>
      </w:r>
      <w:r w:rsidRPr="00BD0D1D">
        <w:rPr>
          <w:rFonts w:hint="cs"/>
          <w:rtl/>
        </w:rPr>
        <w:t xml:space="preserve"> נובעים בעיקרם מהשוני בהרכב הסוציו-אקונומי בין שתי הקבוצות ולא </w:t>
      </w:r>
      <w:r w:rsidRPr="00EB618B">
        <w:rPr>
          <w:rFonts w:hint="cs"/>
          <w:rtl/>
        </w:rPr>
        <w:t xml:space="preserve">מכשל מבני במערכת החינוך דוברת הערבית. </w:t>
      </w:r>
      <w:r w:rsidR="003D7636" w:rsidRPr="00EB618B">
        <w:rPr>
          <w:rFonts w:hint="cs"/>
          <w:rtl/>
        </w:rPr>
        <w:t>משמע ש</w:t>
      </w:r>
      <w:r w:rsidRPr="00EB618B">
        <w:rPr>
          <w:rFonts w:hint="cs"/>
          <w:rtl/>
        </w:rPr>
        <w:t xml:space="preserve">הטענה </w:t>
      </w:r>
      <w:r w:rsidR="003D7636" w:rsidRPr="00EB618B">
        <w:rPr>
          <w:rFonts w:hint="cs"/>
          <w:rtl/>
        </w:rPr>
        <w:t xml:space="preserve">בדבר חוסר </w:t>
      </w:r>
      <w:r w:rsidRPr="00EB618B">
        <w:rPr>
          <w:rFonts w:hint="cs"/>
          <w:rtl/>
        </w:rPr>
        <w:t xml:space="preserve">יעילות במערכת החינוך </w:t>
      </w:r>
      <w:r w:rsidR="003D7636" w:rsidRPr="00EB618B">
        <w:rPr>
          <w:rFonts w:hint="cs"/>
          <w:rtl/>
        </w:rPr>
        <w:t>ה</w:t>
      </w:r>
      <w:r w:rsidRPr="00EB618B">
        <w:rPr>
          <w:rFonts w:hint="cs"/>
          <w:rtl/>
        </w:rPr>
        <w:t xml:space="preserve">דוברת ערבית </w:t>
      </w:r>
      <w:r w:rsidR="003D7636" w:rsidRPr="00EB618B">
        <w:rPr>
          <w:rFonts w:hint="cs"/>
          <w:rtl/>
        </w:rPr>
        <w:t>ביחס ל</w:t>
      </w:r>
      <w:r w:rsidRPr="00EB618B">
        <w:rPr>
          <w:rFonts w:hint="cs"/>
          <w:rtl/>
        </w:rPr>
        <w:t xml:space="preserve">מערכת </w:t>
      </w:r>
      <w:r w:rsidR="003D7636" w:rsidRPr="00EB618B">
        <w:rPr>
          <w:rFonts w:hint="cs"/>
          <w:rtl/>
        </w:rPr>
        <w:t>ה</w:t>
      </w:r>
      <w:r w:rsidRPr="00EB618B">
        <w:rPr>
          <w:rFonts w:hint="cs"/>
          <w:rtl/>
        </w:rPr>
        <w:t xml:space="preserve">דוברת עברית אינה </w:t>
      </w:r>
      <w:r w:rsidR="0039617D" w:rsidRPr="00EB618B">
        <w:rPr>
          <w:rFonts w:hint="cs"/>
          <w:rtl/>
        </w:rPr>
        <w:t>נתמכת בנתונים כאשר ה</w:t>
      </w:r>
      <w:r w:rsidR="00BD0D1D" w:rsidRPr="00EB618B">
        <w:rPr>
          <w:rFonts w:hint="cs"/>
          <w:rtl/>
        </w:rPr>
        <w:t xml:space="preserve">השוואה </w:t>
      </w:r>
      <w:r w:rsidR="003D7636" w:rsidRPr="00EB618B">
        <w:rPr>
          <w:rFonts w:hint="cs"/>
          <w:rtl/>
        </w:rPr>
        <w:t>נסבה</w:t>
      </w:r>
      <w:r w:rsidR="0039617D" w:rsidRPr="00EB618B">
        <w:rPr>
          <w:rFonts w:hint="cs"/>
          <w:rtl/>
        </w:rPr>
        <w:t xml:space="preserve"> </w:t>
      </w:r>
      <w:r w:rsidR="003D7636" w:rsidRPr="00EB618B">
        <w:rPr>
          <w:rFonts w:hint="cs"/>
          <w:rtl/>
        </w:rPr>
        <w:t xml:space="preserve">על בתי </w:t>
      </w:r>
      <w:r w:rsidRPr="00EB618B">
        <w:rPr>
          <w:rFonts w:hint="cs"/>
          <w:rtl/>
        </w:rPr>
        <w:t xml:space="preserve">ספר </w:t>
      </w:r>
      <w:r w:rsidR="003D7636" w:rsidRPr="00EB618B">
        <w:rPr>
          <w:rFonts w:hint="cs"/>
          <w:rtl/>
        </w:rPr>
        <w:t>ב</w:t>
      </w:r>
      <w:r w:rsidR="00EB618B" w:rsidRPr="00EB618B">
        <w:rPr>
          <w:rFonts w:hint="cs"/>
          <w:rtl/>
        </w:rPr>
        <w:t>חתך</w:t>
      </w:r>
      <w:r w:rsidR="003D7636" w:rsidRPr="00EB618B">
        <w:rPr>
          <w:rFonts w:hint="cs"/>
          <w:rtl/>
        </w:rPr>
        <w:t xml:space="preserve"> </w:t>
      </w:r>
      <w:r w:rsidRPr="00EB618B">
        <w:rPr>
          <w:rFonts w:hint="cs"/>
          <w:rtl/>
        </w:rPr>
        <w:t>חברתי-</w:t>
      </w:r>
      <w:r w:rsidRPr="00BD0D1D">
        <w:rPr>
          <w:rFonts w:hint="cs"/>
          <w:rtl/>
        </w:rPr>
        <w:t xml:space="preserve">כלכלי </w:t>
      </w:r>
      <w:r w:rsidR="003D7636" w:rsidRPr="00BD0D1D">
        <w:rPr>
          <w:rFonts w:hint="cs"/>
          <w:rtl/>
        </w:rPr>
        <w:t>דומ</w:t>
      </w:r>
      <w:r w:rsidR="00EB618B">
        <w:rPr>
          <w:rFonts w:hint="cs"/>
          <w:rtl/>
        </w:rPr>
        <w:t>ה</w:t>
      </w:r>
      <w:r w:rsidRPr="00BD0D1D">
        <w:rPr>
          <w:rFonts w:hint="cs"/>
          <w:rtl/>
        </w:rPr>
        <w:t xml:space="preserve">. </w:t>
      </w:r>
      <w:r w:rsidR="003D7636">
        <w:rPr>
          <w:rFonts w:hint="cs"/>
          <w:rtl/>
        </w:rPr>
        <w:t xml:space="preserve"> </w:t>
      </w:r>
    </w:p>
    <w:p w14:paraId="4D3ABC9F" w14:textId="7F8C3870" w:rsidR="00934479" w:rsidRDefault="0024395E" w:rsidP="000A21B7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t>כדי</w:t>
      </w:r>
      <w:r w:rsidRPr="007E2C08">
        <w:rPr>
          <w:rFonts w:hint="cs"/>
          <w:rtl/>
        </w:rPr>
        <w:t xml:space="preserve"> לתת מענה לפיזור הנרחב של הקבוצות בין מדדי הטיפוח ו</w:t>
      </w:r>
      <w:r>
        <w:rPr>
          <w:rFonts w:hint="cs"/>
          <w:rtl/>
        </w:rPr>
        <w:t>להעדר ה</w:t>
      </w:r>
      <w:r w:rsidRPr="007E2C08">
        <w:rPr>
          <w:rFonts w:hint="cs"/>
          <w:rtl/>
        </w:rPr>
        <w:t xml:space="preserve">חפיפה </w:t>
      </w:r>
      <w:r>
        <w:rPr>
          <w:rFonts w:hint="cs"/>
          <w:rtl/>
        </w:rPr>
        <w:t xml:space="preserve">בין בתי הספר הדוברים עברית לאלה הדוברים ערבית במספר בתי הספר הכלולים במדעי הטיפוח, בעיקר הקיצוניים שבהם (איור 2-א'), </w:t>
      </w:r>
      <w:r w:rsidR="0039617D">
        <w:rPr>
          <w:rFonts w:hint="cs"/>
          <w:rtl/>
        </w:rPr>
        <w:t xml:space="preserve">ערכנו מספר אמידות </w:t>
      </w:r>
      <w:r w:rsidR="0039617D" w:rsidRPr="007E2C08">
        <w:rPr>
          <w:rFonts w:hint="cs"/>
          <w:rtl/>
        </w:rPr>
        <w:t>על מדגם מצו</w:t>
      </w:r>
      <w:r w:rsidR="0039617D">
        <w:rPr>
          <w:rFonts w:hint="cs"/>
          <w:rtl/>
        </w:rPr>
        <w:t xml:space="preserve">מצם של </w:t>
      </w:r>
      <w:proofErr w:type="spellStart"/>
      <w:r w:rsidR="0039617D">
        <w:rPr>
          <w:rFonts w:hint="cs"/>
          <w:rtl/>
        </w:rPr>
        <w:t>עשי</w:t>
      </w:r>
      <w:r w:rsidR="0039617D" w:rsidRPr="007E2C08">
        <w:rPr>
          <w:rFonts w:hint="cs"/>
          <w:rtl/>
        </w:rPr>
        <w:t>רוני</w:t>
      </w:r>
      <w:proofErr w:type="spellEnd"/>
      <w:r w:rsidR="0039617D" w:rsidRPr="007E2C08">
        <w:rPr>
          <w:rFonts w:hint="cs"/>
          <w:rtl/>
        </w:rPr>
        <w:t xml:space="preserve"> </w:t>
      </w:r>
      <w:r w:rsidR="003D7636">
        <w:rPr>
          <w:rFonts w:hint="cs"/>
          <w:rtl/>
        </w:rPr>
        <w:t>ה</w:t>
      </w:r>
      <w:r w:rsidR="0039617D" w:rsidRPr="007E2C08">
        <w:rPr>
          <w:rFonts w:hint="cs"/>
          <w:rtl/>
        </w:rPr>
        <w:t>טיפוח</w:t>
      </w:r>
      <w:r w:rsidR="0039617D">
        <w:rPr>
          <w:rFonts w:hint="cs"/>
          <w:rtl/>
        </w:rPr>
        <w:t xml:space="preserve"> </w:t>
      </w:r>
      <w:r w:rsidR="003D7636">
        <w:rPr>
          <w:rFonts w:hint="cs"/>
          <w:rtl/>
        </w:rPr>
        <w:t>ש</w:t>
      </w:r>
      <w:r w:rsidR="0039617D">
        <w:rPr>
          <w:rFonts w:hint="cs"/>
          <w:rtl/>
        </w:rPr>
        <w:t>בהם</w:t>
      </w:r>
      <w:r w:rsidR="0039617D" w:rsidRPr="003D7636">
        <w:rPr>
          <w:rtl/>
        </w:rPr>
        <w:t xml:space="preserve"> יש </w:t>
      </w:r>
      <w:r w:rsidR="003D7636" w:rsidRPr="00600E85">
        <w:rPr>
          <w:rFonts w:hint="eastAsia"/>
          <w:rtl/>
        </w:rPr>
        <w:t>לשתי</w:t>
      </w:r>
      <w:r w:rsidR="003D7636" w:rsidRPr="00600E85">
        <w:rPr>
          <w:rtl/>
        </w:rPr>
        <w:t xml:space="preserve"> הקבוצות </w:t>
      </w:r>
      <w:r w:rsidR="0039617D" w:rsidRPr="00600E85">
        <w:rPr>
          <w:rFonts w:hint="eastAsia"/>
          <w:rtl/>
        </w:rPr>
        <w:t>ייצוג</w:t>
      </w:r>
      <w:r w:rsidR="0039617D" w:rsidRPr="00600E85">
        <w:rPr>
          <w:rtl/>
        </w:rPr>
        <w:t xml:space="preserve"> </w:t>
      </w:r>
      <w:r w:rsidR="0039617D">
        <w:rPr>
          <w:rFonts w:hint="cs"/>
          <w:rtl/>
        </w:rPr>
        <w:t>משמעותי</w:t>
      </w:r>
      <w:r w:rsidR="003B2C2C" w:rsidRPr="007E2C08">
        <w:rPr>
          <w:rFonts w:hint="cs"/>
          <w:rtl/>
        </w:rPr>
        <w:t xml:space="preserve">. בלוח </w:t>
      </w:r>
      <w:r w:rsidR="00F61F36">
        <w:rPr>
          <w:rFonts w:hint="cs"/>
          <w:rtl/>
        </w:rPr>
        <w:t>2</w:t>
      </w:r>
      <w:r w:rsidR="003B2C2C" w:rsidRPr="007E2C08">
        <w:rPr>
          <w:rFonts w:hint="cs"/>
          <w:rtl/>
        </w:rPr>
        <w:t xml:space="preserve"> ניתן לראות את </w:t>
      </w:r>
      <w:r w:rsidR="00461A7E" w:rsidRPr="00EB618B">
        <w:rPr>
          <w:rFonts w:hint="cs"/>
          <w:rtl/>
        </w:rPr>
        <w:t>האומד</w:t>
      </w:r>
      <w:r w:rsidR="00461A7E" w:rsidRPr="00EB618B">
        <w:rPr>
          <w:rtl/>
        </w:rPr>
        <w:t xml:space="preserve"> של </w:t>
      </w:r>
      <w:r w:rsidR="0039617D" w:rsidRPr="00EB618B">
        <w:rPr>
          <w:rtl/>
        </w:rPr>
        <w:t>"</w:t>
      </w:r>
      <w:r w:rsidR="00461A7E" w:rsidRPr="00EB618B">
        <w:rPr>
          <w:rFonts w:hint="cs"/>
          <w:rtl/>
        </w:rPr>
        <w:t>דובר</w:t>
      </w:r>
      <w:r w:rsidR="00461A7E" w:rsidRPr="00EB618B">
        <w:rPr>
          <w:rtl/>
        </w:rPr>
        <w:t xml:space="preserve"> </w:t>
      </w:r>
      <w:r w:rsidR="00CB1023" w:rsidRPr="00EB618B">
        <w:rPr>
          <w:rFonts w:hint="cs"/>
          <w:rtl/>
        </w:rPr>
        <w:t>ערבית</w:t>
      </w:r>
      <w:r w:rsidR="0039617D" w:rsidRPr="00EB618B">
        <w:rPr>
          <w:rtl/>
        </w:rPr>
        <w:t>",</w:t>
      </w:r>
      <w:r w:rsidR="00080886" w:rsidRPr="00EB618B">
        <w:rPr>
          <w:rtl/>
        </w:rPr>
        <w:t xml:space="preserve"> </w:t>
      </w:r>
      <w:r w:rsidR="00600E85" w:rsidRPr="00EB618B">
        <w:rPr>
          <w:rFonts w:hint="cs"/>
          <w:rtl/>
        </w:rPr>
        <w:t>ו</w:t>
      </w:r>
      <w:r w:rsidR="00FB0F0D" w:rsidRPr="00EB618B">
        <w:rPr>
          <w:rFonts w:hint="cs"/>
          <w:rtl/>
        </w:rPr>
        <w:t>השוני</w:t>
      </w:r>
      <w:r w:rsidR="00FB0F0D" w:rsidRPr="00EB618B">
        <w:rPr>
          <w:rtl/>
        </w:rPr>
        <w:t xml:space="preserve"> </w:t>
      </w:r>
      <w:r w:rsidR="00FB0F0D" w:rsidRPr="00EB618B">
        <w:rPr>
          <w:rFonts w:hint="cs"/>
          <w:rtl/>
        </w:rPr>
        <w:t>בין</w:t>
      </w:r>
      <w:r w:rsidR="00FB0F0D">
        <w:rPr>
          <w:rFonts w:hint="cs"/>
          <w:rtl/>
        </w:rPr>
        <w:t xml:space="preserve"> </w:t>
      </w:r>
      <w:r w:rsidR="00FB0F0D" w:rsidRPr="00EB618B">
        <w:rPr>
          <w:rFonts w:hint="cs"/>
          <w:rtl/>
        </w:rPr>
        <w:t>העמודות</w:t>
      </w:r>
      <w:r w:rsidR="00FB0F0D" w:rsidRPr="00EB618B">
        <w:rPr>
          <w:rtl/>
        </w:rPr>
        <w:t xml:space="preserve"> </w:t>
      </w:r>
      <w:r w:rsidR="00600E85" w:rsidRPr="00EB618B">
        <w:rPr>
          <w:rFonts w:hint="cs"/>
          <w:rtl/>
        </w:rPr>
        <w:t>הוא</w:t>
      </w:r>
      <w:r w:rsidR="00600E85" w:rsidRPr="00EB618B">
        <w:rPr>
          <w:rtl/>
        </w:rPr>
        <w:t xml:space="preserve"> </w:t>
      </w:r>
      <w:proofErr w:type="spellStart"/>
      <w:r w:rsidR="00FB0F0D" w:rsidRPr="00EB618B">
        <w:rPr>
          <w:rFonts w:hint="cs"/>
          <w:rtl/>
        </w:rPr>
        <w:t>ע</w:t>
      </w:r>
      <w:r w:rsidR="00080886" w:rsidRPr="00EB618B">
        <w:rPr>
          <w:rFonts w:hint="cs"/>
          <w:rtl/>
        </w:rPr>
        <w:t>ש</w:t>
      </w:r>
      <w:r w:rsidR="0039617D" w:rsidRPr="00EB618B">
        <w:rPr>
          <w:rFonts w:hint="cs"/>
          <w:rtl/>
        </w:rPr>
        <w:t>י</w:t>
      </w:r>
      <w:r w:rsidR="00080886" w:rsidRPr="00EB618B">
        <w:rPr>
          <w:rFonts w:hint="cs"/>
          <w:rtl/>
        </w:rPr>
        <w:t>רוני</w:t>
      </w:r>
      <w:proofErr w:type="spellEnd"/>
      <w:r w:rsidR="00080886" w:rsidRPr="00EB618B">
        <w:rPr>
          <w:rtl/>
        </w:rPr>
        <w:t xml:space="preserve"> הטיפוח אשר נכללו </w:t>
      </w:r>
      <w:r w:rsidR="00EB618B" w:rsidRPr="00EB618B">
        <w:rPr>
          <w:rFonts w:hint="cs"/>
          <w:rtl/>
        </w:rPr>
        <w:t xml:space="preserve">באמידות. </w:t>
      </w:r>
      <w:r w:rsidRPr="00B004EB">
        <w:rPr>
          <w:rFonts w:hint="cs"/>
          <w:rtl/>
        </w:rPr>
        <w:t>בשתי</w:t>
      </w:r>
      <w:r w:rsidRPr="00B004EB">
        <w:rPr>
          <w:rtl/>
        </w:rPr>
        <w:t xml:space="preserve"> השורות התחתונות </w:t>
      </w:r>
      <w:r w:rsidRPr="00B004EB">
        <w:rPr>
          <w:rFonts w:hint="cs"/>
          <w:rtl/>
        </w:rPr>
        <w:t>מצוין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 xml:space="preserve">שיעור </w:t>
      </w:r>
      <w:r w:rsidRPr="00B004EB">
        <w:rPr>
          <w:rtl/>
        </w:rPr>
        <w:t>בתי הספר</w:t>
      </w:r>
      <w:r w:rsidRPr="00B004EB">
        <w:rPr>
          <w:rFonts w:hint="cs"/>
          <w:rtl/>
        </w:rPr>
        <w:t xml:space="preserve"> שנכללו באמידה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>מכל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>קבוצה הוא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>:</w:t>
      </w:r>
      <w:r w:rsidRPr="00B004EB">
        <w:rPr>
          <w:rtl/>
        </w:rPr>
        <w:t xml:space="preserve">30%–82% </w:t>
      </w:r>
      <w:r w:rsidRPr="00B004EB">
        <w:rPr>
          <w:rFonts w:hint="cs"/>
          <w:rtl/>
        </w:rPr>
        <w:t>מכלל</w:t>
      </w:r>
      <w:r w:rsidRPr="00B004EB">
        <w:rPr>
          <w:rtl/>
        </w:rPr>
        <w:t xml:space="preserve"> החטיבות העליונות דוברות העברית </w:t>
      </w:r>
      <w:r w:rsidRPr="00B004EB">
        <w:rPr>
          <w:rFonts w:hint="cs"/>
          <w:rtl/>
        </w:rPr>
        <w:t>ו</w:t>
      </w:r>
      <w:r w:rsidRPr="00B004EB">
        <w:rPr>
          <w:rtl/>
        </w:rPr>
        <w:t xml:space="preserve">-12%–65% </w:t>
      </w:r>
      <w:r w:rsidRPr="00B004EB">
        <w:rPr>
          <w:rFonts w:hint="cs"/>
          <w:rtl/>
        </w:rPr>
        <w:t>מכלל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>החטיבות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>העליונות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>דוברות</w:t>
      </w:r>
      <w:r w:rsidRPr="00B004EB">
        <w:rPr>
          <w:rtl/>
        </w:rPr>
        <w:t xml:space="preserve"> </w:t>
      </w:r>
      <w:r w:rsidRPr="00B004EB">
        <w:rPr>
          <w:rFonts w:hint="cs"/>
          <w:rtl/>
        </w:rPr>
        <w:t>הערבית</w:t>
      </w:r>
      <w:r w:rsidRPr="00B004EB">
        <w:rPr>
          <w:rtl/>
        </w:rPr>
        <w:t xml:space="preserve">. </w:t>
      </w:r>
      <w:r w:rsidRPr="00B004EB">
        <w:rPr>
          <w:rFonts w:hint="cs"/>
          <w:rtl/>
        </w:rPr>
        <w:t>מתוצאות</w:t>
      </w:r>
      <w:r w:rsidRPr="00B004EB">
        <w:rPr>
          <w:rtl/>
        </w:rPr>
        <w:t xml:space="preserve"> האמידה המוצגות </w:t>
      </w:r>
      <w:r w:rsidRPr="00B004EB">
        <w:rPr>
          <w:rFonts w:hint="cs"/>
          <w:rtl/>
        </w:rPr>
        <w:t>בעמודות</w:t>
      </w:r>
      <w:r w:rsidRPr="00B004EB">
        <w:rPr>
          <w:rtl/>
        </w:rPr>
        <w:t xml:space="preserve"> 1</w:t>
      </w:r>
      <w:r w:rsidRPr="00B004EB">
        <w:rPr>
          <w:rFonts w:hint="eastAsia"/>
          <w:rtl/>
        </w:rPr>
        <w:t>–</w:t>
      </w:r>
      <w:r w:rsidRPr="00B004EB">
        <w:rPr>
          <w:rtl/>
        </w:rPr>
        <w:t>6</w:t>
      </w:r>
      <w:r w:rsidRPr="00B004EB">
        <w:rPr>
          <w:rFonts w:hint="cs"/>
          <w:rtl/>
        </w:rPr>
        <w:t xml:space="preserve">, </w:t>
      </w:r>
      <w:r w:rsidR="00600850" w:rsidRPr="00B004EB">
        <w:rPr>
          <w:rtl/>
        </w:rPr>
        <w:t>אשר כ</w:t>
      </w:r>
      <w:r w:rsidR="0039617D" w:rsidRPr="00B004EB">
        <w:rPr>
          <w:rFonts w:hint="cs"/>
          <w:rtl/>
        </w:rPr>
        <w:t>ו</w:t>
      </w:r>
      <w:r w:rsidR="00600850" w:rsidRPr="00B004EB">
        <w:rPr>
          <w:rFonts w:hint="cs"/>
          <w:rtl/>
        </w:rPr>
        <w:t>ללו</w:t>
      </w:r>
      <w:r w:rsidR="0039617D" w:rsidRPr="00B004EB">
        <w:rPr>
          <w:rFonts w:hint="cs"/>
          <w:rtl/>
        </w:rPr>
        <w:t>ת</w:t>
      </w:r>
      <w:r w:rsidR="00600850" w:rsidRPr="00B004EB">
        <w:rPr>
          <w:rtl/>
        </w:rPr>
        <w:t xml:space="preserve"> את התלמידים </w:t>
      </w:r>
      <w:r w:rsidR="007B45FD" w:rsidRPr="00B004EB">
        <w:rPr>
          <w:rFonts w:hint="cs"/>
          <w:rtl/>
        </w:rPr>
        <w:t>ה</w:t>
      </w:r>
      <w:r w:rsidR="00600850" w:rsidRPr="00B004EB">
        <w:rPr>
          <w:rFonts w:hint="cs"/>
          <w:rtl/>
        </w:rPr>
        <w:t>חלשים</w:t>
      </w:r>
      <w:r w:rsidR="007B45FD" w:rsidRPr="00B004EB">
        <w:rPr>
          <w:rtl/>
        </w:rPr>
        <w:t xml:space="preserve"> ביותר</w:t>
      </w:r>
      <w:r w:rsidR="00600850" w:rsidRPr="00B004EB">
        <w:rPr>
          <w:rtl/>
        </w:rPr>
        <w:t xml:space="preserve"> בשתי הקבוצות</w:t>
      </w:r>
      <w:r w:rsidR="00827537" w:rsidRPr="00B004EB">
        <w:rPr>
          <w:rtl/>
        </w:rPr>
        <w:t xml:space="preserve"> ניתן לראות כי</w:t>
      </w:r>
      <w:r w:rsidR="007B45FD" w:rsidRPr="00B004EB">
        <w:rPr>
          <w:rtl/>
        </w:rPr>
        <w:t xml:space="preserve"> </w:t>
      </w:r>
      <w:r w:rsidR="00827537" w:rsidRPr="00B004EB">
        <w:rPr>
          <w:rFonts w:hint="cs"/>
          <w:rtl/>
        </w:rPr>
        <w:t>הישגי</w:t>
      </w:r>
      <w:r w:rsidR="00827537" w:rsidRPr="00B004EB">
        <w:rPr>
          <w:rtl/>
        </w:rPr>
        <w:t xml:space="preserve"> </w:t>
      </w:r>
      <w:r w:rsidR="00482859" w:rsidRPr="00B004EB">
        <w:rPr>
          <w:rFonts w:hint="cs"/>
          <w:rtl/>
        </w:rPr>
        <w:t>התלמידים</w:t>
      </w:r>
      <w:r w:rsidR="00482859" w:rsidRPr="00B004EB">
        <w:rPr>
          <w:rtl/>
        </w:rPr>
        <w:t xml:space="preserve"> דוברי</w:t>
      </w:r>
      <w:r w:rsidR="00482859" w:rsidRPr="00EB618B">
        <w:rPr>
          <w:rtl/>
        </w:rPr>
        <w:t xml:space="preserve"> הערבית טובים יותר </w:t>
      </w:r>
      <w:r w:rsidR="00862879" w:rsidRPr="00EB618B">
        <w:rPr>
          <w:rFonts w:hint="cs"/>
          <w:rtl/>
        </w:rPr>
        <w:t>מ</w:t>
      </w:r>
      <w:r w:rsidR="00827537" w:rsidRPr="00EB618B">
        <w:rPr>
          <w:rFonts w:hint="cs"/>
          <w:rtl/>
        </w:rPr>
        <w:t>אלו</w:t>
      </w:r>
      <w:r w:rsidR="00827537">
        <w:rPr>
          <w:rFonts w:hint="cs"/>
          <w:rtl/>
        </w:rPr>
        <w:t xml:space="preserve"> של </w:t>
      </w:r>
      <w:r w:rsidR="00862879">
        <w:rPr>
          <w:rFonts w:hint="cs"/>
          <w:rtl/>
        </w:rPr>
        <w:t>מקביליה</w:t>
      </w:r>
      <w:r w:rsidR="00862879">
        <w:rPr>
          <w:rFonts w:hint="eastAsia"/>
          <w:rtl/>
        </w:rPr>
        <w:t>ם</w:t>
      </w:r>
      <w:r w:rsidR="00862879">
        <w:rPr>
          <w:rFonts w:hint="cs"/>
          <w:rtl/>
        </w:rPr>
        <w:t xml:space="preserve"> דוברי העברית</w:t>
      </w:r>
      <w:r w:rsidR="00827537" w:rsidRPr="00827537">
        <w:rPr>
          <w:rFonts w:hint="cs"/>
          <w:rtl/>
        </w:rPr>
        <w:t xml:space="preserve"> </w:t>
      </w:r>
      <w:r w:rsidR="00827537">
        <w:rPr>
          <w:rFonts w:hint="cs"/>
          <w:rtl/>
        </w:rPr>
        <w:t>בכל המשתנים,</w:t>
      </w:r>
      <w:r w:rsidR="00827537" w:rsidRPr="00827537">
        <w:rPr>
          <w:rFonts w:hint="cs"/>
          <w:rtl/>
        </w:rPr>
        <w:t xml:space="preserve"> </w:t>
      </w:r>
      <w:r w:rsidR="00827537">
        <w:rPr>
          <w:rFonts w:hint="cs"/>
          <w:rtl/>
        </w:rPr>
        <w:t xml:space="preserve">פרט לזכאות לתעודת בגרות עם 5 </w:t>
      </w:r>
      <w:r w:rsidR="005D12BC">
        <w:rPr>
          <w:rFonts w:hint="cs"/>
          <w:rtl/>
        </w:rPr>
        <w:t>יחידות לימוד</w:t>
      </w:r>
      <w:r w:rsidR="00827537">
        <w:rPr>
          <w:rFonts w:hint="cs"/>
          <w:rtl/>
        </w:rPr>
        <w:t xml:space="preserve"> אנגלית</w:t>
      </w:r>
      <w:r w:rsidR="00827537">
        <w:rPr>
          <w:rStyle w:val="a7"/>
          <w:rtl/>
        </w:rPr>
        <w:footnoteReference w:id="19"/>
      </w:r>
      <w:r w:rsidR="00600E85">
        <w:rPr>
          <w:rFonts w:hint="cs"/>
          <w:rtl/>
        </w:rPr>
        <w:t>.</w:t>
      </w:r>
    </w:p>
    <w:p w14:paraId="6162FD1F" w14:textId="4CEC9AE0" w:rsidR="00B91ADE" w:rsidRDefault="00934479" w:rsidP="00E50B2D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lastRenderedPageBreak/>
        <w:t>בעמודות</w:t>
      </w:r>
      <w:r w:rsidR="007B45FD">
        <w:rPr>
          <w:rFonts w:hint="cs"/>
          <w:rtl/>
        </w:rPr>
        <w:t xml:space="preserve">7 ו-8 </w:t>
      </w:r>
      <w:r>
        <w:rPr>
          <w:rFonts w:hint="cs"/>
          <w:rtl/>
        </w:rPr>
        <w:t xml:space="preserve">בחנו את הפערים בין התלמידים החזקים בשתי הקבוצות, </w:t>
      </w:r>
      <w:r w:rsidRPr="007B45FD">
        <w:rPr>
          <w:rFonts w:hint="cs"/>
          <w:rtl/>
        </w:rPr>
        <w:t>כאש</w:t>
      </w:r>
      <w:r>
        <w:rPr>
          <w:rFonts w:hint="cs"/>
          <w:rtl/>
        </w:rPr>
        <w:t xml:space="preserve">ר בעמודה 7 ישנה חפיפה </w:t>
      </w:r>
      <w:r w:rsidR="007B45FD">
        <w:rPr>
          <w:rFonts w:hint="cs"/>
          <w:rtl/>
        </w:rPr>
        <w:t xml:space="preserve">בין </w:t>
      </w:r>
      <w:r>
        <w:rPr>
          <w:rFonts w:hint="cs"/>
          <w:rtl/>
        </w:rPr>
        <w:t xml:space="preserve">בתי הספר בעשרוני הטיפוח השונים ובעמודה </w:t>
      </w:r>
      <w:r w:rsidR="00EA6FC5">
        <w:rPr>
          <w:rFonts w:hint="cs"/>
          <w:rtl/>
        </w:rPr>
        <w:t xml:space="preserve">8 </w:t>
      </w:r>
      <w:r>
        <w:rPr>
          <w:rFonts w:hint="cs"/>
          <w:rtl/>
        </w:rPr>
        <w:t>כל</w:t>
      </w:r>
      <w:r w:rsidR="00EA6FC5">
        <w:rPr>
          <w:rFonts w:hint="cs"/>
          <w:rtl/>
        </w:rPr>
        <w:t>ל</w:t>
      </w:r>
      <w:r>
        <w:rPr>
          <w:rFonts w:hint="cs"/>
          <w:rtl/>
        </w:rPr>
        <w:t xml:space="preserve">נו </w:t>
      </w:r>
      <w:r w:rsidR="00C50FE4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את </w:t>
      </w:r>
      <w:r w:rsidR="007B45FD">
        <w:rPr>
          <w:rFonts w:hint="cs"/>
          <w:rtl/>
        </w:rPr>
        <w:t>ה</w:t>
      </w:r>
      <w:r>
        <w:rPr>
          <w:rFonts w:hint="cs"/>
          <w:rtl/>
        </w:rPr>
        <w:t xml:space="preserve">עשירונים </w:t>
      </w:r>
      <w:r w:rsidR="007B45FD">
        <w:rPr>
          <w:rFonts w:hint="cs"/>
          <w:rtl/>
        </w:rPr>
        <w:t>1 ו-2</w:t>
      </w:r>
      <w:r>
        <w:rPr>
          <w:rFonts w:hint="cs"/>
          <w:rtl/>
        </w:rPr>
        <w:t xml:space="preserve"> </w:t>
      </w:r>
      <w:r w:rsidR="007B45FD">
        <w:rPr>
          <w:rFonts w:hint="cs"/>
          <w:rtl/>
        </w:rPr>
        <w:t>שאין</w:t>
      </w:r>
      <w:r>
        <w:rPr>
          <w:rFonts w:hint="cs"/>
          <w:rtl/>
        </w:rPr>
        <w:t xml:space="preserve"> בהם בתי ספר דוברי ערבית.</w:t>
      </w:r>
      <w:r w:rsidR="00EA6FC5">
        <w:rPr>
          <w:rFonts w:hint="cs"/>
          <w:rtl/>
        </w:rPr>
        <w:t xml:space="preserve"> התוצאות מראות שפערי ההישגים </w:t>
      </w:r>
      <w:r w:rsidR="007B45FD" w:rsidRPr="00EB618B">
        <w:rPr>
          <w:rFonts w:hint="cs"/>
          <w:rtl/>
        </w:rPr>
        <w:t>לטובת</w:t>
      </w:r>
      <w:r w:rsidR="004E755C" w:rsidRPr="00EB618B">
        <w:rPr>
          <w:rtl/>
        </w:rPr>
        <w:t xml:space="preserve"> </w:t>
      </w:r>
      <w:r w:rsidR="00E50B2D" w:rsidRPr="00EB618B">
        <w:rPr>
          <w:rFonts w:hint="cs"/>
          <w:rtl/>
        </w:rPr>
        <w:t>דוברי הערבית</w:t>
      </w:r>
      <w:r w:rsidR="00EB618B">
        <w:rPr>
          <w:rFonts w:hint="cs"/>
          <w:rtl/>
        </w:rPr>
        <w:t xml:space="preserve"> </w:t>
      </w:r>
      <w:r w:rsidR="00911BCB">
        <w:rPr>
          <w:rFonts w:hint="cs"/>
          <w:rtl/>
        </w:rPr>
        <w:t xml:space="preserve">נשמרים ואף מתרחבים כאשר </w:t>
      </w:r>
      <w:r w:rsidR="007B45FD">
        <w:rPr>
          <w:rFonts w:hint="cs"/>
          <w:rtl/>
        </w:rPr>
        <w:t>משווים</w:t>
      </w:r>
      <w:r w:rsidR="00911BCB">
        <w:rPr>
          <w:rFonts w:hint="cs"/>
          <w:rtl/>
        </w:rPr>
        <w:t xml:space="preserve"> בין התלמידים בעלי מאפייני הרקע החזקים יחסית בשתי הקבוצות. </w:t>
      </w:r>
      <w:r>
        <w:rPr>
          <w:rFonts w:hint="cs"/>
          <w:rtl/>
        </w:rPr>
        <w:t xml:space="preserve"> </w:t>
      </w:r>
    </w:p>
    <w:p w14:paraId="3835D279" w14:textId="30EF0F3C" w:rsidR="00C1290A" w:rsidRDefault="00C1290A" w:rsidP="00EB618B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noProof/>
          <w:rtl/>
        </w:rPr>
        <w:drawing>
          <wp:inline distT="0" distB="0" distL="0" distR="0" wp14:anchorId="5E284431" wp14:editId="1F1A934C">
            <wp:extent cx="5065573" cy="2284730"/>
            <wp:effectExtent l="0" t="0" r="1905" b="127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לוח 2 פערים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573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847C" w14:textId="1E14AF07" w:rsidR="00796925" w:rsidRPr="00FA3579" w:rsidRDefault="00796925" w:rsidP="00EB618B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 w:rsidRPr="00FA3579">
        <w:rPr>
          <w:rtl/>
        </w:rPr>
        <w:t xml:space="preserve">התוצאות המוצגות </w:t>
      </w:r>
      <w:r w:rsidRPr="00AF2A99">
        <w:rPr>
          <w:rtl/>
        </w:rPr>
        <w:t xml:space="preserve">בעבודה זו </w:t>
      </w:r>
      <w:r w:rsidRPr="00AF2A99">
        <w:rPr>
          <w:rFonts w:hint="cs"/>
          <w:rtl/>
        </w:rPr>
        <w:t>מתייחסות</w:t>
      </w:r>
      <w:r w:rsidRPr="00AF2A99">
        <w:rPr>
          <w:rtl/>
        </w:rPr>
        <w:t xml:space="preserve"> ללומדים בחטיבה העליונה בלבד</w:t>
      </w:r>
      <w:r w:rsidRPr="00AF2A99">
        <w:rPr>
          <w:rFonts w:hint="cs"/>
          <w:rtl/>
        </w:rPr>
        <w:t>.</w:t>
      </w:r>
      <w:r w:rsidRPr="00AF2A99">
        <w:rPr>
          <w:rtl/>
        </w:rPr>
        <w:t xml:space="preserve"> </w:t>
      </w:r>
      <w:r w:rsidR="007B45FD" w:rsidRPr="00AF2A99">
        <w:rPr>
          <w:rFonts w:hint="cs"/>
          <w:rtl/>
        </w:rPr>
        <w:t xml:space="preserve">חשוב לזכור זאת, </w:t>
      </w:r>
      <w:r w:rsidRPr="00AF2A99">
        <w:rPr>
          <w:rtl/>
        </w:rPr>
        <w:t xml:space="preserve"> </w:t>
      </w:r>
      <w:r w:rsidR="007B45FD" w:rsidRPr="00AF2A99">
        <w:rPr>
          <w:rFonts w:hint="cs"/>
          <w:rtl/>
        </w:rPr>
        <w:t xml:space="preserve">משום </w:t>
      </w:r>
      <w:r w:rsidR="007B45FD" w:rsidRPr="00AF2A99">
        <w:rPr>
          <w:rtl/>
        </w:rPr>
        <w:t>ש</w:t>
      </w:r>
      <w:r w:rsidR="007B45FD" w:rsidRPr="00AF2A99">
        <w:rPr>
          <w:rFonts w:hint="cs"/>
          <w:rtl/>
        </w:rPr>
        <w:t>יש</w:t>
      </w:r>
      <w:r w:rsidR="007B45FD" w:rsidRPr="00AF2A99">
        <w:rPr>
          <w:rtl/>
        </w:rPr>
        <w:t xml:space="preserve"> </w:t>
      </w:r>
      <w:r w:rsidRPr="00AF2A99">
        <w:rPr>
          <w:rtl/>
        </w:rPr>
        <w:t>פער</w:t>
      </w:r>
      <w:r w:rsidR="007B45FD" w:rsidRPr="00AF2A99">
        <w:rPr>
          <w:rtl/>
        </w:rPr>
        <w:t xml:space="preserve"> בין שתי הקבוצות</w:t>
      </w:r>
      <w:r w:rsidRPr="00AF2A99">
        <w:rPr>
          <w:rtl/>
        </w:rPr>
        <w:t xml:space="preserve"> בשיעורי הלמידה</w:t>
      </w:r>
      <w:r w:rsidR="007B45FD" w:rsidRPr="00AF2A99">
        <w:rPr>
          <w:rtl/>
        </w:rPr>
        <w:t xml:space="preserve"> </w:t>
      </w:r>
      <w:r w:rsidR="0024395E">
        <w:rPr>
          <w:rFonts w:hint="cs"/>
          <w:rtl/>
        </w:rPr>
        <w:t xml:space="preserve">(מספר </w:t>
      </w:r>
      <w:r w:rsidR="0024395E" w:rsidRPr="0024395E">
        <w:rPr>
          <w:rFonts w:hint="cs"/>
          <w:rtl/>
        </w:rPr>
        <w:t xml:space="preserve">הלומדים </w:t>
      </w:r>
      <w:r w:rsidR="0024395E" w:rsidRPr="00B004EB">
        <w:rPr>
          <w:rFonts w:hint="eastAsia"/>
          <w:rtl/>
        </w:rPr>
        <w:t>מתוך</w:t>
      </w:r>
      <w:r w:rsidR="0024395E">
        <w:rPr>
          <w:rFonts w:hint="cs"/>
          <w:rtl/>
        </w:rPr>
        <w:t xml:space="preserve"> מספר הילדים בקבוצת הגיל) </w:t>
      </w:r>
      <w:r w:rsidRPr="00AF2A99">
        <w:rPr>
          <w:rFonts w:hint="cs"/>
          <w:rtl/>
        </w:rPr>
        <w:t xml:space="preserve">והוא </w:t>
      </w:r>
      <w:r w:rsidRPr="00AF2A99">
        <w:rPr>
          <w:rtl/>
        </w:rPr>
        <w:t>עלול להטות את התוצאות לטובת בתי הספר של דוברי הערבית</w:t>
      </w:r>
      <w:r w:rsidR="007B45FD" w:rsidRPr="00AF2A99">
        <w:rPr>
          <w:rFonts w:hint="cs"/>
          <w:rtl/>
        </w:rPr>
        <w:t>,</w:t>
      </w:r>
      <w:r w:rsidRPr="00AF2A99">
        <w:rPr>
          <w:rtl/>
        </w:rPr>
        <w:t xml:space="preserve"> עקב </w:t>
      </w:r>
      <w:r w:rsidRPr="00AF2A99">
        <w:rPr>
          <w:rFonts w:hint="cs"/>
          <w:rtl/>
        </w:rPr>
        <w:t>נשירה של תלמידים חלשים לפני ה</w:t>
      </w:r>
      <w:r w:rsidRPr="00AF2A99">
        <w:rPr>
          <w:rFonts w:hint="eastAsia"/>
          <w:rtl/>
        </w:rPr>
        <w:t>חטיבה</w:t>
      </w:r>
      <w:r w:rsidRPr="00AF2A99">
        <w:rPr>
          <w:rtl/>
        </w:rPr>
        <w:t xml:space="preserve"> העליונה. </w:t>
      </w:r>
      <w:r w:rsidRPr="00AF2A99">
        <w:rPr>
          <w:rFonts w:hint="eastAsia"/>
          <w:rtl/>
        </w:rPr>
        <w:t>הפער</w:t>
      </w:r>
      <w:r w:rsidRPr="00AF2A99">
        <w:rPr>
          <w:rtl/>
        </w:rPr>
        <w:t xml:space="preserve"> </w:t>
      </w:r>
      <w:r w:rsidRPr="00AF2A99">
        <w:rPr>
          <w:rFonts w:hint="eastAsia"/>
          <w:rtl/>
        </w:rPr>
        <w:t>בשיעור</w:t>
      </w:r>
      <w:r w:rsidRPr="00AF2A99">
        <w:rPr>
          <w:rtl/>
        </w:rPr>
        <w:t xml:space="preserve"> </w:t>
      </w:r>
      <w:r w:rsidRPr="00AF2A99">
        <w:rPr>
          <w:rFonts w:hint="eastAsia"/>
          <w:rtl/>
        </w:rPr>
        <w:t>הלמידה</w:t>
      </w:r>
      <w:r w:rsidRPr="00AF2A99">
        <w:rPr>
          <w:rtl/>
        </w:rPr>
        <w:t xml:space="preserve"> </w:t>
      </w:r>
      <w:r w:rsidRPr="00AF2A99">
        <w:rPr>
          <w:rFonts w:hint="eastAsia"/>
          <w:rtl/>
        </w:rPr>
        <w:t>בין</w:t>
      </w:r>
      <w:r w:rsidRPr="00AF2A99">
        <w:rPr>
          <w:rtl/>
        </w:rPr>
        <w:t xml:space="preserve"> </w:t>
      </w:r>
      <w:r w:rsidRPr="00AF2A99">
        <w:rPr>
          <w:rFonts w:hint="eastAsia"/>
          <w:rtl/>
        </w:rPr>
        <w:t>הקבוצות</w:t>
      </w:r>
      <w:r w:rsidRPr="00AF2A99">
        <w:rPr>
          <w:rtl/>
        </w:rPr>
        <w:t xml:space="preserve"> </w:t>
      </w:r>
      <w:r w:rsidRPr="00AF2A99">
        <w:rPr>
          <w:rFonts w:hint="eastAsia"/>
          <w:rtl/>
        </w:rPr>
        <w:t>בחטיבה</w:t>
      </w:r>
      <w:r w:rsidRPr="00AF2A99">
        <w:rPr>
          <w:rtl/>
        </w:rPr>
        <w:t xml:space="preserve"> </w:t>
      </w:r>
      <w:r w:rsidRPr="00AF2A99">
        <w:rPr>
          <w:rFonts w:hint="eastAsia"/>
          <w:rtl/>
        </w:rPr>
        <w:t>העליונה</w:t>
      </w:r>
      <w:r w:rsidRPr="00AF2A99">
        <w:rPr>
          <w:rtl/>
        </w:rPr>
        <w:t xml:space="preserve"> </w:t>
      </w:r>
      <w:r w:rsidR="007B45FD" w:rsidRPr="00AF2A99">
        <w:rPr>
          <w:rFonts w:hint="eastAsia"/>
          <w:rtl/>
        </w:rPr>
        <w:t>ה</w:t>
      </w:r>
      <w:r w:rsidR="007B45FD" w:rsidRPr="00AF2A99">
        <w:rPr>
          <w:rFonts w:hint="cs"/>
          <w:rtl/>
        </w:rPr>
        <w:t>וא</w:t>
      </w:r>
      <w:r w:rsidR="004E755C" w:rsidRPr="00AF2A99">
        <w:rPr>
          <w:rFonts w:hint="cs"/>
          <w:rtl/>
        </w:rPr>
        <w:t xml:space="preserve"> </w:t>
      </w:r>
      <w:r w:rsidRPr="00AF2A99">
        <w:rPr>
          <w:rFonts w:hint="eastAsia"/>
          <w:rtl/>
        </w:rPr>
        <w:t>כ</w:t>
      </w:r>
      <w:r w:rsidRPr="00AF2A99">
        <w:rPr>
          <w:rtl/>
        </w:rPr>
        <w:t>-3%</w:t>
      </w:r>
      <w:r w:rsidRPr="00AF2A99">
        <w:rPr>
          <w:rStyle w:val="a7"/>
          <w:rtl/>
        </w:rPr>
        <w:footnoteReference w:id="20"/>
      </w:r>
      <w:r w:rsidR="007B45FD" w:rsidRPr="00AF2A99">
        <w:rPr>
          <w:rFonts w:hint="cs"/>
          <w:rtl/>
        </w:rPr>
        <w:t>,</w:t>
      </w:r>
      <w:r w:rsidR="007B45FD">
        <w:rPr>
          <w:rFonts w:hint="cs"/>
          <w:rtl/>
        </w:rPr>
        <w:t xml:space="preserve"> </w:t>
      </w:r>
      <w:r w:rsidRPr="00FA3579">
        <w:rPr>
          <w:rtl/>
        </w:rPr>
        <w:t xml:space="preserve">פער </w:t>
      </w:r>
      <w:r w:rsidRPr="00C26166">
        <w:rPr>
          <w:rtl/>
        </w:rPr>
        <w:t>הנמוך מ</w:t>
      </w:r>
      <w:r w:rsidR="007B45FD" w:rsidRPr="00C26166">
        <w:rPr>
          <w:rFonts w:hint="cs"/>
          <w:rtl/>
        </w:rPr>
        <w:t>אשר</w:t>
      </w:r>
      <w:r w:rsidR="007B45FD" w:rsidRPr="00C26166">
        <w:rPr>
          <w:rtl/>
        </w:rPr>
        <w:t xml:space="preserve"> </w:t>
      </w:r>
      <w:r w:rsidR="007B45FD" w:rsidRPr="00C26166">
        <w:rPr>
          <w:rFonts w:hint="cs"/>
          <w:rtl/>
        </w:rPr>
        <w:t>ב</w:t>
      </w:r>
      <w:r w:rsidRPr="00C26166">
        <w:rPr>
          <w:rtl/>
        </w:rPr>
        <w:t>מרבית האומדים שהתקבלו בלוחות 1 ו-2.</w:t>
      </w:r>
      <w:r w:rsidRPr="00FA3579">
        <w:rPr>
          <w:rtl/>
        </w:rPr>
        <w:t xml:space="preserve"> </w:t>
      </w:r>
      <w:r w:rsidR="007B45FD">
        <w:rPr>
          <w:rFonts w:hint="cs"/>
          <w:rtl/>
        </w:rPr>
        <w:t>מכאן ש</w:t>
      </w:r>
      <w:r w:rsidRPr="00FA3579">
        <w:rPr>
          <w:rFonts w:hint="eastAsia"/>
          <w:rtl/>
        </w:rPr>
        <w:t>למרות</w:t>
      </w:r>
      <w:r w:rsidRPr="00FA3579">
        <w:rPr>
          <w:rtl/>
        </w:rPr>
        <w:t xml:space="preserve"> </w:t>
      </w:r>
      <w:r w:rsidRPr="00FA3579">
        <w:rPr>
          <w:rFonts w:hint="eastAsia"/>
          <w:rtl/>
        </w:rPr>
        <w:t>הפער</w:t>
      </w:r>
      <w:r w:rsidRPr="00FA3579">
        <w:rPr>
          <w:rtl/>
        </w:rPr>
        <w:t xml:space="preserve"> בשיעורי הלמידה,</w:t>
      </w:r>
      <w:r w:rsidRPr="00FA3579">
        <w:rPr>
          <w:rFonts w:hint="cs"/>
          <w:rtl/>
        </w:rPr>
        <w:t xml:space="preserve"> הממצאים שהוצגו בתיבה </w:t>
      </w:r>
      <w:r w:rsidR="007B45FD">
        <w:rPr>
          <w:rFonts w:hint="cs"/>
          <w:rtl/>
        </w:rPr>
        <w:t>נותרים בעינם.</w:t>
      </w:r>
      <w:r w:rsidRPr="00FA3579">
        <w:rPr>
          <w:rFonts w:hint="cs"/>
          <w:rtl/>
        </w:rPr>
        <w:t xml:space="preserve"> </w:t>
      </w:r>
    </w:p>
    <w:p w14:paraId="6DC35266" w14:textId="355349F3" w:rsidR="00BF61F1" w:rsidRPr="00EB618B" w:rsidRDefault="00F56E82" w:rsidP="002B5764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>
        <w:rPr>
          <w:rFonts w:hint="cs"/>
          <w:rtl/>
        </w:rPr>
        <w:t>דוח הפריון ש</w:t>
      </w:r>
      <w:r w:rsidR="00AD089F">
        <w:rPr>
          <w:rFonts w:hint="cs"/>
          <w:rtl/>
        </w:rPr>
        <w:t xml:space="preserve">ל חטיבת המחקר </w:t>
      </w:r>
      <w:r w:rsidR="000B309D">
        <w:rPr>
          <w:rFonts w:hint="cs"/>
          <w:rtl/>
        </w:rPr>
        <w:t>מצביע על ה</w:t>
      </w:r>
      <w:r w:rsidR="00AD089F">
        <w:rPr>
          <w:rFonts w:hint="cs"/>
          <w:rtl/>
        </w:rPr>
        <w:t xml:space="preserve">חשיבות של </w:t>
      </w:r>
      <w:r>
        <w:rPr>
          <w:rFonts w:hint="cs"/>
          <w:rtl/>
        </w:rPr>
        <w:t xml:space="preserve">סגירת פער ההישגים בין </w:t>
      </w:r>
      <w:r w:rsidR="000B309D">
        <w:rPr>
          <w:rFonts w:hint="cs"/>
          <w:rtl/>
        </w:rPr>
        <w:t xml:space="preserve">התלמידים דוברי העברית </w:t>
      </w:r>
      <w:r w:rsidR="007B45FD">
        <w:rPr>
          <w:rFonts w:hint="cs"/>
          <w:rtl/>
        </w:rPr>
        <w:t>לדוברי הערבית</w:t>
      </w:r>
      <w:r w:rsidR="000B309D" w:rsidRPr="00EB618B">
        <w:rPr>
          <w:rFonts w:hint="cs"/>
          <w:rtl/>
        </w:rPr>
        <w:t xml:space="preserve">, </w:t>
      </w:r>
      <w:r w:rsidRPr="00EB618B">
        <w:rPr>
          <w:rFonts w:hint="cs"/>
          <w:rtl/>
        </w:rPr>
        <w:t>ו</w:t>
      </w:r>
      <w:r w:rsidR="000B309D" w:rsidRPr="00EB618B">
        <w:rPr>
          <w:rFonts w:hint="cs"/>
          <w:rtl/>
        </w:rPr>
        <w:t>ע</w:t>
      </w:r>
      <w:r w:rsidRPr="00EB618B">
        <w:rPr>
          <w:rFonts w:hint="cs"/>
          <w:rtl/>
        </w:rPr>
        <w:t>ל</w:t>
      </w:r>
      <w:r w:rsidR="000B309D" w:rsidRPr="00EB618B">
        <w:rPr>
          <w:rFonts w:hint="cs"/>
          <w:rtl/>
        </w:rPr>
        <w:t xml:space="preserve"> </w:t>
      </w:r>
      <w:r w:rsidR="007B45FD" w:rsidRPr="00EB618B">
        <w:rPr>
          <w:rFonts w:hint="cs"/>
          <w:rtl/>
        </w:rPr>
        <w:t xml:space="preserve">התרומה הגלומה בכך </w:t>
      </w:r>
      <w:r w:rsidR="000B309D" w:rsidRPr="00EB618B">
        <w:rPr>
          <w:rFonts w:hint="cs"/>
          <w:rtl/>
        </w:rPr>
        <w:t xml:space="preserve">לצמיחה </w:t>
      </w:r>
      <w:r w:rsidR="00AD089F" w:rsidRPr="00EB618B">
        <w:rPr>
          <w:rFonts w:hint="cs"/>
          <w:rtl/>
        </w:rPr>
        <w:t xml:space="preserve">העתידית </w:t>
      </w:r>
      <w:r w:rsidR="000B309D" w:rsidRPr="00EB618B">
        <w:rPr>
          <w:rFonts w:hint="cs"/>
          <w:rtl/>
        </w:rPr>
        <w:t>ש</w:t>
      </w:r>
      <w:r w:rsidR="00AD089F" w:rsidRPr="00EB618B">
        <w:rPr>
          <w:rFonts w:hint="cs"/>
          <w:rtl/>
        </w:rPr>
        <w:t>ל</w:t>
      </w:r>
      <w:r w:rsidR="002B5764" w:rsidRPr="00EB618B">
        <w:rPr>
          <w:rFonts w:hint="cs"/>
          <w:rtl/>
        </w:rPr>
        <w:t xml:space="preserve"> </w:t>
      </w:r>
      <w:r w:rsidR="00AD089F" w:rsidRPr="00EB618B">
        <w:rPr>
          <w:rFonts w:hint="cs"/>
          <w:rtl/>
        </w:rPr>
        <w:t>המשק.</w:t>
      </w:r>
      <w:r w:rsidRPr="00EB618B">
        <w:rPr>
          <w:rFonts w:hint="cs"/>
          <w:rtl/>
        </w:rPr>
        <w:t xml:space="preserve"> </w:t>
      </w:r>
      <w:r w:rsidR="000B309D" w:rsidRPr="00EB618B">
        <w:rPr>
          <w:rFonts w:hint="cs"/>
          <w:rtl/>
        </w:rPr>
        <w:t xml:space="preserve">הממצאים </w:t>
      </w:r>
      <w:r w:rsidR="007B45FD" w:rsidRPr="00EB618B">
        <w:rPr>
          <w:rFonts w:hint="cs"/>
          <w:rtl/>
        </w:rPr>
        <w:t>ד</w:t>
      </w:r>
      <w:r w:rsidR="000B309D" w:rsidRPr="00EB618B">
        <w:rPr>
          <w:rFonts w:hint="cs"/>
          <w:rtl/>
        </w:rPr>
        <w:t xml:space="preserve">לעיל </w:t>
      </w:r>
      <w:r w:rsidR="007B45FD" w:rsidRPr="00EB618B">
        <w:rPr>
          <w:rFonts w:hint="cs"/>
          <w:rtl/>
        </w:rPr>
        <w:t>מלמדים</w:t>
      </w:r>
      <w:r w:rsidR="000B309D" w:rsidRPr="00EB618B">
        <w:rPr>
          <w:rFonts w:hint="cs"/>
          <w:rtl/>
        </w:rPr>
        <w:t xml:space="preserve"> </w:t>
      </w:r>
      <w:r w:rsidR="007B45FD" w:rsidRPr="00EB618B">
        <w:rPr>
          <w:rFonts w:hint="cs"/>
          <w:rtl/>
        </w:rPr>
        <w:t>כי התוצאות ש</w:t>
      </w:r>
      <w:r w:rsidR="000B309D" w:rsidRPr="00EB618B">
        <w:rPr>
          <w:rFonts w:hint="cs"/>
          <w:rtl/>
        </w:rPr>
        <w:t>מערכת החינוך הממלכתי-ערבי מצליחה</w:t>
      </w:r>
      <w:r w:rsidR="007B45FD" w:rsidRPr="00EB618B">
        <w:rPr>
          <w:rFonts w:hint="cs"/>
          <w:rtl/>
        </w:rPr>
        <w:t xml:space="preserve"> להשיג </w:t>
      </w:r>
      <w:r w:rsidR="000B309D" w:rsidRPr="00EB618B">
        <w:rPr>
          <w:rFonts w:hint="cs"/>
          <w:rtl/>
        </w:rPr>
        <w:t xml:space="preserve">טובות </w:t>
      </w:r>
      <w:r w:rsidR="00462CBA" w:rsidRPr="00EB618B">
        <w:rPr>
          <w:rFonts w:hint="cs"/>
          <w:rtl/>
        </w:rPr>
        <w:t>מאלה שמשיג</w:t>
      </w:r>
      <w:r w:rsidR="007B45FD" w:rsidRPr="00EB618B">
        <w:rPr>
          <w:rFonts w:hint="cs"/>
          <w:rtl/>
        </w:rPr>
        <w:t xml:space="preserve"> </w:t>
      </w:r>
      <w:r w:rsidR="000B309D" w:rsidRPr="00EB618B">
        <w:rPr>
          <w:rFonts w:hint="cs"/>
          <w:rtl/>
        </w:rPr>
        <w:t>החינוך הממלכתי</w:t>
      </w:r>
      <w:r w:rsidR="00796925" w:rsidRPr="00EB618B">
        <w:rPr>
          <w:rFonts w:hint="cs"/>
          <w:rtl/>
        </w:rPr>
        <w:t xml:space="preserve"> במגזר</w:t>
      </w:r>
      <w:r w:rsidR="00796925">
        <w:rPr>
          <w:rFonts w:hint="cs"/>
          <w:rtl/>
        </w:rPr>
        <w:t xml:space="preserve"> היהודי, לפחות בבתי הספר </w:t>
      </w:r>
      <w:r w:rsidR="00462CBA">
        <w:rPr>
          <w:rFonts w:hint="cs"/>
          <w:rtl/>
        </w:rPr>
        <w:t>ש</w:t>
      </w:r>
      <w:r w:rsidR="00796925">
        <w:rPr>
          <w:rFonts w:hint="cs"/>
          <w:rtl/>
        </w:rPr>
        <w:t xml:space="preserve">בהם יש חפיפה במדדי </w:t>
      </w:r>
      <w:r w:rsidR="002B5764">
        <w:rPr>
          <w:rFonts w:hint="cs"/>
          <w:rtl/>
        </w:rPr>
        <w:t>ה</w:t>
      </w:r>
      <w:r w:rsidR="00796925">
        <w:rPr>
          <w:rFonts w:hint="cs"/>
          <w:rtl/>
        </w:rPr>
        <w:t>טיפוח. בהינתן המשאבים הנמוכים המוקצים להם, נראה כי השימוש של החינוך הממלכתי-ערבי במשאבים הוא אפקטיבי</w:t>
      </w:r>
      <w:r w:rsidR="00462CBA">
        <w:rPr>
          <w:rFonts w:hint="cs"/>
          <w:rtl/>
        </w:rPr>
        <w:t xml:space="preserve">. </w:t>
      </w:r>
      <w:r w:rsidR="00796925">
        <w:rPr>
          <w:rFonts w:hint="cs"/>
          <w:rtl/>
        </w:rPr>
        <w:t>לכן הקצאת משאבים מאוזנת יותר תוכל לסייע בהאצת צמצום הפערים בהישגי התלמידים ו</w:t>
      </w:r>
      <w:r w:rsidR="00462CBA">
        <w:rPr>
          <w:rFonts w:hint="cs"/>
          <w:rtl/>
        </w:rPr>
        <w:t>ב</w:t>
      </w:r>
      <w:r w:rsidR="00796925">
        <w:rPr>
          <w:rFonts w:hint="cs"/>
          <w:rtl/>
        </w:rPr>
        <w:t>מיומנויותיהם. המלצות מפורטות לעניין זה מופיעות בדוח הפריון</w:t>
      </w:r>
      <w:r w:rsidR="00462CBA">
        <w:rPr>
          <w:rFonts w:hint="cs"/>
          <w:rtl/>
        </w:rPr>
        <w:t>,</w:t>
      </w:r>
      <w:r w:rsidR="00796925">
        <w:rPr>
          <w:rFonts w:hint="cs"/>
          <w:rtl/>
        </w:rPr>
        <w:t xml:space="preserve"> והן כוללות את</w:t>
      </w:r>
      <w:r w:rsidR="00BF61F1">
        <w:rPr>
          <w:rFonts w:hint="cs"/>
          <w:rtl/>
        </w:rPr>
        <w:t xml:space="preserve"> הגדלת הפרוגרסיביות של הקצאת השעות </w:t>
      </w:r>
      <w:r w:rsidR="00796925">
        <w:rPr>
          <w:rFonts w:hint="cs"/>
          <w:rtl/>
        </w:rPr>
        <w:t>ו</w:t>
      </w:r>
      <w:r w:rsidR="00BF61F1">
        <w:rPr>
          <w:rFonts w:hint="cs"/>
          <w:rtl/>
        </w:rPr>
        <w:t>יצירת פרוגרסיביות בשכר המורים</w:t>
      </w:r>
      <w:r w:rsidR="004E755C">
        <w:rPr>
          <w:rFonts w:hint="cs"/>
          <w:rtl/>
        </w:rPr>
        <w:t>.</w:t>
      </w:r>
      <w:r w:rsidR="00BF61F1">
        <w:rPr>
          <w:rFonts w:hint="cs"/>
          <w:rtl/>
        </w:rPr>
        <w:t xml:space="preserve"> </w:t>
      </w:r>
      <w:r w:rsidR="004E755C">
        <w:rPr>
          <w:rFonts w:hint="cs"/>
          <w:rtl/>
        </w:rPr>
        <w:t xml:space="preserve">זאת </w:t>
      </w:r>
      <w:r w:rsidR="00BF61F1">
        <w:rPr>
          <w:rFonts w:hint="cs"/>
          <w:rtl/>
        </w:rPr>
        <w:t>כדי למשוך מורים איכותיים לבתי</w:t>
      </w:r>
      <w:r w:rsidR="000115DB">
        <w:rPr>
          <w:rFonts w:hint="cs"/>
          <w:rtl/>
        </w:rPr>
        <w:t xml:space="preserve"> </w:t>
      </w:r>
      <w:r w:rsidR="00BF61F1">
        <w:rPr>
          <w:rFonts w:hint="cs"/>
          <w:rtl/>
        </w:rPr>
        <w:t>ספר ששיפור הישגיהם</w:t>
      </w:r>
      <w:r w:rsidR="004E755C">
        <w:rPr>
          <w:rFonts w:hint="cs"/>
          <w:rtl/>
        </w:rPr>
        <w:t xml:space="preserve"> </w:t>
      </w:r>
      <w:r w:rsidR="00462CBA">
        <w:rPr>
          <w:rFonts w:hint="cs"/>
          <w:rtl/>
        </w:rPr>
        <w:t>הוא</w:t>
      </w:r>
      <w:r w:rsidR="00BF61F1">
        <w:rPr>
          <w:rFonts w:hint="cs"/>
          <w:rtl/>
        </w:rPr>
        <w:t xml:space="preserve"> אתגר חינוכי ראשון במעלה. </w:t>
      </w:r>
      <w:r w:rsidR="009A6DC7">
        <w:rPr>
          <w:rFonts w:hint="cs"/>
          <w:rtl/>
        </w:rPr>
        <w:t xml:space="preserve">מהלכים </w:t>
      </w:r>
      <w:r w:rsidR="00796925">
        <w:rPr>
          <w:rFonts w:hint="cs"/>
          <w:rtl/>
        </w:rPr>
        <w:t xml:space="preserve">לצמצום </w:t>
      </w:r>
      <w:r w:rsidR="00796925" w:rsidRPr="00EB618B">
        <w:rPr>
          <w:rFonts w:hint="cs"/>
          <w:rtl/>
        </w:rPr>
        <w:t xml:space="preserve">פערי התקצוב </w:t>
      </w:r>
      <w:r w:rsidR="000115DB" w:rsidRPr="00EB618B">
        <w:rPr>
          <w:rFonts w:hint="cs"/>
          <w:rtl/>
        </w:rPr>
        <w:t xml:space="preserve">לרעת </w:t>
      </w:r>
      <w:r w:rsidR="00796925" w:rsidRPr="00EB618B">
        <w:rPr>
          <w:rFonts w:hint="cs"/>
          <w:rtl/>
        </w:rPr>
        <w:t>החינוך הערבי</w:t>
      </w:r>
      <w:r w:rsidR="009A6DC7" w:rsidRPr="00EB618B">
        <w:rPr>
          <w:rFonts w:hint="cs"/>
          <w:rtl/>
        </w:rPr>
        <w:t xml:space="preserve"> </w:t>
      </w:r>
      <w:r w:rsidR="000115DB" w:rsidRPr="00EB618B">
        <w:rPr>
          <w:rFonts w:hint="cs"/>
          <w:rtl/>
        </w:rPr>
        <w:t xml:space="preserve">ננקטו </w:t>
      </w:r>
      <w:r w:rsidR="009A6DC7" w:rsidRPr="00EB618B">
        <w:rPr>
          <w:rFonts w:hint="cs"/>
          <w:rtl/>
        </w:rPr>
        <w:t xml:space="preserve">במסגרת </w:t>
      </w:r>
      <w:proofErr w:type="spellStart"/>
      <w:r w:rsidR="009A6DC7" w:rsidRPr="00EB618B">
        <w:rPr>
          <w:rFonts w:hint="cs"/>
          <w:rtl/>
        </w:rPr>
        <w:t>תוכנית</w:t>
      </w:r>
      <w:proofErr w:type="spellEnd"/>
      <w:r w:rsidR="009A6DC7" w:rsidRPr="00EB618B">
        <w:rPr>
          <w:rFonts w:hint="cs"/>
          <w:rtl/>
        </w:rPr>
        <w:t xml:space="preserve"> החומש בחברה הערבית</w:t>
      </w:r>
      <w:r w:rsidR="00462CBA" w:rsidRPr="00EB618B">
        <w:rPr>
          <w:rFonts w:hint="cs"/>
          <w:rtl/>
        </w:rPr>
        <w:t>.</w:t>
      </w:r>
      <w:r w:rsidR="009A6DC7" w:rsidRPr="00EB618B">
        <w:rPr>
          <w:rFonts w:hint="cs"/>
          <w:rtl/>
        </w:rPr>
        <w:t xml:space="preserve"> (להרחבה ראו תיבה</w:t>
      </w:r>
      <w:r w:rsidR="009A6DC7" w:rsidRPr="00EB618B">
        <w:rPr>
          <w:rtl/>
        </w:rPr>
        <w:t xml:space="preserve"> ??</w:t>
      </w:r>
      <w:r w:rsidR="009A6DC7" w:rsidRPr="00EB618B">
        <w:rPr>
          <w:rFonts w:hint="cs"/>
          <w:rtl/>
        </w:rPr>
        <w:t>)</w:t>
      </w:r>
      <w:r w:rsidR="00FA3579" w:rsidRPr="00EB618B">
        <w:rPr>
          <w:rFonts w:hint="cs"/>
          <w:rtl/>
        </w:rPr>
        <w:t>.</w:t>
      </w:r>
    </w:p>
    <w:p w14:paraId="793D0C96" w14:textId="4D69F050" w:rsidR="002C5075" w:rsidRDefault="00462CBA" w:rsidP="00C26166">
      <w:pPr>
        <w:shd w:val="clear" w:color="auto" w:fill="FFFFFF"/>
        <w:spacing w:before="100" w:beforeAutospacing="1" w:after="100" w:afterAutospacing="1" w:line="360" w:lineRule="auto"/>
        <w:jc w:val="both"/>
        <w:rPr>
          <w:rtl/>
        </w:rPr>
      </w:pPr>
      <w:r w:rsidRPr="00EB618B">
        <w:rPr>
          <w:rFonts w:hint="cs"/>
          <w:rtl/>
        </w:rPr>
        <w:t>נסייג ונאמר כי ב</w:t>
      </w:r>
      <w:r w:rsidR="002C5075" w:rsidRPr="00EB618B">
        <w:rPr>
          <w:rFonts w:hint="cs"/>
          <w:rtl/>
        </w:rPr>
        <w:t xml:space="preserve">פירוש ממצאי </w:t>
      </w:r>
      <w:r w:rsidR="004E755C" w:rsidRPr="00EB618B">
        <w:rPr>
          <w:rFonts w:hint="cs"/>
          <w:rtl/>
        </w:rPr>
        <w:t xml:space="preserve">הניתוח </w:t>
      </w:r>
      <w:r w:rsidR="002C5075" w:rsidRPr="00EB618B">
        <w:rPr>
          <w:rFonts w:hint="cs"/>
          <w:rtl/>
        </w:rPr>
        <w:t xml:space="preserve">שהוצג לעיל </w:t>
      </w:r>
      <w:r w:rsidR="004E755C" w:rsidRPr="00EB618B">
        <w:rPr>
          <w:rFonts w:hint="cs"/>
          <w:rtl/>
        </w:rPr>
        <w:t xml:space="preserve">לגבי </w:t>
      </w:r>
      <w:r w:rsidR="002C5075" w:rsidRPr="00EB618B">
        <w:rPr>
          <w:rFonts w:hint="cs"/>
          <w:rtl/>
        </w:rPr>
        <w:t xml:space="preserve">בתי הספר דוברי הערבית </w:t>
      </w:r>
      <w:proofErr w:type="spellStart"/>
      <w:r w:rsidR="002C5075" w:rsidRPr="00EB618B">
        <w:rPr>
          <w:rFonts w:hint="cs"/>
          <w:rtl/>
        </w:rPr>
        <w:t>בעשירוני</w:t>
      </w:r>
      <w:proofErr w:type="spellEnd"/>
      <w:r w:rsidR="002C5075" w:rsidRPr="00EB618B">
        <w:rPr>
          <w:rFonts w:hint="cs"/>
          <w:rtl/>
        </w:rPr>
        <w:t xml:space="preserve"> הטיפוח הגבוהים (בתי הספר החלשים</w:t>
      </w:r>
      <w:r w:rsidR="002C5075">
        <w:rPr>
          <w:rFonts w:hint="cs"/>
          <w:rtl/>
        </w:rPr>
        <w:t xml:space="preserve"> ביותר) </w:t>
      </w:r>
      <w:r>
        <w:rPr>
          <w:rFonts w:hint="cs"/>
          <w:rtl/>
        </w:rPr>
        <w:t xml:space="preserve">יש להביא </w:t>
      </w:r>
      <w:r w:rsidR="002C5075">
        <w:rPr>
          <w:rFonts w:hint="cs"/>
          <w:rtl/>
        </w:rPr>
        <w:t xml:space="preserve"> </w:t>
      </w:r>
      <w:r>
        <w:rPr>
          <w:rFonts w:hint="cs"/>
          <w:rtl/>
        </w:rPr>
        <w:t xml:space="preserve">בחשבון </w:t>
      </w:r>
      <w:r w:rsidR="002C5075">
        <w:rPr>
          <w:rFonts w:hint="cs"/>
          <w:rtl/>
        </w:rPr>
        <w:t xml:space="preserve">העדר קבוצת השוואה </w:t>
      </w:r>
      <w:r>
        <w:rPr>
          <w:rFonts w:hint="cs"/>
          <w:rtl/>
        </w:rPr>
        <w:t>ה</w:t>
      </w:r>
      <w:r w:rsidR="002C5075">
        <w:rPr>
          <w:rFonts w:hint="cs"/>
          <w:rtl/>
        </w:rPr>
        <w:t xml:space="preserve">דומה </w:t>
      </w:r>
      <w:r>
        <w:rPr>
          <w:rFonts w:hint="cs"/>
          <w:rtl/>
        </w:rPr>
        <w:t xml:space="preserve">במידה </w:t>
      </w:r>
      <w:r>
        <w:rPr>
          <w:rFonts w:hint="cs"/>
          <w:rtl/>
        </w:rPr>
        <w:lastRenderedPageBreak/>
        <w:t xml:space="preserve">מספקת </w:t>
      </w:r>
      <w:r w:rsidR="002C5075">
        <w:rPr>
          <w:rFonts w:hint="cs"/>
          <w:rtl/>
        </w:rPr>
        <w:t xml:space="preserve">במערכת החינוך העברית. </w:t>
      </w:r>
      <w:r w:rsidR="002C5075" w:rsidRPr="00FA3579">
        <w:rPr>
          <w:rFonts w:hint="eastAsia"/>
          <w:rtl/>
        </w:rPr>
        <w:t>כ</w:t>
      </w:r>
      <w:r w:rsidR="002C5075" w:rsidRPr="00FA3579">
        <w:rPr>
          <w:rtl/>
        </w:rPr>
        <w:t xml:space="preserve">-35% </w:t>
      </w:r>
      <w:r w:rsidR="002C5075" w:rsidRPr="00FA3579">
        <w:rPr>
          <w:rFonts w:hint="eastAsia"/>
          <w:rtl/>
        </w:rPr>
        <w:t>מבתי</w:t>
      </w:r>
      <w:r w:rsidR="002C5075" w:rsidRPr="00FA3579">
        <w:rPr>
          <w:rtl/>
        </w:rPr>
        <w:t xml:space="preserve"> </w:t>
      </w:r>
      <w:r w:rsidR="002C5075" w:rsidRPr="00FA3579">
        <w:rPr>
          <w:rFonts w:hint="eastAsia"/>
          <w:rtl/>
        </w:rPr>
        <w:t>הספר</w:t>
      </w:r>
      <w:r w:rsidR="002C5075" w:rsidRPr="00FA3579">
        <w:rPr>
          <w:rtl/>
        </w:rPr>
        <w:t xml:space="preserve"> </w:t>
      </w:r>
      <w:r w:rsidR="002C5075" w:rsidRPr="00FA3579">
        <w:rPr>
          <w:rFonts w:hint="eastAsia"/>
          <w:rtl/>
        </w:rPr>
        <w:t>דוברי</w:t>
      </w:r>
      <w:r w:rsidR="002C5075" w:rsidRPr="00FA3579">
        <w:rPr>
          <w:rtl/>
        </w:rPr>
        <w:t xml:space="preserve"> </w:t>
      </w:r>
      <w:r w:rsidR="002C5075" w:rsidRPr="00FA3579">
        <w:rPr>
          <w:rFonts w:hint="eastAsia"/>
          <w:rtl/>
        </w:rPr>
        <w:t>הערבית</w:t>
      </w:r>
      <w:r w:rsidR="002C5075" w:rsidRPr="00FA3579">
        <w:rPr>
          <w:rtl/>
        </w:rPr>
        <w:t xml:space="preserve"> </w:t>
      </w:r>
      <w:r w:rsidR="002C5075" w:rsidRPr="00FA3579">
        <w:rPr>
          <w:rFonts w:hint="eastAsia"/>
          <w:rtl/>
        </w:rPr>
        <w:t>נמצאים בעשירון</w:t>
      </w:r>
      <w:r w:rsidR="002C5075" w:rsidRPr="00FA3579">
        <w:rPr>
          <w:rtl/>
        </w:rPr>
        <w:t xml:space="preserve"> </w:t>
      </w:r>
      <w:r>
        <w:rPr>
          <w:rFonts w:hint="cs"/>
          <w:rtl/>
        </w:rPr>
        <w:t>ה</w:t>
      </w:r>
      <w:r w:rsidR="002C5075" w:rsidRPr="00FA3579">
        <w:rPr>
          <w:rFonts w:hint="eastAsia"/>
          <w:rtl/>
        </w:rPr>
        <w:t>טיפוח</w:t>
      </w:r>
      <w:r w:rsidR="002C5075" w:rsidRPr="00FA3579">
        <w:rPr>
          <w:rtl/>
        </w:rPr>
        <w:t xml:space="preserve"> 10, </w:t>
      </w:r>
      <w:r w:rsidR="002C5075">
        <w:rPr>
          <w:rFonts w:hint="cs"/>
          <w:rtl/>
        </w:rPr>
        <w:t xml:space="preserve">לרבות </w:t>
      </w:r>
      <w:r w:rsidR="002C5075" w:rsidRPr="00FA3579">
        <w:rPr>
          <w:rFonts w:hint="eastAsia"/>
          <w:rtl/>
        </w:rPr>
        <w:t>מרבית</w:t>
      </w:r>
      <w:r w:rsidR="002C5075" w:rsidRPr="00FA3579">
        <w:rPr>
          <w:rtl/>
        </w:rPr>
        <w:t xml:space="preserve"> </w:t>
      </w:r>
      <w:r w:rsidR="002C5075" w:rsidRPr="00FA3579">
        <w:rPr>
          <w:rFonts w:hint="eastAsia"/>
          <w:rtl/>
        </w:rPr>
        <w:t>בתי</w:t>
      </w:r>
      <w:r w:rsidR="002C5075" w:rsidRPr="00FA3579">
        <w:rPr>
          <w:rtl/>
        </w:rPr>
        <w:t xml:space="preserve"> </w:t>
      </w:r>
      <w:r w:rsidR="002C5075" w:rsidRPr="00FA3579">
        <w:rPr>
          <w:rFonts w:hint="eastAsia"/>
          <w:rtl/>
        </w:rPr>
        <w:t>הספר</w:t>
      </w:r>
      <w:r w:rsidR="002C5075" w:rsidRPr="00FA3579">
        <w:rPr>
          <w:rtl/>
        </w:rPr>
        <w:t xml:space="preserve"> </w:t>
      </w:r>
      <w:r w:rsidR="002C5075" w:rsidRPr="00FA3579">
        <w:rPr>
          <w:rFonts w:hint="eastAsia"/>
          <w:rtl/>
        </w:rPr>
        <w:t>הבדואי</w:t>
      </w:r>
      <w:r>
        <w:rPr>
          <w:rFonts w:hint="cs"/>
          <w:rtl/>
        </w:rPr>
        <w:t>י</w:t>
      </w:r>
      <w:r w:rsidR="002C5075" w:rsidRPr="00FA3579">
        <w:rPr>
          <w:rFonts w:hint="eastAsia"/>
          <w:rtl/>
        </w:rPr>
        <w:t>ם</w:t>
      </w:r>
      <w:r w:rsidR="002C5075" w:rsidRPr="00FA3579">
        <w:rPr>
          <w:rtl/>
        </w:rPr>
        <w:t xml:space="preserve"> (75%)</w:t>
      </w:r>
      <w:r w:rsidR="002C5075">
        <w:rPr>
          <w:rFonts w:hint="cs"/>
          <w:rtl/>
        </w:rPr>
        <w:t xml:space="preserve">. </w:t>
      </w:r>
      <w:r>
        <w:rPr>
          <w:rFonts w:hint="cs"/>
          <w:rtl/>
        </w:rPr>
        <w:t xml:space="preserve">מפני </w:t>
      </w:r>
      <w:r w:rsidR="002C5075">
        <w:rPr>
          <w:rFonts w:hint="cs"/>
          <w:rtl/>
        </w:rPr>
        <w:t xml:space="preserve">תפקידן החשוב של הרשויות המקומיות במערכת </w:t>
      </w:r>
      <w:r w:rsidR="002C5075" w:rsidRPr="00EB618B">
        <w:rPr>
          <w:rFonts w:hint="cs"/>
          <w:rtl/>
        </w:rPr>
        <w:t>החינוך בכלל ובחטיבה העליונה בפרט, ובצירוף השונות הרבה בין הי</w:t>
      </w:r>
      <w:r w:rsidRPr="00EB618B">
        <w:rPr>
          <w:rFonts w:hint="cs"/>
          <w:rtl/>
        </w:rPr>
        <w:t>י</w:t>
      </w:r>
      <w:r w:rsidR="002C5075" w:rsidRPr="00EB618B">
        <w:rPr>
          <w:rFonts w:hint="cs"/>
          <w:rtl/>
        </w:rPr>
        <w:t>שובים בחברה הערבית</w:t>
      </w:r>
      <w:r w:rsidRPr="00EB618B">
        <w:rPr>
          <w:rFonts w:hint="cs"/>
          <w:rtl/>
        </w:rPr>
        <w:t>,</w:t>
      </w:r>
      <w:r w:rsidR="002C5075" w:rsidRPr="00EB618B">
        <w:rPr>
          <w:rFonts w:hint="cs"/>
          <w:rtl/>
        </w:rPr>
        <w:t xml:space="preserve"> אין זה מובן מאליו שמערכת החינוך ביישובים אלה אפקטי</w:t>
      </w:r>
      <w:r w:rsidR="00470FB8" w:rsidRPr="00EB618B">
        <w:rPr>
          <w:rFonts w:hint="cs"/>
          <w:rtl/>
        </w:rPr>
        <w:t>ב</w:t>
      </w:r>
      <w:r w:rsidR="002C5075" w:rsidRPr="00EB618B">
        <w:rPr>
          <w:rFonts w:hint="cs"/>
          <w:rtl/>
        </w:rPr>
        <w:t>ית במידה דומה ל</w:t>
      </w:r>
      <w:r w:rsidRPr="00EB618B">
        <w:rPr>
          <w:rFonts w:hint="cs"/>
          <w:rtl/>
        </w:rPr>
        <w:t>מערכת ב</w:t>
      </w:r>
      <w:r w:rsidR="002C5075" w:rsidRPr="00EB618B">
        <w:rPr>
          <w:rFonts w:hint="cs"/>
          <w:rtl/>
        </w:rPr>
        <w:t>יישובים החזקים יותר. עם זאת</w:t>
      </w:r>
      <w:r w:rsidRPr="00EB618B">
        <w:rPr>
          <w:rFonts w:hint="cs"/>
          <w:rtl/>
        </w:rPr>
        <w:t xml:space="preserve"> נטעים כי</w:t>
      </w:r>
      <w:r w:rsidR="002C5075" w:rsidRPr="00EB618B">
        <w:rPr>
          <w:rFonts w:hint="cs"/>
          <w:rtl/>
        </w:rPr>
        <w:t xml:space="preserve"> </w:t>
      </w:r>
      <w:r w:rsidR="000115DB" w:rsidRPr="00EB618B">
        <w:rPr>
          <w:rFonts w:hint="cs"/>
          <w:rtl/>
        </w:rPr>
        <w:t>ב</w:t>
      </w:r>
      <w:r w:rsidRPr="00EB618B">
        <w:rPr>
          <w:rFonts w:hint="cs"/>
          <w:rtl/>
        </w:rPr>
        <w:t>ממצאים</w:t>
      </w:r>
      <w:r w:rsidRPr="00EB618B">
        <w:rPr>
          <w:rtl/>
        </w:rPr>
        <w:t xml:space="preserve"> </w:t>
      </w:r>
      <w:r w:rsidRPr="00EB618B">
        <w:rPr>
          <w:rFonts w:hint="cs"/>
          <w:rtl/>
        </w:rPr>
        <w:t>ד</w:t>
      </w:r>
      <w:r w:rsidR="002C5075" w:rsidRPr="00EB618B">
        <w:rPr>
          <w:rFonts w:hint="cs"/>
          <w:rtl/>
        </w:rPr>
        <w:t>לעיל</w:t>
      </w:r>
      <w:r w:rsidR="002C5075" w:rsidRPr="00EB618B">
        <w:rPr>
          <w:rtl/>
        </w:rPr>
        <w:t xml:space="preserve"> </w:t>
      </w:r>
      <w:r w:rsidRPr="00EB618B">
        <w:rPr>
          <w:rFonts w:hint="cs"/>
          <w:rtl/>
        </w:rPr>
        <w:t>יש כדי</w:t>
      </w:r>
      <w:r w:rsidRPr="00EB618B">
        <w:rPr>
          <w:rtl/>
        </w:rPr>
        <w:t xml:space="preserve"> </w:t>
      </w:r>
      <w:r w:rsidR="000115DB" w:rsidRPr="00EB618B">
        <w:rPr>
          <w:rtl/>
        </w:rPr>
        <w:t>להחליש</w:t>
      </w:r>
      <w:r w:rsidR="002C5075" w:rsidRPr="00EB618B">
        <w:rPr>
          <w:rtl/>
        </w:rPr>
        <w:t xml:space="preserve"> </w:t>
      </w:r>
      <w:r w:rsidRPr="00EB618B">
        <w:rPr>
          <w:rFonts w:hint="cs"/>
          <w:rtl/>
        </w:rPr>
        <w:t>את</w:t>
      </w:r>
      <w:r w:rsidRPr="00EB618B">
        <w:rPr>
          <w:rtl/>
        </w:rPr>
        <w:t xml:space="preserve"> </w:t>
      </w:r>
      <w:r w:rsidRPr="00EB618B">
        <w:rPr>
          <w:rFonts w:hint="cs"/>
          <w:rtl/>
        </w:rPr>
        <w:t xml:space="preserve">הטענה </w:t>
      </w:r>
      <w:r w:rsidR="002C5075" w:rsidRPr="00EB618B">
        <w:rPr>
          <w:rFonts w:hint="cs"/>
          <w:rtl/>
        </w:rPr>
        <w:t>ההפוכה</w:t>
      </w:r>
      <w:r w:rsidR="002C5075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="002C5075">
        <w:rPr>
          <w:rFonts w:hint="cs"/>
          <w:rtl/>
        </w:rPr>
        <w:t>ההישגים מצביעים על ניצול לא יעיל של המשאבים המועטים יחסית המוקצים למערכת החינוך הערבית</w:t>
      </w:r>
      <w:r w:rsidR="002C5075" w:rsidRPr="00FA3579">
        <w:rPr>
          <w:rFonts w:hint="cs"/>
          <w:rtl/>
        </w:rPr>
        <w:t>.</w:t>
      </w:r>
    </w:p>
    <w:p w14:paraId="3618C84F" w14:textId="44DE73F1" w:rsidR="004541BE" w:rsidRPr="0082321D" w:rsidRDefault="00B004EB" w:rsidP="00EB618B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bCs/>
          <w:rtl/>
        </w:rPr>
      </w:pPr>
      <w:r w:rsidRPr="0082321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BA3A87" wp14:editId="7C09E3DE">
                <wp:simplePos x="0" y="0"/>
                <wp:positionH relativeFrom="margin">
                  <wp:posOffset>-296839</wp:posOffset>
                </wp:positionH>
                <wp:positionV relativeFrom="paragraph">
                  <wp:posOffset>301625</wp:posOffset>
                </wp:positionV>
                <wp:extent cx="5622290" cy="6994478"/>
                <wp:effectExtent l="0" t="0" r="16510" b="16510"/>
                <wp:wrapNone/>
                <wp:docPr id="36" name="מלב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6994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89CC" id="מלבן 36" o:spid="_x0000_s1026" style="position:absolute;left:0;text-align:left;margin-left:-23.35pt;margin-top:23.75pt;width:442.7pt;height:55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" fillcolor="white [3201]" strokecolor="#4f81bd [3204]" strokeweight="2pt">
                <w10:wrap anchorx="margin"/>
              </v:rect>
            </w:pict>
          </mc:Fallback>
        </mc:AlternateContent>
      </w:r>
      <w:r w:rsidR="004541BE" w:rsidRPr="0082321D">
        <w:rPr>
          <w:rFonts w:hint="cs"/>
          <w:b/>
          <w:bCs/>
          <w:rtl/>
        </w:rPr>
        <w:t>פעילות</w:t>
      </w:r>
      <w:r w:rsidR="004541BE" w:rsidRPr="0082321D">
        <w:rPr>
          <w:b/>
          <w:bCs/>
          <w:rtl/>
        </w:rPr>
        <w:t xml:space="preserve"> </w:t>
      </w:r>
      <w:r w:rsidR="004541BE" w:rsidRPr="0082321D">
        <w:rPr>
          <w:rFonts w:hint="cs"/>
          <w:b/>
          <w:bCs/>
          <w:rtl/>
        </w:rPr>
        <w:t>הממשלה</w:t>
      </w:r>
      <w:r w:rsidR="004541BE" w:rsidRPr="0082321D">
        <w:rPr>
          <w:b/>
          <w:bCs/>
          <w:rtl/>
        </w:rPr>
        <w:t xml:space="preserve"> </w:t>
      </w:r>
      <w:r w:rsidR="004541BE" w:rsidRPr="0082321D">
        <w:rPr>
          <w:rFonts w:hint="cs"/>
          <w:b/>
          <w:bCs/>
          <w:rtl/>
        </w:rPr>
        <w:t>במסגרת</w:t>
      </w:r>
      <w:r w:rsidR="004541BE" w:rsidRPr="0082321D">
        <w:rPr>
          <w:b/>
          <w:bCs/>
          <w:rtl/>
        </w:rPr>
        <w:t xml:space="preserve"> </w:t>
      </w:r>
      <w:r w:rsidR="004541BE" w:rsidRPr="0082321D">
        <w:rPr>
          <w:rFonts w:hint="cs"/>
          <w:b/>
          <w:bCs/>
          <w:rtl/>
        </w:rPr>
        <w:t>החלטה</w:t>
      </w:r>
      <w:r w:rsidR="004541BE" w:rsidRPr="0082321D">
        <w:rPr>
          <w:b/>
          <w:bCs/>
          <w:rtl/>
        </w:rPr>
        <w:t xml:space="preserve"> 922 </w:t>
      </w:r>
      <w:r w:rsidR="004541BE" w:rsidRPr="0082321D">
        <w:rPr>
          <w:rFonts w:hint="cs"/>
          <w:b/>
          <w:bCs/>
          <w:rtl/>
        </w:rPr>
        <w:t>בתחום</w:t>
      </w:r>
      <w:r w:rsidR="004541BE" w:rsidRPr="0082321D">
        <w:rPr>
          <w:b/>
          <w:bCs/>
          <w:rtl/>
        </w:rPr>
        <w:t xml:space="preserve"> </w:t>
      </w:r>
      <w:r w:rsidR="004541BE" w:rsidRPr="0082321D">
        <w:rPr>
          <w:rFonts w:hint="cs"/>
          <w:b/>
          <w:bCs/>
          <w:rtl/>
        </w:rPr>
        <w:t>החינוך</w:t>
      </w:r>
    </w:p>
    <w:p w14:paraId="6FC9553D" w14:textId="355FB5C3" w:rsidR="004541BE" w:rsidRDefault="004541BE" w:rsidP="003D7E64">
      <w:pPr>
        <w:spacing w:line="360" w:lineRule="auto"/>
        <w:jc w:val="both"/>
        <w:rPr>
          <w:rtl/>
        </w:rPr>
      </w:pPr>
      <w:r w:rsidRPr="00920B2E">
        <w:rPr>
          <w:rtl/>
        </w:rPr>
        <w:t>החלטה 922 עוסקת בפעילות הממשלה לפיתוח כלכלי באוכלוסיית המיעוטים בשנים 2016</w:t>
      </w:r>
      <w:r w:rsidR="00B119F1">
        <w:rPr>
          <w:rFonts w:hint="cs"/>
          <w:rtl/>
        </w:rPr>
        <w:t>–</w:t>
      </w:r>
      <w:r w:rsidRPr="00920B2E">
        <w:rPr>
          <w:rtl/>
        </w:rPr>
        <w:t>2020</w:t>
      </w:r>
      <w:r w:rsidR="00462CBA">
        <w:rPr>
          <w:rFonts w:hint="cs"/>
          <w:rtl/>
        </w:rPr>
        <w:t>,</w:t>
      </w:r>
      <w:r w:rsidRPr="00920B2E">
        <w:rPr>
          <w:rtl/>
        </w:rPr>
        <w:t xml:space="preserve"> </w:t>
      </w:r>
      <w:r w:rsidR="00AB000E">
        <w:rPr>
          <w:rFonts w:hint="cs"/>
          <w:rtl/>
        </w:rPr>
        <w:t>ו</w:t>
      </w:r>
      <w:r w:rsidRPr="00920B2E">
        <w:rPr>
          <w:rtl/>
        </w:rPr>
        <w:t xml:space="preserve">מטרתה </w:t>
      </w:r>
      <w:r w:rsidR="00AB000E" w:rsidRPr="00920B2E">
        <w:rPr>
          <w:rtl/>
        </w:rPr>
        <w:t>הי</w:t>
      </w:r>
      <w:r w:rsidR="00AB000E">
        <w:rPr>
          <w:rFonts w:hint="cs"/>
          <w:rtl/>
        </w:rPr>
        <w:t>א</w:t>
      </w:r>
      <w:r w:rsidR="00AB000E" w:rsidRPr="00920B2E">
        <w:rPr>
          <w:rtl/>
        </w:rPr>
        <w:t xml:space="preserve"> </w:t>
      </w:r>
      <w:r w:rsidRPr="00920B2E">
        <w:rPr>
          <w:rtl/>
        </w:rPr>
        <w:t xml:space="preserve">"צמצום הפערים החברתיים והכלכליים של מגזרי המיעוטים בישראל". ההחלטה </w:t>
      </w:r>
      <w:r w:rsidR="00AB000E">
        <w:rPr>
          <w:rFonts w:hint="cs"/>
          <w:rtl/>
        </w:rPr>
        <w:t xml:space="preserve">מיושמת </w:t>
      </w:r>
      <w:r w:rsidRPr="00920B2E">
        <w:rPr>
          <w:rtl/>
        </w:rPr>
        <w:t>ב</w:t>
      </w:r>
      <w:r w:rsidR="00AB000E">
        <w:rPr>
          <w:rFonts w:hint="cs"/>
          <w:rtl/>
        </w:rPr>
        <w:t>אמצעות</w:t>
      </w:r>
      <w:r w:rsidRPr="00920B2E">
        <w:rPr>
          <w:rtl/>
        </w:rPr>
        <w:t xml:space="preserve"> </w:t>
      </w:r>
      <w:proofErr w:type="spellStart"/>
      <w:r w:rsidRPr="00920B2E">
        <w:rPr>
          <w:rtl/>
        </w:rPr>
        <w:t>ת</w:t>
      </w:r>
      <w:r w:rsidR="00462CBA">
        <w:rPr>
          <w:rFonts w:hint="cs"/>
          <w:rtl/>
        </w:rPr>
        <w:t>ו</w:t>
      </w:r>
      <w:r w:rsidRPr="00920B2E">
        <w:rPr>
          <w:rtl/>
        </w:rPr>
        <w:t>כנית</w:t>
      </w:r>
      <w:proofErr w:type="spellEnd"/>
      <w:r w:rsidRPr="00920B2E">
        <w:rPr>
          <w:rtl/>
        </w:rPr>
        <w:t xml:space="preserve"> חומש</w:t>
      </w:r>
      <w:r w:rsidR="00462CBA">
        <w:rPr>
          <w:rFonts w:hint="cs"/>
          <w:rtl/>
        </w:rPr>
        <w:t>,</w:t>
      </w:r>
      <w:r w:rsidRPr="00920B2E">
        <w:rPr>
          <w:rtl/>
        </w:rPr>
        <w:t xml:space="preserve"> הכוללת שיתוף פעולה של 15 משרדי ממשלה ורשויות מקומיות</w:t>
      </w:r>
      <w:r>
        <w:rPr>
          <w:rFonts w:hint="cs"/>
          <w:rtl/>
        </w:rPr>
        <w:t xml:space="preserve"> בחמישה תחומים עיקריים: תשתיות פיזיות, תעסוקה וכלכלה, חינוך והשכלה גבוהה, העצמת רשויות מקומיות וחברה וקהילה. יישום </w:t>
      </w:r>
      <w:proofErr w:type="spellStart"/>
      <w:r>
        <w:rPr>
          <w:rFonts w:hint="cs"/>
          <w:rtl/>
        </w:rPr>
        <w:t>ת</w:t>
      </w:r>
      <w:r w:rsidR="00462CBA">
        <w:rPr>
          <w:rFonts w:hint="cs"/>
          <w:rtl/>
        </w:rPr>
        <w:t>ו</w:t>
      </w:r>
      <w:r>
        <w:rPr>
          <w:rFonts w:hint="cs"/>
          <w:rtl/>
        </w:rPr>
        <w:t>כנית</w:t>
      </w:r>
      <w:proofErr w:type="spellEnd"/>
      <w:r>
        <w:rPr>
          <w:rFonts w:hint="cs"/>
          <w:rtl/>
        </w:rPr>
        <w:t xml:space="preserve"> החומש </w:t>
      </w:r>
      <w:r w:rsidR="00462CBA">
        <w:rPr>
          <w:rFonts w:hint="cs"/>
          <w:rtl/>
        </w:rPr>
        <w:t>מחייב התמודדות עם</w:t>
      </w:r>
      <w:r>
        <w:rPr>
          <w:rFonts w:hint="cs"/>
          <w:rtl/>
        </w:rPr>
        <w:t xml:space="preserve"> אתגרים רבים, מה </w:t>
      </w:r>
      <w:r w:rsidR="00462CBA">
        <w:rPr>
          <w:rFonts w:hint="cs"/>
          <w:rtl/>
        </w:rPr>
        <w:t xml:space="preserve">שהביא </w:t>
      </w:r>
      <w:r>
        <w:rPr>
          <w:rFonts w:hint="cs"/>
          <w:rtl/>
        </w:rPr>
        <w:t xml:space="preserve">לשיעור ביצוע תקציבי נמוך של ההחלטה (ברמת הרשות) </w:t>
      </w:r>
      <w:r w:rsidR="00462CBA">
        <w:rPr>
          <w:rFonts w:hint="eastAsia"/>
          <w:rtl/>
        </w:rPr>
        <w:t>–</w:t>
      </w:r>
      <w:r w:rsidR="00462CBA">
        <w:rPr>
          <w:rFonts w:hint="cs"/>
          <w:rtl/>
        </w:rPr>
        <w:t xml:space="preserve"> </w:t>
      </w:r>
      <w:r>
        <w:rPr>
          <w:rFonts w:hint="cs"/>
          <w:rtl/>
        </w:rPr>
        <w:t>כ-33</w:t>
      </w:r>
      <w:r w:rsidR="00AB000E">
        <w:rPr>
          <w:rFonts w:hint="cs"/>
          <w:rtl/>
        </w:rPr>
        <w:t>%</w:t>
      </w:r>
      <w:r w:rsidR="00470FB8">
        <w:rPr>
          <w:rFonts w:hint="cs"/>
          <w:rtl/>
        </w:rPr>
        <w:t xml:space="preserve"> מתוך ההקצאה בפועל</w:t>
      </w:r>
      <w:r w:rsidR="00AB000E">
        <w:rPr>
          <w:rFonts w:hint="cs"/>
          <w:rtl/>
        </w:rPr>
        <w:t xml:space="preserve">; </w:t>
      </w:r>
      <w:r>
        <w:rPr>
          <w:rFonts w:hint="cs"/>
          <w:rtl/>
        </w:rPr>
        <w:t xml:space="preserve">תחום החינוך בולט לטובה </w:t>
      </w:r>
      <w:r w:rsidR="000115DB">
        <w:rPr>
          <w:rFonts w:hint="cs"/>
          <w:rtl/>
        </w:rPr>
        <w:t>ב</w:t>
      </w:r>
      <w:r>
        <w:rPr>
          <w:rFonts w:hint="cs"/>
          <w:rtl/>
        </w:rPr>
        <w:t xml:space="preserve">שיעור יישום גבוה </w:t>
      </w:r>
      <w:r w:rsidR="00AB000E">
        <w:rPr>
          <w:rFonts w:hint="cs"/>
          <w:rtl/>
        </w:rPr>
        <w:t xml:space="preserve">יותר </w:t>
      </w:r>
      <w:r>
        <w:rPr>
          <w:rFonts w:hint="cs"/>
          <w:rtl/>
        </w:rPr>
        <w:t xml:space="preserve">(ביצוע תקציבי של כ-70%). </w:t>
      </w:r>
    </w:p>
    <w:p w14:paraId="19D7FD7F" w14:textId="42E9AE72" w:rsidR="004541BE" w:rsidRPr="00920B2E" w:rsidRDefault="004541BE" w:rsidP="003D7E64">
      <w:pPr>
        <w:spacing w:line="360" w:lineRule="auto"/>
        <w:jc w:val="both"/>
        <w:rPr>
          <w:rtl/>
        </w:rPr>
      </w:pPr>
      <w:r w:rsidRPr="00920B2E">
        <w:rPr>
          <w:rtl/>
        </w:rPr>
        <w:t xml:space="preserve">משרד החינוך הגדיר מספר </w:t>
      </w:r>
      <w:r>
        <w:rPr>
          <w:rFonts w:hint="cs"/>
          <w:rtl/>
        </w:rPr>
        <w:t>יעדי תוצאה</w:t>
      </w:r>
      <w:r w:rsidRPr="00920B2E">
        <w:rPr>
          <w:rtl/>
        </w:rPr>
        <w:t xml:space="preserve"> </w:t>
      </w:r>
      <w:r w:rsidR="00462CBA">
        <w:rPr>
          <w:rFonts w:hint="cs"/>
          <w:rtl/>
        </w:rPr>
        <w:t>ש</w:t>
      </w:r>
      <w:r w:rsidRPr="00920B2E">
        <w:rPr>
          <w:rtl/>
        </w:rPr>
        <w:t>הוא מת</w:t>
      </w:r>
      <w:r>
        <w:rPr>
          <w:rFonts w:hint="cs"/>
          <w:rtl/>
        </w:rPr>
        <w:t>עתד</w:t>
      </w:r>
      <w:r w:rsidRPr="00920B2E">
        <w:rPr>
          <w:rtl/>
        </w:rPr>
        <w:t xml:space="preserve"> להשיג </w:t>
      </w:r>
      <w:r w:rsidR="00AB000E">
        <w:rPr>
          <w:rFonts w:hint="cs"/>
          <w:rtl/>
        </w:rPr>
        <w:t xml:space="preserve">במסגרת התוכנית </w:t>
      </w:r>
      <w:r w:rsidRPr="00920B2E">
        <w:rPr>
          <w:rtl/>
        </w:rPr>
        <w:t xml:space="preserve">עד </w:t>
      </w:r>
      <w:r>
        <w:rPr>
          <w:rFonts w:hint="cs"/>
          <w:rtl/>
        </w:rPr>
        <w:t>שנת</w:t>
      </w:r>
      <w:r w:rsidRPr="00920B2E">
        <w:rPr>
          <w:rtl/>
        </w:rPr>
        <w:t xml:space="preserve"> 2021 וביניהם: </w:t>
      </w:r>
    </w:p>
    <w:p w14:paraId="0E24C030" w14:textId="0D0AB136" w:rsidR="004541BE" w:rsidRPr="00920B2E" w:rsidRDefault="004541BE" w:rsidP="003D7E64">
      <w:pPr>
        <w:pStyle w:val="a0"/>
        <w:numPr>
          <w:ilvl w:val="0"/>
          <w:numId w:val="8"/>
        </w:numPr>
        <w:spacing w:after="200" w:line="360" w:lineRule="auto"/>
        <w:rPr>
          <w:rFonts w:ascii="David" w:hAnsi="David" w:cs="David"/>
          <w:sz w:val="24"/>
          <w:szCs w:val="24"/>
        </w:rPr>
      </w:pPr>
      <w:r w:rsidRPr="00920B2E">
        <w:rPr>
          <w:rFonts w:ascii="David" w:hAnsi="David" w:cs="David"/>
          <w:sz w:val="24"/>
          <w:szCs w:val="24"/>
          <w:rtl/>
        </w:rPr>
        <w:t xml:space="preserve">העלאת הרמה המקצועית של </w:t>
      </w:r>
      <w:r w:rsidR="00AB000E">
        <w:rPr>
          <w:rFonts w:ascii="David" w:hAnsi="David" w:cs="David" w:hint="cs"/>
          <w:sz w:val="24"/>
          <w:szCs w:val="24"/>
          <w:rtl/>
        </w:rPr>
        <w:t>ה</w:t>
      </w:r>
      <w:r w:rsidRPr="00920B2E">
        <w:rPr>
          <w:rFonts w:ascii="David" w:hAnsi="David" w:cs="David"/>
          <w:sz w:val="24"/>
          <w:szCs w:val="24"/>
          <w:rtl/>
        </w:rPr>
        <w:t xml:space="preserve">מורים במערכת החינוך הערבית. </w:t>
      </w:r>
    </w:p>
    <w:p w14:paraId="32EDBD1E" w14:textId="77777777" w:rsidR="004541BE" w:rsidRDefault="004541BE" w:rsidP="003D7E64">
      <w:pPr>
        <w:pStyle w:val="a0"/>
        <w:numPr>
          <w:ilvl w:val="0"/>
          <w:numId w:val="8"/>
        </w:numPr>
        <w:spacing w:after="20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שיפור הישגי התלמידים מתוך הלומדים:</w:t>
      </w:r>
    </w:p>
    <w:p w14:paraId="657CECE8" w14:textId="2BF6D056" w:rsidR="004541BE" w:rsidRDefault="004541BE" w:rsidP="003D7E64">
      <w:pPr>
        <w:pStyle w:val="a0"/>
        <w:numPr>
          <w:ilvl w:val="1"/>
          <w:numId w:val="8"/>
        </w:numPr>
        <w:spacing w:after="20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הפחתת הנשירה ל -3%</w:t>
      </w:r>
      <w:r w:rsidR="00462CBA">
        <w:rPr>
          <w:rFonts w:ascii="David" w:hAnsi="David" w:cs="David" w:hint="cs"/>
          <w:sz w:val="24"/>
          <w:szCs w:val="24"/>
          <w:rtl/>
        </w:rPr>
        <w:t>.</w:t>
      </w:r>
    </w:p>
    <w:p w14:paraId="0499654A" w14:textId="36A340DE" w:rsidR="004541BE" w:rsidRDefault="004541BE" w:rsidP="003D7E64">
      <w:pPr>
        <w:pStyle w:val="a0"/>
        <w:numPr>
          <w:ilvl w:val="1"/>
          <w:numId w:val="8"/>
        </w:numPr>
        <w:spacing w:after="20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העלאת שיעורי הזכאות לתעודת בגרות ל- 73%</w:t>
      </w:r>
      <w:r w:rsidR="00AB000E">
        <w:rPr>
          <w:rFonts w:ascii="David" w:hAnsi="David" w:cs="David" w:hint="cs"/>
          <w:sz w:val="24"/>
          <w:szCs w:val="24"/>
          <w:rtl/>
        </w:rPr>
        <w:t xml:space="preserve"> מתלמידי י"ב</w:t>
      </w:r>
      <w:r w:rsidR="00462CBA">
        <w:rPr>
          <w:rFonts w:ascii="David" w:hAnsi="David" w:cs="David" w:hint="cs"/>
          <w:sz w:val="24"/>
          <w:szCs w:val="24"/>
          <w:rtl/>
        </w:rPr>
        <w:t>.</w:t>
      </w:r>
    </w:p>
    <w:p w14:paraId="0BCF75AB" w14:textId="498D7221" w:rsidR="004541BE" w:rsidRPr="003D4095" w:rsidRDefault="004541BE" w:rsidP="003D7E64">
      <w:pPr>
        <w:pStyle w:val="a0"/>
        <w:numPr>
          <w:ilvl w:val="1"/>
          <w:numId w:val="8"/>
        </w:numPr>
        <w:spacing w:after="20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העלאת שיעורי הזכאות לתעודת בגרות איכותית ל </w:t>
      </w:r>
      <w:r w:rsidR="00462CBA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62.5%</w:t>
      </w:r>
      <w:r w:rsidR="00AB000E">
        <w:rPr>
          <w:rFonts w:ascii="David" w:hAnsi="David" w:cs="David" w:hint="cs"/>
          <w:sz w:val="24"/>
          <w:szCs w:val="24"/>
          <w:rtl/>
        </w:rPr>
        <w:t xml:space="preserve"> </w:t>
      </w:r>
      <w:r w:rsidR="00462CBA">
        <w:rPr>
          <w:rFonts w:ascii="David" w:hAnsi="David" w:cs="David" w:hint="cs"/>
          <w:sz w:val="24"/>
          <w:szCs w:val="24"/>
          <w:rtl/>
        </w:rPr>
        <w:t xml:space="preserve">מן </w:t>
      </w:r>
      <w:r w:rsidR="00AB000E">
        <w:rPr>
          <w:rFonts w:ascii="David" w:hAnsi="David" w:cs="David" w:hint="cs"/>
          <w:sz w:val="24"/>
          <w:szCs w:val="24"/>
          <w:rtl/>
        </w:rPr>
        <w:t>הזכאים ל</w:t>
      </w:r>
      <w:r w:rsidR="00462CBA">
        <w:rPr>
          <w:rFonts w:ascii="David" w:hAnsi="David" w:cs="David" w:hint="cs"/>
          <w:sz w:val="24"/>
          <w:szCs w:val="24"/>
          <w:rtl/>
        </w:rPr>
        <w:t xml:space="preserve">תעודת </w:t>
      </w:r>
      <w:r w:rsidR="00AB000E">
        <w:rPr>
          <w:rFonts w:ascii="David" w:hAnsi="David" w:cs="David" w:hint="cs"/>
          <w:sz w:val="24"/>
          <w:szCs w:val="24"/>
          <w:rtl/>
        </w:rPr>
        <w:t>בגרות</w:t>
      </w:r>
      <w:r w:rsidR="00462CBA">
        <w:rPr>
          <w:rFonts w:ascii="David" w:hAnsi="David" w:cs="David" w:hint="cs"/>
          <w:sz w:val="24"/>
          <w:szCs w:val="24"/>
          <w:rtl/>
        </w:rPr>
        <w:t>.</w:t>
      </w:r>
    </w:p>
    <w:p w14:paraId="30E1D3EC" w14:textId="6CED3D06" w:rsidR="004541BE" w:rsidRPr="00920B2E" w:rsidRDefault="004541BE" w:rsidP="003D7E64">
      <w:pPr>
        <w:pStyle w:val="a0"/>
        <w:numPr>
          <w:ilvl w:val="0"/>
          <w:numId w:val="8"/>
        </w:numPr>
        <w:spacing w:after="200" w:line="360" w:lineRule="auto"/>
        <w:rPr>
          <w:rFonts w:ascii="David" w:hAnsi="David" w:cs="David"/>
          <w:sz w:val="24"/>
          <w:szCs w:val="24"/>
        </w:rPr>
      </w:pPr>
      <w:r w:rsidRPr="00920B2E">
        <w:rPr>
          <w:rFonts w:ascii="David" w:hAnsi="David" w:cs="David"/>
          <w:sz w:val="24"/>
          <w:szCs w:val="24"/>
          <w:rtl/>
        </w:rPr>
        <w:t>גידול מספר הילדים ובני הנוער המשתתפים בפעילות חינוך בלתי פורמלי</w:t>
      </w:r>
      <w:r w:rsidR="00462CBA">
        <w:rPr>
          <w:rFonts w:ascii="David" w:hAnsi="David" w:cs="David" w:hint="cs"/>
          <w:sz w:val="24"/>
          <w:szCs w:val="24"/>
          <w:rtl/>
        </w:rPr>
        <w:t>.</w:t>
      </w:r>
    </w:p>
    <w:p w14:paraId="628BE46B" w14:textId="199BD04F" w:rsidR="004541BE" w:rsidRPr="00920B2E" w:rsidRDefault="004541BE" w:rsidP="003D7E64">
      <w:pPr>
        <w:spacing w:line="360" w:lineRule="auto"/>
        <w:rPr>
          <w:rtl/>
        </w:rPr>
      </w:pPr>
      <w:r>
        <w:rPr>
          <w:rFonts w:hint="cs"/>
          <w:rtl/>
        </w:rPr>
        <w:t xml:space="preserve">הצעדים </w:t>
      </w:r>
      <w:r w:rsidR="00462CBA">
        <w:rPr>
          <w:rFonts w:hint="cs"/>
          <w:rtl/>
        </w:rPr>
        <w:t>ש</w:t>
      </w:r>
      <w:r>
        <w:rPr>
          <w:rFonts w:hint="cs"/>
          <w:rtl/>
        </w:rPr>
        <w:t xml:space="preserve">משרד החינוך </w:t>
      </w:r>
      <w:r w:rsidR="00462CBA">
        <w:rPr>
          <w:rFonts w:hint="cs"/>
          <w:rtl/>
        </w:rPr>
        <w:t xml:space="preserve">נקט </w:t>
      </w:r>
      <w:r>
        <w:rPr>
          <w:rFonts w:hint="cs"/>
          <w:rtl/>
        </w:rPr>
        <w:t>ל</w:t>
      </w:r>
      <w:r w:rsidR="00462CBA">
        <w:rPr>
          <w:rFonts w:hint="cs"/>
          <w:rtl/>
        </w:rPr>
        <w:t xml:space="preserve">שם </w:t>
      </w:r>
      <w:r>
        <w:rPr>
          <w:rFonts w:hint="cs"/>
          <w:rtl/>
        </w:rPr>
        <w:t xml:space="preserve">השגת </w:t>
      </w:r>
      <w:r w:rsidRPr="00920B2E">
        <w:rPr>
          <w:rtl/>
        </w:rPr>
        <w:t>מטרות</w:t>
      </w:r>
      <w:r>
        <w:rPr>
          <w:rFonts w:hint="cs"/>
          <w:rtl/>
        </w:rPr>
        <w:t xml:space="preserve"> אלו</w:t>
      </w:r>
      <w:r w:rsidR="00AB000E">
        <w:rPr>
          <w:rFonts w:hint="cs"/>
          <w:rtl/>
        </w:rPr>
        <w:t xml:space="preserve"> </w:t>
      </w:r>
      <w:r w:rsidR="00462CBA" w:rsidRPr="00C26166">
        <w:rPr>
          <w:rFonts w:hint="cs"/>
          <w:rtl/>
        </w:rPr>
        <w:t>הם</w:t>
      </w:r>
      <w:r w:rsidRPr="00920B2E">
        <w:rPr>
          <w:rtl/>
        </w:rPr>
        <w:t xml:space="preserve">: </w:t>
      </w:r>
    </w:p>
    <w:p w14:paraId="2BC6B4FD" w14:textId="3826DA0D" w:rsidR="00470FB8" w:rsidRDefault="00470FB8" w:rsidP="003D7E64">
      <w:pPr>
        <w:pStyle w:val="a"/>
        <w:spacing w:line="360" w:lineRule="auto"/>
        <w:rPr>
          <w:rtl/>
        </w:rPr>
      </w:pPr>
      <w:r w:rsidRPr="000A0850">
        <w:rPr>
          <w:b/>
          <w:bCs/>
          <w:rtl/>
        </w:rPr>
        <w:t xml:space="preserve">הכשרת </w:t>
      </w:r>
      <w:r w:rsidRPr="000A0850">
        <w:rPr>
          <w:rFonts w:hint="cs"/>
          <w:b/>
          <w:bCs/>
          <w:rtl/>
        </w:rPr>
        <w:t>עובדי הוראה</w:t>
      </w:r>
      <w:r w:rsidRPr="000A0850">
        <w:rPr>
          <w:rtl/>
        </w:rPr>
        <w:t xml:space="preserve"> – </w:t>
      </w:r>
      <w:r w:rsidRPr="000A0850">
        <w:rPr>
          <w:rFonts w:hint="cs"/>
          <w:rtl/>
        </w:rPr>
        <w:t>בחברה הערבית יש עודף היצע של עובדי הוראה (</w:t>
      </w:r>
      <w:r>
        <w:rPr>
          <w:rFonts w:hint="cs"/>
          <w:rtl/>
        </w:rPr>
        <w:t>מעל ל-10,000</w:t>
      </w:r>
      <w:r w:rsidRPr="000A0850">
        <w:rPr>
          <w:rFonts w:hint="cs"/>
          <w:rtl/>
        </w:rPr>
        <w:t xml:space="preserve"> מו</w:t>
      </w:r>
      <w:r>
        <w:rPr>
          <w:rFonts w:hint="cs"/>
          <w:rtl/>
        </w:rPr>
        <w:t xml:space="preserve">רים </w:t>
      </w:r>
      <w:r w:rsidR="00626A1A">
        <w:rPr>
          <w:rFonts w:hint="cs"/>
          <w:rtl/>
        </w:rPr>
        <w:t xml:space="preserve">בעלי </w:t>
      </w:r>
      <w:r>
        <w:rPr>
          <w:rFonts w:hint="cs"/>
          <w:rtl/>
        </w:rPr>
        <w:t>הכשרה ה</w:t>
      </w:r>
      <w:r w:rsidRPr="000A0850">
        <w:rPr>
          <w:rFonts w:hint="cs"/>
          <w:rtl/>
        </w:rPr>
        <w:t>ממתינים למשרה</w:t>
      </w:r>
      <w:r w:rsidR="00626A1A" w:rsidRPr="000A0850">
        <w:rPr>
          <w:rFonts w:hint="cs"/>
          <w:rtl/>
        </w:rPr>
        <w:t>)</w:t>
      </w:r>
      <w:r w:rsidR="00626A1A">
        <w:rPr>
          <w:rFonts w:hint="cs"/>
          <w:rtl/>
        </w:rPr>
        <w:t>.</w:t>
      </w:r>
      <w:r w:rsidR="00626A1A" w:rsidRPr="000A0850">
        <w:rPr>
          <w:rFonts w:hint="cs"/>
          <w:rtl/>
        </w:rPr>
        <w:t xml:space="preserve"> </w:t>
      </w:r>
      <w:r w:rsidRPr="000A0850">
        <w:rPr>
          <w:rFonts w:hint="cs"/>
          <w:rtl/>
        </w:rPr>
        <w:t>הבעיה מחריפה</w:t>
      </w:r>
      <w:r w:rsidR="00626A1A">
        <w:rPr>
          <w:rFonts w:hint="cs"/>
          <w:rtl/>
        </w:rPr>
        <w:t>,</w:t>
      </w:r>
      <w:r>
        <w:rPr>
          <w:rFonts w:hint="cs"/>
          <w:rtl/>
        </w:rPr>
        <w:t xml:space="preserve"> שכן  </w:t>
      </w:r>
      <w:r w:rsidR="00626A1A">
        <w:rPr>
          <w:rFonts w:hint="cs"/>
          <w:rtl/>
        </w:rPr>
        <w:t xml:space="preserve">בכל </w:t>
      </w:r>
      <w:r>
        <w:rPr>
          <w:rFonts w:hint="cs"/>
          <w:rtl/>
        </w:rPr>
        <w:t xml:space="preserve">שנה </w:t>
      </w:r>
      <w:r w:rsidRPr="000A0850">
        <w:rPr>
          <w:rFonts w:hint="cs"/>
          <w:rtl/>
        </w:rPr>
        <w:t xml:space="preserve">היקף ההכשרה השנתי עולה על הביקוש </w:t>
      </w:r>
      <w:r>
        <w:rPr>
          <w:rFonts w:hint="cs"/>
          <w:rtl/>
        </w:rPr>
        <w:t xml:space="preserve">השנתי </w:t>
      </w:r>
      <w:r w:rsidRPr="000A0850">
        <w:rPr>
          <w:rFonts w:hint="cs"/>
          <w:rtl/>
        </w:rPr>
        <w:t>של מערכת החינוך דוברת הערבית. כתוצאה מכך שיעורי התעסוקה והיק</w:t>
      </w:r>
      <w:r>
        <w:rPr>
          <w:rFonts w:hint="cs"/>
          <w:rtl/>
        </w:rPr>
        <w:t>פי</w:t>
      </w:r>
      <w:r w:rsidRPr="000A0850">
        <w:rPr>
          <w:rFonts w:hint="cs"/>
          <w:rtl/>
        </w:rPr>
        <w:t xml:space="preserve"> המשרה בקרב המועסקי</w:t>
      </w:r>
      <w:r w:rsidRPr="000A0850">
        <w:rPr>
          <w:rFonts w:hint="eastAsia"/>
          <w:rtl/>
        </w:rPr>
        <w:t>ם</w:t>
      </w:r>
      <w:r w:rsidRPr="000A0850">
        <w:rPr>
          <w:rFonts w:hint="cs"/>
          <w:rtl/>
        </w:rPr>
        <w:t xml:space="preserve"> נמוכים, דבר </w:t>
      </w:r>
      <w:r w:rsidR="000115DB" w:rsidRPr="000A0850">
        <w:rPr>
          <w:rFonts w:hint="cs"/>
          <w:rtl/>
        </w:rPr>
        <w:t>המ</w:t>
      </w:r>
      <w:r w:rsidR="000115DB">
        <w:rPr>
          <w:rFonts w:hint="cs"/>
          <w:rtl/>
        </w:rPr>
        <w:t xml:space="preserve">ביא </w:t>
      </w:r>
      <w:r>
        <w:rPr>
          <w:rFonts w:hint="cs"/>
          <w:rtl/>
        </w:rPr>
        <w:t>לקשיי השתלבות במערכת החינוך ואף לירידה באיכות הפונים</w:t>
      </w:r>
      <w:r w:rsidRPr="000A0850">
        <w:rPr>
          <w:rFonts w:hint="cs"/>
          <w:rtl/>
        </w:rPr>
        <w:t>. כדי להתמודד עם האתגר</w:t>
      </w:r>
      <w:r w:rsidRPr="002A7D58">
        <w:rPr>
          <w:rtl/>
        </w:rPr>
        <w:t xml:space="preserve"> </w:t>
      </w:r>
      <w:r w:rsidR="00626A1A">
        <w:rPr>
          <w:rFonts w:hint="cs"/>
          <w:rtl/>
        </w:rPr>
        <w:t xml:space="preserve">נקט </w:t>
      </w:r>
      <w:r w:rsidRPr="002A7D58">
        <w:rPr>
          <w:rtl/>
        </w:rPr>
        <w:t>משרד החינוך</w:t>
      </w:r>
      <w:r w:rsidR="00626A1A">
        <w:rPr>
          <w:rFonts w:hint="cs"/>
          <w:rtl/>
        </w:rPr>
        <w:t>,</w:t>
      </w:r>
      <w:r w:rsidR="00626A1A" w:rsidRPr="00626A1A">
        <w:rPr>
          <w:rtl/>
        </w:rPr>
        <w:t xml:space="preserve"> </w:t>
      </w:r>
      <w:r w:rsidR="00626A1A" w:rsidRPr="002A7D58">
        <w:rPr>
          <w:rtl/>
        </w:rPr>
        <w:t>במסגרת החלטה 922</w:t>
      </w:r>
      <w:r w:rsidR="00626A1A">
        <w:rPr>
          <w:rFonts w:hint="cs"/>
          <w:rtl/>
        </w:rPr>
        <w:t>,</w:t>
      </w:r>
      <w:r w:rsidR="00626A1A" w:rsidRPr="002A7D58">
        <w:rPr>
          <w:rtl/>
        </w:rPr>
        <w:t xml:space="preserve"> </w:t>
      </w:r>
      <w:r w:rsidRPr="002A7D58">
        <w:rPr>
          <w:rtl/>
        </w:rPr>
        <w:t xml:space="preserve"> מספר צעדים הקשורים להכשרת עובדי ההוראה</w:t>
      </w:r>
      <w:r>
        <w:rPr>
          <w:rFonts w:hint="cs"/>
          <w:rtl/>
        </w:rPr>
        <w:t xml:space="preserve"> לכל אורך שלבי הקריירה:</w:t>
      </w:r>
      <w:r w:rsidRPr="002A7D58">
        <w:rPr>
          <w:rtl/>
        </w:rPr>
        <w:t xml:space="preserve"> </w:t>
      </w:r>
    </w:p>
    <w:p w14:paraId="011A18C5" w14:textId="2DD450D0" w:rsidR="00470FB8" w:rsidRDefault="00470FB8" w:rsidP="003D7E64">
      <w:pPr>
        <w:pStyle w:val="a0"/>
        <w:numPr>
          <w:ilvl w:val="1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 w:rsidRPr="00C26166">
        <w:rPr>
          <w:rFonts w:ascii="David" w:hAnsi="David" w:cs="David" w:hint="eastAsia"/>
          <w:sz w:val="24"/>
          <w:szCs w:val="24"/>
          <w:rtl/>
        </w:rPr>
        <w:t>מועמדים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למכללות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להוראה</w:t>
      </w:r>
      <w:r w:rsidRPr="00626A1A">
        <w:rPr>
          <w:rFonts w:ascii="David" w:hAnsi="David" w:cs="David"/>
          <w:sz w:val="24"/>
          <w:szCs w:val="24"/>
          <w:rtl/>
        </w:rPr>
        <w:t xml:space="preserve"> –</w:t>
      </w:r>
      <w:r>
        <w:rPr>
          <w:rFonts w:ascii="David" w:hAnsi="David" w:cs="David" w:hint="cs"/>
          <w:sz w:val="24"/>
          <w:szCs w:val="24"/>
          <w:rtl/>
        </w:rPr>
        <w:t xml:space="preserve"> העלאת תנאי הסף לקבלה למכללות לעובדי הוראה, הוספה של מבחנים לידיעת השפה הערבית והעברית, הרחבת הת</w:t>
      </w:r>
      <w:r w:rsidR="00626A1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למצוינים. </w:t>
      </w:r>
    </w:p>
    <w:p w14:paraId="6134DC49" w14:textId="5FF21180" w:rsidR="00470FB8" w:rsidRDefault="00470FB8" w:rsidP="003D7E64">
      <w:pPr>
        <w:pStyle w:val="a0"/>
        <w:numPr>
          <w:ilvl w:val="1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26166">
        <w:rPr>
          <w:rFonts w:ascii="David" w:hAnsi="David" w:cs="David" w:hint="eastAsia"/>
          <w:sz w:val="24"/>
          <w:szCs w:val="24"/>
          <w:rtl/>
        </w:rPr>
        <w:t>סטודנטים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להוראה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ת</w:t>
      </w:r>
      <w:r w:rsidR="00626A1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כניות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לשיפור השליטה בשפות הערבית והעברית</w:t>
      </w:r>
      <w:r w:rsidR="00626A1A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626A1A">
        <w:rPr>
          <w:rFonts w:ascii="David" w:hAnsi="David" w:cs="David" w:hint="cs"/>
          <w:sz w:val="24"/>
          <w:szCs w:val="24"/>
          <w:rtl/>
        </w:rPr>
        <w:t xml:space="preserve">אלה </w:t>
      </w:r>
      <w:r>
        <w:rPr>
          <w:rFonts w:ascii="David" w:hAnsi="David" w:cs="David" w:hint="cs"/>
          <w:sz w:val="24"/>
          <w:szCs w:val="24"/>
          <w:rtl/>
        </w:rPr>
        <w:t>נועד</w:t>
      </w:r>
      <w:r w:rsidR="00626A1A">
        <w:rPr>
          <w:rFonts w:ascii="David" w:hAnsi="David" w:cs="David" w:hint="cs"/>
          <w:sz w:val="24"/>
          <w:szCs w:val="24"/>
          <w:rtl/>
        </w:rPr>
        <w:t>ו,</w:t>
      </w:r>
      <w:r>
        <w:rPr>
          <w:rFonts w:ascii="David" w:hAnsi="David" w:cs="David" w:hint="cs"/>
          <w:sz w:val="24"/>
          <w:szCs w:val="24"/>
          <w:rtl/>
        </w:rPr>
        <w:t xml:space="preserve"> בין היתר</w:t>
      </w:r>
      <w:r w:rsidR="00626A1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לסייע </w:t>
      </w:r>
      <w:r w:rsidR="00626A1A">
        <w:rPr>
          <w:rFonts w:ascii="David" w:hAnsi="David" w:cs="David" w:hint="cs"/>
          <w:sz w:val="24"/>
          <w:szCs w:val="24"/>
          <w:rtl/>
        </w:rPr>
        <w:t>לעובדי ההוראה</w:t>
      </w:r>
      <w:r>
        <w:rPr>
          <w:rFonts w:ascii="David" w:hAnsi="David" w:cs="David" w:hint="cs"/>
          <w:sz w:val="24"/>
          <w:szCs w:val="24"/>
          <w:rtl/>
        </w:rPr>
        <w:t xml:space="preserve"> דוברי הערבית להיקלט במערכת דוברת העברית</w:t>
      </w:r>
      <w:r w:rsidR="00645E8F">
        <w:rPr>
          <w:rFonts w:ascii="David" w:hAnsi="David" w:cs="David" w:hint="cs"/>
          <w:sz w:val="24"/>
          <w:szCs w:val="24"/>
          <w:rtl/>
        </w:rPr>
        <w:t>,</w:t>
      </w:r>
      <w:r w:rsidR="00626A1A">
        <w:rPr>
          <w:rFonts w:ascii="David" w:hAnsi="David" w:cs="David" w:hint="cs"/>
          <w:sz w:val="24"/>
          <w:szCs w:val="24"/>
          <w:rtl/>
        </w:rPr>
        <w:t xml:space="preserve"> ו</w:t>
      </w:r>
      <w:r>
        <w:rPr>
          <w:rFonts w:ascii="David" w:hAnsi="David" w:cs="David" w:hint="cs"/>
          <w:sz w:val="24"/>
          <w:szCs w:val="24"/>
          <w:rtl/>
        </w:rPr>
        <w:t xml:space="preserve">מעל ל- </w:t>
      </w:r>
      <w:r w:rsidR="003D7E64">
        <w:rPr>
          <w:rFonts w:hint="cs"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07BF91" wp14:editId="338DCCB4">
                <wp:simplePos x="0" y="0"/>
                <wp:positionH relativeFrom="margin">
                  <wp:posOffset>-396850</wp:posOffset>
                </wp:positionH>
                <wp:positionV relativeFrom="paragraph">
                  <wp:posOffset>-102412</wp:posOffset>
                </wp:positionV>
                <wp:extent cx="5929630" cy="8470570"/>
                <wp:effectExtent l="0" t="0" r="13970" b="2603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630" cy="8470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7816" id="מלבן 2" o:spid="_x0000_s1026" style="position:absolute;left:0;text-align:left;margin-left:-31.25pt;margin-top:-8.05pt;width:466.9pt;height:66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" fillcolor="white [3201]" strokecolor="#4f81bd [3204]" strokeweight="2pt">
                <w10:wrap anchorx="margin"/>
              </v:rect>
            </w:pict>
          </mc:Fallback>
        </mc:AlternateContent>
      </w:r>
      <w:r>
        <w:rPr>
          <w:rFonts w:ascii="David" w:hAnsi="David" w:cs="David" w:hint="cs"/>
          <w:sz w:val="24"/>
          <w:szCs w:val="24"/>
          <w:rtl/>
        </w:rPr>
        <w:t xml:space="preserve">1,000 </w:t>
      </w:r>
      <w:r w:rsidR="00645E8F" w:rsidRPr="00C26166">
        <w:rPr>
          <w:rFonts w:ascii="David" w:hAnsi="David" w:cs="David" w:hint="cs"/>
          <w:sz w:val="24"/>
          <w:szCs w:val="24"/>
          <w:rtl/>
        </w:rPr>
        <w:t xml:space="preserve">כבר </w:t>
      </w:r>
      <w:r w:rsidRPr="00C26166">
        <w:rPr>
          <w:rFonts w:ascii="David" w:hAnsi="David" w:cs="David" w:hint="cs"/>
          <w:sz w:val="24"/>
          <w:szCs w:val="24"/>
          <w:rtl/>
        </w:rPr>
        <w:t>הצליחו להשתלב</w:t>
      </w:r>
      <w:r w:rsidR="00626A1A" w:rsidRPr="00C26166">
        <w:rPr>
          <w:rFonts w:ascii="David" w:hAnsi="David" w:cs="David" w:hint="cs"/>
          <w:sz w:val="24"/>
          <w:szCs w:val="24"/>
          <w:rtl/>
        </w:rPr>
        <w:t xml:space="preserve"> בה.)</w:t>
      </w:r>
      <w:r w:rsidRPr="00C26166">
        <w:rPr>
          <w:rFonts w:ascii="David" w:hAnsi="David" w:cs="David" w:hint="cs"/>
          <w:sz w:val="24"/>
          <w:szCs w:val="24"/>
          <w:rtl/>
        </w:rPr>
        <w:t xml:space="preserve"> הרחבת היקף המשתתפים בת</w:t>
      </w:r>
      <w:r w:rsidR="00626A1A" w:rsidRPr="00C26166">
        <w:rPr>
          <w:rFonts w:ascii="David" w:hAnsi="David" w:cs="David" w:hint="cs"/>
          <w:sz w:val="24"/>
          <w:szCs w:val="24"/>
          <w:rtl/>
        </w:rPr>
        <w:t>ו</w:t>
      </w:r>
      <w:r w:rsidRPr="00C26166">
        <w:rPr>
          <w:rFonts w:ascii="David" w:hAnsi="David" w:cs="David" w:hint="cs"/>
          <w:sz w:val="24"/>
          <w:szCs w:val="24"/>
          <w:rtl/>
        </w:rPr>
        <w:t>כניות להכשרה מעשית איכות</w:t>
      </w:r>
      <w:r w:rsidRPr="00C845A2">
        <w:rPr>
          <w:rFonts w:ascii="David" w:hAnsi="David" w:cs="David" w:hint="cs"/>
          <w:sz w:val="24"/>
          <w:szCs w:val="24"/>
          <w:rtl/>
        </w:rPr>
        <w:t>ית (</w:t>
      </w:r>
      <w:r w:rsidR="00626A1A" w:rsidRPr="00C845A2">
        <w:rPr>
          <w:rFonts w:ascii="David" w:hAnsi="David" w:cs="David"/>
          <w:sz w:val="24"/>
          <w:szCs w:val="24"/>
          <w:rtl/>
        </w:rPr>
        <w:t>"</w:t>
      </w:r>
      <w:r w:rsidRPr="00C845A2">
        <w:rPr>
          <w:rFonts w:ascii="David" w:hAnsi="David" w:cs="David" w:hint="cs"/>
          <w:sz w:val="24"/>
          <w:szCs w:val="24"/>
          <w:rtl/>
        </w:rPr>
        <w:t>אקדמיה</w:t>
      </w:r>
      <w:r>
        <w:rPr>
          <w:rFonts w:ascii="David" w:hAnsi="David" w:cs="David" w:hint="cs"/>
          <w:sz w:val="24"/>
          <w:szCs w:val="24"/>
          <w:rtl/>
        </w:rPr>
        <w:t>-כיתה</w:t>
      </w:r>
      <w:r w:rsidR="00626A1A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</w:rPr>
        <w:t>PDS</w:t>
      </w:r>
      <w:r w:rsidR="00645E8F">
        <w:rPr>
          <w:rFonts w:ascii="David" w:hAnsi="David" w:cs="David" w:hint="cs"/>
          <w:sz w:val="24"/>
          <w:szCs w:val="24"/>
          <w:rtl/>
        </w:rPr>
        <w:t xml:space="preserve">). </w:t>
      </w:r>
      <w:r>
        <w:rPr>
          <w:rFonts w:ascii="David" w:hAnsi="David" w:cs="David" w:hint="cs"/>
          <w:sz w:val="24"/>
          <w:szCs w:val="24"/>
          <w:rtl/>
        </w:rPr>
        <w:t>פיתוח קורסים בנושא זהות ותרבות, הקמת יחידות למעורבות חברתית ופתיחת קורסים לחיזוק המיומנויו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האקדמיות של הסטודנטים.</w:t>
      </w:r>
    </w:p>
    <w:p w14:paraId="43F3C87E" w14:textId="5857D61B" w:rsidR="00470FB8" w:rsidRDefault="00470FB8" w:rsidP="003D7E64">
      <w:pPr>
        <w:pStyle w:val="a0"/>
        <w:numPr>
          <w:ilvl w:val="1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26166">
        <w:rPr>
          <w:rFonts w:ascii="David" w:hAnsi="David" w:cs="David" w:hint="eastAsia"/>
          <w:sz w:val="24"/>
          <w:szCs w:val="24"/>
          <w:rtl/>
        </w:rPr>
        <w:t>שיפור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מנגנון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הקליטה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במערכת</w:t>
      </w:r>
      <w:r w:rsidRPr="00C26166">
        <w:rPr>
          <w:rFonts w:ascii="David" w:hAnsi="David" w:cs="David"/>
          <w:sz w:val="24"/>
          <w:szCs w:val="24"/>
          <w:rtl/>
        </w:rPr>
        <w:t xml:space="preserve"> (קליטה </w:t>
      </w:r>
      <w:r w:rsidRPr="00C26166">
        <w:rPr>
          <w:rFonts w:ascii="David" w:hAnsi="David" w:cs="David" w:hint="eastAsia"/>
          <w:sz w:val="24"/>
          <w:szCs w:val="24"/>
          <w:rtl/>
        </w:rPr>
        <w:t>וסטאז</w:t>
      </w:r>
      <w:r w:rsidRPr="00C26166">
        <w:rPr>
          <w:rFonts w:ascii="David" w:hAnsi="David" w:cs="David"/>
          <w:sz w:val="24"/>
          <w:szCs w:val="24"/>
          <w:rtl/>
        </w:rPr>
        <w:t>')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שילוב מדדי איכות בנוהל שיבוץ המורים בחברה הערבית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כלי שאמור לסייע </w:t>
      </w:r>
      <w:r w:rsidR="00626A1A">
        <w:rPr>
          <w:rFonts w:ascii="David" w:hAnsi="David" w:cs="David" w:hint="cs"/>
          <w:sz w:val="24"/>
          <w:szCs w:val="24"/>
          <w:rtl/>
        </w:rPr>
        <w:t>מיון</w:t>
      </w:r>
      <w:r>
        <w:rPr>
          <w:rFonts w:ascii="David" w:hAnsi="David" w:cs="David" w:hint="cs"/>
          <w:sz w:val="24"/>
          <w:szCs w:val="24"/>
          <w:rtl/>
        </w:rPr>
        <w:t xml:space="preserve"> המועמדים על בסיס ההישגים בתוכנית ההכשרה. "הורדה לשטח" של סדנאות הסטאז' במסגרת חממות בבתי ספר וביישובים במטרה להתאים את ההכשרה לצרכים הייחודיים למקום</w:t>
      </w:r>
      <w:r w:rsidR="00626A1A">
        <w:rPr>
          <w:rFonts w:ascii="David" w:hAnsi="David" w:cs="David" w:hint="cs"/>
          <w:sz w:val="24"/>
          <w:szCs w:val="24"/>
          <w:rtl/>
        </w:rPr>
        <w:t>.</w:t>
      </w:r>
    </w:p>
    <w:p w14:paraId="7A5F6542" w14:textId="0C60282E" w:rsidR="00470FB8" w:rsidRDefault="00470FB8" w:rsidP="003D7E64">
      <w:pPr>
        <w:pStyle w:val="a0"/>
        <w:numPr>
          <w:ilvl w:val="1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26166">
        <w:rPr>
          <w:rFonts w:ascii="David" w:hAnsi="David" w:cs="David" w:hint="eastAsia"/>
          <w:sz w:val="24"/>
          <w:szCs w:val="24"/>
          <w:rtl/>
        </w:rPr>
        <w:t>פיתוח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מקצועי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לאורך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הקריירה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סדנאות לפיתוח מנהיגות פדגוגית בבית הספר (העצמת דרגי הביניים); פיתוח קהילות מקצועיות לומדות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מודל פרואקטיבי של </w:t>
      </w:r>
      <w:r w:rsidR="00626A1A">
        <w:rPr>
          <w:rFonts w:ascii="David" w:hAnsi="David" w:cs="David" w:hint="cs"/>
          <w:sz w:val="24"/>
          <w:szCs w:val="24"/>
          <w:rtl/>
        </w:rPr>
        <w:t xml:space="preserve">למידת </w:t>
      </w:r>
      <w:r>
        <w:rPr>
          <w:rFonts w:ascii="David" w:hAnsi="David" w:cs="David" w:hint="cs"/>
          <w:sz w:val="24"/>
          <w:szCs w:val="24"/>
          <w:rtl/>
        </w:rPr>
        <w:t xml:space="preserve">מורים בתחומי דעת שונים; חיזוק מרכזי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הפסג"ה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(פיתוח סגל ההוראה) על ידי </w:t>
      </w:r>
      <w:r w:rsidR="00626A1A">
        <w:rPr>
          <w:rFonts w:ascii="David" w:hAnsi="David" w:cs="David" w:hint="cs"/>
          <w:sz w:val="24"/>
          <w:szCs w:val="24"/>
          <w:rtl/>
        </w:rPr>
        <w:t xml:space="preserve">הקצאה של </w:t>
      </w:r>
      <w:r>
        <w:rPr>
          <w:rFonts w:ascii="David" w:hAnsi="David" w:cs="David" w:hint="cs"/>
          <w:sz w:val="24"/>
          <w:szCs w:val="24"/>
          <w:rtl/>
        </w:rPr>
        <w:t>תוספת משאבים ות</w:t>
      </w:r>
      <w:r w:rsidR="00626A1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כניות לליווי צוותי המרכזים.</w:t>
      </w:r>
    </w:p>
    <w:p w14:paraId="38BC8CDD" w14:textId="4E228972" w:rsidR="00470FB8" w:rsidRPr="00EB618B" w:rsidRDefault="00470FB8" w:rsidP="003D7E64">
      <w:pPr>
        <w:pStyle w:val="a0"/>
        <w:numPr>
          <w:ilvl w:val="1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26166">
        <w:rPr>
          <w:rFonts w:ascii="David" w:hAnsi="David" w:cs="David" w:hint="eastAsia"/>
          <w:sz w:val="24"/>
          <w:szCs w:val="24"/>
          <w:rtl/>
        </w:rPr>
        <w:t>צעדים</w:t>
      </w:r>
      <w:r w:rsidRPr="00C26166">
        <w:rPr>
          <w:rFonts w:ascii="David" w:hAnsi="David" w:cs="David"/>
          <w:sz w:val="24"/>
          <w:szCs w:val="24"/>
          <w:rtl/>
        </w:rPr>
        <w:t xml:space="preserve"> </w:t>
      </w:r>
      <w:r w:rsidRPr="00C26166">
        <w:rPr>
          <w:rFonts w:ascii="David" w:hAnsi="David" w:cs="David" w:hint="eastAsia"/>
          <w:sz w:val="24"/>
          <w:szCs w:val="24"/>
          <w:rtl/>
        </w:rPr>
        <w:t>נוספים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 w:rsidR="00645E8F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עיבוי משאב תומכי ההוראה </w:t>
      </w:r>
      <w:r w:rsidR="00626A1A">
        <w:rPr>
          <w:rFonts w:ascii="David" w:hAnsi="David" w:cs="David" w:hint="cs"/>
          <w:sz w:val="24"/>
          <w:szCs w:val="24"/>
          <w:rtl/>
        </w:rPr>
        <w:t>באמצעות</w:t>
      </w:r>
      <w:r>
        <w:rPr>
          <w:rFonts w:ascii="David" w:hAnsi="David" w:cs="David" w:hint="cs"/>
          <w:sz w:val="24"/>
          <w:szCs w:val="24"/>
          <w:rtl/>
        </w:rPr>
        <w:t xml:space="preserve"> הקמת מערך מתנדבים (גמלאים וסטודנטים); שיפור תהליכי הערכת עובדי ההוראה </w:t>
      </w:r>
      <w:r w:rsidR="00626A1A">
        <w:rPr>
          <w:rFonts w:ascii="David" w:hAnsi="David" w:cs="David" w:hint="cs"/>
          <w:sz w:val="24"/>
          <w:szCs w:val="24"/>
          <w:rtl/>
        </w:rPr>
        <w:t>באמצעות</w:t>
      </w:r>
      <w:r>
        <w:rPr>
          <w:rFonts w:ascii="David" w:hAnsi="David" w:cs="David" w:hint="cs"/>
          <w:sz w:val="24"/>
          <w:szCs w:val="24"/>
          <w:rtl/>
        </w:rPr>
        <w:t xml:space="preserve"> ליווי מנהלים והדרכתם </w:t>
      </w:r>
      <w:r w:rsidRPr="00EB618B">
        <w:rPr>
          <w:rFonts w:ascii="David" w:hAnsi="David" w:cs="David" w:hint="cs"/>
          <w:sz w:val="24"/>
          <w:szCs w:val="24"/>
          <w:rtl/>
        </w:rPr>
        <w:t xml:space="preserve">בביצוע ההערכה ככלי מקדם לפיתוח המורים; פיתוח קורסים מקוונים בערבית ללמידה של מורים. סדנאות סימולציה בערבית </w:t>
      </w:r>
      <w:r w:rsidRPr="00EB618B">
        <w:rPr>
          <w:rFonts w:ascii="David" w:hAnsi="David" w:cs="David"/>
          <w:sz w:val="24"/>
          <w:szCs w:val="24"/>
          <w:rtl/>
        </w:rPr>
        <w:t>–</w:t>
      </w:r>
      <w:r w:rsidRPr="00EB618B">
        <w:rPr>
          <w:rFonts w:ascii="David" w:hAnsi="David" w:cs="David" w:hint="cs"/>
          <w:sz w:val="24"/>
          <w:szCs w:val="24"/>
          <w:rtl/>
        </w:rPr>
        <w:t xml:space="preserve"> שימוש בשחקנים כדי לדמות סיטואציות שונות בכיתה.</w:t>
      </w:r>
    </w:p>
    <w:p w14:paraId="1504671C" w14:textId="313B155C" w:rsidR="00C26166" w:rsidRDefault="00470FB8" w:rsidP="003D7E64">
      <w:pPr>
        <w:spacing w:line="360" w:lineRule="auto"/>
        <w:ind w:left="284"/>
        <w:jc w:val="both"/>
        <w:rPr>
          <w:rtl/>
        </w:rPr>
      </w:pPr>
      <w:r w:rsidRPr="00EB618B">
        <w:rPr>
          <w:rFonts w:hint="cs"/>
          <w:rtl/>
        </w:rPr>
        <w:t>העלות התוספתית</w:t>
      </w:r>
      <w:r w:rsidR="00EB618B" w:rsidRPr="00EB618B">
        <w:rPr>
          <w:rFonts w:hint="cs"/>
          <w:rtl/>
        </w:rPr>
        <w:t xml:space="preserve"> </w:t>
      </w:r>
      <w:r w:rsidRPr="00EB618B">
        <w:rPr>
          <w:rFonts w:hint="cs"/>
          <w:rtl/>
        </w:rPr>
        <w:t>של צעדים אלו מוערכת</w:t>
      </w:r>
      <w:r>
        <w:rPr>
          <w:rFonts w:hint="cs"/>
          <w:rtl/>
        </w:rPr>
        <w:t xml:space="preserve"> בכ-56 מיליון </w:t>
      </w:r>
      <w:r w:rsidR="00626A1A">
        <w:rPr>
          <w:rFonts w:hint="cs"/>
          <w:rtl/>
        </w:rPr>
        <w:t xml:space="preserve">ש"ח. </w:t>
      </w:r>
    </w:p>
    <w:p w14:paraId="7ED2BA20" w14:textId="6E939C74" w:rsidR="004541BE" w:rsidRDefault="004541BE" w:rsidP="003D7E64">
      <w:pPr>
        <w:pStyle w:val="a"/>
        <w:spacing w:line="360" w:lineRule="auto"/>
        <w:rPr>
          <w:rtl/>
        </w:rPr>
      </w:pPr>
      <w:r w:rsidRPr="00920B2E">
        <w:rPr>
          <w:b/>
          <w:bCs/>
          <w:rtl/>
        </w:rPr>
        <w:t>שיפור הישגי התלמידים</w:t>
      </w:r>
      <w:r w:rsidRPr="00920B2E">
        <w:rPr>
          <w:rtl/>
        </w:rPr>
        <w:t xml:space="preserve"> –</w:t>
      </w:r>
      <w:r>
        <w:rPr>
          <w:rFonts w:hint="cs"/>
          <w:rtl/>
        </w:rPr>
        <w:t xml:space="preserve"> הגדלת הקצאת המשאבים הדיפרנציאלית.</w:t>
      </w:r>
      <w:r w:rsidRPr="00920B2E">
        <w:rPr>
          <w:rtl/>
        </w:rPr>
        <w:t xml:space="preserve"> תוספת </w:t>
      </w:r>
      <w:r>
        <w:rPr>
          <w:rFonts w:hint="cs"/>
          <w:rtl/>
        </w:rPr>
        <w:t>ואיגום של שעות דיפרנציאליות, כ- 35,500 ביסודי וכ- 21,500 בחטיבת הביניים</w:t>
      </w:r>
      <w:r w:rsidR="00056550">
        <w:rPr>
          <w:rFonts w:hint="cs"/>
          <w:rtl/>
        </w:rPr>
        <w:t xml:space="preserve"> ו</w:t>
      </w:r>
      <w:r>
        <w:rPr>
          <w:rFonts w:hint="cs"/>
          <w:rtl/>
        </w:rPr>
        <w:t xml:space="preserve">יישום פיילוט לתקצוב דיפרנציאלי בחטיבה העליונה. </w:t>
      </w:r>
      <w:r w:rsidR="00056550">
        <w:rPr>
          <w:rFonts w:hint="cs"/>
          <w:rtl/>
        </w:rPr>
        <w:t xml:space="preserve">בנוסף, התכנית כוללת תוספת תקצוב לתוכניות ללימודי העברית בשלבי החינוך השונים. </w:t>
      </w:r>
      <w:r w:rsidR="00470FB8">
        <w:rPr>
          <w:rFonts w:hint="cs"/>
          <w:rtl/>
        </w:rPr>
        <w:t xml:space="preserve">עלות צעדים אלו אשר מרביתם אינם מתוקצבים במסגרת החלטה 922 מוערכת </w:t>
      </w:r>
      <w:proofErr w:type="spellStart"/>
      <w:r w:rsidR="00470FB8">
        <w:rPr>
          <w:rFonts w:hint="cs"/>
          <w:rtl/>
        </w:rPr>
        <w:t>בכ</w:t>
      </w:r>
      <w:proofErr w:type="spellEnd"/>
      <w:r w:rsidR="00470FB8">
        <w:rPr>
          <w:rFonts w:hint="cs"/>
          <w:rtl/>
        </w:rPr>
        <w:t xml:space="preserve">- 960 מיליון </w:t>
      </w:r>
      <w:r w:rsidR="0024395E">
        <w:rPr>
          <w:rFonts w:hint="cs"/>
          <w:rtl/>
        </w:rPr>
        <w:t>ש"ח.</w:t>
      </w:r>
    </w:p>
    <w:p w14:paraId="753B4EFD" w14:textId="77777777" w:rsidR="004541BE" w:rsidRDefault="004541BE" w:rsidP="003D7E64">
      <w:pPr>
        <w:pStyle w:val="a"/>
        <w:spacing w:line="360" w:lineRule="auto"/>
        <w:rPr>
          <w:rtl/>
        </w:rPr>
      </w:pPr>
      <w:r w:rsidRPr="00920B2E">
        <w:rPr>
          <w:b/>
          <w:bCs/>
          <w:rtl/>
        </w:rPr>
        <w:t>חינוך בלתי פורמלי</w:t>
      </w:r>
      <w:r w:rsidRPr="00920B2E">
        <w:rPr>
          <w:rtl/>
        </w:rPr>
        <w:t xml:space="preserve"> </w:t>
      </w:r>
      <w:r w:rsidRPr="009A57CE">
        <w:rPr>
          <w:rtl/>
        </w:rPr>
        <w:t xml:space="preserve">– במסגרת התכנית החלה פעילות של חינוך בלתי פורמלי ב- 76 רשויות </w:t>
      </w:r>
      <w:r w:rsidRPr="009A57CE">
        <w:rPr>
          <w:rFonts w:hint="cs"/>
          <w:rtl/>
        </w:rPr>
        <w:t xml:space="preserve">ומספר התלמידים </w:t>
      </w:r>
      <w:r w:rsidRPr="009A57CE">
        <w:rPr>
          <w:rtl/>
        </w:rPr>
        <w:t>הלוקחים חלק בפעילויות אלו</w:t>
      </w:r>
      <w:r w:rsidRPr="009A57CE">
        <w:rPr>
          <w:rFonts w:hint="cs"/>
          <w:rtl/>
        </w:rPr>
        <w:t xml:space="preserve"> </w:t>
      </w:r>
      <w:r>
        <w:rPr>
          <w:rFonts w:hint="cs"/>
          <w:rtl/>
        </w:rPr>
        <w:t>ב-</w:t>
      </w:r>
      <w:r w:rsidRPr="009A57CE">
        <w:rPr>
          <w:rFonts w:hint="cs"/>
          <w:rtl/>
        </w:rPr>
        <w:t xml:space="preserve"> 2019 מוערך </w:t>
      </w:r>
      <w:r w:rsidR="00002E3A">
        <w:rPr>
          <w:rFonts w:hint="cs"/>
          <w:rtl/>
        </w:rPr>
        <w:t>ביותר מ</w:t>
      </w:r>
      <w:r w:rsidRPr="009A57CE">
        <w:rPr>
          <w:rFonts w:hint="cs"/>
          <w:rtl/>
        </w:rPr>
        <w:t>- 91 אלף, גבוה מהיעד</w:t>
      </w:r>
      <w:r>
        <w:rPr>
          <w:rFonts w:hint="cs"/>
          <w:rtl/>
        </w:rPr>
        <w:t>ים</w:t>
      </w:r>
      <w:r w:rsidRPr="009A57CE">
        <w:rPr>
          <w:rFonts w:hint="cs"/>
          <w:rtl/>
        </w:rPr>
        <w:t xml:space="preserve"> שהוצב</w:t>
      </w:r>
      <w:r>
        <w:rPr>
          <w:rFonts w:hint="cs"/>
          <w:rtl/>
        </w:rPr>
        <w:t>ו לתכנית</w:t>
      </w:r>
      <w:r w:rsidRPr="009A57CE">
        <w:rPr>
          <w:rFonts w:hint="cs"/>
          <w:rtl/>
        </w:rPr>
        <w:t xml:space="preserve"> (</w:t>
      </w:r>
      <w:r>
        <w:rPr>
          <w:rFonts w:hint="cs"/>
          <w:rtl/>
        </w:rPr>
        <w:t xml:space="preserve">יעד מעודכן של </w:t>
      </w:r>
      <w:r w:rsidRPr="009A57CE">
        <w:rPr>
          <w:rFonts w:hint="cs"/>
          <w:rtl/>
        </w:rPr>
        <w:t xml:space="preserve">90,000 </w:t>
      </w:r>
      <w:r>
        <w:rPr>
          <w:rFonts w:hint="cs"/>
          <w:rtl/>
        </w:rPr>
        <w:t xml:space="preserve">ב -2021 </w:t>
      </w:r>
      <w:r w:rsidRPr="009A57CE">
        <w:rPr>
          <w:rFonts w:hint="cs"/>
          <w:rtl/>
        </w:rPr>
        <w:t>ובמקור 50,000)</w:t>
      </w:r>
      <w:r w:rsidRPr="009A57CE">
        <w:rPr>
          <w:rtl/>
        </w:rPr>
        <w:t>.</w:t>
      </w:r>
      <w:r>
        <w:rPr>
          <w:rFonts w:hint="cs"/>
          <w:rtl/>
        </w:rPr>
        <w:t xml:space="preserve"> ההשקעה בחינוך הבלתי פורמלי כוללת מספר רכיבים</w:t>
      </w:r>
      <w:r w:rsidR="00056550">
        <w:rPr>
          <w:rFonts w:hint="cs"/>
          <w:rtl/>
        </w:rPr>
        <w:t xml:space="preserve">: </w:t>
      </w:r>
    </w:p>
    <w:p w14:paraId="7F52395E" w14:textId="77777777" w:rsidR="004541BE" w:rsidRPr="00443F84" w:rsidRDefault="004541BE" w:rsidP="003D7E64">
      <w:pPr>
        <w:pStyle w:val="a"/>
        <w:numPr>
          <w:ilvl w:val="1"/>
          <w:numId w:val="10"/>
        </w:numPr>
        <w:spacing w:line="360" w:lineRule="auto"/>
        <w:rPr>
          <w:rtl/>
        </w:rPr>
      </w:pPr>
      <w:r w:rsidRPr="00FA3579">
        <w:rPr>
          <w:rtl/>
        </w:rPr>
        <w:t>פיתוח</w:t>
      </w:r>
      <w:r w:rsidRPr="00FA3579">
        <w:t xml:space="preserve"> </w:t>
      </w:r>
      <w:r w:rsidRPr="00FA3579">
        <w:rPr>
          <w:rtl/>
        </w:rPr>
        <w:t>מענים</w:t>
      </w:r>
      <w:r w:rsidRPr="00FA3579">
        <w:t xml:space="preserve"> </w:t>
      </w:r>
      <w:r w:rsidRPr="00FA3579">
        <w:rPr>
          <w:rtl/>
        </w:rPr>
        <w:t>ייעודיים</w:t>
      </w:r>
      <w:r w:rsidRPr="00FA3579">
        <w:t xml:space="preserve"> </w:t>
      </w:r>
      <w:r w:rsidRPr="00FA3579">
        <w:rPr>
          <w:rtl/>
        </w:rPr>
        <w:t>בהתאמה</w:t>
      </w:r>
      <w:r w:rsidRPr="00FA3579">
        <w:t xml:space="preserve"> </w:t>
      </w:r>
      <w:r w:rsidRPr="00FA3579">
        <w:rPr>
          <w:rtl/>
        </w:rPr>
        <w:t>תרבותית</w:t>
      </w:r>
      <w:r w:rsidRPr="00FA3579">
        <w:t xml:space="preserve"> </w:t>
      </w:r>
      <w:r w:rsidRPr="00FA3579">
        <w:rPr>
          <w:rtl/>
        </w:rPr>
        <w:t>לחברה</w:t>
      </w:r>
      <w:r w:rsidRPr="00FA3579">
        <w:t xml:space="preserve"> </w:t>
      </w:r>
      <w:r w:rsidRPr="00FA3579">
        <w:rPr>
          <w:rtl/>
        </w:rPr>
        <w:t>הערבית</w:t>
      </w:r>
      <w:r w:rsidR="00056550">
        <w:rPr>
          <w:rFonts w:hint="cs"/>
          <w:rtl/>
        </w:rPr>
        <w:t>;</w:t>
      </w:r>
      <w:r w:rsidRPr="00FA3579">
        <w:rPr>
          <w:rFonts w:hint="cs"/>
          <w:rtl/>
        </w:rPr>
        <w:t xml:space="preserve"> </w:t>
      </w:r>
    </w:p>
    <w:p w14:paraId="106FB5ED" w14:textId="77777777" w:rsidR="004541BE" w:rsidRPr="009A57CE" w:rsidRDefault="004541BE" w:rsidP="003D7E64">
      <w:pPr>
        <w:pStyle w:val="a"/>
        <w:numPr>
          <w:ilvl w:val="1"/>
          <w:numId w:val="10"/>
        </w:numPr>
        <w:spacing w:line="360" w:lineRule="auto"/>
        <w:rPr>
          <w:rtl/>
        </w:rPr>
      </w:pPr>
      <w:r w:rsidRPr="00FA3579">
        <w:rPr>
          <w:rtl/>
        </w:rPr>
        <w:t>פיתוח</w:t>
      </w:r>
      <w:r w:rsidRPr="00FA3579">
        <w:t xml:space="preserve"> </w:t>
      </w:r>
      <w:r w:rsidRPr="00FA3579">
        <w:rPr>
          <w:rtl/>
        </w:rPr>
        <w:t>תשתיו</w:t>
      </w:r>
      <w:r w:rsidR="00F41DBE">
        <w:rPr>
          <w:rFonts w:hint="cs"/>
          <w:rtl/>
        </w:rPr>
        <w:t>ת אנושיות ופיזיות</w:t>
      </w:r>
      <w:r w:rsidR="00002E3A">
        <w:t xml:space="preserve"> </w:t>
      </w:r>
      <w:r w:rsidR="00002E3A">
        <w:rPr>
          <w:rFonts w:hint="cs"/>
          <w:rtl/>
        </w:rPr>
        <w:t>של הרשות המקומית</w:t>
      </w:r>
      <w:r w:rsidRPr="00FA3579">
        <w:t xml:space="preserve"> </w:t>
      </w:r>
      <w:r w:rsidRPr="00FA3579">
        <w:rPr>
          <w:rtl/>
        </w:rPr>
        <w:t>למיסוד</w:t>
      </w:r>
      <w:r w:rsidRPr="00FA3579">
        <w:t xml:space="preserve"> </w:t>
      </w:r>
      <w:r w:rsidRPr="00FA3579">
        <w:rPr>
          <w:rtl/>
        </w:rPr>
        <w:t>מערכת</w:t>
      </w:r>
      <w:r w:rsidRPr="00FA3579">
        <w:t xml:space="preserve"> </w:t>
      </w:r>
      <w:r w:rsidRPr="00FA3579">
        <w:rPr>
          <w:rtl/>
        </w:rPr>
        <w:t>חינוך</w:t>
      </w:r>
      <w:r w:rsidRPr="00FA3579">
        <w:t xml:space="preserve"> </w:t>
      </w:r>
      <w:r w:rsidRPr="00FA3579">
        <w:rPr>
          <w:rtl/>
        </w:rPr>
        <w:t>בלתי</w:t>
      </w:r>
      <w:r w:rsidRPr="00FA3579">
        <w:t xml:space="preserve"> </w:t>
      </w:r>
      <w:r w:rsidRPr="00FA3579">
        <w:rPr>
          <w:rtl/>
        </w:rPr>
        <w:t>פו</w:t>
      </w:r>
      <w:r w:rsidRPr="00FA3579">
        <w:rPr>
          <w:rFonts w:hint="cs"/>
          <w:rtl/>
        </w:rPr>
        <w:t>ר</w:t>
      </w:r>
      <w:r w:rsidRPr="00FA3579">
        <w:rPr>
          <w:rtl/>
        </w:rPr>
        <w:t>מאלית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מינוי </w:t>
      </w:r>
      <w:r w:rsidR="00056550">
        <w:rPr>
          <w:rFonts w:hint="cs"/>
          <w:rtl/>
        </w:rPr>
        <w:t>מנהלים וגורמים בקהילה</w:t>
      </w:r>
      <w:r>
        <w:rPr>
          <w:rFonts w:hint="cs"/>
          <w:rtl/>
        </w:rPr>
        <w:t xml:space="preserve">. הפיכת בית הספר </w:t>
      </w:r>
      <w:r w:rsidR="00F41DBE">
        <w:rPr>
          <w:rFonts w:hint="cs"/>
          <w:rtl/>
        </w:rPr>
        <w:t xml:space="preserve">לעוגן </w:t>
      </w:r>
      <w:r>
        <w:rPr>
          <w:rFonts w:hint="cs"/>
          <w:rtl/>
        </w:rPr>
        <w:t xml:space="preserve">לקהילה בשעות אחר הצהריים (חוגים, פעילות חינוכיות, </w:t>
      </w:r>
      <w:r w:rsidRPr="001535A4">
        <w:rPr>
          <w:rtl/>
        </w:rPr>
        <w:t>מנהיגות צעירה, מפעלי קהילה ועוד</w:t>
      </w:r>
      <w:r>
        <w:rPr>
          <w:rFonts w:hint="cs"/>
          <w:rtl/>
        </w:rPr>
        <w:t>)</w:t>
      </w:r>
      <w:r w:rsidR="00056550">
        <w:rPr>
          <w:rFonts w:hint="cs"/>
          <w:rtl/>
        </w:rPr>
        <w:t xml:space="preserve">, </w:t>
      </w:r>
      <w:r>
        <w:rPr>
          <w:rFonts w:hint="cs"/>
          <w:rtl/>
        </w:rPr>
        <w:t xml:space="preserve"> הקמת 17 מתנ"סים חדשים</w:t>
      </w:r>
      <w:r w:rsidR="00056550">
        <w:rPr>
          <w:rFonts w:hint="cs"/>
          <w:rtl/>
        </w:rPr>
        <w:t xml:space="preserve"> ועוד. </w:t>
      </w:r>
    </w:p>
    <w:p w14:paraId="28A2F26E" w14:textId="77777777" w:rsidR="004541BE" w:rsidRPr="00FA3579" w:rsidRDefault="004541BE" w:rsidP="003D7E64">
      <w:pPr>
        <w:pStyle w:val="a"/>
        <w:numPr>
          <w:ilvl w:val="1"/>
          <w:numId w:val="10"/>
        </w:numPr>
        <w:spacing w:line="360" w:lineRule="auto"/>
        <w:rPr>
          <w:rtl/>
        </w:rPr>
      </w:pPr>
      <w:r w:rsidRPr="00FA3579">
        <w:rPr>
          <w:rtl/>
        </w:rPr>
        <w:t>תיקון</w:t>
      </w:r>
      <w:r w:rsidRPr="00FA3579">
        <w:t xml:space="preserve"> </w:t>
      </w:r>
      <w:r w:rsidRPr="00FA3579">
        <w:rPr>
          <w:rtl/>
        </w:rPr>
        <w:t>מנגנוני</w:t>
      </w:r>
      <w:r w:rsidRPr="00FA3579">
        <w:t xml:space="preserve"> </w:t>
      </w:r>
      <w:r w:rsidRPr="00FA3579">
        <w:rPr>
          <w:rtl/>
        </w:rPr>
        <w:t>הקצאה</w:t>
      </w:r>
      <w:r w:rsidRPr="00FA3579">
        <w:t xml:space="preserve"> </w:t>
      </w:r>
      <w:r w:rsidRPr="00FA3579">
        <w:rPr>
          <w:rtl/>
        </w:rPr>
        <w:t>וחוקים</w:t>
      </w:r>
      <w:r w:rsidRPr="00716EFD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056550" w:rsidRPr="00FA3579">
        <w:rPr>
          <w:rFonts w:hint="cs"/>
          <w:rtl/>
        </w:rPr>
        <w:t xml:space="preserve">הפחתת שיעור </w:t>
      </w:r>
      <w:r w:rsidR="00F41DBE">
        <w:rPr>
          <w:rFonts w:hint="cs"/>
          <w:rtl/>
        </w:rPr>
        <w:t>ההשתתפות העצמית בעלות</w:t>
      </w:r>
      <w:r w:rsidR="00F41DBE" w:rsidRPr="00FA3579">
        <w:rPr>
          <w:rFonts w:hint="cs"/>
          <w:rtl/>
        </w:rPr>
        <w:t xml:space="preserve"> </w:t>
      </w:r>
      <w:r w:rsidR="00056550" w:rsidRPr="00FA3579">
        <w:rPr>
          <w:rFonts w:hint="cs"/>
          <w:rtl/>
        </w:rPr>
        <w:t>הנדרש מרשויות באשכול סוציו-אקונומי 1</w:t>
      </w:r>
      <w:r w:rsidR="00F41DBE">
        <w:rPr>
          <w:rFonts w:hint="eastAsia"/>
          <w:rtl/>
        </w:rPr>
        <w:t>–</w:t>
      </w:r>
      <w:r w:rsidR="00056550" w:rsidRPr="00FA3579">
        <w:rPr>
          <w:rFonts w:hint="cs"/>
          <w:rtl/>
        </w:rPr>
        <w:t xml:space="preserve">3. </w:t>
      </w:r>
    </w:p>
    <w:p w14:paraId="0E3B3BAF" w14:textId="2FE60CB2" w:rsidR="00077693" w:rsidRDefault="004541BE" w:rsidP="003D7E64">
      <w:pPr>
        <w:spacing w:line="360" w:lineRule="auto"/>
        <w:rPr>
          <w:rtl/>
        </w:rPr>
      </w:pPr>
      <w:r w:rsidRPr="00B87564">
        <w:rPr>
          <w:rFonts w:hint="eastAsia"/>
          <w:rtl/>
        </w:rPr>
        <w:t>שיעור</w:t>
      </w:r>
      <w:r w:rsidRPr="00B87564">
        <w:rPr>
          <w:rtl/>
        </w:rPr>
        <w:t xml:space="preserve"> הביצוע בחינוך הבלתי פורמלי הגיע </w:t>
      </w:r>
      <w:proofErr w:type="spellStart"/>
      <w:r w:rsidRPr="00B87564">
        <w:rPr>
          <w:rtl/>
        </w:rPr>
        <w:t>לכ</w:t>
      </w:r>
      <w:proofErr w:type="spellEnd"/>
      <w:r w:rsidRPr="00B87564">
        <w:rPr>
          <w:rtl/>
        </w:rPr>
        <w:t xml:space="preserve"> – 85% בשנת תשע"ח, בעלות תוספתית של כ- 130 מיליון </w:t>
      </w:r>
      <w:r w:rsidR="0024395E">
        <w:rPr>
          <w:rFonts w:hint="cs"/>
          <w:rtl/>
        </w:rPr>
        <w:t>ש"ח</w:t>
      </w:r>
      <w:r w:rsidR="0024395E" w:rsidRPr="00B87564">
        <w:rPr>
          <w:rtl/>
        </w:rPr>
        <w:t xml:space="preserve">. </w:t>
      </w:r>
    </w:p>
    <w:sectPr w:rsidR="00077693" w:rsidSect="008B1F90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47C591" w16cid:durableId="220A529F"/>
  <w16cid:commentId w16cid:paraId="627327D6" w16cid:durableId="220A52A0"/>
  <w16cid:commentId w16cid:paraId="76CC269D" w16cid:durableId="220A52A1"/>
  <w16cid:commentId w16cid:paraId="39C5CD77" w16cid:durableId="220A52A2"/>
  <w16cid:commentId w16cid:paraId="599CBA4E" w16cid:durableId="220A52A3"/>
  <w16cid:commentId w16cid:paraId="6CA436FF" w16cid:durableId="220A52A4"/>
  <w16cid:commentId w16cid:paraId="72DECDB8" w16cid:durableId="220A52A5"/>
  <w16cid:commentId w16cid:paraId="1D341926" w16cid:durableId="220A52A6"/>
  <w16cid:commentId w16cid:paraId="72B57868" w16cid:durableId="220A52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EFD9" w14:textId="77777777" w:rsidR="00887D23" w:rsidRDefault="00887D23" w:rsidP="002D2D28">
      <w:r>
        <w:separator/>
      </w:r>
    </w:p>
  </w:endnote>
  <w:endnote w:type="continuationSeparator" w:id="0">
    <w:p w14:paraId="47AD92AE" w14:textId="77777777" w:rsidR="00887D23" w:rsidRDefault="00887D23" w:rsidP="002D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37772204"/>
      <w:docPartObj>
        <w:docPartGallery w:val="Page Numbers (Bottom of Page)"/>
        <w:docPartUnique/>
      </w:docPartObj>
    </w:sdtPr>
    <w:sdtEndPr/>
    <w:sdtContent>
      <w:p w14:paraId="033DFF04" w14:textId="18C958F1" w:rsidR="009D5FE3" w:rsidRDefault="009D5FE3">
        <w:pPr>
          <w:pStyle w:val="af5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63A9F" w:rsidRPr="00163A9F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7C6CF34C" w14:textId="77777777" w:rsidR="009D5FE3" w:rsidRDefault="009D5F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2B0E" w14:textId="77777777" w:rsidR="00887D23" w:rsidRDefault="00887D23" w:rsidP="002D2D28">
      <w:r>
        <w:separator/>
      </w:r>
    </w:p>
  </w:footnote>
  <w:footnote w:type="continuationSeparator" w:id="0">
    <w:p w14:paraId="0A6C5CC9" w14:textId="77777777" w:rsidR="00887D23" w:rsidRDefault="00887D23" w:rsidP="002D2D28">
      <w:r>
        <w:continuationSeparator/>
      </w:r>
    </w:p>
  </w:footnote>
  <w:footnote w:id="1">
    <w:p w14:paraId="0819D38D" w14:textId="732188E7" w:rsidR="00700710" w:rsidRDefault="0070071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כותב: ספי בכר; עוזר מחקר: אורי משניות.</w:t>
      </w:r>
    </w:p>
  </w:footnote>
  <w:footnote w:id="2">
    <w:p w14:paraId="60C66CBE" w14:textId="070B73E5" w:rsidR="009D5FE3" w:rsidRDefault="009D5FE3" w:rsidP="00716E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מערכת החינוך בישראל מחולקת לארבעה זרמים עיקריים (הממלכתי עברי, הממלכתי ערבי, הממלכתי דתי והחרדי), המשרתים קבוצות אוכלוסייה הנבדלות זו מזו בשפת הלימודים, ברמת הדתיות ובתוכני הלימוד. </w:t>
      </w:r>
    </w:p>
  </w:footnote>
  <w:footnote w:id="3">
    <w:p w14:paraId="3746A9FD" w14:textId="0726F845" w:rsidR="009D5FE3" w:rsidRPr="007C689B" w:rsidRDefault="009D5FE3" w:rsidP="006C7F87">
      <w:pPr>
        <w:autoSpaceDE w:val="0"/>
        <w:autoSpaceDN w:val="0"/>
        <w:adjustRightInd w:val="0"/>
        <w:spacing w:after="0" w:line="240" w:lineRule="auto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B87564">
        <w:rPr>
          <w:rFonts w:hint="eastAsia"/>
          <w:sz w:val="20"/>
          <w:szCs w:val="20"/>
          <w:rtl/>
        </w:rPr>
        <w:t>ראמ</w:t>
      </w:r>
      <w:proofErr w:type="spellEnd"/>
      <w:r w:rsidRPr="00B87564">
        <w:rPr>
          <w:sz w:val="20"/>
          <w:szCs w:val="20"/>
        </w:rPr>
        <w:t>"</w:t>
      </w:r>
      <w:r w:rsidRPr="00B87564">
        <w:rPr>
          <w:rFonts w:hint="eastAsia"/>
          <w:sz w:val="20"/>
          <w:szCs w:val="20"/>
          <w:rtl/>
        </w:rPr>
        <w:t>ה</w:t>
      </w:r>
      <w:r w:rsidRPr="00B87564">
        <w:rPr>
          <w:sz w:val="20"/>
          <w:szCs w:val="20"/>
        </w:rPr>
        <w:t xml:space="preserve"> </w:t>
      </w:r>
      <w:r w:rsidRPr="00B87564">
        <w:rPr>
          <w:sz w:val="20"/>
          <w:szCs w:val="20"/>
          <w:rtl/>
        </w:rPr>
        <w:t>(2019)</w:t>
      </w:r>
      <w:r>
        <w:rPr>
          <w:rFonts w:hint="cs"/>
          <w:sz w:val="20"/>
          <w:szCs w:val="20"/>
          <w:rtl/>
        </w:rPr>
        <w:t>.</w:t>
      </w:r>
      <w:r w:rsidRPr="00B87564">
        <w:rPr>
          <w:sz w:val="20"/>
          <w:szCs w:val="20"/>
          <w:rtl/>
        </w:rPr>
        <w:t xml:space="preserve"> </w:t>
      </w:r>
      <w:r w:rsidRPr="00B87564">
        <w:rPr>
          <w:rFonts w:hint="eastAsia"/>
          <w:sz w:val="20"/>
          <w:szCs w:val="20"/>
          <w:rtl/>
        </w:rPr>
        <w:t>פיזה</w:t>
      </w:r>
      <w:r w:rsidRPr="00B87564">
        <w:rPr>
          <w:sz w:val="20"/>
          <w:szCs w:val="20"/>
          <w:rtl/>
        </w:rPr>
        <w:t xml:space="preserve"> 2018</w:t>
      </w:r>
      <w:r w:rsidRPr="00B87564">
        <w:rPr>
          <w:sz w:val="20"/>
          <w:szCs w:val="20"/>
        </w:rPr>
        <w:t xml:space="preserve"> :</w:t>
      </w:r>
      <w:r w:rsidRPr="00B87564">
        <w:rPr>
          <w:rFonts w:hint="eastAsia"/>
          <w:sz w:val="20"/>
          <w:szCs w:val="20"/>
          <w:rtl/>
        </w:rPr>
        <w:t>אוריינות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בקרב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תלמידים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בני</w:t>
      </w:r>
      <w:r w:rsidRPr="00B87564">
        <w:rPr>
          <w:sz w:val="20"/>
          <w:szCs w:val="20"/>
        </w:rPr>
        <w:t xml:space="preserve"> 15 </w:t>
      </w:r>
      <w:r w:rsidRPr="00B87564">
        <w:rPr>
          <w:rFonts w:hint="eastAsia"/>
          <w:sz w:val="20"/>
          <w:szCs w:val="20"/>
          <w:rtl/>
        </w:rPr>
        <w:t>רמת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גן</w:t>
      </w:r>
      <w:r>
        <w:rPr>
          <w:rFonts w:hint="cs"/>
          <w:sz w:val="20"/>
          <w:szCs w:val="20"/>
          <w:rtl/>
        </w:rPr>
        <w:t>: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רשות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ארצית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למדידה</w:t>
      </w:r>
      <w:r w:rsidRPr="00B87564">
        <w:rPr>
          <w:sz w:val="20"/>
          <w:szCs w:val="20"/>
          <w:rtl/>
        </w:rPr>
        <w:t xml:space="preserve"> </w:t>
      </w:r>
      <w:r w:rsidRPr="00B87564">
        <w:rPr>
          <w:rFonts w:hint="eastAsia"/>
          <w:sz w:val="20"/>
          <w:szCs w:val="20"/>
          <w:rtl/>
        </w:rPr>
        <w:t>והערכה</w:t>
      </w:r>
      <w:r w:rsidRPr="00B87564">
        <w:rPr>
          <w:sz w:val="20"/>
          <w:szCs w:val="20"/>
        </w:rPr>
        <w:t xml:space="preserve"> </w:t>
      </w:r>
      <w:r w:rsidRPr="00B87564">
        <w:rPr>
          <w:rFonts w:hint="eastAsia"/>
          <w:sz w:val="20"/>
          <w:szCs w:val="20"/>
          <w:rtl/>
        </w:rPr>
        <w:t>בחינוך</w:t>
      </w:r>
      <w:r w:rsidRPr="00B87564">
        <w:rPr>
          <w:sz w:val="20"/>
          <w:szCs w:val="20"/>
        </w:rPr>
        <w:t>.</w:t>
      </w:r>
    </w:p>
  </w:footnote>
  <w:footnote w:id="4">
    <w:p w14:paraId="78E21247" w14:textId="3B369D9C" w:rsidR="00C845A2" w:rsidRDefault="00C845A2" w:rsidP="00FC46BF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FC46BF">
        <w:rPr>
          <w:rtl/>
        </w:rPr>
        <w:t>נ</w:t>
      </w:r>
      <w:r w:rsidR="00FC46BF">
        <w:rPr>
          <w:rFonts w:hint="cs"/>
          <w:rtl/>
        </w:rPr>
        <w:t xml:space="preserve">' </w:t>
      </w:r>
      <w:r w:rsidR="00FC46BF">
        <w:rPr>
          <w:rtl/>
        </w:rPr>
        <w:t>בלס</w:t>
      </w:r>
      <w:r w:rsidR="00FC46BF">
        <w:rPr>
          <w:rFonts w:hint="cs"/>
          <w:rtl/>
        </w:rPr>
        <w:t xml:space="preserve"> (2020). </w:t>
      </w:r>
      <w:r w:rsidR="00FC46BF">
        <w:rPr>
          <w:rtl/>
        </w:rPr>
        <w:t>הישגים</w:t>
      </w:r>
      <w:r w:rsidR="00FC46BF">
        <w:t xml:space="preserve"> </w:t>
      </w:r>
      <w:r w:rsidR="00FC46BF">
        <w:rPr>
          <w:rtl/>
        </w:rPr>
        <w:t>ופערים</w:t>
      </w:r>
      <w:r w:rsidR="00FC46BF">
        <w:t xml:space="preserve"> </w:t>
      </w:r>
      <w:r w:rsidR="00FC46BF">
        <w:rPr>
          <w:rtl/>
        </w:rPr>
        <w:t>במערכת</w:t>
      </w:r>
      <w:r w:rsidR="00FC46BF">
        <w:t xml:space="preserve"> </w:t>
      </w:r>
      <w:r w:rsidR="00FC46BF">
        <w:rPr>
          <w:rtl/>
        </w:rPr>
        <w:t>החינוך</w:t>
      </w:r>
      <w:r w:rsidR="00FC46BF">
        <w:t xml:space="preserve"> </w:t>
      </w:r>
      <w:r w:rsidR="00FC46BF">
        <w:rPr>
          <w:rtl/>
        </w:rPr>
        <w:t>בישראל</w:t>
      </w:r>
      <w:r w:rsidR="00FC46BF">
        <w:t>:</w:t>
      </w:r>
      <w:r w:rsidR="00FC46BF">
        <w:rPr>
          <w:rFonts w:hint="cs"/>
          <w:rtl/>
        </w:rPr>
        <w:t xml:space="preserve"> </w:t>
      </w:r>
      <w:r w:rsidR="00FC46BF">
        <w:rPr>
          <w:rtl/>
        </w:rPr>
        <w:t>תמונת</w:t>
      </w:r>
      <w:r w:rsidR="00FC46BF">
        <w:t xml:space="preserve"> </w:t>
      </w:r>
      <w:r w:rsidR="00FC46BF">
        <w:rPr>
          <w:rtl/>
        </w:rPr>
        <w:t>מצב</w:t>
      </w:r>
      <w:r w:rsidR="00FC46BF">
        <w:rPr>
          <w:rFonts w:hint="cs"/>
          <w:rtl/>
        </w:rPr>
        <w:t xml:space="preserve">. מרכז </w:t>
      </w:r>
      <w:proofErr w:type="spellStart"/>
      <w:r w:rsidR="00FC46BF">
        <w:rPr>
          <w:rFonts w:hint="cs"/>
          <w:rtl/>
        </w:rPr>
        <w:t>טאוב</w:t>
      </w:r>
      <w:proofErr w:type="spellEnd"/>
      <w:r w:rsidR="00FC46BF">
        <w:rPr>
          <w:rFonts w:hint="cs"/>
          <w:rtl/>
        </w:rPr>
        <w:t xml:space="preserve">. </w:t>
      </w:r>
    </w:p>
  </w:footnote>
  <w:footnote w:id="5">
    <w:p w14:paraId="6D27E446" w14:textId="77777777" w:rsidR="00AF2A99" w:rsidRDefault="00AF2A99" w:rsidP="00AF2A9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סוגיות אלו הוזכרו בדברי שר החינוך ומנכ"ל המשרד בנוגע להקמת צוות בדיקה מיוחד בעקבות התרחבות הפערים במבחני </w:t>
      </w:r>
      <w:r>
        <w:rPr>
          <w:rFonts w:hint="cs"/>
        </w:rPr>
        <w:t>PISA 2018</w:t>
      </w:r>
    </w:p>
  </w:footnote>
  <w:footnote w:id="6">
    <w:p w14:paraId="2E6D47E5" w14:textId="77777777" w:rsidR="00AF2A99" w:rsidRPr="00920B2E" w:rsidRDefault="00AF2A99" w:rsidP="00AF2A99">
      <w:pPr>
        <w:spacing w:after="0"/>
      </w:pPr>
      <w:r>
        <w:rPr>
          <w:rStyle w:val="a7"/>
        </w:rPr>
        <w:footnoteRef/>
      </w:r>
      <w:r>
        <w:rPr>
          <w:rtl/>
        </w:rPr>
        <w:t xml:space="preserve"> </w:t>
      </w:r>
      <w:r w:rsidRPr="006B589C">
        <w:rPr>
          <w:sz w:val="16"/>
          <w:szCs w:val="16"/>
        </w:rPr>
        <w:t>OECD (2018), </w:t>
      </w:r>
      <w:r w:rsidRPr="006B589C">
        <w:rPr>
          <w:i/>
          <w:iCs/>
          <w:sz w:val="16"/>
          <w:szCs w:val="16"/>
        </w:rPr>
        <w:t xml:space="preserve">Equity in Education: Breaking </w:t>
      </w:r>
      <w:proofErr w:type="gramStart"/>
      <w:r w:rsidRPr="006B589C">
        <w:rPr>
          <w:i/>
          <w:iCs/>
          <w:sz w:val="16"/>
          <w:szCs w:val="16"/>
        </w:rPr>
        <w:t>Down</w:t>
      </w:r>
      <w:proofErr w:type="gramEnd"/>
      <w:r w:rsidRPr="006B589C">
        <w:rPr>
          <w:i/>
          <w:iCs/>
          <w:sz w:val="16"/>
          <w:szCs w:val="16"/>
        </w:rPr>
        <w:t xml:space="preserve"> Barriers to Social Mobility</w:t>
      </w:r>
      <w:r>
        <w:rPr>
          <w:sz w:val="16"/>
          <w:szCs w:val="16"/>
        </w:rPr>
        <w:t xml:space="preserve">, PISA, OECD Publishing, </w:t>
      </w:r>
      <w:r w:rsidRPr="006B589C">
        <w:rPr>
          <w:sz w:val="16"/>
          <w:szCs w:val="16"/>
        </w:rPr>
        <w:t>Paris,</w:t>
      </w:r>
      <w:r>
        <w:rPr>
          <w:rFonts w:hint="cs"/>
          <w:sz w:val="16"/>
          <w:szCs w:val="16"/>
          <w:rtl/>
        </w:rPr>
        <w:t xml:space="preserve"> - שם מובאת סקירת ספרות על השפעת מאפייני הרקע על הצלחת התלמידים. </w:t>
      </w:r>
      <w:r>
        <w:rPr>
          <w:sz w:val="16"/>
          <w:szCs w:val="16"/>
        </w:rPr>
        <w:t xml:space="preserve">  </w:t>
      </w:r>
    </w:p>
  </w:footnote>
  <w:footnote w:id="7">
    <w:p w14:paraId="316BD669" w14:textId="77777777" w:rsidR="00AF2A99" w:rsidRDefault="00AF2A99" w:rsidP="00AF2A9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אגף הכלכלן הראשי, 2019, סקירה כלכלית שבועית </w:t>
      </w:r>
      <w:r>
        <w:rPr>
          <w:rtl/>
        </w:rPr>
        <w:t>–</w:t>
      </w:r>
      <w:r>
        <w:rPr>
          <w:rFonts w:hint="cs"/>
          <w:rtl/>
        </w:rPr>
        <w:t xml:space="preserve"> "על הפערים בין תלמידים ערבים ליהודים בהישגים בבגרות" 29.04.19</w:t>
      </w:r>
    </w:p>
  </w:footnote>
  <w:footnote w:id="8">
    <w:p w14:paraId="481D3EFD" w14:textId="77777777" w:rsidR="00FC46BF" w:rsidRPr="00920B2E" w:rsidRDefault="00FC46BF" w:rsidP="00FC46BF">
      <w:pPr>
        <w:bidi w:val="0"/>
        <w:spacing w:after="0"/>
      </w:pPr>
      <w:r>
        <w:rPr>
          <w:rStyle w:val="a7"/>
        </w:rPr>
        <w:footnoteRef/>
      </w:r>
      <w:r>
        <w:rPr>
          <w:rtl/>
        </w:rPr>
        <w:t xml:space="preserve"> </w:t>
      </w:r>
      <w:r w:rsidRPr="006B589C">
        <w:rPr>
          <w:sz w:val="16"/>
          <w:szCs w:val="16"/>
        </w:rPr>
        <w:t>OECD (2018)</w:t>
      </w:r>
      <w:r>
        <w:rPr>
          <w:sz w:val="16"/>
          <w:szCs w:val="16"/>
        </w:rPr>
        <w:t xml:space="preserve">. </w:t>
      </w:r>
      <w:r w:rsidRPr="006B589C">
        <w:rPr>
          <w:i/>
          <w:iCs/>
          <w:sz w:val="16"/>
          <w:szCs w:val="16"/>
        </w:rPr>
        <w:t>Equity in Education: Breaking Down Barriers to Social Mobility</w:t>
      </w:r>
      <w:r>
        <w:rPr>
          <w:sz w:val="16"/>
          <w:szCs w:val="16"/>
        </w:rPr>
        <w:t xml:space="preserve">, PISA, OECD Publishing, </w:t>
      </w:r>
      <w:r w:rsidRPr="006B589C">
        <w:rPr>
          <w:sz w:val="16"/>
          <w:szCs w:val="16"/>
        </w:rPr>
        <w:t>Paris,</w:t>
      </w:r>
      <w:r>
        <w:rPr>
          <w:sz w:val="16"/>
          <w:szCs w:val="16"/>
        </w:rPr>
        <w:t xml:space="preserve"> </w:t>
      </w:r>
      <w:hyperlink r:id="rId1" w:history="1">
        <w:r w:rsidRPr="006B589C">
          <w:rPr>
            <w:color w:val="0000FF"/>
            <w:sz w:val="16"/>
            <w:szCs w:val="16"/>
            <w:u w:val="single"/>
          </w:rPr>
          <w:t>https://doi.org/10.1787/9789264073234-en</w:t>
        </w:r>
      </w:hyperlink>
      <w:r w:rsidRPr="006B589C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9">
    <w:p w14:paraId="72691FBB" w14:textId="77777777" w:rsidR="009D5FE3" w:rsidRDefault="009D5FE3" w:rsidP="009A512A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אתר משרד החינוך - </w:t>
      </w:r>
      <w:hyperlink r:id="rId2" w:history="1">
        <w:r w:rsidRPr="0034553E">
          <w:rPr>
            <w:rStyle w:val="Hyperlink"/>
          </w:rPr>
          <w:t>https://edu.gov.il/sites/Shaar/Pages/madad_tipuach.aspx</w:t>
        </w:r>
      </w:hyperlink>
    </w:p>
  </w:footnote>
  <w:footnote w:id="10">
    <w:p w14:paraId="45F343BE" w14:textId="215D5D33" w:rsidR="009D5FE3" w:rsidRDefault="009D5FE3" w:rsidP="00FA1275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בחטיבות העליונות לאין תקצוב דיפרנציאלי. </w:t>
      </w:r>
    </w:p>
  </w:footnote>
  <w:footnote w:id="11">
    <w:p w14:paraId="207A9EC6" w14:textId="4EDDBF14" w:rsidR="009D5FE3" w:rsidRDefault="009D5FE3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משרד החינוך (2019),. ממצאים מרכזיים של המערכת לשיקוף תקציבי החינוך </w:t>
      </w:r>
      <w:r>
        <w:rPr>
          <w:rtl/>
        </w:rPr>
        <w:t>–</w:t>
      </w:r>
      <w:r>
        <w:rPr>
          <w:rFonts w:hint="cs"/>
          <w:rtl/>
        </w:rPr>
        <w:t xml:space="preserve"> תשע"ח. </w:t>
      </w:r>
    </w:p>
  </w:footnote>
  <w:footnote w:id="12">
    <w:p w14:paraId="25A2B73D" w14:textId="1255AB70" w:rsidR="009D5FE3" w:rsidRDefault="009D5FE3" w:rsidP="00AD0136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הקיבוץ נע בטווח שמהעשירוני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9–10,  "חלש", ועד העשירונים 1–2, "חזק". </w:t>
      </w:r>
    </w:p>
  </w:footnote>
  <w:footnote w:id="13">
    <w:p w14:paraId="31B9DC94" w14:textId="7B9E904C" w:rsidR="009D5FE3" w:rsidRDefault="009D5FE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משרד החינוך (2019),. ממצאים מרכזיים של המערכת לשיקוף תקציבי החינוך </w:t>
      </w:r>
      <w:r>
        <w:rPr>
          <w:rtl/>
        </w:rPr>
        <w:t>–</w:t>
      </w:r>
      <w:r>
        <w:rPr>
          <w:rFonts w:hint="cs"/>
          <w:rtl/>
        </w:rPr>
        <w:t xml:space="preserve"> תשע"ח.</w:t>
      </w:r>
    </w:p>
  </w:footnote>
  <w:footnote w:id="14">
    <w:p w14:paraId="424FD6E8" w14:textId="3A85621D" w:rsidR="009D5FE3" w:rsidRPr="00114F97" w:rsidRDefault="009D5FE3" w:rsidP="007F11E3">
      <w:pPr>
        <w:autoSpaceDE w:val="0"/>
        <w:autoSpaceDN w:val="0"/>
        <w:adjustRightInd w:val="0"/>
        <w:spacing w:after="0" w:line="240" w:lineRule="auto"/>
        <w:rPr>
          <w:sz w:val="20"/>
          <w:szCs w:val="20"/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443F84">
        <w:rPr>
          <w:rFonts w:hint="cs"/>
          <w:sz w:val="20"/>
          <w:szCs w:val="20"/>
          <w:rtl/>
        </w:rPr>
        <w:t>הדס פוקס</w:t>
      </w:r>
      <w:r w:rsidRPr="00443F84">
        <w:rPr>
          <w:sz w:val="20"/>
          <w:szCs w:val="20"/>
        </w:rPr>
        <w:t>,</w:t>
      </w:r>
      <w:r w:rsidRPr="00443F84">
        <w:rPr>
          <w:rFonts w:hint="cs"/>
          <w:sz w:val="20"/>
          <w:szCs w:val="20"/>
          <w:rtl/>
        </w:rPr>
        <w:t xml:space="preserve"> גיא ינאי</w:t>
      </w:r>
      <w:r>
        <w:rPr>
          <w:rFonts w:hint="cs"/>
          <w:sz w:val="20"/>
          <w:szCs w:val="20"/>
          <w:rtl/>
        </w:rPr>
        <w:t xml:space="preserve"> </w:t>
      </w:r>
      <w:r w:rsidRPr="00443F84">
        <w:rPr>
          <w:rFonts w:hint="cs"/>
          <w:sz w:val="20"/>
          <w:szCs w:val="20"/>
          <w:rtl/>
        </w:rPr>
        <w:t xml:space="preserve">ונחום בלס </w:t>
      </w:r>
      <w:r w:rsidRPr="00443F84">
        <w:rPr>
          <w:sz w:val="20"/>
          <w:szCs w:val="20"/>
        </w:rPr>
        <w:t xml:space="preserve"> .(2018</w:t>
      </w:r>
      <w:proofErr w:type="gramStart"/>
      <w:r w:rsidRPr="00443F84">
        <w:rPr>
          <w:sz w:val="20"/>
          <w:szCs w:val="20"/>
        </w:rPr>
        <w:t>)</w:t>
      </w:r>
      <w:r w:rsidRPr="00443F84">
        <w:rPr>
          <w:rFonts w:hint="cs"/>
          <w:sz w:val="20"/>
          <w:szCs w:val="20"/>
          <w:rtl/>
        </w:rPr>
        <w:t>החינוך</w:t>
      </w:r>
      <w:proofErr w:type="gramEnd"/>
      <w:r w:rsidRPr="00443F84">
        <w:rPr>
          <w:sz w:val="20"/>
          <w:szCs w:val="20"/>
        </w:rPr>
        <w:t xml:space="preserve"> </w:t>
      </w:r>
      <w:proofErr w:type="spellStart"/>
      <w:r w:rsidRPr="00443F84">
        <w:rPr>
          <w:rFonts w:hint="cs"/>
          <w:sz w:val="20"/>
          <w:szCs w:val="20"/>
          <w:rtl/>
        </w:rPr>
        <w:t>הטכנולוגי־מקצועי</w:t>
      </w:r>
      <w:proofErr w:type="spellEnd"/>
      <w:r w:rsidRPr="00443F84">
        <w:rPr>
          <w:sz w:val="20"/>
          <w:szCs w:val="20"/>
        </w:rPr>
        <w:t xml:space="preserve">: </w:t>
      </w:r>
      <w:r w:rsidRPr="00443F84">
        <w:rPr>
          <w:rFonts w:hint="cs"/>
          <w:sz w:val="20"/>
          <w:szCs w:val="20"/>
          <w:rtl/>
        </w:rPr>
        <w:t>מגמות</w:t>
      </w:r>
      <w:r w:rsidRPr="00443F84">
        <w:rPr>
          <w:sz w:val="20"/>
          <w:szCs w:val="20"/>
        </w:rPr>
        <w:t xml:space="preserve"> </w:t>
      </w:r>
      <w:r w:rsidRPr="00443F84">
        <w:rPr>
          <w:rFonts w:hint="cs"/>
          <w:sz w:val="20"/>
          <w:szCs w:val="20"/>
          <w:rtl/>
        </w:rPr>
        <w:t>והתפתחויות</w:t>
      </w:r>
      <w:r w:rsidRPr="00443F84">
        <w:rPr>
          <w:sz w:val="20"/>
          <w:szCs w:val="20"/>
        </w:rPr>
        <w:t xml:space="preserve"> </w:t>
      </w:r>
      <w:r w:rsidRPr="00443F84">
        <w:rPr>
          <w:rFonts w:hint="cs"/>
          <w:sz w:val="20"/>
          <w:szCs w:val="20"/>
          <w:rtl/>
        </w:rPr>
        <w:t>בשנים</w:t>
      </w:r>
      <w:r w:rsidRPr="00443F84">
        <w:rPr>
          <w:sz w:val="20"/>
          <w:szCs w:val="20"/>
        </w:rPr>
        <w:t xml:space="preserve"> </w:t>
      </w:r>
      <w:r>
        <w:rPr>
          <w:rFonts w:hint="cs"/>
          <w:sz w:val="20"/>
          <w:szCs w:val="20"/>
          <w:rtl/>
        </w:rPr>
        <w:t xml:space="preserve">2006–2017, </w:t>
      </w:r>
      <w:r w:rsidRPr="00443F84">
        <w:rPr>
          <w:rFonts w:hint="cs"/>
          <w:sz w:val="20"/>
          <w:szCs w:val="20"/>
          <w:rtl/>
        </w:rPr>
        <w:t>מרכז</w:t>
      </w:r>
      <w:r w:rsidRPr="00443F84">
        <w:rPr>
          <w:sz w:val="20"/>
          <w:szCs w:val="20"/>
        </w:rPr>
        <w:t xml:space="preserve"> </w:t>
      </w:r>
      <w:proofErr w:type="spellStart"/>
      <w:r w:rsidRPr="00443F84">
        <w:rPr>
          <w:rFonts w:hint="cs"/>
          <w:sz w:val="20"/>
          <w:szCs w:val="20"/>
          <w:rtl/>
        </w:rPr>
        <w:t>טאוב</w:t>
      </w:r>
      <w:proofErr w:type="spellEnd"/>
      <w:r w:rsidRPr="00443F84">
        <w:rPr>
          <w:sz w:val="20"/>
          <w:szCs w:val="20"/>
        </w:rPr>
        <w:t xml:space="preserve"> </w:t>
      </w:r>
      <w:r w:rsidRPr="00443F84">
        <w:rPr>
          <w:rFonts w:hint="cs"/>
          <w:sz w:val="20"/>
          <w:szCs w:val="20"/>
          <w:rtl/>
        </w:rPr>
        <w:t>לחקר</w:t>
      </w:r>
      <w:r w:rsidRPr="00443F84">
        <w:rPr>
          <w:sz w:val="20"/>
          <w:szCs w:val="20"/>
        </w:rPr>
        <w:t xml:space="preserve"> </w:t>
      </w:r>
      <w:r w:rsidRPr="00443F84">
        <w:rPr>
          <w:rFonts w:hint="cs"/>
          <w:sz w:val="20"/>
          <w:szCs w:val="20"/>
          <w:rtl/>
        </w:rPr>
        <w:t>המדיניות</w:t>
      </w:r>
      <w:r w:rsidRPr="00443F84">
        <w:rPr>
          <w:sz w:val="20"/>
          <w:szCs w:val="20"/>
        </w:rPr>
        <w:t xml:space="preserve"> </w:t>
      </w:r>
      <w:r w:rsidRPr="00443F84">
        <w:rPr>
          <w:rFonts w:hint="cs"/>
          <w:sz w:val="20"/>
          <w:szCs w:val="20"/>
          <w:rtl/>
        </w:rPr>
        <w:t>החברתית</w:t>
      </w:r>
      <w:r w:rsidRPr="00443F84">
        <w:rPr>
          <w:sz w:val="20"/>
          <w:szCs w:val="20"/>
        </w:rPr>
        <w:t xml:space="preserve"> </w:t>
      </w:r>
      <w:r w:rsidRPr="00443F84">
        <w:rPr>
          <w:rFonts w:hint="cs"/>
          <w:sz w:val="20"/>
          <w:szCs w:val="20"/>
          <w:rtl/>
        </w:rPr>
        <w:t>בישראל</w:t>
      </w:r>
      <w:r w:rsidRPr="00114F97">
        <w:rPr>
          <w:sz w:val="20"/>
          <w:szCs w:val="20"/>
        </w:rPr>
        <w:t>.</w:t>
      </w:r>
    </w:p>
    <w:p w14:paraId="0BF46484" w14:textId="77777777" w:rsidR="009D5FE3" w:rsidRDefault="009D5FE3">
      <w:pPr>
        <w:pStyle w:val="a5"/>
      </w:pPr>
    </w:p>
  </w:footnote>
  <w:footnote w:id="15">
    <w:p w14:paraId="39C0D473" w14:textId="77777777" w:rsidR="009D5FE3" w:rsidRPr="00A73D75" w:rsidRDefault="009D5FE3" w:rsidP="00D20785">
      <w:pPr>
        <w:pStyle w:val="a5"/>
        <w:bidi w:val="0"/>
      </w:pPr>
      <w:r>
        <w:rPr>
          <w:rStyle w:val="a7"/>
        </w:rPr>
        <w:footnoteRef/>
      </w:r>
      <w:r>
        <w:rPr>
          <w:rtl/>
        </w:rPr>
        <w:t xml:space="preserve"> </w:t>
      </w:r>
      <w:r w:rsidRPr="00A73D75">
        <w:t>https://shkifut.education.gov.il/national</w:t>
      </w:r>
    </w:p>
  </w:footnote>
  <w:footnote w:id="16">
    <w:p w14:paraId="35A317F8" w14:textId="4908FC07" w:rsidR="009D5FE3" w:rsidRDefault="009D5FE3" w:rsidP="0082321D">
      <w:pPr>
        <w:pStyle w:val="a5"/>
        <w:jc w:val="both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תעודת בגרות מצטיינת היא בגרות הכוללת 5 </w:t>
      </w:r>
      <w:proofErr w:type="spellStart"/>
      <w:r>
        <w:rPr>
          <w:rFonts w:hint="cs"/>
          <w:rtl/>
        </w:rPr>
        <w:t>יח"ל</w:t>
      </w:r>
      <w:proofErr w:type="spellEnd"/>
      <w:r>
        <w:rPr>
          <w:rFonts w:hint="cs"/>
          <w:rtl/>
        </w:rPr>
        <w:t xml:space="preserve"> אנגלית ולפחות 4 </w:t>
      </w:r>
      <w:proofErr w:type="spellStart"/>
      <w:r>
        <w:rPr>
          <w:rFonts w:hint="cs"/>
          <w:rtl/>
        </w:rPr>
        <w:t>יח"ל</w:t>
      </w:r>
      <w:proofErr w:type="spellEnd"/>
      <w:r>
        <w:rPr>
          <w:rFonts w:hint="cs"/>
          <w:rtl/>
        </w:rPr>
        <w:t xml:space="preserve"> במתמטיקה, אשר ממוצע הציונים בה הוא לפחות 90 והיא כוללת הצטיינת בתוכנית להתפתחות אישית ולמעורבות חברתית-קהילתית. אתר "שקיפות בחינוך".</w:t>
      </w:r>
    </w:p>
  </w:footnote>
  <w:footnote w:id="17">
    <w:p w14:paraId="4CDB56EA" w14:textId="78B987A9" w:rsidR="009D5FE3" w:rsidRDefault="009D5FE3" w:rsidP="0082321D">
      <w:pPr>
        <w:pStyle w:val="a5"/>
        <w:jc w:val="both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משתני התוצאה חושבו בהתאם להגדרות משרד החינוך. להרחבה על אופן החישוב ראו אתר "שקיפות בחינוך".</w:t>
      </w:r>
    </w:p>
  </w:footnote>
  <w:footnote w:id="18">
    <w:p w14:paraId="15A23656" w14:textId="1A9DC0D8" w:rsidR="009D5FE3" w:rsidRDefault="009D5FE3" w:rsidP="00E8565B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הפערים המוצגים הם בהשוואה לאוכלוסייה היהודית ללא חרדים. כאשר כוללים את החרדים חלק מן הפערים מצטמצמים, אך עדיין נותרים מובהקים.</w:t>
      </w:r>
    </w:p>
  </w:footnote>
  <w:footnote w:id="19">
    <w:p w14:paraId="0B0B473B" w14:textId="39493054" w:rsidR="009D5FE3" w:rsidRDefault="009D5FE3" w:rsidP="0024395E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הסבר אפשרי לפערי ההישגים באנגלית הוא שהשפה האנגלית היא השפה השלישית לתלמידים דוברי הערבית והשפה השניי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לדוברי עברית. </w:t>
      </w:r>
    </w:p>
  </w:footnote>
  <w:footnote w:id="20">
    <w:p w14:paraId="4AB84892" w14:textId="3117F562" w:rsidR="009D5FE3" w:rsidRDefault="009D5FE3" w:rsidP="00C845A2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נחום בלס (2020</w:t>
      </w:r>
      <w:r w:rsidRPr="00EB618B">
        <w:rPr>
          <w:rFonts w:hint="cs"/>
          <w:rtl/>
        </w:rPr>
        <w:t xml:space="preserve">) </w:t>
      </w:r>
      <w:r w:rsidRPr="00EB618B">
        <w:rPr>
          <w:rtl/>
        </w:rPr>
        <w:t>–</w:t>
      </w:r>
      <w:r w:rsidRPr="00EB618B">
        <w:rPr>
          <w:rFonts w:hint="cs"/>
          <w:rtl/>
        </w:rPr>
        <w:t xml:space="preserve"> ראו</w:t>
      </w:r>
      <w:r w:rsidRPr="00EB618B">
        <w:rPr>
          <w:rtl/>
        </w:rPr>
        <w:t xml:space="preserve"> </w:t>
      </w:r>
      <w:r w:rsidRPr="00EB618B">
        <w:rPr>
          <w:rFonts w:hint="cs"/>
          <w:rtl/>
        </w:rPr>
        <w:t>הערה</w:t>
      </w:r>
      <w:r w:rsidR="00C845A2" w:rsidRPr="00EB618B">
        <w:rPr>
          <w:rFonts w:hint="cs"/>
          <w:rtl/>
        </w:rPr>
        <w:t xml:space="preserve"> מספר</w:t>
      </w:r>
      <w:r w:rsidR="00C845A2">
        <w:rPr>
          <w:rFonts w:hint="cs"/>
          <w:rtl/>
        </w:rPr>
        <w:t xml:space="preserve"> 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761"/>
    <w:multiLevelType w:val="hybridMultilevel"/>
    <w:tmpl w:val="10841DF2"/>
    <w:lvl w:ilvl="0" w:tplc="0E2E60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0F2"/>
    <w:multiLevelType w:val="hybridMultilevel"/>
    <w:tmpl w:val="20A82800"/>
    <w:lvl w:ilvl="0" w:tplc="D4E03ED2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413"/>
    <w:multiLevelType w:val="hybridMultilevel"/>
    <w:tmpl w:val="38BA9AAC"/>
    <w:lvl w:ilvl="0" w:tplc="D07228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363F"/>
    <w:multiLevelType w:val="hybridMultilevel"/>
    <w:tmpl w:val="4ED6B920"/>
    <w:lvl w:ilvl="0" w:tplc="BA1EAF0E">
      <w:start w:val="4"/>
      <w:numFmt w:val="bullet"/>
      <w:pStyle w:val="a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lang w:bidi="he-IL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94534"/>
    <w:multiLevelType w:val="hybridMultilevel"/>
    <w:tmpl w:val="B0CAE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817582"/>
    <w:multiLevelType w:val="multilevel"/>
    <w:tmpl w:val="8D0EF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14766"/>
    <w:multiLevelType w:val="hybridMultilevel"/>
    <w:tmpl w:val="201AF46A"/>
    <w:lvl w:ilvl="0" w:tplc="42C27E6A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14D19"/>
    <w:multiLevelType w:val="hybridMultilevel"/>
    <w:tmpl w:val="E0942C5C"/>
    <w:lvl w:ilvl="0" w:tplc="CDF84434">
      <w:start w:val="1"/>
      <w:numFmt w:val="decimal"/>
      <w:pStyle w:val="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C1"/>
    <w:rsid w:val="000005BC"/>
    <w:rsid w:val="00002E3A"/>
    <w:rsid w:val="00003372"/>
    <w:rsid w:val="00005B13"/>
    <w:rsid w:val="000115DB"/>
    <w:rsid w:val="00011A2F"/>
    <w:rsid w:val="00013226"/>
    <w:rsid w:val="00016E3C"/>
    <w:rsid w:val="0001750F"/>
    <w:rsid w:val="000216DC"/>
    <w:rsid w:val="00022689"/>
    <w:rsid w:val="000263B3"/>
    <w:rsid w:val="00026FE7"/>
    <w:rsid w:val="000320ED"/>
    <w:rsid w:val="00032F9D"/>
    <w:rsid w:val="000430A3"/>
    <w:rsid w:val="0004367B"/>
    <w:rsid w:val="00043E38"/>
    <w:rsid w:val="00044E0E"/>
    <w:rsid w:val="00051A64"/>
    <w:rsid w:val="00056550"/>
    <w:rsid w:val="00062051"/>
    <w:rsid w:val="0006692D"/>
    <w:rsid w:val="00066F70"/>
    <w:rsid w:val="00072242"/>
    <w:rsid w:val="00077693"/>
    <w:rsid w:val="000778F8"/>
    <w:rsid w:val="00080886"/>
    <w:rsid w:val="0008508D"/>
    <w:rsid w:val="00096CC6"/>
    <w:rsid w:val="000A0850"/>
    <w:rsid w:val="000A21B7"/>
    <w:rsid w:val="000B1B44"/>
    <w:rsid w:val="000B309D"/>
    <w:rsid w:val="000C06B6"/>
    <w:rsid w:val="000E0902"/>
    <w:rsid w:val="00110166"/>
    <w:rsid w:val="00132078"/>
    <w:rsid w:val="00133087"/>
    <w:rsid w:val="00147CF5"/>
    <w:rsid w:val="00147DB9"/>
    <w:rsid w:val="00154F26"/>
    <w:rsid w:val="00156AE6"/>
    <w:rsid w:val="00163A9F"/>
    <w:rsid w:val="0018179D"/>
    <w:rsid w:val="00183B24"/>
    <w:rsid w:val="0018777B"/>
    <w:rsid w:val="00190423"/>
    <w:rsid w:val="001925DA"/>
    <w:rsid w:val="001B2BD5"/>
    <w:rsid w:val="001B3E4F"/>
    <w:rsid w:val="001B4C7E"/>
    <w:rsid w:val="001B71F6"/>
    <w:rsid w:val="001C2BC1"/>
    <w:rsid w:val="001D2486"/>
    <w:rsid w:val="001D52B0"/>
    <w:rsid w:val="001F1452"/>
    <w:rsid w:val="001F7BE3"/>
    <w:rsid w:val="00200B80"/>
    <w:rsid w:val="00205068"/>
    <w:rsid w:val="00212184"/>
    <w:rsid w:val="002134F3"/>
    <w:rsid w:val="00213C47"/>
    <w:rsid w:val="00220B4B"/>
    <w:rsid w:val="00225798"/>
    <w:rsid w:val="0023460D"/>
    <w:rsid w:val="0024395E"/>
    <w:rsid w:val="00243ECC"/>
    <w:rsid w:val="00247C0D"/>
    <w:rsid w:val="002652E6"/>
    <w:rsid w:val="00275BBF"/>
    <w:rsid w:val="0029366D"/>
    <w:rsid w:val="002967D1"/>
    <w:rsid w:val="002A3236"/>
    <w:rsid w:val="002A7D58"/>
    <w:rsid w:val="002B3763"/>
    <w:rsid w:val="002B5764"/>
    <w:rsid w:val="002B7E7E"/>
    <w:rsid w:val="002C5075"/>
    <w:rsid w:val="002D2D28"/>
    <w:rsid w:val="002D3F4C"/>
    <w:rsid w:val="002D41C3"/>
    <w:rsid w:val="002E32BC"/>
    <w:rsid w:val="002F1DB7"/>
    <w:rsid w:val="002F78AE"/>
    <w:rsid w:val="00301971"/>
    <w:rsid w:val="00307666"/>
    <w:rsid w:val="00313CC9"/>
    <w:rsid w:val="00321E92"/>
    <w:rsid w:val="00326B29"/>
    <w:rsid w:val="00333A56"/>
    <w:rsid w:val="00337BA8"/>
    <w:rsid w:val="003612BF"/>
    <w:rsid w:val="00364C1C"/>
    <w:rsid w:val="003662F3"/>
    <w:rsid w:val="00372C45"/>
    <w:rsid w:val="00374D19"/>
    <w:rsid w:val="00380649"/>
    <w:rsid w:val="00382472"/>
    <w:rsid w:val="003905DA"/>
    <w:rsid w:val="00390EA6"/>
    <w:rsid w:val="0039617D"/>
    <w:rsid w:val="003B2C2C"/>
    <w:rsid w:val="003B366B"/>
    <w:rsid w:val="003C1900"/>
    <w:rsid w:val="003C4EB6"/>
    <w:rsid w:val="003C5509"/>
    <w:rsid w:val="003C55D4"/>
    <w:rsid w:val="003C597E"/>
    <w:rsid w:val="003D4095"/>
    <w:rsid w:val="003D7636"/>
    <w:rsid w:val="003D7E64"/>
    <w:rsid w:val="003E59AF"/>
    <w:rsid w:val="003F2DDB"/>
    <w:rsid w:val="003F4B1D"/>
    <w:rsid w:val="004011FF"/>
    <w:rsid w:val="00403A5C"/>
    <w:rsid w:val="00405660"/>
    <w:rsid w:val="0040616C"/>
    <w:rsid w:val="00410944"/>
    <w:rsid w:val="004109E9"/>
    <w:rsid w:val="00424DDF"/>
    <w:rsid w:val="00426510"/>
    <w:rsid w:val="00433E34"/>
    <w:rsid w:val="004344C3"/>
    <w:rsid w:val="00443F84"/>
    <w:rsid w:val="004460CA"/>
    <w:rsid w:val="004541BE"/>
    <w:rsid w:val="0045681E"/>
    <w:rsid w:val="00461A7E"/>
    <w:rsid w:val="00462CBA"/>
    <w:rsid w:val="00465AEE"/>
    <w:rsid w:val="00470FB8"/>
    <w:rsid w:val="00482859"/>
    <w:rsid w:val="004A52F8"/>
    <w:rsid w:val="004A6731"/>
    <w:rsid w:val="004A7DD4"/>
    <w:rsid w:val="004B2C18"/>
    <w:rsid w:val="004B5076"/>
    <w:rsid w:val="004B75CF"/>
    <w:rsid w:val="004C3FD0"/>
    <w:rsid w:val="004C405F"/>
    <w:rsid w:val="004E755C"/>
    <w:rsid w:val="004F0FE8"/>
    <w:rsid w:val="004F2473"/>
    <w:rsid w:val="004F7824"/>
    <w:rsid w:val="0050431F"/>
    <w:rsid w:val="0050446C"/>
    <w:rsid w:val="00507841"/>
    <w:rsid w:val="00513AE5"/>
    <w:rsid w:val="00515D50"/>
    <w:rsid w:val="00516E6B"/>
    <w:rsid w:val="00527C9D"/>
    <w:rsid w:val="0053650E"/>
    <w:rsid w:val="00536C73"/>
    <w:rsid w:val="00542F4F"/>
    <w:rsid w:val="00550810"/>
    <w:rsid w:val="00554F6F"/>
    <w:rsid w:val="00561837"/>
    <w:rsid w:val="00564672"/>
    <w:rsid w:val="00574371"/>
    <w:rsid w:val="00577749"/>
    <w:rsid w:val="00577932"/>
    <w:rsid w:val="005839A7"/>
    <w:rsid w:val="00592539"/>
    <w:rsid w:val="00595EE3"/>
    <w:rsid w:val="005A247A"/>
    <w:rsid w:val="005A2B11"/>
    <w:rsid w:val="005A4F86"/>
    <w:rsid w:val="005B07AF"/>
    <w:rsid w:val="005B227A"/>
    <w:rsid w:val="005B4E79"/>
    <w:rsid w:val="005B5989"/>
    <w:rsid w:val="005C2E03"/>
    <w:rsid w:val="005D12BC"/>
    <w:rsid w:val="005D3594"/>
    <w:rsid w:val="005D4281"/>
    <w:rsid w:val="005D6E3C"/>
    <w:rsid w:val="005E128E"/>
    <w:rsid w:val="005E6E95"/>
    <w:rsid w:val="005F677B"/>
    <w:rsid w:val="00600850"/>
    <w:rsid w:val="00600E85"/>
    <w:rsid w:val="00604AC6"/>
    <w:rsid w:val="00614F74"/>
    <w:rsid w:val="00625434"/>
    <w:rsid w:val="00626A1A"/>
    <w:rsid w:val="00627441"/>
    <w:rsid w:val="006351BD"/>
    <w:rsid w:val="00636BF0"/>
    <w:rsid w:val="00645E8F"/>
    <w:rsid w:val="00655FDE"/>
    <w:rsid w:val="00661F1C"/>
    <w:rsid w:val="0068040E"/>
    <w:rsid w:val="00686873"/>
    <w:rsid w:val="00695067"/>
    <w:rsid w:val="006A31C1"/>
    <w:rsid w:val="006B2650"/>
    <w:rsid w:val="006B589C"/>
    <w:rsid w:val="006C31CD"/>
    <w:rsid w:val="006C7F87"/>
    <w:rsid w:val="006D3042"/>
    <w:rsid w:val="006D35B6"/>
    <w:rsid w:val="006E2962"/>
    <w:rsid w:val="006E4296"/>
    <w:rsid w:val="006E56E1"/>
    <w:rsid w:val="006F1270"/>
    <w:rsid w:val="006F33D3"/>
    <w:rsid w:val="006F4AA9"/>
    <w:rsid w:val="006F558E"/>
    <w:rsid w:val="006F6533"/>
    <w:rsid w:val="00700710"/>
    <w:rsid w:val="007066E8"/>
    <w:rsid w:val="00712B0F"/>
    <w:rsid w:val="00716EFD"/>
    <w:rsid w:val="0072473B"/>
    <w:rsid w:val="00727772"/>
    <w:rsid w:val="00741B20"/>
    <w:rsid w:val="007425A7"/>
    <w:rsid w:val="007535E5"/>
    <w:rsid w:val="00757530"/>
    <w:rsid w:val="00757C11"/>
    <w:rsid w:val="0076038B"/>
    <w:rsid w:val="007606E0"/>
    <w:rsid w:val="0076246D"/>
    <w:rsid w:val="00780E30"/>
    <w:rsid w:val="007821C7"/>
    <w:rsid w:val="00784278"/>
    <w:rsid w:val="0078435A"/>
    <w:rsid w:val="00796925"/>
    <w:rsid w:val="00797E31"/>
    <w:rsid w:val="007A14DA"/>
    <w:rsid w:val="007B45FD"/>
    <w:rsid w:val="007C2D08"/>
    <w:rsid w:val="007C556E"/>
    <w:rsid w:val="007C689B"/>
    <w:rsid w:val="007D6CF6"/>
    <w:rsid w:val="007E2685"/>
    <w:rsid w:val="007E2C08"/>
    <w:rsid w:val="007E3155"/>
    <w:rsid w:val="007E5AEF"/>
    <w:rsid w:val="007F11E3"/>
    <w:rsid w:val="00814309"/>
    <w:rsid w:val="0082321D"/>
    <w:rsid w:val="00824021"/>
    <w:rsid w:val="008240F0"/>
    <w:rsid w:val="00827537"/>
    <w:rsid w:val="00831FD4"/>
    <w:rsid w:val="0083770E"/>
    <w:rsid w:val="00851CCB"/>
    <w:rsid w:val="00862879"/>
    <w:rsid w:val="00863009"/>
    <w:rsid w:val="008870AF"/>
    <w:rsid w:val="00887D23"/>
    <w:rsid w:val="00890692"/>
    <w:rsid w:val="00894E46"/>
    <w:rsid w:val="00896378"/>
    <w:rsid w:val="008A4B86"/>
    <w:rsid w:val="008B1F90"/>
    <w:rsid w:val="008B2451"/>
    <w:rsid w:val="008B2513"/>
    <w:rsid w:val="008B64B0"/>
    <w:rsid w:val="008C3839"/>
    <w:rsid w:val="008C7FA9"/>
    <w:rsid w:val="008D753A"/>
    <w:rsid w:val="008D7811"/>
    <w:rsid w:val="008F0185"/>
    <w:rsid w:val="008F0374"/>
    <w:rsid w:val="008F6999"/>
    <w:rsid w:val="0090184C"/>
    <w:rsid w:val="0091115B"/>
    <w:rsid w:val="00911BCB"/>
    <w:rsid w:val="009132A2"/>
    <w:rsid w:val="009134C2"/>
    <w:rsid w:val="009155DE"/>
    <w:rsid w:val="00920B2E"/>
    <w:rsid w:val="0092639F"/>
    <w:rsid w:val="00926EBE"/>
    <w:rsid w:val="00931410"/>
    <w:rsid w:val="0093289E"/>
    <w:rsid w:val="00934479"/>
    <w:rsid w:val="009344D5"/>
    <w:rsid w:val="00940629"/>
    <w:rsid w:val="0095265B"/>
    <w:rsid w:val="009624A3"/>
    <w:rsid w:val="009820FB"/>
    <w:rsid w:val="009900A4"/>
    <w:rsid w:val="00994374"/>
    <w:rsid w:val="009A2D6B"/>
    <w:rsid w:val="009A3752"/>
    <w:rsid w:val="009A512A"/>
    <w:rsid w:val="009A6DC7"/>
    <w:rsid w:val="009A6E7D"/>
    <w:rsid w:val="009B3830"/>
    <w:rsid w:val="009B6F7C"/>
    <w:rsid w:val="009C1676"/>
    <w:rsid w:val="009C43F4"/>
    <w:rsid w:val="009D449F"/>
    <w:rsid w:val="009D5269"/>
    <w:rsid w:val="009D5CA3"/>
    <w:rsid w:val="009D5FE3"/>
    <w:rsid w:val="009E1991"/>
    <w:rsid w:val="009F2935"/>
    <w:rsid w:val="009F6446"/>
    <w:rsid w:val="009F6C12"/>
    <w:rsid w:val="00A173AC"/>
    <w:rsid w:val="00A202B6"/>
    <w:rsid w:val="00A27DC6"/>
    <w:rsid w:val="00A30293"/>
    <w:rsid w:val="00A34568"/>
    <w:rsid w:val="00A40BBD"/>
    <w:rsid w:val="00A421F8"/>
    <w:rsid w:val="00A45D1C"/>
    <w:rsid w:val="00A45E27"/>
    <w:rsid w:val="00A47262"/>
    <w:rsid w:val="00A548F3"/>
    <w:rsid w:val="00A55230"/>
    <w:rsid w:val="00A62A8B"/>
    <w:rsid w:val="00A72298"/>
    <w:rsid w:val="00A73D75"/>
    <w:rsid w:val="00A937A2"/>
    <w:rsid w:val="00AA4628"/>
    <w:rsid w:val="00AB000E"/>
    <w:rsid w:val="00AB69A3"/>
    <w:rsid w:val="00AB70DF"/>
    <w:rsid w:val="00AB7409"/>
    <w:rsid w:val="00AD0136"/>
    <w:rsid w:val="00AD089F"/>
    <w:rsid w:val="00AD21A0"/>
    <w:rsid w:val="00AD488E"/>
    <w:rsid w:val="00AD6B44"/>
    <w:rsid w:val="00AE20B1"/>
    <w:rsid w:val="00AF0BA7"/>
    <w:rsid w:val="00AF2A99"/>
    <w:rsid w:val="00AF3663"/>
    <w:rsid w:val="00AF4E63"/>
    <w:rsid w:val="00AF6E30"/>
    <w:rsid w:val="00B004EB"/>
    <w:rsid w:val="00B06D68"/>
    <w:rsid w:val="00B07181"/>
    <w:rsid w:val="00B119F1"/>
    <w:rsid w:val="00B13539"/>
    <w:rsid w:val="00B15751"/>
    <w:rsid w:val="00B2305C"/>
    <w:rsid w:val="00B23745"/>
    <w:rsid w:val="00B25EED"/>
    <w:rsid w:val="00B26717"/>
    <w:rsid w:val="00B331B4"/>
    <w:rsid w:val="00B37E7B"/>
    <w:rsid w:val="00B41719"/>
    <w:rsid w:val="00B45EE9"/>
    <w:rsid w:val="00B54CEE"/>
    <w:rsid w:val="00B64BEB"/>
    <w:rsid w:val="00B7096F"/>
    <w:rsid w:val="00B75FE9"/>
    <w:rsid w:val="00B77372"/>
    <w:rsid w:val="00B81E47"/>
    <w:rsid w:val="00B87564"/>
    <w:rsid w:val="00B91ADE"/>
    <w:rsid w:val="00B91D90"/>
    <w:rsid w:val="00B9233C"/>
    <w:rsid w:val="00B96EC9"/>
    <w:rsid w:val="00BA1248"/>
    <w:rsid w:val="00BA591B"/>
    <w:rsid w:val="00BB0176"/>
    <w:rsid w:val="00BB40ED"/>
    <w:rsid w:val="00BB43E1"/>
    <w:rsid w:val="00BC3041"/>
    <w:rsid w:val="00BC55C3"/>
    <w:rsid w:val="00BC56DA"/>
    <w:rsid w:val="00BD0D1D"/>
    <w:rsid w:val="00BD4382"/>
    <w:rsid w:val="00BD4E2F"/>
    <w:rsid w:val="00BE3997"/>
    <w:rsid w:val="00BF2A52"/>
    <w:rsid w:val="00BF61F1"/>
    <w:rsid w:val="00C0049C"/>
    <w:rsid w:val="00C0206C"/>
    <w:rsid w:val="00C02870"/>
    <w:rsid w:val="00C1290A"/>
    <w:rsid w:val="00C2246F"/>
    <w:rsid w:val="00C23DCE"/>
    <w:rsid w:val="00C26166"/>
    <w:rsid w:val="00C33580"/>
    <w:rsid w:val="00C35801"/>
    <w:rsid w:val="00C50FE4"/>
    <w:rsid w:val="00C53870"/>
    <w:rsid w:val="00C54786"/>
    <w:rsid w:val="00C63AD9"/>
    <w:rsid w:val="00C64389"/>
    <w:rsid w:val="00C7091D"/>
    <w:rsid w:val="00C709AD"/>
    <w:rsid w:val="00C845A2"/>
    <w:rsid w:val="00C84CAD"/>
    <w:rsid w:val="00C958EF"/>
    <w:rsid w:val="00C96739"/>
    <w:rsid w:val="00CB1023"/>
    <w:rsid w:val="00CB2554"/>
    <w:rsid w:val="00CB6DB4"/>
    <w:rsid w:val="00CC34D7"/>
    <w:rsid w:val="00CC4CA2"/>
    <w:rsid w:val="00CD27BD"/>
    <w:rsid w:val="00CD5C5E"/>
    <w:rsid w:val="00CD5DF2"/>
    <w:rsid w:val="00CE06D4"/>
    <w:rsid w:val="00CE14F7"/>
    <w:rsid w:val="00CE511E"/>
    <w:rsid w:val="00CE7C8A"/>
    <w:rsid w:val="00CF2060"/>
    <w:rsid w:val="00D00B0B"/>
    <w:rsid w:val="00D01332"/>
    <w:rsid w:val="00D02FDF"/>
    <w:rsid w:val="00D0614F"/>
    <w:rsid w:val="00D10199"/>
    <w:rsid w:val="00D20785"/>
    <w:rsid w:val="00D2493B"/>
    <w:rsid w:val="00D35C9B"/>
    <w:rsid w:val="00D47B09"/>
    <w:rsid w:val="00D62D62"/>
    <w:rsid w:val="00D73628"/>
    <w:rsid w:val="00D739E3"/>
    <w:rsid w:val="00D8591C"/>
    <w:rsid w:val="00D87047"/>
    <w:rsid w:val="00D946BA"/>
    <w:rsid w:val="00D95AEE"/>
    <w:rsid w:val="00DA60C0"/>
    <w:rsid w:val="00DB0751"/>
    <w:rsid w:val="00DB1531"/>
    <w:rsid w:val="00DC1250"/>
    <w:rsid w:val="00DC2E98"/>
    <w:rsid w:val="00DC3C22"/>
    <w:rsid w:val="00DD3E73"/>
    <w:rsid w:val="00DE6FD5"/>
    <w:rsid w:val="00DF739A"/>
    <w:rsid w:val="00E22758"/>
    <w:rsid w:val="00E24BA1"/>
    <w:rsid w:val="00E32BE2"/>
    <w:rsid w:val="00E32F96"/>
    <w:rsid w:val="00E50420"/>
    <w:rsid w:val="00E50B2D"/>
    <w:rsid w:val="00E7018A"/>
    <w:rsid w:val="00E7222D"/>
    <w:rsid w:val="00E8565B"/>
    <w:rsid w:val="00E9121C"/>
    <w:rsid w:val="00E935DA"/>
    <w:rsid w:val="00E938DD"/>
    <w:rsid w:val="00E97094"/>
    <w:rsid w:val="00EA297B"/>
    <w:rsid w:val="00EA474A"/>
    <w:rsid w:val="00EA6FC5"/>
    <w:rsid w:val="00EB03FD"/>
    <w:rsid w:val="00EB618B"/>
    <w:rsid w:val="00EB6D14"/>
    <w:rsid w:val="00EC1A27"/>
    <w:rsid w:val="00EC22B8"/>
    <w:rsid w:val="00EF7859"/>
    <w:rsid w:val="00F16A2D"/>
    <w:rsid w:val="00F266B0"/>
    <w:rsid w:val="00F41DBE"/>
    <w:rsid w:val="00F5485E"/>
    <w:rsid w:val="00F5590B"/>
    <w:rsid w:val="00F56E82"/>
    <w:rsid w:val="00F57027"/>
    <w:rsid w:val="00F61F36"/>
    <w:rsid w:val="00F63C05"/>
    <w:rsid w:val="00F65C79"/>
    <w:rsid w:val="00F84069"/>
    <w:rsid w:val="00F87420"/>
    <w:rsid w:val="00F909AE"/>
    <w:rsid w:val="00F915EC"/>
    <w:rsid w:val="00F92CD8"/>
    <w:rsid w:val="00FA04A5"/>
    <w:rsid w:val="00FA1275"/>
    <w:rsid w:val="00FA209E"/>
    <w:rsid w:val="00FA3579"/>
    <w:rsid w:val="00FB0074"/>
    <w:rsid w:val="00FB0F0D"/>
    <w:rsid w:val="00FB1F00"/>
    <w:rsid w:val="00FB2D3E"/>
    <w:rsid w:val="00FC164A"/>
    <w:rsid w:val="00FC46BF"/>
    <w:rsid w:val="00FD1F90"/>
    <w:rsid w:val="00FD64F7"/>
    <w:rsid w:val="00FE2255"/>
    <w:rsid w:val="00FE4969"/>
    <w:rsid w:val="00FE4C2B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F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2D28"/>
    <w:pPr>
      <w:bidi/>
    </w:pPr>
    <w:rPr>
      <w:rFonts w:ascii="David" w:hAnsi="David" w:cs="David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043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1"/>
    <w:uiPriority w:val="34"/>
    <w:qFormat/>
    <w:rsid w:val="00542F4F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10">
    <w:name w:val="כותרת 1 תו"/>
    <w:basedOn w:val="a2"/>
    <w:link w:val="1"/>
    <w:uiPriority w:val="9"/>
    <w:rsid w:val="00043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footnote text"/>
    <w:basedOn w:val="a1"/>
    <w:link w:val="a6"/>
    <w:uiPriority w:val="99"/>
    <w:unhideWhenUsed/>
    <w:rsid w:val="00BC56DA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2"/>
    <w:link w:val="a5"/>
    <w:uiPriority w:val="99"/>
    <w:rsid w:val="00BC56DA"/>
    <w:rPr>
      <w:sz w:val="20"/>
      <w:szCs w:val="20"/>
    </w:rPr>
  </w:style>
  <w:style w:type="character" w:styleId="a7">
    <w:name w:val="footnote reference"/>
    <w:basedOn w:val="a2"/>
    <w:uiPriority w:val="99"/>
    <w:semiHidden/>
    <w:unhideWhenUsed/>
    <w:rsid w:val="00BC56DA"/>
    <w:rPr>
      <w:vertAlign w:val="superscript"/>
    </w:rPr>
  </w:style>
  <w:style w:type="character" w:styleId="Hyperlink">
    <w:name w:val="Hyperlink"/>
    <w:basedOn w:val="a2"/>
    <w:uiPriority w:val="99"/>
    <w:unhideWhenUsed/>
    <w:rsid w:val="00BC56DA"/>
    <w:rPr>
      <w:color w:val="0000FF"/>
      <w:u w:val="single"/>
    </w:rPr>
  </w:style>
  <w:style w:type="character" w:styleId="a8">
    <w:name w:val="annotation reference"/>
    <w:basedOn w:val="a2"/>
    <w:uiPriority w:val="99"/>
    <w:semiHidden/>
    <w:unhideWhenUsed/>
    <w:rsid w:val="006C31CD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6C31CD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2"/>
    <w:link w:val="a9"/>
    <w:uiPriority w:val="99"/>
    <w:semiHidden/>
    <w:rsid w:val="006C31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31C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6C31CD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6C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טקסט בלונים תו"/>
    <w:basedOn w:val="a2"/>
    <w:link w:val="ad"/>
    <w:uiPriority w:val="99"/>
    <w:semiHidden/>
    <w:rsid w:val="006C31C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2D2D28"/>
    <w:pPr>
      <w:bidi/>
      <w:spacing w:after="0" w:line="240" w:lineRule="auto"/>
    </w:pPr>
  </w:style>
  <w:style w:type="table" w:styleId="1-1">
    <w:name w:val="Grid Table 1 Light Accent 1"/>
    <w:basedOn w:val="a3"/>
    <w:uiPriority w:val="46"/>
    <w:rsid w:val="009314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Placeholder Text"/>
    <w:basedOn w:val="a2"/>
    <w:uiPriority w:val="99"/>
    <w:semiHidden/>
    <w:rsid w:val="00A45D1C"/>
    <w:rPr>
      <w:color w:val="808080"/>
    </w:rPr>
  </w:style>
  <w:style w:type="paragraph" w:styleId="af1">
    <w:name w:val="caption"/>
    <w:basedOn w:val="a1"/>
    <w:next w:val="a1"/>
    <w:uiPriority w:val="35"/>
    <w:unhideWhenUsed/>
    <w:qFormat/>
    <w:rsid w:val="002A323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Revision"/>
    <w:hidden/>
    <w:uiPriority w:val="99"/>
    <w:semiHidden/>
    <w:rsid w:val="00515D50"/>
    <w:pPr>
      <w:spacing w:after="0" w:line="240" w:lineRule="auto"/>
    </w:pPr>
    <w:rPr>
      <w:rFonts w:ascii="David" w:hAnsi="David" w:cs="David"/>
      <w:sz w:val="24"/>
      <w:szCs w:val="24"/>
    </w:rPr>
  </w:style>
  <w:style w:type="paragraph" w:styleId="af3">
    <w:name w:val="header"/>
    <w:basedOn w:val="a1"/>
    <w:link w:val="af4"/>
    <w:uiPriority w:val="99"/>
    <w:unhideWhenUsed/>
    <w:rsid w:val="00D20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4">
    <w:name w:val="כותרת עליונה תו"/>
    <w:basedOn w:val="a2"/>
    <w:link w:val="af3"/>
    <w:uiPriority w:val="99"/>
    <w:rsid w:val="00D20785"/>
    <w:rPr>
      <w:rFonts w:ascii="David" w:hAnsi="David" w:cs="David"/>
      <w:sz w:val="24"/>
      <w:szCs w:val="24"/>
    </w:rPr>
  </w:style>
  <w:style w:type="paragraph" w:styleId="af5">
    <w:name w:val="footer"/>
    <w:basedOn w:val="a1"/>
    <w:link w:val="af6"/>
    <w:uiPriority w:val="99"/>
    <w:unhideWhenUsed/>
    <w:rsid w:val="00D20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כותרת תחתונה תו"/>
    <w:basedOn w:val="a2"/>
    <w:link w:val="af5"/>
    <w:uiPriority w:val="99"/>
    <w:rsid w:val="00D20785"/>
    <w:rPr>
      <w:rFonts w:ascii="David" w:hAnsi="David" w:cs="David"/>
      <w:sz w:val="24"/>
      <w:szCs w:val="24"/>
    </w:rPr>
  </w:style>
  <w:style w:type="paragraph" w:styleId="a">
    <w:name w:val="Subtitle"/>
    <w:basedOn w:val="a0"/>
    <w:next w:val="a1"/>
    <w:link w:val="af7"/>
    <w:uiPriority w:val="11"/>
    <w:qFormat/>
    <w:rsid w:val="000A0850"/>
    <w:pPr>
      <w:numPr>
        <w:numId w:val="10"/>
      </w:numPr>
      <w:jc w:val="both"/>
    </w:pPr>
    <w:rPr>
      <w:rFonts w:ascii="David" w:hAnsi="David" w:cs="David"/>
      <w:sz w:val="24"/>
      <w:szCs w:val="24"/>
    </w:rPr>
  </w:style>
  <w:style w:type="character" w:customStyle="1" w:styleId="af7">
    <w:name w:val="כותרת משנה תו"/>
    <w:basedOn w:val="a2"/>
    <w:link w:val="a"/>
    <w:uiPriority w:val="11"/>
    <w:rsid w:val="000A0850"/>
    <w:rPr>
      <w:rFonts w:ascii="David" w:eastAsia="Times New Roman" w:hAnsi="David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Relationship Id="rId27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u.gov.il/sites/Shaar/Pages/madad_tipuach.aspx" TargetMode="External"/><Relationship Id="rId1" Type="http://schemas.openxmlformats.org/officeDocument/2006/relationships/hyperlink" Target="https://doi.org/10.1787/9789264073234-en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889F3-433E-425B-8D62-2A53513A9947}"/>
</file>

<file path=customXml/itemProps2.xml><?xml version="1.0" encoding="utf-8"?>
<ds:datastoreItem xmlns:ds="http://schemas.openxmlformats.org/officeDocument/2006/customXml" ds:itemID="{99F44697-5545-45A7-B39A-38A3D526AA3C}"/>
</file>

<file path=customXml/itemProps3.xml><?xml version="1.0" encoding="utf-8"?>
<ds:datastoreItem xmlns:ds="http://schemas.openxmlformats.org/officeDocument/2006/customXml" ds:itemID="{83D04184-2AFC-48F7-A4C5-911F9A65E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2635</Words>
  <Characters>13177</Characters>
  <Application>Microsoft Office Word</Application>
  <DocSecurity>0</DocSecurity>
  <Lines>109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2020-06-09T08:42:00Z</dcterms:created>
  <dcterms:modified xsi:type="dcterms:W3CDTF">2020-06-09T08:42:00Z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