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9A" w:rsidRDefault="00376976" w:rsidP="005F6431">
      <w:pPr>
        <w:pStyle w:val="regpar"/>
        <w:spacing w:line="300" w:lineRule="atLeast"/>
        <w:ind w:firstLine="0"/>
        <w:jc w:val="left"/>
        <w:rPr>
          <w:rFonts w:ascii="Times New Roman" w:hAnsi="Times New Roman" w:cs="David"/>
          <w:bCs/>
        </w:rPr>
      </w:pPr>
      <w:r>
        <w:rPr>
          <w:rFonts w:ascii="Times New Roman" w:hAnsi="Times New Roman" w:cs="David"/>
          <w:bCs/>
          <w:noProof/>
        </w:rPr>
        <w:drawing>
          <wp:inline distT="0" distB="0" distL="0" distR="0">
            <wp:extent cx="891540" cy="891540"/>
            <wp:effectExtent l="0" t="0" r="0" b="0"/>
            <wp:docPr id="1" name="תמונה 1" descr="C:\Users\z862\AppData\Local\Microsoft\Windows\Temporary Internet Files\Content.Outlook\M6E9SVHT\Logo Bank of Israel 2 color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862\AppData\Local\Microsoft\Windows\Temporary Internet Files\Content.Outlook\M6E9SVHT\Logo Bank of Israel 2 color (2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B9A" w:rsidRDefault="00650B9A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</w:p>
    <w:p w:rsidR="00650B9A" w:rsidRPr="00000A06" w:rsidRDefault="00650B9A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  <w:r w:rsidRPr="00000A06">
        <w:rPr>
          <w:rFonts w:ascii="Times New Roman" w:hAnsi="Times New Roman" w:cs="David"/>
          <w:bCs/>
        </w:rPr>
        <w:t>BANK OF ISRAEL</w:t>
      </w:r>
    </w:p>
    <w:p w:rsidR="00650B9A" w:rsidRPr="00000A06" w:rsidRDefault="00650B9A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Times New Roman"/>
          <w:b/>
        </w:rPr>
      </w:pPr>
      <w:r w:rsidRPr="00000A06">
        <w:rPr>
          <w:rFonts w:ascii="Times New Roman" w:hAnsi="Times New Roman" w:cs="Times New Roman"/>
        </w:rPr>
        <w:t>Office of the Spokes</w:t>
      </w:r>
      <w:r>
        <w:rPr>
          <w:rFonts w:ascii="Times New Roman" w:hAnsi="Times New Roman" w:cs="Times New Roman"/>
        </w:rPr>
        <w:t>person</w:t>
      </w:r>
      <w:r w:rsidRPr="00000A06">
        <w:rPr>
          <w:rFonts w:ascii="Times New Roman" w:hAnsi="Times New Roman" w:cs="Times New Roman"/>
        </w:rPr>
        <w:t xml:space="preserve"> and Economic Information</w:t>
      </w:r>
    </w:p>
    <w:bookmarkStart w:id="0" w:name="_GoBack"/>
    <w:bookmarkEnd w:id="0"/>
    <w:p w:rsidR="007A6C5D" w:rsidRDefault="00517461" w:rsidP="00B52957">
      <w:pPr>
        <w:ind w:left="240" w:firstLine="240"/>
        <w:jc w:val="right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655ACB">
        <w:rPr>
          <w:noProof/>
        </w:rPr>
        <w:t>January 18, 2024</w:t>
      </w:r>
      <w:r>
        <w:fldChar w:fldCharType="end"/>
      </w:r>
    </w:p>
    <w:p w:rsidR="007617BD" w:rsidRPr="007617BD" w:rsidRDefault="007617BD" w:rsidP="007617BD">
      <w:pPr>
        <w:pStyle w:val="regpar"/>
      </w:pPr>
    </w:p>
    <w:p w:rsidR="00650B9A" w:rsidRDefault="00650B9A" w:rsidP="00A60E0E">
      <w:pPr>
        <w:tabs>
          <w:tab w:val="center" w:pos="4156"/>
          <w:tab w:val="right" w:pos="8312"/>
        </w:tabs>
        <w:jc w:val="center"/>
        <w:rPr>
          <w:rFonts w:cs="David"/>
          <w:sz w:val="22"/>
          <w:szCs w:val="22"/>
        </w:rPr>
      </w:pPr>
      <w:r w:rsidRPr="00CD0A35">
        <w:rPr>
          <w:rFonts w:cs="David"/>
          <w:sz w:val="22"/>
          <w:szCs w:val="22"/>
        </w:rPr>
        <w:t>Press Release</w:t>
      </w:r>
    </w:p>
    <w:p w:rsidR="003514AB" w:rsidRPr="000614E5" w:rsidRDefault="003514AB" w:rsidP="003514AB">
      <w:pPr>
        <w:pStyle w:val="regpar"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614E5">
        <w:rPr>
          <w:rFonts w:ascii="Times New Roman" w:hAnsi="Times New Roman" w:cs="Times New Roman"/>
          <w:b/>
          <w:bCs/>
          <w:sz w:val="32"/>
          <w:szCs w:val="32"/>
          <w:u w:val="single"/>
        </w:rPr>
        <w:t>The Expected Rate of Inflation Derived from Various Sources</w:t>
      </w:r>
    </w:p>
    <w:p w:rsidR="003514AB" w:rsidRPr="003F3CCC" w:rsidRDefault="003514AB" w:rsidP="00C25A28">
      <w:pPr>
        <w:pStyle w:val="regpar"/>
        <w:ind w:firstLine="0"/>
        <w:jc w:val="center"/>
        <w:rPr>
          <w:rFonts w:ascii="Times New Roman" w:hAnsi="Times New Roman" w:cs="Times New Roman"/>
        </w:rPr>
      </w:pPr>
      <w:r w:rsidRPr="003F3CCC">
        <w:rPr>
          <w:rFonts w:ascii="Times New Roman" w:hAnsi="Times New Roman" w:cs="Times New Roman"/>
        </w:rPr>
        <w:t>(Periodic average, percent)</w:t>
      </w:r>
    </w:p>
    <w:tbl>
      <w:tblPr>
        <w:tblpPr w:leftFromText="180" w:rightFromText="180" w:vertAnchor="text" w:horzAnchor="margin" w:tblpXSpec="center" w:tblpY="437"/>
        <w:tblW w:w="1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"/>
        <w:gridCol w:w="1007"/>
        <w:gridCol w:w="1181"/>
        <w:gridCol w:w="1181"/>
        <w:gridCol w:w="1181"/>
        <w:gridCol w:w="837"/>
        <w:gridCol w:w="1134"/>
        <w:gridCol w:w="1252"/>
        <w:gridCol w:w="1158"/>
        <w:gridCol w:w="1050"/>
      </w:tblGrid>
      <w:tr w:rsidR="003514AB" w:rsidRPr="00A60E0E" w:rsidTr="003514AB">
        <w:trPr>
          <w:trHeight w:val="347"/>
        </w:trPr>
        <w:tc>
          <w:tcPr>
            <w:tcW w:w="1300" w:type="dxa"/>
            <w:vMerge w:val="restart"/>
            <w:shd w:val="clear" w:color="auto" w:fill="auto"/>
            <w:vAlign w:val="center"/>
          </w:tcPr>
          <w:p w:rsidR="003514AB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Date</w:t>
            </w:r>
          </w:p>
        </w:tc>
        <w:tc>
          <w:tcPr>
            <w:tcW w:w="6521" w:type="dxa"/>
            <w:gridSpan w:val="6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Calculated from capital market</w:t>
            </w: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1252" w:type="dxa"/>
            <w:vMerge w:val="restart"/>
            <w:shd w:val="clear" w:color="auto" w:fill="auto"/>
            <w:vAlign w:val="center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Average</w:t>
            </w: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 xml:space="preserve"> </w:t>
            </w: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 xml:space="preserve">of the inflation forecasts for the 12 months </w:t>
            </w: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ahead</w:t>
            </w:r>
            <w:r w:rsidRPr="00C2256F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4</w:t>
            </w:r>
          </w:p>
        </w:tc>
        <w:tc>
          <w:tcPr>
            <w:tcW w:w="1158" w:type="dxa"/>
            <w:vMerge w:val="restart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One</w:t>
            </w: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-year inflation expectations derived from internal interest rates</w:t>
            </w:r>
            <w:r w:rsidRPr="00160123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5</w:t>
            </w:r>
          </w:p>
        </w:tc>
        <w:tc>
          <w:tcPr>
            <w:tcW w:w="1050" w:type="dxa"/>
            <w:vMerge w:val="restart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One-year expectations derived from inflation contracts</w:t>
            </w:r>
            <w:r w:rsidRPr="00C34F28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7</w:t>
            </w:r>
          </w:p>
        </w:tc>
      </w:tr>
      <w:tr w:rsidR="003514AB" w:rsidRPr="00A60E0E" w:rsidTr="003514AB">
        <w:trPr>
          <w:trHeight w:val="797"/>
        </w:trPr>
        <w:tc>
          <w:tcPr>
            <w:tcW w:w="1300" w:type="dxa"/>
            <w:vMerge/>
            <w:shd w:val="clear" w:color="auto" w:fill="auto"/>
            <w:vAlign w:val="center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  <w:tc>
          <w:tcPr>
            <w:tcW w:w="1007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the first year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the second year</w:t>
            </w:r>
          </w:p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(forward)</w:t>
            </w:r>
          </w:p>
        </w:tc>
        <w:tc>
          <w:tcPr>
            <w:tcW w:w="1181" w:type="dxa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the third year (forward)</w:t>
            </w:r>
          </w:p>
        </w:tc>
        <w:tc>
          <w:tcPr>
            <w:tcW w:w="1181" w:type="dxa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years 3–5 (forward)</w:t>
            </w:r>
            <w:r w:rsidRPr="00114F59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five years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years 5–10 (forward)</w:t>
            </w:r>
            <w:r w:rsidRPr="00114F59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1252" w:type="dxa"/>
            <w:vMerge/>
            <w:shd w:val="clear" w:color="auto" w:fill="auto"/>
            <w:vAlign w:val="center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  <w:tc>
          <w:tcPr>
            <w:tcW w:w="1158" w:type="dxa"/>
            <w:vMerge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  <w:tc>
          <w:tcPr>
            <w:tcW w:w="1050" w:type="dxa"/>
            <w:vMerge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</w:tr>
      <w:tr w:rsidR="003514AB" w:rsidRPr="00A60E0E" w:rsidTr="003514AB">
        <w:tc>
          <w:tcPr>
            <w:tcW w:w="1300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Annual data:</w:t>
            </w:r>
            <w:r w:rsidRPr="00A60E0E" w:rsidDel="00B37BB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81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81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58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050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</w:tr>
      <w:tr w:rsidR="003514AB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3514AB" w:rsidRPr="000A0AE8" w:rsidRDefault="003514AB" w:rsidP="003514AB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  <w:rtl/>
              </w:rPr>
            </w:pPr>
            <w:r w:rsidRPr="000A0AE8">
              <w:rPr>
                <w:rFonts w:asciiTheme="majorBidi" w:hAnsiTheme="majorBidi" w:cstheme="majorBidi" w:hint="cs"/>
                <w:rtl/>
              </w:rPr>
              <w:t>2018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1.2</w:t>
            </w:r>
          </w:p>
        </w:tc>
        <w:tc>
          <w:tcPr>
            <w:tcW w:w="1181" w:type="dxa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1.5</w:t>
            </w:r>
          </w:p>
        </w:tc>
        <w:tc>
          <w:tcPr>
            <w:tcW w:w="1181" w:type="dxa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1.0</w:t>
            </w:r>
          </w:p>
        </w:tc>
        <w:tc>
          <w:tcPr>
            <w:tcW w:w="1158" w:type="dxa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0.7</w:t>
            </w:r>
          </w:p>
        </w:tc>
        <w:tc>
          <w:tcPr>
            <w:tcW w:w="1050" w:type="dxa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0.9</w:t>
            </w:r>
          </w:p>
        </w:tc>
      </w:tr>
      <w:tr w:rsidR="003A1107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3A1107" w:rsidRPr="000A0AE8" w:rsidRDefault="003A1107" w:rsidP="003A1107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2019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1.4</w:t>
            </w:r>
          </w:p>
        </w:tc>
        <w:tc>
          <w:tcPr>
            <w:tcW w:w="1181" w:type="dxa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1.5</w:t>
            </w:r>
          </w:p>
        </w:tc>
        <w:tc>
          <w:tcPr>
            <w:tcW w:w="1181" w:type="dxa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1.7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1.2</w:t>
            </w:r>
          </w:p>
        </w:tc>
        <w:tc>
          <w:tcPr>
            <w:tcW w:w="1158" w:type="dxa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0.9</w:t>
            </w:r>
          </w:p>
        </w:tc>
        <w:tc>
          <w:tcPr>
            <w:tcW w:w="1050" w:type="dxa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1.1</w:t>
            </w:r>
          </w:p>
        </w:tc>
      </w:tr>
      <w:tr w:rsidR="00573512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573512" w:rsidRDefault="00573512" w:rsidP="00573512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2020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0.9</w:t>
            </w:r>
          </w:p>
        </w:tc>
        <w:tc>
          <w:tcPr>
            <w:tcW w:w="1181" w:type="dxa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1.3</w:t>
            </w:r>
          </w:p>
        </w:tc>
        <w:tc>
          <w:tcPr>
            <w:tcW w:w="1181" w:type="dxa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1.4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0.5</w:t>
            </w:r>
          </w:p>
        </w:tc>
        <w:tc>
          <w:tcPr>
            <w:tcW w:w="1158" w:type="dxa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0.2</w:t>
            </w:r>
          </w:p>
        </w:tc>
        <w:tc>
          <w:tcPr>
            <w:tcW w:w="1050" w:type="dxa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0.2</w:t>
            </w:r>
          </w:p>
        </w:tc>
      </w:tr>
      <w:tr w:rsidR="005D0207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5D0207" w:rsidRDefault="005D0207" w:rsidP="005D0207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2021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5D0207" w:rsidRDefault="008C7E76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1.9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1.2</w:t>
            </w:r>
          </w:p>
        </w:tc>
        <w:tc>
          <w:tcPr>
            <w:tcW w:w="1158" w:type="dxa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1.3</w:t>
            </w:r>
          </w:p>
        </w:tc>
        <w:tc>
          <w:tcPr>
            <w:tcW w:w="1050" w:type="dxa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</w:tr>
      <w:tr w:rsidR="00123DA9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123DA9" w:rsidRDefault="00123DA9" w:rsidP="00123DA9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2022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81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</w:tr>
      <w:tr w:rsidR="003F3CCC" w:rsidRPr="00A60E0E" w:rsidTr="003514AB">
        <w:tc>
          <w:tcPr>
            <w:tcW w:w="1300" w:type="dxa"/>
            <w:shd w:val="clear" w:color="auto" w:fill="auto"/>
            <w:vAlign w:val="bottom"/>
          </w:tcPr>
          <w:p w:rsidR="003F3CCC" w:rsidRPr="00A60E0E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Monthly data: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center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58" w:type="dxa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50" w:type="dxa"/>
          </w:tcPr>
          <w:p w:rsidR="003F3CCC" w:rsidRPr="00BE3B35" w:rsidRDefault="003F3CCC" w:rsidP="003F3CCC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January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Pr="00A60E0E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February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Pr="00A60E0E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March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3.4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3.8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3.5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3.4</w:t>
            </w: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F454A2">
              <w:rPr>
                <w:rFonts w:asciiTheme="majorBidi" w:hAnsiTheme="majorBidi" w:cstheme="majorBidi"/>
              </w:rPr>
              <w:t>April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3.4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3.7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3.5</w:t>
            </w: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Pr="00F454A2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May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3.3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3.3</w:t>
            </w: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Pr="00A60E0E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91D66">
              <w:t>June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3.5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3.3</w:t>
            </w: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3.3</w:t>
            </w: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Pr="00A60E0E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91D66">
              <w:t>Ju</w:t>
            </w:r>
            <w:r>
              <w:t>ly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3.3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Pr="00A91D66" w:rsidRDefault="003F3CCC" w:rsidP="003F3CCC">
            <w:pPr>
              <w:pStyle w:val="regpar"/>
              <w:spacing w:line="240" w:lineRule="auto"/>
              <w:ind w:firstLine="0"/>
              <w:jc w:val="left"/>
            </w:pPr>
            <w:r w:rsidRPr="00A60E0E">
              <w:rPr>
                <w:rFonts w:asciiTheme="majorBidi" w:hAnsiTheme="majorBidi" w:cstheme="majorBidi"/>
              </w:rPr>
              <w:t>August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Pr="00A60E0E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September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3.7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Pr="00A60E0E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October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Pr="00A60E0E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November</w:t>
            </w:r>
          </w:p>
        </w:tc>
        <w:tc>
          <w:tcPr>
            <w:tcW w:w="1007" w:type="dxa"/>
            <w:vAlign w:val="bottom"/>
          </w:tcPr>
          <w:p w:rsidR="003F3CCC" w:rsidRPr="00C05A83" w:rsidRDefault="003F3CCC" w:rsidP="003F3CC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3F3CCC" w:rsidRPr="00C05A83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3F3CCC" w:rsidRPr="00C05A83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3F3CCC" w:rsidRPr="00C05A83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3F3CCC" w:rsidRPr="00C05A83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3F3CCC" w:rsidRPr="00C05A83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252" w:type="dxa"/>
            <w:vAlign w:val="bottom"/>
          </w:tcPr>
          <w:p w:rsidR="003F3CCC" w:rsidRPr="00C05A83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3F3CCC" w:rsidRPr="00C05A83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050" w:type="dxa"/>
            <w:vAlign w:val="bottom"/>
          </w:tcPr>
          <w:p w:rsidR="003F3CCC" w:rsidRPr="005F0365" w:rsidRDefault="003F3CCC" w:rsidP="003F3CC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</w:tr>
      <w:tr w:rsidR="00123DA9" w:rsidRPr="005F0365" w:rsidTr="00E56939">
        <w:tc>
          <w:tcPr>
            <w:tcW w:w="1300" w:type="dxa"/>
            <w:shd w:val="clear" w:color="auto" w:fill="auto"/>
            <w:vAlign w:val="bottom"/>
          </w:tcPr>
          <w:p w:rsidR="00123DA9" w:rsidRPr="00A60E0E" w:rsidRDefault="00123DA9" w:rsidP="00123DA9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December</w:t>
            </w:r>
          </w:p>
        </w:tc>
        <w:tc>
          <w:tcPr>
            <w:tcW w:w="1007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252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</w:tr>
      <w:tr w:rsidR="009B3425" w:rsidRPr="005F0365" w:rsidTr="00E56939">
        <w:tc>
          <w:tcPr>
            <w:tcW w:w="1300" w:type="dxa"/>
            <w:shd w:val="clear" w:color="auto" w:fill="auto"/>
            <w:vAlign w:val="bottom"/>
          </w:tcPr>
          <w:p w:rsidR="009B3425" w:rsidRDefault="009B3425" w:rsidP="009B3425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007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37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4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2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58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50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8B3B55" w:rsidRPr="005F0365" w:rsidTr="00E56939">
        <w:tc>
          <w:tcPr>
            <w:tcW w:w="1300" w:type="dxa"/>
            <w:shd w:val="clear" w:color="auto" w:fill="auto"/>
            <w:vAlign w:val="bottom"/>
          </w:tcPr>
          <w:p w:rsidR="008B3B55" w:rsidRDefault="008B3B55" w:rsidP="008B3B55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January</w:t>
            </w:r>
          </w:p>
        </w:tc>
        <w:tc>
          <w:tcPr>
            <w:tcW w:w="1007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252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050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</w:tr>
      <w:tr w:rsidR="00A10D59" w:rsidRPr="005F0365" w:rsidTr="00E56939">
        <w:tc>
          <w:tcPr>
            <w:tcW w:w="1300" w:type="dxa"/>
            <w:shd w:val="clear" w:color="auto" w:fill="auto"/>
            <w:vAlign w:val="bottom"/>
          </w:tcPr>
          <w:p w:rsidR="00A10D59" w:rsidRPr="00A60E0E" w:rsidRDefault="00A10D59" w:rsidP="00A10D59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February</w:t>
            </w:r>
          </w:p>
        </w:tc>
        <w:tc>
          <w:tcPr>
            <w:tcW w:w="1007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81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</w:tr>
      <w:tr w:rsidR="00A901EA" w:rsidRPr="005F0365" w:rsidTr="00E56939">
        <w:tc>
          <w:tcPr>
            <w:tcW w:w="1300" w:type="dxa"/>
            <w:shd w:val="clear" w:color="auto" w:fill="auto"/>
            <w:vAlign w:val="bottom"/>
          </w:tcPr>
          <w:p w:rsidR="00A901EA" w:rsidRPr="00A60E0E" w:rsidRDefault="00A901EA" w:rsidP="00A901EA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March</w:t>
            </w:r>
          </w:p>
        </w:tc>
        <w:tc>
          <w:tcPr>
            <w:tcW w:w="1007" w:type="dxa"/>
            <w:vAlign w:val="bottom"/>
          </w:tcPr>
          <w:p w:rsidR="00A901EA" w:rsidRDefault="00A901EA" w:rsidP="00A901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  <w:tc>
          <w:tcPr>
            <w:tcW w:w="1181" w:type="dxa"/>
            <w:vAlign w:val="bottom"/>
          </w:tcPr>
          <w:p w:rsidR="00A901EA" w:rsidRDefault="00A901EA" w:rsidP="00A901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A901EA" w:rsidRDefault="00A901EA" w:rsidP="00A901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A901EA" w:rsidRDefault="00A901EA" w:rsidP="00A901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837" w:type="dxa"/>
            <w:vAlign w:val="bottom"/>
          </w:tcPr>
          <w:p w:rsidR="00A901EA" w:rsidRDefault="00A901EA" w:rsidP="00A901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A901EA" w:rsidRDefault="00A901EA" w:rsidP="00A901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A901EA" w:rsidRDefault="00A901EA" w:rsidP="00A901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A901EA" w:rsidRDefault="00A901EA" w:rsidP="00A901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  <w:tc>
          <w:tcPr>
            <w:tcW w:w="1050" w:type="dxa"/>
            <w:vAlign w:val="bottom"/>
          </w:tcPr>
          <w:p w:rsidR="00A901EA" w:rsidRDefault="00A901EA" w:rsidP="00A901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</w:tr>
      <w:tr w:rsidR="00491199" w:rsidRPr="005F0365" w:rsidTr="00E56939">
        <w:tc>
          <w:tcPr>
            <w:tcW w:w="1300" w:type="dxa"/>
            <w:shd w:val="clear" w:color="auto" w:fill="auto"/>
            <w:vAlign w:val="bottom"/>
          </w:tcPr>
          <w:p w:rsidR="00491199" w:rsidRDefault="00491199" w:rsidP="00491199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F454A2">
              <w:rPr>
                <w:rFonts w:asciiTheme="majorBidi" w:hAnsiTheme="majorBidi" w:cstheme="majorBidi"/>
              </w:rPr>
              <w:t>April</w:t>
            </w:r>
          </w:p>
        </w:tc>
        <w:tc>
          <w:tcPr>
            <w:tcW w:w="1007" w:type="dxa"/>
            <w:vAlign w:val="bottom"/>
          </w:tcPr>
          <w:p w:rsidR="00491199" w:rsidRDefault="00491199" w:rsidP="004911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181" w:type="dxa"/>
            <w:vAlign w:val="bottom"/>
          </w:tcPr>
          <w:p w:rsidR="00491199" w:rsidRDefault="00491199" w:rsidP="004911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491199" w:rsidRDefault="00491199" w:rsidP="004911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491199" w:rsidRDefault="00491199" w:rsidP="004911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491199" w:rsidRDefault="00491199" w:rsidP="004911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491199" w:rsidRDefault="00491199" w:rsidP="004911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491199" w:rsidRDefault="00491199" w:rsidP="004911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491199" w:rsidRDefault="00491199" w:rsidP="004911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050" w:type="dxa"/>
            <w:vAlign w:val="bottom"/>
          </w:tcPr>
          <w:p w:rsidR="00491199" w:rsidRDefault="00491199" w:rsidP="004911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</w:tr>
      <w:tr w:rsidR="00090991" w:rsidRPr="005F0365" w:rsidTr="00E56939">
        <w:tc>
          <w:tcPr>
            <w:tcW w:w="1300" w:type="dxa"/>
            <w:shd w:val="clear" w:color="auto" w:fill="auto"/>
            <w:vAlign w:val="bottom"/>
          </w:tcPr>
          <w:p w:rsidR="00090991" w:rsidRPr="00F454A2" w:rsidRDefault="00090991" w:rsidP="00090991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May</w:t>
            </w:r>
          </w:p>
        </w:tc>
        <w:tc>
          <w:tcPr>
            <w:tcW w:w="1007" w:type="dxa"/>
            <w:vAlign w:val="bottom"/>
          </w:tcPr>
          <w:p w:rsidR="00090991" w:rsidRDefault="00090991" w:rsidP="000909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81" w:type="dxa"/>
            <w:vAlign w:val="bottom"/>
          </w:tcPr>
          <w:p w:rsidR="00090991" w:rsidRDefault="00090991" w:rsidP="000909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090991" w:rsidRDefault="00090991" w:rsidP="000909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090991" w:rsidRDefault="00090991" w:rsidP="000909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090991" w:rsidRDefault="00090991" w:rsidP="000909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090991" w:rsidRDefault="00090991" w:rsidP="000909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090991" w:rsidRDefault="00090991" w:rsidP="000909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090991" w:rsidRDefault="00090991" w:rsidP="000909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050" w:type="dxa"/>
            <w:vAlign w:val="bottom"/>
          </w:tcPr>
          <w:p w:rsidR="00090991" w:rsidRDefault="00090991" w:rsidP="000909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</w:tr>
      <w:tr w:rsidR="00181730" w:rsidRPr="005F0365" w:rsidTr="00E56939">
        <w:tc>
          <w:tcPr>
            <w:tcW w:w="1300" w:type="dxa"/>
            <w:shd w:val="clear" w:color="auto" w:fill="auto"/>
            <w:vAlign w:val="bottom"/>
          </w:tcPr>
          <w:p w:rsidR="00181730" w:rsidRPr="00A60E0E" w:rsidRDefault="00181730" w:rsidP="00181730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91D66">
              <w:t>June</w:t>
            </w:r>
          </w:p>
        </w:tc>
        <w:tc>
          <w:tcPr>
            <w:tcW w:w="1007" w:type="dxa"/>
            <w:vAlign w:val="bottom"/>
          </w:tcPr>
          <w:p w:rsidR="00181730" w:rsidRDefault="00181730" w:rsidP="0018173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81" w:type="dxa"/>
            <w:vAlign w:val="bottom"/>
          </w:tcPr>
          <w:p w:rsidR="00181730" w:rsidRDefault="00181730" w:rsidP="0018173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181730" w:rsidRDefault="00181730" w:rsidP="0018173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181730" w:rsidRDefault="00181730" w:rsidP="0018173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181730" w:rsidRDefault="00181730" w:rsidP="0018173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181730" w:rsidRDefault="00181730" w:rsidP="0018173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181730" w:rsidRDefault="00181730" w:rsidP="0018173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181730" w:rsidRDefault="00181730" w:rsidP="0018173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050" w:type="dxa"/>
            <w:vAlign w:val="bottom"/>
          </w:tcPr>
          <w:p w:rsidR="00181730" w:rsidRDefault="00181730" w:rsidP="0018173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</w:tr>
      <w:tr w:rsidR="004E011A" w:rsidRPr="005F0365" w:rsidTr="00E56939">
        <w:tc>
          <w:tcPr>
            <w:tcW w:w="1300" w:type="dxa"/>
            <w:shd w:val="clear" w:color="auto" w:fill="auto"/>
            <w:vAlign w:val="bottom"/>
          </w:tcPr>
          <w:p w:rsidR="004E011A" w:rsidRPr="00A91D66" w:rsidRDefault="004E011A" w:rsidP="004E011A">
            <w:pPr>
              <w:pStyle w:val="regpar"/>
              <w:spacing w:line="240" w:lineRule="auto"/>
              <w:ind w:firstLine="0"/>
              <w:jc w:val="left"/>
            </w:pPr>
            <w:r w:rsidRPr="00A91D66">
              <w:t>Ju</w:t>
            </w:r>
            <w:r>
              <w:t>ly</w:t>
            </w:r>
          </w:p>
        </w:tc>
        <w:tc>
          <w:tcPr>
            <w:tcW w:w="1007" w:type="dxa"/>
            <w:vAlign w:val="bottom"/>
          </w:tcPr>
          <w:p w:rsidR="004E011A" w:rsidRDefault="004E011A" w:rsidP="004E011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4E011A" w:rsidRDefault="004E011A" w:rsidP="004E011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4E011A" w:rsidRDefault="004E011A" w:rsidP="004E011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4E011A" w:rsidRDefault="004E011A" w:rsidP="004E011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4E011A" w:rsidRDefault="004E011A" w:rsidP="004E011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4E011A" w:rsidRDefault="004E011A" w:rsidP="004E011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4E011A" w:rsidRDefault="004E011A" w:rsidP="004E011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4E011A" w:rsidRDefault="004E011A" w:rsidP="004E011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4E011A" w:rsidRDefault="004E011A" w:rsidP="004E011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</w:tr>
      <w:tr w:rsidR="00E35679" w:rsidRPr="005F0365" w:rsidTr="00E56939">
        <w:tc>
          <w:tcPr>
            <w:tcW w:w="1300" w:type="dxa"/>
            <w:shd w:val="clear" w:color="auto" w:fill="auto"/>
            <w:vAlign w:val="bottom"/>
          </w:tcPr>
          <w:p w:rsidR="00E35679" w:rsidRPr="00A91D66" w:rsidRDefault="00E35679" w:rsidP="00E35679">
            <w:pPr>
              <w:pStyle w:val="regpar"/>
              <w:spacing w:line="240" w:lineRule="auto"/>
              <w:ind w:firstLine="0"/>
              <w:jc w:val="left"/>
            </w:pPr>
            <w:r w:rsidRPr="00A60E0E">
              <w:rPr>
                <w:rFonts w:asciiTheme="majorBidi" w:hAnsiTheme="majorBidi" w:cstheme="majorBidi"/>
              </w:rPr>
              <w:lastRenderedPageBreak/>
              <w:t>August</w:t>
            </w:r>
          </w:p>
        </w:tc>
        <w:tc>
          <w:tcPr>
            <w:tcW w:w="1007" w:type="dxa"/>
            <w:vAlign w:val="bottom"/>
          </w:tcPr>
          <w:p w:rsidR="00E35679" w:rsidRDefault="00E35679" w:rsidP="00E3567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E35679" w:rsidRDefault="00E35679" w:rsidP="00E3567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E35679" w:rsidRDefault="00E35679" w:rsidP="00E3567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E35679" w:rsidRDefault="00E35679" w:rsidP="00E3567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E35679" w:rsidRDefault="00E35679" w:rsidP="00E3567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E35679" w:rsidRDefault="00E35679" w:rsidP="00E3567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E35679" w:rsidRDefault="00E35679" w:rsidP="00E3567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E35679" w:rsidRDefault="00E35679" w:rsidP="00E3567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E35679" w:rsidRDefault="00E35679" w:rsidP="00E3567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</w:tr>
      <w:tr w:rsidR="00E47964" w:rsidRPr="005F0365" w:rsidTr="00E56939">
        <w:tc>
          <w:tcPr>
            <w:tcW w:w="1300" w:type="dxa"/>
            <w:shd w:val="clear" w:color="auto" w:fill="auto"/>
            <w:vAlign w:val="bottom"/>
          </w:tcPr>
          <w:p w:rsidR="00E47964" w:rsidRPr="00A60E0E" w:rsidRDefault="00E47964" w:rsidP="00E47964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September</w:t>
            </w:r>
          </w:p>
        </w:tc>
        <w:tc>
          <w:tcPr>
            <w:tcW w:w="1007" w:type="dxa"/>
            <w:vAlign w:val="bottom"/>
          </w:tcPr>
          <w:p w:rsidR="00E47964" w:rsidRDefault="00E47964" w:rsidP="00E4796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E47964" w:rsidRDefault="00E47964" w:rsidP="00E4796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E47964" w:rsidRDefault="00E47964" w:rsidP="00E4796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E47964" w:rsidRDefault="00E47964" w:rsidP="00E4796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E47964" w:rsidRDefault="00E47964" w:rsidP="00E4796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E47964" w:rsidRDefault="00E47964" w:rsidP="00E4796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E47964" w:rsidRDefault="00E47964" w:rsidP="00E4796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E47964" w:rsidRDefault="00E47964" w:rsidP="00E4796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E47964" w:rsidRDefault="00E47964" w:rsidP="00E4796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</w:tr>
      <w:tr w:rsidR="003427BF" w:rsidRPr="005F0365" w:rsidTr="00E56939">
        <w:tc>
          <w:tcPr>
            <w:tcW w:w="1300" w:type="dxa"/>
            <w:shd w:val="clear" w:color="auto" w:fill="auto"/>
            <w:vAlign w:val="bottom"/>
          </w:tcPr>
          <w:p w:rsidR="003427BF" w:rsidRPr="00A60E0E" w:rsidRDefault="003427BF" w:rsidP="003427BF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October</w:t>
            </w:r>
          </w:p>
        </w:tc>
        <w:tc>
          <w:tcPr>
            <w:tcW w:w="1007" w:type="dxa"/>
            <w:vAlign w:val="bottom"/>
          </w:tcPr>
          <w:p w:rsidR="003427BF" w:rsidRDefault="003427BF" w:rsidP="003427B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3427BF" w:rsidRDefault="003427BF" w:rsidP="003427B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3427BF" w:rsidRDefault="003427BF" w:rsidP="003427B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3427BF" w:rsidRDefault="003427BF" w:rsidP="003427B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3427BF" w:rsidRDefault="003427BF" w:rsidP="003427B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3427BF" w:rsidRDefault="003427BF" w:rsidP="003427B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3427BF" w:rsidRDefault="003427BF" w:rsidP="003427B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58" w:type="dxa"/>
            <w:vAlign w:val="bottom"/>
          </w:tcPr>
          <w:p w:rsidR="003427BF" w:rsidRDefault="003427BF" w:rsidP="003427B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3427BF" w:rsidRDefault="003427BF" w:rsidP="003427B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</w:tr>
      <w:tr w:rsidR="00407FA5" w:rsidRPr="005F0365" w:rsidTr="00E56939">
        <w:tc>
          <w:tcPr>
            <w:tcW w:w="1300" w:type="dxa"/>
            <w:shd w:val="clear" w:color="auto" w:fill="auto"/>
            <w:vAlign w:val="bottom"/>
          </w:tcPr>
          <w:p w:rsidR="00407FA5" w:rsidRPr="00A60E0E" w:rsidRDefault="00407FA5" w:rsidP="00407FA5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November</w:t>
            </w:r>
          </w:p>
        </w:tc>
        <w:tc>
          <w:tcPr>
            <w:tcW w:w="1007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34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252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58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</w:tr>
      <w:tr w:rsidR="00E7498D" w:rsidRPr="005F0365" w:rsidTr="00E56939">
        <w:tc>
          <w:tcPr>
            <w:tcW w:w="1300" w:type="dxa"/>
            <w:shd w:val="clear" w:color="auto" w:fill="auto"/>
            <w:vAlign w:val="bottom"/>
          </w:tcPr>
          <w:p w:rsidR="00E7498D" w:rsidRPr="00A60E0E" w:rsidRDefault="00E7498D" w:rsidP="00E7498D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December</w:t>
            </w:r>
          </w:p>
        </w:tc>
        <w:tc>
          <w:tcPr>
            <w:tcW w:w="1007" w:type="dxa"/>
            <w:vAlign w:val="bottom"/>
          </w:tcPr>
          <w:p w:rsidR="00E7498D" w:rsidRDefault="00E7498D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E7498D" w:rsidRDefault="00E7498D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E7498D" w:rsidRDefault="00E7498D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E7498D" w:rsidRDefault="00E7498D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E7498D" w:rsidRDefault="00E7498D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34" w:type="dxa"/>
            <w:vAlign w:val="bottom"/>
          </w:tcPr>
          <w:p w:rsidR="00E7498D" w:rsidRDefault="00E7498D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252" w:type="dxa"/>
            <w:vAlign w:val="bottom"/>
          </w:tcPr>
          <w:p w:rsidR="00E7498D" w:rsidRDefault="00E7498D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E7498D" w:rsidRDefault="00E7498D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050" w:type="dxa"/>
            <w:vAlign w:val="bottom"/>
          </w:tcPr>
          <w:p w:rsidR="00E7498D" w:rsidRDefault="00E7498D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</w:tr>
      <w:tr w:rsidR="00E7498D" w:rsidRPr="00A91D66" w:rsidTr="00573512">
        <w:trPr>
          <w:trHeight w:val="412"/>
        </w:trPr>
        <w:tc>
          <w:tcPr>
            <w:tcW w:w="1300" w:type="dxa"/>
            <w:shd w:val="clear" w:color="auto" w:fill="auto"/>
            <w:vAlign w:val="bottom"/>
          </w:tcPr>
          <w:p w:rsidR="00E7498D" w:rsidRPr="00A91D66" w:rsidRDefault="00E7498D" w:rsidP="00E7498D">
            <w:pPr>
              <w:pStyle w:val="regpar"/>
              <w:spacing w:line="240" w:lineRule="auto"/>
              <w:ind w:firstLine="0"/>
              <w:jc w:val="left"/>
            </w:pPr>
            <w:r w:rsidRPr="00A91D66">
              <w:t>Current data</w:t>
            </w:r>
            <w:r w:rsidRPr="00A91D66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6</w:t>
            </w:r>
          </w:p>
        </w:tc>
        <w:tc>
          <w:tcPr>
            <w:tcW w:w="1007" w:type="dxa"/>
            <w:vAlign w:val="bottom"/>
          </w:tcPr>
          <w:p w:rsidR="00E7498D" w:rsidRDefault="00E7498D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81" w:type="dxa"/>
            <w:vAlign w:val="bottom"/>
          </w:tcPr>
          <w:p w:rsidR="00E7498D" w:rsidRDefault="00E7498D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E7498D" w:rsidRDefault="00E7498D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E7498D" w:rsidRDefault="00E7498D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E7498D" w:rsidRDefault="00E7498D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34" w:type="dxa"/>
            <w:vAlign w:val="bottom"/>
          </w:tcPr>
          <w:p w:rsidR="00E7498D" w:rsidRDefault="00E7498D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E7498D" w:rsidRDefault="00655ACB" w:rsidP="00E7498D">
            <w:pPr>
              <w:bidi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58" w:type="dxa"/>
            <w:vAlign w:val="bottom"/>
          </w:tcPr>
          <w:p w:rsidR="00E7498D" w:rsidRDefault="00E7498D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050" w:type="dxa"/>
            <w:vAlign w:val="bottom"/>
          </w:tcPr>
          <w:p w:rsidR="00E7498D" w:rsidRDefault="00E7498D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</w:tr>
    </w:tbl>
    <w:p w:rsidR="0013581C" w:rsidRPr="0013581C" w:rsidRDefault="0013581C" w:rsidP="0013581C">
      <w:pPr>
        <w:pStyle w:val="regpar"/>
        <w:rPr>
          <w:rtl/>
        </w:rPr>
      </w:pPr>
    </w:p>
    <w:p w:rsidR="00D94D23" w:rsidRPr="005F6431" w:rsidRDefault="00E52DD0" w:rsidP="003134E7">
      <w:pPr>
        <w:pStyle w:val="af1"/>
        <w:numPr>
          <w:ilvl w:val="0"/>
          <w:numId w:val="4"/>
        </w:numPr>
        <w:spacing w:line="220" w:lineRule="atLeast"/>
        <w:rPr>
          <w:rFonts w:asciiTheme="majorBidi" w:hAnsiTheme="majorBidi" w:cstheme="majorBidi"/>
          <w:color w:val="1F497D"/>
          <w:sz w:val="18"/>
          <w:szCs w:val="18"/>
          <w:rtl/>
        </w:rPr>
      </w:pPr>
      <w:r w:rsidRPr="005F6431">
        <w:rPr>
          <w:rFonts w:asciiTheme="majorBidi" w:hAnsiTheme="majorBidi" w:cstheme="majorBidi"/>
          <w:sz w:val="18"/>
          <w:szCs w:val="18"/>
        </w:rPr>
        <w:t xml:space="preserve">Inflation expectations derived from the capital market are defined </w:t>
      </w:r>
      <w:r w:rsidR="00632487" w:rsidRPr="005F6431">
        <w:rPr>
          <w:rFonts w:asciiTheme="majorBidi" w:hAnsiTheme="majorBidi" w:cstheme="majorBidi"/>
          <w:sz w:val="18"/>
          <w:szCs w:val="18"/>
        </w:rPr>
        <w:t xml:space="preserve">as the ratio </w:t>
      </w:r>
      <w:r w:rsidRPr="005F6431">
        <w:rPr>
          <w:rFonts w:asciiTheme="majorBidi" w:hAnsiTheme="majorBidi" w:cstheme="majorBidi"/>
          <w:sz w:val="18"/>
          <w:szCs w:val="18"/>
        </w:rPr>
        <w:t xml:space="preserve">between the yields on </w:t>
      </w:r>
      <w:r w:rsidR="00934ED3" w:rsidRPr="005F6431">
        <w:rPr>
          <w:rFonts w:asciiTheme="majorBidi" w:hAnsiTheme="majorBidi" w:cstheme="majorBidi"/>
          <w:sz w:val="18"/>
          <w:szCs w:val="18"/>
        </w:rPr>
        <w:t xml:space="preserve">unindexed government bonds and the yields on </w:t>
      </w:r>
      <w:r w:rsidRPr="005F6431">
        <w:rPr>
          <w:rFonts w:asciiTheme="majorBidi" w:hAnsiTheme="majorBidi" w:cstheme="majorBidi"/>
          <w:sz w:val="18"/>
          <w:szCs w:val="18"/>
        </w:rPr>
        <w:t>CPI-indexed government bonds (breakeven inflation). They include an inflation-risk premium component and various biases deriving from the differences in taxation and liquidity between different types of bonds</w:t>
      </w:r>
      <w:r w:rsidR="003134E7">
        <w:rPr>
          <w:rFonts w:asciiTheme="majorBidi" w:hAnsiTheme="majorBidi" w:cstheme="majorBidi" w:hint="cs"/>
          <w:sz w:val="18"/>
          <w:szCs w:val="18"/>
          <w:rtl/>
        </w:rPr>
        <w:t>:</w:t>
      </w:r>
      <w:r w:rsidR="005F6431" w:rsidRPr="005F6431">
        <w:rPr>
          <w:rFonts w:asciiTheme="majorBidi" w:hAnsiTheme="majorBidi" w:cstheme="majorBidi"/>
          <w:sz w:val="18"/>
          <w:szCs w:val="18"/>
        </w:rPr>
        <w:t xml:space="preserve"> </w:t>
      </w:r>
      <w:hyperlink r:id="rId12" w:history="1">
        <w:r w:rsidR="00D94D23" w:rsidRPr="005F6431">
          <w:rPr>
            <w:rStyle w:val="Hyperlink"/>
            <w:rFonts w:asciiTheme="majorBidi" w:hAnsiTheme="majorBidi" w:cstheme="majorBidi"/>
            <w:sz w:val="18"/>
            <w:szCs w:val="18"/>
          </w:rPr>
          <w:t>https://www.boi.org.il/boi_files/Statistics/Inflation_expectations_e.docx</w:t>
        </w:r>
      </w:hyperlink>
    </w:p>
    <w:p w:rsidR="00D94D23" w:rsidRPr="005F6431" w:rsidRDefault="00D94D23" w:rsidP="005F6431">
      <w:pPr>
        <w:pStyle w:val="regpar"/>
        <w:ind w:left="480"/>
        <w:jc w:val="left"/>
        <w:rPr>
          <w:rFonts w:asciiTheme="majorBidi" w:hAnsiTheme="majorBidi" w:cstheme="majorBidi"/>
        </w:rPr>
      </w:pPr>
    </w:p>
    <w:p w:rsidR="002E77B6" w:rsidRPr="005F6431" w:rsidRDefault="002E77B6" w:rsidP="005F6431">
      <w:pPr>
        <w:spacing w:line="220" w:lineRule="atLeast"/>
        <w:ind w:left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</w:rPr>
        <w:t>Forward expectations are the expectations for the inflation rate over a future p</w:t>
      </w:r>
      <w:r w:rsidR="007E616F" w:rsidRPr="005F6431">
        <w:rPr>
          <w:rFonts w:asciiTheme="majorBidi" w:hAnsiTheme="majorBidi" w:cstheme="majorBidi"/>
          <w:sz w:val="18"/>
          <w:szCs w:val="18"/>
        </w:rPr>
        <w:t>eriod. The forward rates—exp(j,</w:t>
      </w:r>
      <w:r w:rsidRPr="005F6431">
        <w:rPr>
          <w:rFonts w:asciiTheme="majorBidi" w:hAnsiTheme="majorBidi" w:cstheme="majorBidi"/>
          <w:sz w:val="18"/>
          <w:szCs w:val="18"/>
        </w:rPr>
        <w:t xml:space="preserve">k)—are derived from </w:t>
      </w:r>
      <w:r w:rsidR="009F3027" w:rsidRPr="005F6431">
        <w:rPr>
          <w:rFonts w:asciiTheme="majorBidi" w:hAnsiTheme="majorBidi" w:cstheme="majorBidi"/>
          <w:sz w:val="18"/>
          <w:szCs w:val="18"/>
        </w:rPr>
        <w:t xml:space="preserve">the breakeven inflation </w:t>
      </w:r>
      <w:r w:rsidRPr="005F6431">
        <w:rPr>
          <w:rFonts w:asciiTheme="majorBidi" w:hAnsiTheme="majorBidi" w:cstheme="majorBidi"/>
          <w:sz w:val="18"/>
          <w:szCs w:val="18"/>
        </w:rPr>
        <w:t xml:space="preserve">for j years and k years. That is: </w:t>
      </w:r>
    </w:p>
    <w:p w:rsidR="002E77B6" w:rsidRPr="005F6431" w:rsidRDefault="00B46F7B" w:rsidP="005F6431">
      <w:pPr>
        <w:pStyle w:val="regpar"/>
        <w:spacing w:line="220" w:lineRule="atLeast"/>
        <w:jc w:val="left"/>
        <w:rPr>
          <w:rFonts w:asciiTheme="majorBidi" w:hAnsiTheme="majorBidi" w:cstheme="majorBidi"/>
        </w:rPr>
      </w:pPr>
      <w:r w:rsidRPr="005F6431">
        <w:rPr>
          <w:rFonts w:asciiTheme="majorBidi" w:hAnsiTheme="majorBidi" w:cstheme="majorBidi"/>
          <w:noProof/>
        </w:rPr>
        <w:drawing>
          <wp:inline distT="0" distB="0" distL="0" distR="0" wp14:anchorId="333CB374" wp14:editId="3ABD3B56">
            <wp:extent cx="2492237" cy="466863"/>
            <wp:effectExtent l="0" t="0" r="3810" b="9525"/>
            <wp:docPr id="3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237" cy="46686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2E77B6" w:rsidRPr="005F6431" w:rsidRDefault="002E77B6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</w:p>
    <w:p w:rsidR="002E77B6" w:rsidRPr="005F6431" w:rsidRDefault="00D424D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</w:rPr>
        <w:tab/>
        <w:t>W</w:t>
      </w:r>
      <w:r w:rsidR="009F3027" w:rsidRPr="005F6431">
        <w:rPr>
          <w:rFonts w:asciiTheme="majorBidi" w:hAnsiTheme="majorBidi" w:cstheme="majorBidi"/>
          <w:sz w:val="18"/>
          <w:szCs w:val="18"/>
        </w:rPr>
        <w:t>here</w:t>
      </w:r>
      <w:r w:rsidRPr="005F6431">
        <w:rPr>
          <w:rFonts w:asciiTheme="majorBidi" w:hAnsiTheme="majorBidi" w:cstheme="majorBidi"/>
          <w:sz w:val="18"/>
          <w:szCs w:val="18"/>
        </w:rPr>
        <w:t xml:space="preserve"> exp(j,</w:t>
      </w:r>
      <w:r w:rsidR="00B46F7B" w:rsidRPr="005F6431">
        <w:rPr>
          <w:rFonts w:asciiTheme="majorBidi" w:hAnsiTheme="majorBidi" w:cstheme="majorBidi"/>
          <w:sz w:val="18"/>
          <w:szCs w:val="18"/>
        </w:rPr>
        <w:t>k)</w:t>
      </w:r>
      <w:r w:rsidR="009F3027" w:rsidRPr="005F6431">
        <w:rPr>
          <w:rFonts w:asciiTheme="majorBidi" w:hAnsiTheme="majorBidi" w:cstheme="majorBidi"/>
          <w:sz w:val="18"/>
          <w:szCs w:val="18"/>
        </w:rPr>
        <w:t xml:space="preserve"> is</w:t>
      </w:r>
      <w:r w:rsidR="00B46F7B" w:rsidRPr="005F6431">
        <w:rPr>
          <w:rFonts w:asciiTheme="majorBidi" w:hAnsiTheme="majorBidi" w:cstheme="majorBidi"/>
          <w:sz w:val="18"/>
          <w:szCs w:val="18"/>
        </w:rPr>
        <w:t xml:space="preserve"> the forward expectations for inflation from the end of year j to the end of year k. For example, </w:t>
      </w:r>
      <w:r w:rsidR="00347EEC" w:rsidRPr="005F6431">
        <w:rPr>
          <w:rFonts w:asciiTheme="majorBidi" w:hAnsiTheme="majorBidi" w:cstheme="majorBidi"/>
          <w:sz w:val="18"/>
          <w:szCs w:val="18"/>
        </w:rPr>
        <w:t>exp(</w:t>
      </w:r>
      <w:r w:rsidR="00B46F7B" w:rsidRPr="005F6431">
        <w:rPr>
          <w:rFonts w:asciiTheme="majorBidi" w:hAnsiTheme="majorBidi" w:cstheme="majorBidi"/>
          <w:sz w:val="18"/>
          <w:szCs w:val="18"/>
        </w:rPr>
        <w:t>3</w:t>
      </w:r>
      <w:r w:rsidR="00347EEC" w:rsidRPr="005F6431">
        <w:rPr>
          <w:rFonts w:asciiTheme="majorBidi" w:hAnsiTheme="majorBidi" w:cstheme="majorBidi"/>
          <w:sz w:val="18"/>
          <w:szCs w:val="18"/>
        </w:rPr>
        <w:t>,</w:t>
      </w:r>
      <w:r w:rsidR="00B46F7B" w:rsidRPr="005F6431">
        <w:rPr>
          <w:rFonts w:asciiTheme="majorBidi" w:hAnsiTheme="majorBidi" w:cstheme="majorBidi"/>
          <w:sz w:val="18"/>
          <w:szCs w:val="18"/>
        </w:rPr>
        <w:t>5) is the expected rate of inflation from the end of the third year to the end of the fifth year. Exp(k) is the inflation expectation for k years—for example, for 5 years. All expectations data are presented in annual terms.</w:t>
      </w:r>
    </w:p>
    <w:p w:rsidR="004266FD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2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4266FD" w:rsidRPr="005F6431">
        <w:rPr>
          <w:rFonts w:asciiTheme="majorBidi" w:hAnsiTheme="majorBidi" w:cstheme="majorBidi"/>
          <w:sz w:val="18"/>
          <w:szCs w:val="18"/>
        </w:rPr>
        <w:t xml:space="preserve">Forward expectations for full years, from the end of the third year </w:t>
      </w:r>
      <w:r w:rsidR="00E37EA3" w:rsidRPr="005F6431">
        <w:rPr>
          <w:rFonts w:asciiTheme="majorBidi" w:hAnsiTheme="majorBidi" w:cstheme="majorBidi"/>
          <w:sz w:val="18"/>
          <w:szCs w:val="18"/>
        </w:rPr>
        <w:t>to the end of the fifth year.</w:t>
      </w:r>
    </w:p>
    <w:p w:rsidR="00E37EA3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3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E37EA3" w:rsidRPr="005F6431">
        <w:rPr>
          <w:rFonts w:asciiTheme="majorBidi" w:hAnsiTheme="majorBidi" w:cstheme="majorBidi"/>
          <w:sz w:val="18"/>
          <w:szCs w:val="18"/>
        </w:rPr>
        <w:t>Forward expectations for full years, from the end of the fifth year to the end of the tenth year.</w:t>
      </w:r>
    </w:p>
    <w:p w:rsidR="00E37EA3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color w:val="000000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4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E37EA3" w:rsidRPr="005F6431">
        <w:rPr>
          <w:rFonts w:asciiTheme="majorBidi" w:hAnsiTheme="majorBidi" w:cstheme="majorBidi"/>
          <w:sz w:val="18"/>
          <w:szCs w:val="18"/>
        </w:rPr>
        <w:t>The s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imple arithmetic mean of the inflation forecasts of commercial banks and economic </w:t>
      </w:r>
      <w:r w:rsidR="00AB0EB8" w:rsidRPr="005F6431">
        <w:rPr>
          <w:rFonts w:asciiTheme="majorBidi" w:hAnsiTheme="majorBidi" w:cstheme="majorBidi"/>
          <w:color w:val="000000"/>
          <w:sz w:val="18"/>
          <w:szCs w:val="18"/>
        </w:rPr>
        <w:t>consulting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 companies that </w:t>
      </w:r>
      <w:r w:rsidR="00B158CF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provide 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their forecasts </w:t>
      </w:r>
      <w:r w:rsidR="00B158CF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to the Bank of Israel 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>on a regular basis.</w:t>
      </w:r>
    </w:p>
    <w:p w:rsidR="00B158CF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5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B158CF" w:rsidRPr="005F6431">
        <w:rPr>
          <w:rFonts w:asciiTheme="majorBidi" w:hAnsiTheme="majorBidi" w:cstheme="majorBidi"/>
          <w:sz w:val="18"/>
          <w:szCs w:val="18"/>
        </w:rPr>
        <w:t xml:space="preserve">Expectations derived from the internal interest rates of the five large banks, calculated as the ratio between unindexed interest rates and CPI-indexed interest rates. The internal interest rate is calculated for </w:t>
      </w:r>
      <w:r w:rsidR="00350413" w:rsidRPr="005F6431">
        <w:rPr>
          <w:rFonts w:asciiTheme="majorBidi" w:hAnsiTheme="majorBidi" w:cstheme="majorBidi"/>
          <w:sz w:val="18"/>
          <w:szCs w:val="18"/>
        </w:rPr>
        <w:t xml:space="preserve">each bank as the average of its marginal </w:t>
      </w:r>
      <w:r w:rsidR="00D043CC" w:rsidRPr="005F6431">
        <w:rPr>
          <w:rFonts w:asciiTheme="majorBidi" w:hAnsiTheme="majorBidi" w:cstheme="majorBidi"/>
          <w:sz w:val="18"/>
          <w:szCs w:val="18"/>
        </w:rPr>
        <w:t xml:space="preserve">price </w:t>
      </w:r>
      <w:r w:rsidR="00350413" w:rsidRPr="005F6431">
        <w:rPr>
          <w:rFonts w:asciiTheme="majorBidi" w:hAnsiTheme="majorBidi" w:cstheme="majorBidi"/>
          <w:sz w:val="18"/>
          <w:szCs w:val="18"/>
        </w:rPr>
        <w:t>for raising funds (deposits) and its marginal price for allocating uses (credit).</w:t>
      </w:r>
    </w:p>
    <w:p w:rsidR="00C34F28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6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C62AC4" w:rsidRPr="005F6431">
        <w:rPr>
          <w:rFonts w:asciiTheme="majorBidi" w:hAnsiTheme="majorBidi" w:cstheme="majorBidi"/>
          <w:sz w:val="18"/>
          <w:szCs w:val="18"/>
        </w:rPr>
        <w:t xml:space="preserve">For expectations </w:t>
      </w:r>
      <w:r w:rsidR="00FC0838" w:rsidRPr="005F6431">
        <w:rPr>
          <w:rFonts w:asciiTheme="majorBidi" w:hAnsiTheme="majorBidi" w:cstheme="majorBidi"/>
          <w:sz w:val="18"/>
          <w:szCs w:val="18"/>
        </w:rPr>
        <w:t xml:space="preserve">derived from the capital market, </w:t>
      </w:r>
      <w:r w:rsidR="00C62AC4" w:rsidRPr="005F6431">
        <w:rPr>
          <w:rFonts w:asciiTheme="majorBidi" w:hAnsiTheme="majorBidi" w:cstheme="majorBidi"/>
          <w:sz w:val="18"/>
          <w:szCs w:val="18"/>
        </w:rPr>
        <w:t>expectations based on internal interest rates</w:t>
      </w:r>
      <w:r w:rsidR="00FC0838" w:rsidRPr="005F6431">
        <w:rPr>
          <w:rFonts w:asciiTheme="majorBidi" w:hAnsiTheme="majorBidi" w:cstheme="majorBidi"/>
          <w:sz w:val="18"/>
          <w:szCs w:val="18"/>
        </w:rPr>
        <w:t xml:space="preserve"> and expectations derived from inflation contracts </w:t>
      </w:r>
      <w:r w:rsidR="00C62AC4" w:rsidRPr="005F6431">
        <w:rPr>
          <w:rFonts w:asciiTheme="majorBidi" w:hAnsiTheme="majorBidi" w:cstheme="majorBidi"/>
          <w:sz w:val="18"/>
          <w:szCs w:val="18"/>
        </w:rPr>
        <w:t>—average for the CPI month (</w:t>
      </w:r>
      <w:r w:rsidR="00BF78A3" w:rsidRPr="005F6431">
        <w:rPr>
          <w:rFonts w:asciiTheme="majorBidi" w:hAnsiTheme="majorBidi" w:cstheme="majorBidi"/>
          <w:sz w:val="18"/>
          <w:szCs w:val="18"/>
        </w:rPr>
        <w:t>from the previous CPI reading through the most recent figure prior to the publication of the current CPI</w:t>
      </w:r>
      <w:r w:rsidR="00C62AC4" w:rsidRPr="005F6431">
        <w:rPr>
          <w:rFonts w:asciiTheme="majorBidi" w:hAnsiTheme="majorBidi" w:cstheme="majorBidi"/>
          <w:sz w:val="18"/>
          <w:szCs w:val="18"/>
        </w:rPr>
        <w:t>); forecasts—the average of forecasts which were revised after the CPI was published.</w:t>
      </w:r>
    </w:p>
    <w:p w:rsidR="00C34F28" w:rsidRPr="005F6431" w:rsidRDefault="00C34F28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7</w:t>
      </w:r>
      <w:r w:rsidRPr="005F6431">
        <w:rPr>
          <w:rFonts w:asciiTheme="majorBidi" w:hAnsiTheme="majorBidi" w:cstheme="majorBidi"/>
          <w:sz w:val="18"/>
          <w:szCs w:val="18"/>
        </w:rPr>
        <w:t xml:space="preserve">  </w:t>
      </w:r>
      <w:r w:rsidR="00930D0F" w:rsidRPr="005F6431">
        <w:rPr>
          <w:rFonts w:asciiTheme="majorBidi" w:hAnsiTheme="majorBidi" w:cstheme="majorBidi"/>
          <w:sz w:val="18"/>
          <w:szCs w:val="18"/>
        </w:rPr>
        <w:t xml:space="preserve">One-year expectations </w:t>
      </w:r>
      <w:r w:rsidR="00121BED" w:rsidRPr="005F6431">
        <w:rPr>
          <w:rFonts w:asciiTheme="majorBidi" w:hAnsiTheme="majorBidi" w:cstheme="majorBidi"/>
          <w:sz w:val="18"/>
          <w:szCs w:val="18"/>
        </w:rPr>
        <w:t xml:space="preserve">derived </w:t>
      </w:r>
      <w:r w:rsidR="00930D0F" w:rsidRPr="005F6431">
        <w:rPr>
          <w:rFonts w:asciiTheme="majorBidi" w:hAnsiTheme="majorBidi" w:cstheme="majorBidi"/>
          <w:sz w:val="18"/>
          <w:szCs w:val="18"/>
        </w:rPr>
        <w:t>from inflation contracts—b</w:t>
      </w:r>
      <w:r w:rsidRPr="005F6431">
        <w:rPr>
          <w:rFonts w:asciiTheme="majorBidi" w:hAnsiTheme="majorBidi" w:cstheme="majorBidi"/>
          <w:sz w:val="18"/>
          <w:szCs w:val="18"/>
        </w:rPr>
        <w:t>ased on the average of market quotes.</w:t>
      </w:r>
    </w:p>
    <w:p w:rsidR="00C34F28" w:rsidRPr="005F6431" w:rsidRDefault="00C34F28" w:rsidP="005F6431">
      <w:pPr>
        <w:pStyle w:val="regpar"/>
        <w:ind w:firstLine="0"/>
        <w:jc w:val="left"/>
        <w:rPr>
          <w:rFonts w:asciiTheme="majorBidi" w:hAnsiTheme="majorBidi" w:cstheme="majorBidi"/>
          <w:sz w:val="18"/>
          <w:szCs w:val="18"/>
        </w:rPr>
      </w:pPr>
    </w:p>
    <w:p w:rsidR="008F0C79" w:rsidRPr="005F6431" w:rsidRDefault="008F0C79" w:rsidP="005F6431">
      <w:pPr>
        <w:jc w:val="left"/>
        <w:rPr>
          <w:rFonts w:asciiTheme="majorBidi" w:hAnsiTheme="majorBidi" w:cstheme="majorBidi"/>
        </w:rPr>
      </w:pPr>
    </w:p>
    <w:p w:rsidR="00354C47" w:rsidRPr="005F6431" w:rsidRDefault="00354C47" w:rsidP="005F6431">
      <w:pPr>
        <w:tabs>
          <w:tab w:val="left" w:pos="3210"/>
        </w:tabs>
        <w:jc w:val="left"/>
        <w:rPr>
          <w:rFonts w:asciiTheme="majorBidi" w:hAnsiTheme="majorBidi" w:cstheme="majorBidi"/>
        </w:rPr>
      </w:pPr>
    </w:p>
    <w:sectPr w:rsidR="00354C47" w:rsidRPr="005F6431" w:rsidSect="00C25A28">
      <w:headerReference w:type="default" r:id="rId15"/>
      <w:footerReference w:type="default" r:id="rId16"/>
      <w:endnotePr>
        <w:numFmt w:val="hebrew2"/>
      </w:endnotePr>
      <w:pgSz w:w="11880" w:h="16820"/>
      <w:pgMar w:top="624" w:right="1741" w:bottom="567" w:left="1741" w:header="57" w:footer="283" w:gutter="0"/>
      <w:cols w:space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273" w:rsidRDefault="00DD1273">
      <w:pPr>
        <w:spacing w:line="240" w:lineRule="auto"/>
      </w:pPr>
      <w:r>
        <w:separator/>
      </w:r>
    </w:p>
  </w:endnote>
  <w:endnote w:type="continuationSeparator" w:id="0">
    <w:p w:rsidR="00DD1273" w:rsidRDefault="00DD1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15110487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E7A79" w:rsidRDefault="008F0C79" w:rsidP="002844DA">
            <w:pPr>
              <w:pStyle w:val="a3"/>
              <w:tabs>
                <w:tab w:val="clear" w:pos="8640"/>
                <w:tab w:val="right" w:pos="9072"/>
              </w:tabs>
              <w:ind w:left="-709"/>
              <w:jc w:val="left"/>
            </w:pPr>
            <w:r>
              <w:rPr>
                <w:sz w:val="18"/>
                <w:szCs w:val="18"/>
              </w:rPr>
              <w:tab/>
            </w:r>
            <w:r w:rsidRPr="008F0C79">
              <w:rPr>
                <w:sz w:val="18"/>
                <w:szCs w:val="18"/>
              </w:rPr>
              <w:tab/>
              <w:t>Page</w:t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fldChar w:fldCharType="begin"/>
            </w:r>
            <w:r w:rsidRPr="008F0C79">
              <w:rPr>
                <w:sz w:val="18"/>
                <w:szCs w:val="18"/>
                <w:rtl/>
                <w:cs/>
              </w:rPr>
              <w:instrText>PAGE</w:instrText>
            </w:r>
            <w:r w:rsidRPr="008F0C79">
              <w:rPr>
                <w:sz w:val="18"/>
                <w:szCs w:val="18"/>
              </w:rPr>
              <w:fldChar w:fldCharType="separate"/>
            </w:r>
            <w:r w:rsidR="00655ACB">
              <w:rPr>
                <w:noProof/>
                <w:sz w:val="18"/>
                <w:szCs w:val="18"/>
              </w:rPr>
              <w:t>2</w:t>
            </w:r>
            <w:r w:rsidRPr="008F0C79">
              <w:rPr>
                <w:sz w:val="18"/>
                <w:szCs w:val="18"/>
              </w:rPr>
              <w:fldChar w:fldCharType="end"/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t>Of</w:t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fldChar w:fldCharType="begin"/>
            </w:r>
            <w:r w:rsidRPr="008F0C79">
              <w:rPr>
                <w:sz w:val="18"/>
                <w:szCs w:val="18"/>
                <w:rtl/>
                <w:cs/>
              </w:rPr>
              <w:instrText>NUMPAGES</w:instrText>
            </w:r>
            <w:r w:rsidRPr="008F0C79">
              <w:rPr>
                <w:sz w:val="18"/>
                <w:szCs w:val="18"/>
              </w:rPr>
              <w:fldChar w:fldCharType="separate"/>
            </w:r>
            <w:r w:rsidR="00655ACB">
              <w:rPr>
                <w:noProof/>
                <w:sz w:val="18"/>
                <w:szCs w:val="18"/>
              </w:rPr>
              <w:t>2</w:t>
            </w:r>
            <w:r w:rsidRPr="008F0C79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273" w:rsidRDefault="00DD1273">
      <w:pPr>
        <w:spacing w:line="160" w:lineRule="exact"/>
      </w:pPr>
    </w:p>
  </w:footnote>
  <w:footnote w:type="continuationSeparator" w:id="0">
    <w:p w:rsidR="00DD1273" w:rsidRDefault="00DD1273">
      <w:pPr>
        <w:pStyle w:val="rule"/>
      </w:pPr>
      <w:r>
        <w:t>–––––––––––––––––––––––––––</w:t>
      </w:r>
    </w:p>
    <w:p w:rsidR="00DD1273" w:rsidRDefault="00DD1273">
      <w:pPr>
        <w:pStyle w:val="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A79" w:rsidRDefault="00CE7A79" w:rsidP="007A34C9">
    <w:pPr>
      <w:pStyle w:val="regpar"/>
      <w:spacing w:line="300" w:lineRule="atLeast"/>
      <w:ind w:firstLine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3B2256D4"/>
    <w:multiLevelType w:val="hybridMultilevel"/>
    <w:tmpl w:val="A6406928"/>
    <w:lvl w:ilvl="0" w:tplc="78F60EF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8912EE"/>
    <w:multiLevelType w:val="hybridMultilevel"/>
    <w:tmpl w:val="58729F30"/>
    <w:lvl w:ilvl="0" w:tplc="0AA490D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64BB2FC6"/>
    <w:multiLevelType w:val="hybridMultilevel"/>
    <w:tmpl w:val="03E4B96C"/>
    <w:lvl w:ilvl="0" w:tplc="B814614C">
      <w:start w:val="7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58049"/>
  </w:hdrShapeDefaults>
  <w:footnotePr>
    <w:footnote w:id="-1"/>
    <w:footnote w:id="0"/>
  </w:footnotePr>
  <w:endnotePr>
    <w:numFmt w:val="hebrew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70"/>
    <w:rsid w:val="00000E94"/>
    <w:rsid w:val="00002579"/>
    <w:rsid w:val="00002A48"/>
    <w:rsid w:val="00005737"/>
    <w:rsid w:val="00014291"/>
    <w:rsid w:val="00016929"/>
    <w:rsid w:val="00017E04"/>
    <w:rsid w:val="000305B1"/>
    <w:rsid w:val="000324EF"/>
    <w:rsid w:val="000466C2"/>
    <w:rsid w:val="000502D1"/>
    <w:rsid w:val="0005047A"/>
    <w:rsid w:val="000543B3"/>
    <w:rsid w:val="00054B78"/>
    <w:rsid w:val="00060006"/>
    <w:rsid w:val="000614E5"/>
    <w:rsid w:val="000626AF"/>
    <w:rsid w:val="00066C5D"/>
    <w:rsid w:val="00067C7D"/>
    <w:rsid w:val="0007485B"/>
    <w:rsid w:val="00080396"/>
    <w:rsid w:val="00090991"/>
    <w:rsid w:val="00093619"/>
    <w:rsid w:val="00097346"/>
    <w:rsid w:val="000A0AE8"/>
    <w:rsid w:val="000A1341"/>
    <w:rsid w:val="000B1199"/>
    <w:rsid w:val="000B2451"/>
    <w:rsid w:val="000B5143"/>
    <w:rsid w:val="000C2C98"/>
    <w:rsid w:val="000C5FAC"/>
    <w:rsid w:val="000D3201"/>
    <w:rsid w:val="000D3F79"/>
    <w:rsid w:val="000E08B9"/>
    <w:rsid w:val="000E2EB0"/>
    <w:rsid w:val="0010065E"/>
    <w:rsid w:val="00104F58"/>
    <w:rsid w:val="001116D7"/>
    <w:rsid w:val="00114F59"/>
    <w:rsid w:val="001171A5"/>
    <w:rsid w:val="001172A8"/>
    <w:rsid w:val="00121BED"/>
    <w:rsid w:val="001239DD"/>
    <w:rsid w:val="00123DA9"/>
    <w:rsid w:val="00124ED8"/>
    <w:rsid w:val="00126370"/>
    <w:rsid w:val="00127549"/>
    <w:rsid w:val="00130460"/>
    <w:rsid w:val="0013581C"/>
    <w:rsid w:val="00143F0D"/>
    <w:rsid w:val="001440DA"/>
    <w:rsid w:val="0014603A"/>
    <w:rsid w:val="001550A7"/>
    <w:rsid w:val="00160123"/>
    <w:rsid w:val="00161743"/>
    <w:rsid w:val="00166DC8"/>
    <w:rsid w:val="00181730"/>
    <w:rsid w:val="00182972"/>
    <w:rsid w:val="00183957"/>
    <w:rsid w:val="0018444C"/>
    <w:rsid w:val="00187D68"/>
    <w:rsid w:val="00190909"/>
    <w:rsid w:val="00194F7F"/>
    <w:rsid w:val="001A2237"/>
    <w:rsid w:val="001A6127"/>
    <w:rsid w:val="001B0294"/>
    <w:rsid w:val="001B0784"/>
    <w:rsid w:val="001B1692"/>
    <w:rsid w:val="001B4CDB"/>
    <w:rsid w:val="001C1743"/>
    <w:rsid w:val="001C209A"/>
    <w:rsid w:val="001C502E"/>
    <w:rsid w:val="001C5614"/>
    <w:rsid w:val="001D3BF8"/>
    <w:rsid w:val="001D57CD"/>
    <w:rsid w:val="001D5EBA"/>
    <w:rsid w:val="001E2931"/>
    <w:rsid w:val="001E6D0C"/>
    <w:rsid w:val="001F28E6"/>
    <w:rsid w:val="001F51F4"/>
    <w:rsid w:val="00203B3D"/>
    <w:rsid w:val="00210F11"/>
    <w:rsid w:val="00212EBE"/>
    <w:rsid w:val="0021665F"/>
    <w:rsid w:val="00236391"/>
    <w:rsid w:val="00246FA7"/>
    <w:rsid w:val="0025222B"/>
    <w:rsid w:val="002601B1"/>
    <w:rsid w:val="00263AC9"/>
    <w:rsid w:val="00273B38"/>
    <w:rsid w:val="00275B82"/>
    <w:rsid w:val="00276225"/>
    <w:rsid w:val="00283955"/>
    <w:rsid w:val="00283C91"/>
    <w:rsid w:val="002844DA"/>
    <w:rsid w:val="002878D8"/>
    <w:rsid w:val="002A155C"/>
    <w:rsid w:val="002A325D"/>
    <w:rsid w:val="002A5EE7"/>
    <w:rsid w:val="002C31A2"/>
    <w:rsid w:val="002D0B04"/>
    <w:rsid w:val="002D460E"/>
    <w:rsid w:val="002D6644"/>
    <w:rsid w:val="002E5259"/>
    <w:rsid w:val="002E77B6"/>
    <w:rsid w:val="002F02D1"/>
    <w:rsid w:val="002F761B"/>
    <w:rsid w:val="002F7EB0"/>
    <w:rsid w:val="00302325"/>
    <w:rsid w:val="003134E7"/>
    <w:rsid w:val="0031394B"/>
    <w:rsid w:val="003140DF"/>
    <w:rsid w:val="003161A2"/>
    <w:rsid w:val="00321D04"/>
    <w:rsid w:val="00327BCD"/>
    <w:rsid w:val="00333620"/>
    <w:rsid w:val="00333F56"/>
    <w:rsid w:val="003370E3"/>
    <w:rsid w:val="003427BF"/>
    <w:rsid w:val="003436CB"/>
    <w:rsid w:val="003445F3"/>
    <w:rsid w:val="00347069"/>
    <w:rsid w:val="00347EEC"/>
    <w:rsid w:val="00350413"/>
    <w:rsid w:val="003514AB"/>
    <w:rsid w:val="00354C47"/>
    <w:rsid w:val="00357E66"/>
    <w:rsid w:val="003605C6"/>
    <w:rsid w:val="00366DB8"/>
    <w:rsid w:val="00367A32"/>
    <w:rsid w:val="00375E87"/>
    <w:rsid w:val="00376023"/>
    <w:rsid w:val="00376976"/>
    <w:rsid w:val="003814C4"/>
    <w:rsid w:val="0039294F"/>
    <w:rsid w:val="003938F8"/>
    <w:rsid w:val="00395D70"/>
    <w:rsid w:val="003A1107"/>
    <w:rsid w:val="003A3B39"/>
    <w:rsid w:val="003B0942"/>
    <w:rsid w:val="003B4074"/>
    <w:rsid w:val="003B4DF1"/>
    <w:rsid w:val="003C165E"/>
    <w:rsid w:val="003C1A6F"/>
    <w:rsid w:val="003C3B6F"/>
    <w:rsid w:val="003C6E15"/>
    <w:rsid w:val="003D0E36"/>
    <w:rsid w:val="003D3CC6"/>
    <w:rsid w:val="003D670A"/>
    <w:rsid w:val="003D71F7"/>
    <w:rsid w:val="003E107B"/>
    <w:rsid w:val="003F10B3"/>
    <w:rsid w:val="003F360E"/>
    <w:rsid w:val="003F3CCC"/>
    <w:rsid w:val="00403AF2"/>
    <w:rsid w:val="00404ED7"/>
    <w:rsid w:val="00406562"/>
    <w:rsid w:val="00406709"/>
    <w:rsid w:val="00406809"/>
    <w:rsid w:val="00407252"/>
    <w:rsid w:val="00407FA5"/>
    <w:rsid w:val="00421E16"/>
    <w:rsid w:val="0042406A"/>
    <w:rsid w:val="00424CEF"/>
    <w:rsid w:val="004266FD"/>
    <w:rsid w:val="004307F0"/>
    <w:rsid w:val="00432DD9"/>
    <w:rsid w:val="004356C6"/>
    <w:rsid w:val="004361EA"/>
    <w:rsid w:val="00441DC9"/>
    <w:rsid w:val="00446DAE"/>
    <w:rsid w:val="0045121A"/>
    <w:rsid w:val="00452814"/>
    <w:rsid w:val="00453453"/>
    <w:rsid w:val="00454C06"/>
    <w:rsid w:val="00457687"/>
    <w:rsid w:val="004576AA"/>
    <w:rsid w:val="004619F8"/>
    <w:rsid w:val="004655E8"/>
    <w:rsid w:val="004735EC"/>
    <w:rsid w:val="00484A86"/>
    <w:rsid w:val="004862F7"/>
    <w:rsid w:val="00491199"/>
    <w:rsid w:val="00492029"/>
    <w:rsid w:val="004A0A80"/>
    <w:rsid w:val="004A1642"/>
    <w:rsid w:val="004C5B3B"/>
    <w:rsid w:val="004C7155"/>
    <w:rsid w:val="004C7571"/>
    <w:rsid w:val="004D0449"/>
    <w:rsid w:val="004D55DA"/>
    <w:rsid w:val="004E00E6"/>
    <w:rsid w:val="004E011A"/>
    <w:rsid w:val="004E7032"/>
    <w:rsid w:val="004F7667"/>
    <w:rsid w:val="00503622"/>
    <w:rsid w:val="00507981"/>
    <w:rsid w:val="00515681"/>
    <w:rsid w:val="00517461"/>
    <w:rsid w:val="005317F2"/>
    <w:rsid w:val="00531AD1"/>
    <w:rsid w:val="00536575"/>
    <w:rsid w:val="0054075A"/>
    <w:rsid w:val="00544BF3"/>
    <w:rsid w:val="0054627A"/>
    <w:rsid w:val="005504CF"/>
    <w:rsid w:val="0055658B"/>
    <w:rsid w:val="0056099E"/>
    <w:rsid w:val="005676E1"/>
    <w:rsid w:val="00573512"/>
    <w:rsid w:val="00581AE6"/>
    <w:rsid w:val="00590949"/>
    <w:rsid w:val="00591171"/>
    <w:rsid w:val="00594895"/>
    <w:rsid w:val="005A4146"/>
    <w:rsid w:val="005A5253"/>
    <w:rsid w:val="005B0C33"/>
    <w:rsid w:val="005B5BFC"/>
    <w:rsid w:val="005C1FAF"/>
    <w:rsid w:val="005C635F"/>
    <w:rsid w:val="005C76FF"/>
    <w:rsid w:val="005D0207"/>
    <w:rsid w:val="005D175A"/>
    <w:rsid w:val="005D225E"/>
    <w:rsid w:val="005E1AD6"/>
    <w:rsid w:val="005E23D5"/>
    <w:rsid w:val="005F6431"/>
    <w:rsid w:val="006031D8"/>
    <w:rsid w:val="00604765"/>
    <w:rsid w:val="006047A6"/>
    <w:rsid w:val="00610EFC"/>
    <w:rsid w:val="0061268B"/>
    <w:rsid w:val="00612A07"/>
    <w:rsid w:val="00613B3E"/>
    <w:rsid w:val="00617A39"/>
    <w:rsid w:val="00621DB2"/>
    <w:rsid w:val="00624083"/>
    <w:rsid w:val="00624732"/>
    <w:rsid w:val="00632487"/>
    <w:rsid w:val="0063248B"/>
    <w:rsid w:val="00641FBE"/>
    <w:rsid w:val="006427FF"/>
    <w:rsid w:val="00644EC6"/>
    <w:rsid w:val="0064598C"/>
    <w:rsid w:val="006503FF"/>
    <w:rsid w:val="00650B9A"/>
    <w:rsid w:val="00653813"/>
    <w:rsid w:val="006540CC"/>
    <w:rsid w:val="0065491B"/>
    <w:rsid w:val="00655ACB"/>
    <w:rsid w:val="00655D2E"/>
    <w:rsid w:val="00660075"/>
    <w:rsid w:val="00677C0C"/>
    <w:rsid w:val="00681BC1"/>
    <w:rsid w:val="00682BDC"/>
    <w:rsid w:val="00683C36"/>
    <w:rsid w:val="00684279"/>
    <w:rsid w:val="00686FD9"/>
    <w:rsid w:val="006918C1"/>
    <w:rsid w:val="00696506"/>
    <w:rsid w:val="006A29C7"/>
    <w:rsid w:val="006A2E45"/>
    <w:rsid w:val="006A36A4"/>
    <w:rsid w:val="006B03B7"/>
    <w:rsid w:val="006B39E9"/>
    <w:rsid w:val="006C17E0"/>
    <w:rsid w:val="006D5F97"/>
    <w:rsid w:val="006E30C1"/>
    <w:rsid w:val="006E33B5"/>
    <w:rsid w:val="006E35F9"/>
    <w:rsid w:val="006E6822"/>
    <w:rsid w:val="006F331D"/>
    <w:rsid w:val="00701620"/>
    <w:rsid w:val="00706A01"/>
    <w:rsid w:val="0071317E"/>
    <w:rsid w:val="00730712"/>
    <w:rsid w:val="00730C23"/>
    <w:rsid w:val="00730F15"/>
    <w:rsid w:val="00737263"/>
    <w:rsid w:val="00740582"/>
    <w:rsid w:val="007414E1"/>
    <w:rsid w:val="00741B11"/>
    <w:rsid w:val="0075450D"/>
    <w:rsid w:val="007617BD"/>
    <w:rsid w:val="007665E8"/>
    <w:rsid w:val="00770D80"/>
    <w:rsid w:val="00772339"/>
    <w:rsid w:val="0077273E"/>
    <w:rsid w:val="007730CD"/>
    <w:rsid w:val="0078710E"/>
    <w:rsid w:val="00787F4C"/>
    <w:rsid w:val="007917B0"/>
    <w:rsid w:val="007A1A5F"/>
    <w:rsid w:val="007A34C9"/>
    <w:rsid w:val="007A64D6"/>
    <w:rsid w:val="007A6C5D"/>
    <w:rsid w:val="007A7980"/>
    <w:rsid w:val="007B7017"/>
    <w:rsid w:val="007B71B6"/>
    <w:rsid w:val="007B7BA9"/>
    <w:rsid w:val="007C1B58"/>
    <w:rsid w:val="007D0626"/>
    <w:rsid w:val="007D41E1"/>
    <w:rsid w:val="007E1A57"/>
    <w:rsid w:val="007E51EF"/>
    <w:rsid w:val="007E616F"/>
    <w:rsid w:val="007F2CA6"/>
    <w:rsid w:val="007F423C"/>
    <w:rsid w:val="007F71A7"/>
    <w:rsid w:val="00802BFE"/>
    <w:rsid w:val="008052DA"/>
    <w:rsid w:val="00807431"/>
    <w:rsid w:val="00810763"/>
    <w:rsid w:val="00814A6C"/>
    <w:rsid w:val="00826845"/>
    <w:rsid w:val="00836D7A"/>
    <w:rsid w:val="00841E41"/>
    <w:rsid w:val="0084331E"/>
    <w:rsid w:val="00843E13"/>
    <w:rsid w:val="00843F4B"/>
    <w:rsid w:val="008458A9"/>
    <w:rsid w:val="00845BA3"/>
    <w:rsid w:val="0084792A"/>
    <w:rsid w:val="00850D4E"/>
    <w:rsid w:val="00854D52"/>
    <w:rsid w:val="00857394"/>
    <w:rsid w:val="008676DF"/>
    <w:rsid w:val="00872CF4"/>
    <w:rsid w:val="00876B51"/>
    <w:rsid w:val="00877C88"/>
    <w:rsid w:val="0088365D"/>
    <w:rsid w:val="008907C3"/>
    <w:rsid w:val="008920C9"/>
    <w:rsid w:val="008924D8"/>
    <w:rsid w:val="00892705"/>
    <w:rsid w:val="008965FF"/>
    <w:rsid w:val="008A0D61"/>
    <w:rsid w:val="008A117A"/>
    <w:rsid w:val="008A4E71"/>
    <w:rsid w:val="008B3B55"/>
    <w:rsid w:val="008B564A"/>
    <w:rsid w:val="008C0767"/>
    <w:rsid w:val="008C2D26"/>
    <w:rsid w:val="008C671A"/>
    <w:rsid w:val="008C7E76"/>
    <w:rsid w:val="008D1038"/>
    <w:rsid w:val="008D5FE2"/>
    <w:rsid w:val="008E262D"/>
    <w:rsid w:val="008E34E9"/>
    <w:rsid w:val="008F0C79"/>
    <w:rsid w:val="008F2EF6"/>
    <w:rsid w:val="008F3DE8"/>
    <w:rsid w:val="009055ED"/>
    <w:rsid w:val="00912CE3"/>
    <w:rsid w:val="009249B9"/>
    <w:rsid w:val="009269B2"/>
    <w:rsid w:val="00930D0F"/>
    <w:rsid w:val="00932B70"/>
    <w:rsid w:val="009345ED"/>
    <w:rsid w:val="00934ED3"/>
    <w:rsid w:val="00941183"/>
    <w:rsid w:val="00943EFE"/>
    <w:rsid w:val="00970925"/>
    <w:rsid w:val="00987141"/>
    <w:rsid w:val="0099188D"/>
    <w:rsid w:val="00991A2A"/>
    <w:rsid w:val="009937AE"/>
    <w:rsid w:val="009A2328"/>
    <w:rsid w:val="009A374A"/>
    <w:rsid w:val="009B01E1"/>
    <w:rsid w:val="009B3425"/>
    <w:rsid w:val="009C2325"/>
    <w:rsid w:val="009C4DCA"/>
    <w:rsid w:val="009D5B6B"/>
    <w:rsid w:val="009D6B3B"/>
    <w:rsid w:val="009D71A3"/>
    <w:rsid w:val="009E6EA0"/>
    <w:rsid w:val="009F3027"/>
    <w:rsid w:val="009F5C01"/>
    <w:rsid w:val="00A06CAC"/>
    <w:rsid w:val="00A10C60"/>
    <w:rsid w:val="00A10D59"/>
    <w:rsid w:val="00A22DC2"/>
    <w:rsid w:val="00A30E4A"/>
    <w:rsid w:val="00A339CF"/>
    <w:rsid w:val="00A362B4"/>
    <w:rsid w:val="00A41ECF"/>
    <w:rsid w:val="00A43D36"/>
    <w:rsid w:val="00A60E0E"/>
    <w:rsid w:val="00A61B62"/>
    <w:rsid w:val="00A61E97"/>
    <w:rsid w:val="00A72CBB"/>
    <w:rsid w:val="00A85159"/>
    <w:rsid w:val="00A874F8"/>
    <w:rsid w:val="00A87E8E"/>
    <w:rsid w:val="00A901EA"/>
    <w:rsid w:val="00A91D66"/>
    <w:rsid w:val="00AA4754"/>
    <w:rsid w:val="00AA4992"/>
    <w:rsid w:val="00AB0EB8"/>
    <w:rsid w:val="00AB478D"/>
    <w:rsid w:val="00AC5B03"/>
    <w:rsid w:val="00AD2A20"/>
    <w:rsid w:val="00AF535D"/>
    <w:rsid w:val="00B02AD8"/>
    <w:rsid w:val="00B02B42"/>
    <w:rsid w:val="00B03A12"/>
    <w:rsid w:val="00B0597E"/>
    <w:rsid w:val="00B06509"/>
    <w:rsid w:val="00B06C58"/>
    <w:rsid w:val="00B158CF"/>
    <w:rsid w:val="00B3068E"/>
    <w:rsid w:val="00B3103B"/>
    <w:rsid w:val="00B37BBE"/>
    <w:rsid w:val="00B46F7B"/>
    <w:rsid w:val="00B476CC"/>
    <w:rsid w:val="00B52957"/>
    <w:rsid w:val="00B552D1"/>
    <w:rsid w:val="00B57F69"/>
    <w:rsid w:val="00B6764F"/>
    <w:rsid w:val="00B81305"/>
    <w:rsid w:val="00B873B8"/>
    <w:rsid w:val="00B9492B"/>
    <w:rsid w:val="00B9723D"/>
    <w:rsid w:val="00BA3A63"/>
    <w:rsid w:val="00BA78B9"/>
    <w:rsid w:val="00BC46DE"/>
    <w:rsid w:val="00BC6BBA"/>
    <w:rsid w:val="00BD570C"/>
    <w:rsid w:val="00BE50DA"/>
    <w:rsid w:val="00BF78A3"/>
    <w:rsid w:val="00C00616"/>
    <w:rsid w:val="00C00CE9"/>
    <w:rsid w:val="00C042B1"/>
    <w:rsid w:val="00C0627E"/>
    <w:rsid w:val="00C11E0B"/>
    <w:rsid w:val="00C13C95"/>
    <w:rsid w:val="00C178D0"/>
    <w:rsid w:val="00C2256F"/>
    <w:rsid w:val="00C23F8F"/>
    <w:rsid w:val="00C24EB5"/>
    <w:rsid w:val="00C25A28"/>
    <w:rsid w:val="00C26787"/>
    <w:rsid w:val="00C3065F"/>
    <w:rsid w:val="00C34F28"/>
    <w:rsid w:val="00C3506B"/>
    <w:rsid w:val="00C36FE1"/>
    <w:rsid w:val="00C40F50"/>
    <w:rsid w:val="00C41144"/>
    <w:rsid w:val="00C41411"/>
    <w:rsid w:val="00C5022D"/>
    <w:rsid w:val="00C52A97"/>
    <w:rsid w:val="00C62AC4"/>
    <w:rsid w:val="00C63A99"/>
    <w:rsid w:val="00C64770"/>
    <w:rsid w:val="00C67CCF"/>
    <w:rsid w:val="00C76EFC"/>
    <w:rsid w:val="00C773B3"/>
    <w:rsid w:val="00C81F0F"/>
    <w:rsid w:val="00C82902"/>
    <w:rsid w:val="00C839A9"/>
    <w:rsid w:val="00C870AA"/>
    <w:rsid w:val="00C96635"/>
    <w:rsid w:val="00CA4BB8"/>
    <w:rsid w:val="00CA7369"/>
    <w:rsid w:val="00CC493C"/>
    <w:rsid w:val="00CC598E"/>
    <w:rsid w:val="00CC59FC"/>
    <w:rsid w:val="00CC65CD"/>
    <w:rsid w:val="00CD0217"/>
    <w:rsid w:val="00CD23BA"/>
    <w:rsid w:val="00CD51D2"/>
    <w:rsid w:val="00CE07D6"/>
    <w:rsid w:val="00CE65D4"/>
    <w:rsid w:val="00CE7A79"/>
    <w:rsid w:val="00CF4492"/>
    <w:rsid w:val="00D02BDB"/>
    <w:rsid w:val="00D038A8"/>
    <w:rsid w:val="00D0407A"/>
    <w:rsid w:val="00D043CC"/>
    <w:rsid w:val="00D11E8A"/>
    <w:rsid w:val="00D14E29"/>
    <w:rsid w:val="00D25B51"/>
    <w:rsid w:val="00D33F84"/>
    <w:rsid w:val="00D34919"/>
    <w:rsid w:val="00D3751C"/>
    <w:rsid w:val="00D424D1"/>
    <w:rsid w:val="00D547D4"/>
    <w:rsid w:val="00D54F0D"/>
    <w:rsid w:val="00D56CA9"/>
    <w:rsid w:val="00D56FEA"/>
    <w:rsid w:val="00D621C1"/>
    <w:rsid w:val="00D776C6"/>
    <w:rsid w:val="00D77FC6"/>
    <w:rsid w:val="00D85592"/>
    <w:rsid w:val="00D866ED"/>
    <w:rsid w:val="00D907F6"/>
    <w:rsid w:val="00D93E87"/>
    <w:rsid w:val="00D94C50"/>
    <w:rsid w:val="00D94D23"/>
    <w:rsid w:val="00D970FA"/>
    <w:rsid w:val="00DA246C"/>
    <w:rsid w:val="00DA4139"/>
    <w:rsid w:val="00DA5C83"/>
    <w:rsid w:val="00DB6CA0"/>
    <w:rsid w:val="00DC192C"/>
    <w:rsid w:val="00DD1273"/>
    <w:rsid w:val="00DD20B4"/>
    <w:rsid w:val="00DE4406"/>
    <w:rsid w:val="00DE76BB"/>
    <w:rsid w:val="00DF580D"/>
    <w:rsid w:val="00E03DAD"/>
    <w:rsid w:val="00E042D4"/>
    <w:rsid w:val="00E0698A"/>
    <w:rsid w:val="00E1087D"/>
    <w:rsid w:val="00E25C97"/>
    <w:rsid w:val="00E3258A"/>
    <w:rsid w:val="00E33F37"/>
    <w:rsid w:val="00E35679"/>
    <w:rsid w:val="00E37EA3"/>
    <w:rsid w:val="00E40792"/>
    <w:rsid w:val="00E448BF"/>
    <w:rsid w:val="00E47964"/>
    <w:rsid w:val="00E52DD0"/>
    <w:rsid w:val="00E53369"/>
    <w:rsid w:val="00E6497E"/>
    <w:rsid w:val="00E65CA7"/>
    <w:rsid w:val="00E67A70"/>
    <w:rsid w:val="00E700CF"/>
    <w:rsid w:val="00E701BC"/>
    <w:rsid w:val="00E7498D"/>
    <w:rsid w:val="00E74B20"/>
    <w:rsid w:val="00E878FC"/>
    <w:rsid w:val="00E9221F"/>
    <w:rsid w:val="00EA1D70"/>
    <w:rsid w:val="00EA2FB0"/>
    <w:rsid w:val="00EA3CE9"/>
    <w:rsid w:val="00EB2AB7"/>
    <w:rsid w:val="00EB65F4"/>
    <w:rsid w:val="00EC6A3B"/>
    <w:rsid w:val="00ED1A90"/>
    <w:rsid w:val="00ED2EC0"/>
    <w:rsid w:val="00ED576F"/>
    <w:rsid w:val="00ED6F4E"/>
    <w:rsid w:val="00EE4F43"/>
    <w:rsid w:val="00EE54EB"/>
    <w:rsid w:val="00EF5815"/>
    <w:rsid w:val="00F0557B"/>
    <w:rsid w:val="00F14FC5"/>
    <w:rsid w:val="00F217C5"/>
    <w:rsid w:val="00F2605B"/>
    <w:rsid w:val="00F26C5D"/>
    <w:rsid w:val="00F32332"/>
    <w:rsid w:val="00F35D37"/>
    <w:rsid w:val="00F41E74"/>
    <w:rsid w:val="00F433E4"/>
    <w:rsid w:val="00F454A2"/>
    <w:rsid w:val="00F4637C"/>
    <w:rsid w:val="00F5404C"/>
    <w:rsid w:val="00F56652"/>
    <w:rsid w:val="00F6266E"/>
    <w:rsid w:val="00F717E0"/>
    <w:rsid w:val="00F74B4E"/>
    <w:rsid w:val="00F863B6"/>
    <w:rsid w:val="00F9199C"/>
    <w:rsid w:val="00F95623"/>
    <w:rsid w:val="00F96CE5"/>
    <w:rsid w:val="00FA0F55"/>
    <w:rsid w:val="00FA1547"/>
    <w:rsid w:val="00FA16BE"/>
    <w:rsid w:val="00FA427D"/>
    <w:rsid w:val="00FA46BE"/>
    <w:rsid w:val="00FA67CD"/>
    <w:rsid w:val="00FC0838"/>
    <w:rsid w:val="00FC1161"/>
    <w:rsid w:val="00FD3B27"/>
    <w:rsid w:val="00FD55CD"/>
    <w:rsid w:val="00FE0A60"/>
    <w:rsid w:val="00FE4890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8049"/>
    <o:shapelayout v:ext="edit">
      <o:idmap v:ext="edit" data="1"/>
    </o:shapelayout>
  </w:shapeDefaults>
  <w:decimalSymbol w:val="."/>
  <w:listSeparator w:val=","/>
  <w14:docId w14:val="0B252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regpar"/>
    <w:qFormat/>
    <w:pPr>
      <w:spacing w:line="300" w:lineRule="exact"/>
      <w:jc w:val="both"/>
    </w:pPr>
    <w:rPr>
      <w:rFonts w:ascii="Times" w:hAnsi="Times" w:cs="Time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par">
    <w:name w:val="regpar"/>
    <w:basedOn w:val="a"/>
    <w:pPr>
      <w:ind w:firstLine="240"/>
    </w:pPr>
  </w:style>
  <w:style w:type="paragraph" w:styleId="a3">
    <w:name w:val="foot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header"/>
    <w:basedOn w:val="a"/>
    <w:pPr>
      <w:tabs>
        <w:tab w:val="center" w:pos="4200"/>
        <w:tab w:val="right" w:pos="8400"/>
      </w:tabs>
    </w:pPr>
  </w:style>
  <w:style w:type="character" w:styleId="a6">
    <w:name w:val="footnote reference"/>
    <w:semiHidden/>
    <w:rPr>
      <w:position w:val="6"/>
      <w:sz w:val="14"/>
      <w:szCs w:val="14"/>
    </w:rPr>
  </w:style>
  <w:style w:type="paragraph" w:styleId="a7">
    <w:name w:val="footnote text"/>
    <w:basedOn w:val="regpar"/>
    <w:semiHidden/>
    <w:pPr>
      <w:spacing w:line="240" w:lineRule="exact"/>
    </w:pPr>
    <w:rPr>
      <w:sz w:val="20"/>
      <w:szCs w:val="20"/>
    </w:rPr>
  </w:style>
  <w:style w:type="character" w:styleId="a8">
    <w:name w:val="page number"/>
    <w:basedOn w:val="a0"/>
  </w:style>
  <w:style w:type="paragraph" w:customStyle="1" w:styleId="ER-text86">
    <w:name w:val="*ER-text 86%"/>
    <w:basedOn w:val="a"/>
  </w:style>
  <w:style w:type="paragraph" w:customStyle="1" w:styleId="abstract">
    <w:name w:val="abstract"/>
    <w:basedOn w:val="a"/>
    <w:next w:val="a"/>
    <w:pPr>
      <w:spacing w:line="260" w:lineRule="exact"/>
      <w:ind w:left="480" w:right="480"/>
    </w:pPr>
    <w:rPr>
      <w:sz w:val="22"/>
      <w:szCs w:val="22"/>
    </w:rPr>
  </w:style>
  <w:style w:type="paragraph" w:customStyle="1" w:styleId="author">
    <w:name w:val="author"/>
    <w:basedOn w:val="a"/>
    <w:next w:val="abstract"/>
    <w:pPr>
      <w:jc w:val="center"/>
    </w:pPr>
    <w:rPr>
      <w:smallCaps/>
    </w:rPr>
  </w:style>
  <w:style w:type="paragraph" w:customStyle="1" w:styleId="1">
    <w:name w:val="כותרת טקסט1"/>
    <w:basedOn w:val="a"/>
    <w:next w:val="author"/>
    <w:pPr>
      <w:jc w:val="center"/>
    </w:pPr>
    <w:rPr>
      <w:caps/>
      <w:sz w:val="28"/>
      <w:szCs w:val="28"/>
    </w:rPr>
  </w:style>
  <w:style w:type="paragraph" w:customStyle="1" w:styleId="Ahead">
    <w:name w:val="A head"/>
    <w:basedOn w:val="a"/>
    <w:next w:val="a"/>
    <w:pPr>
      <w:jc w:val="left"/>
    </w:pPr>
    <w:rPr>
      <w:caps/>
      <w:sz w:val="22"/>
      <w:szCs w:val="22"/>
    </w:rPr>
  </w:style>
  <w:style w:type="paragraph" w:customStyle="1" w:styleId="Bhead">
    <w:name w:val="B head"/>
    <w:basedOn w:val="a"/>
    <w:next w:val="a"/>
    <w:rPr>
      <w:b/>
      <w:bCs/>
    </w:rPr>
  </w:style>
  <w:style w:type="paragraph" w:customStyle="1" w:styleId="rule">
    <w:name w:val="rule"/>
    <w:basedOn w:val="a"/>
    <w:pPr>
      <w:spacing w:line="120" w:lineRule="exact"/>
      <w:jc w:val="left"/>
    </w:pPr>
    <w:rPr>
      <w:spacing w:val="-20"/>
      <w:sz w:val="12"/>
      <w:szCs w:val="12"/>
    </w:rPr>
  </w:style>
  <w:style w:type="paragraph" w:customStyle="1" w:styleId="noteseparator">
    <w:name w:val="note separator"/>
    <w:basedOn w:val="a"/>
    <w:next w:val="a7"/>
    <w:pPr>
      <w:spacing w:line="160" w:lineRule="exact"/>
    </w:pPr>
  </w:style>
  <w:style w:type="paragraph" w:customStyle="1" w:styleId="runninghead">
    <w:name w:val="running head"/>
    <w:basedOn w:val="a5"/>
    <w:rPr>
      <w:smallCaps/>
    </w:rPr>
  </w:style>
  <w:style w:type="paragraph" w:customStyle="1" w:styleId="eq">
    <w:name w:val="eq"/>
    <w:basedOn w:val="a"/>
    <w:pPr>
      <w:tabs>
        <w:tab w:val="center" w:pos="4320"/>
        <w:tab w:val="right" w:pos="8400"/>
      </w:tabs>
      <w:spacing w:line="300" w:lineRule="atLeast"/>
    </w:pPr>
  </w:style>
  <w:style w:type="paragraph" w:customStyle="1" w:styleId="Chead">
    <w:name w:val="C head"/>
    <w:basedOn w:val="a"/>
    <w:next w:val="a"/>
    <w:rPr>
      <w:i/>
      <w:iCs/>
    </w:rPr>
  </w:style>
  <w:style w:type="paragraph" w:customStyle="1" w:styleId="ARtext">
    <w:name w:val="*AR text"/>
    <w:basedOn w:val="a"/>
  </w:style>
  <w:style w:type="paragraph" w:customStyle="1" w:styleId="quotes">
    <w:name w:val="quotes"/>
    <w:basedOn w:val="a"/>
    <w:next w:val="a"/>
    <w:pPr>
      <w:spacing w:line="260" w:lineRule="exact"/>
      <w:ind w:left="480" w:right="480"/>
    </w:pPr>
    <w:rPr>
      <w:sz w:val="22"/>
      <w:szCs w:val="22"/>
    </w:rPr>
  </w:style>
  <w:style w:type="paragraph" w:customStyle="1" w:styleId="chapter">
    <w:name w:val="chapter"/>
    <w:basedOn w:val="a"/>
    <w:next w:val="1"/>
    <w:pPr>
      <w:spacing w:line="560" w:lineRule="atLeast"/>
    </w:pPr>
    <w:rPr>
      <w:i/>
      <w:iCs/>
      <w:sz w:val="36"/>
      <w:szCs w:val="36"/>
    </w:rPr>
  </w:style>
  <w:style w:type="paragraph" w:styleId="a9">
    <w:name w:val="Body Text Indent"/>
    <w:basedOn w:val="a"/>
    <w:pPr>
      <w:widowControl w:val="0"/>
      <w:ind w:left="284" w:hanging="284"/>
    </w:pPr>
  </w:style>
  <w:style w:type="character" w:styleId="Hyperlink">
    <w:name w:val="Hyperlink"/>
    <w:rPr>
      <w:color w:val="0000FF"/>
      <w:u w:val="single"/>
    </w:rPr>
  </w:style>
  <w:style w:type="paragraph" w:styleId="aa">
    <w:name w:val="Date"/>
    <w:basedOn w:val="a"/>
    <w:next w:val="a"/>
    <w:rsid w:val="00E03DAD"/>
  </w:style>
  <w:style w:type="table" w:styleId="ab">
    <w:name w:val="Table Grid"/>
    <w:basedOn w:val="a1"/>
    <w:rsid w:val="00E03DAD"/>
    <w:pPr>
      <w:spacing w:line="3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E7A79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C6A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link w:val="ac"/>
    <w:uiPriority w:val="99"/>
    <w:semiHidden/>
    <w:rsid w:val="00EC6A3B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C81F0F"/>
    <w:rPr>
      <w:rFonts w:ascii="Times" w:hAnsi="Times" w:cs="Times"/>
      <w:sz w:val="24"/>
      <w:szCs w:val="24"/>
    </w:rPr>
  </w:style>
  <w:style w:type="paragraph" w:styleId="af">
    <w:name w:val="Plain Text"/>
    <w:basedOn w:val="a"/>
    <w:link w:val="af0"/>
    <w:uiPriority w:val="99"/>
    <w:semiHidden/>
    <w:unhideWhenUsed/>
    <w:rsid w:val="00E52DD0"/>
    <w:pPr>
      <w:spacing w:line="240" w:lineRule="auto"/>
      <w:jc w:val="left"/>
    </w:pPr>
    <w:rPr>
      <w:rFonts w:ascii="Calibri" w:eastAsia="Calibri" w:hAnsi="Calibri" w:cs="Arial"/>
      <w:sz w:val="22"/>
      <w:szCs w:val="21"/>
    </w:rPr>
  </w:style>
  <w:style w:type="character" w:customStyle="1" w:styleId="af0">
    <w:name w:val="טקסט רגיל תו"/>
    <w:link w:val="af"/>
    <w:uiPriority w:val="99"/>
    <w:semiHidden/>
    <w:rsid w:val="00E52DD0"/>
    <w:rPr>
      <w:rFonts w:ascii="Calibri" w:eastAsia="Calibri" w:hAnsi="Calibri" w:cs="Arial"/>
      <w:sz w:val="22"/>
      <w:szCs w:val="21"/>
    </w:rPr>
  </w:style>
  <w:style w:type="paragraph" w:styleId="af1">
    <w:name w:val="List Paragraph"/>
    <w:basedOn w:val="a"/>
    <w:uiPriority w:val="34"/>
    <w:qFormat/>
    <w:rsid w:val="00C96635"/>
    <w:pPr>
      <w:ind w:left="720"/>
      <w:contextualSpacing/>
    </w:pPr>
  </w:style>
  <w:style w:type="character" w:customStyle="1" w:styleId="a4">
    <w:name w:val="כותרת תחתונה תו"/>
    <w:basedOn w:val="a0"/>
    <w:link w:val="a3"/>
    <w:uiPriority w:val="99"/>
    <w:rsid w:val="008F0C79"/>
    <w:rPr>
      <w:rFonts w:ascii="Times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i.org.il/boi_files/Statistics/Inflation_expectations_e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343D4987C6478DC1BE6EDC107D2A" ma:contentTypeVersion="2" ma:contentTypeDescription="Create a new document." ma:contentTypeScope="" ma:versionID="accf42b3bcc0c5f4f4cd3f70261d3e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7402afa3d4ca2a94263dbb7393923a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C8C08-DE6D-4052-A05A-FF43BF313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D70AE1-37F1-4A16-B90F-7D9393E12D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CB3AD7-C05B-4FB1-A8D2-B75B3DAE7EF1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21BB123-5CAD-44DB-8960-3215574A3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729</Words>
  <Characters>3515</Characters>
  <Application>Microsoft Office Word</Application>
  <DocSecurity>0</DocSecurity>
  <Lines>29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2024-01-14T06:58:00Z</dcterms:created>
  <dcterms:modified xsi:type="dcterms:W3CDTF">2024-01-18T07:03:00Z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0x010100BEE9343D4987C6478DC1BE6EDC107D2A</vt:lpwstr>
  </property>
</Properties>
</file>