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7E7D" w14:textId="5CC68A46" w:rsidR="008E41FD" w:rsidRDefault="008E41FD" w:rsidP="008E41FD">
      <w:pPr>
        <w:spacing w:after="120" w:line="360" w:lineRule="auto"/>
        <w:jc w:val="both"/>
        <w:rPr>
          <w:rFonts w:ascii="David" w:hAnsi="David" w:cs="David"/>
          <w:sz w:val="24"/>
          <w:szCs w:val="24"/>
          <w:rtl/>
        </w:rPr>
      </w:pPr>
    </w:p>
    <w:tbl>
      <w:tblPr>
        <w:tblpPr w:leftFromText="180" w:rightFromText="180" w:horzAnchor="margin" w:tblpY="-710"/>
        <w:bidiVisual/>
        <w:tblW w:w="8520" w:type="dxa"/>
        <w:tblLayout w:type="fixed"/>
        <w:tblLook w:val="0000" w:firstRow="0" w:lastRow="0" w:firstColumn="0" w:lastColumn="0" w:noHBand="0" w:noVBand="0"/>
      </w:tblPr>
      <w:tblGrid>
        <w:gridCol w:w="2840"/>
        <w:gridCol w:w="2840"/>
        <w:gridCol w:w="2840"/>
      </w:tblGrid>
      <w:tr w:rsidR="003E2BA3" w:rsidRPr="000A5546" w14:paraId="6F1029F5" w14:textId="77777777" w:rsidTr="004A30E2">
        <w:tc>
          <w:tcPr>
            <w:tcW w:w="2840" w:type="dxa"/>
            <w:tcBorders>
              <w:top w:val="nil"/>
              <w:left w:val="nil"/>
              <w:bottom w:val="nil"/>
              <w:right w:val="nil"/>
            </w:tcBorders>
            <w:vAlign w:val="center"/>
          </w:tcPr>
          <w:p w14:paraId="2C9FC8F2" w14:textId="77777777" w:rsidR="003E2BA3" w:rsidRPr="000A5546" w:rsidRDefault="003E2BA3" w:rsidP="004A30E2">
            <w:pPr>
              <w:jc w:val="center"/>
              <w:rPr>
                <w:rFonts w:ascii="David" w:hAnsi="David" w:cs="David"/>
                <w:b/>
                <w:bCs/>
                <w:sz w:val="28"/>
                <w:szCs w:val="28"/>
              </w:rPr>
            </w:pPr>
            <w:r w:rsidRPr="000A5546">
              <w:rPr>
                <w:rFonts w:ascii="David" w:hAnsi="David" w:cs="David"/>
                <w:b/>
                <w:bCs/>
                <w:sz w:val="28"/>
                <w:szCs w:val="28"/>
                <w:rtl/>
              </w:rPr>
              <w:t>בנק ישראל</w:t>
            </w:r>
          </w:p>
          <w:p w14:paraId="08ECABE8" w14:textId="77777777" w:rsidR="003E2BA3" w:rsidRPr="000A5546" w:rsidRDefault="003E2BA3" w:rsidP="004A30E2">
            <w:pPr>
              <w:ind w:right="-101"/>
              <w:jc w:val="center"/>
              <w:rPr>
                <w:rFonts w:ascii="David" w:hAnsi="David" w:cs="David"/>
              </w:rPr>
            </w:pPr>
            <w:r w:rsidRPr="000A5546">
              <w:rPr>
                <w:rFonts w:ascii="David" w:hAnsi="David" w:cs="David"/>
                <w:rtl/>
              </w:rPr>
              <w:t>דוברות והסברה כלכלית</w:t>
            </w:r>
          </w:p>
        </w:tc>
        <w:tc>
          <w:tcPr>
            <w:tcW w:w="2840" w:type="dxa"/>
            <w:tcBorders>
              <w:top w:val="nil"/>
              <w:left w:val="nil"/>
              <w:bottom w:val="nil"/>
              <w:right w:val="nil"/>
            </w:tcBorders>
          </w:tcPr>
          <w:p w14:paraId="7A8B9B66" w14:textId="77777777" w:rsidR="003E2BA3" w:rsidRPr="000A5546" w:rsidRDefault="003E2BA3" w:rsidP="004A30E2">
            <w:pPr>
              <w:jc w:val="center"/>
              <w:rPr>
                <w:rFonts w:ascii="David" w:hAnsi="David" w:cs="David"/>
              </w:rPr>
            </w:pPr>
            <w:r w:rsidRPr="000A5546">
              <w:rPr>
                <w:rFonts w:ascii="David" w:hAnsi="David" w:cs="David"/>
                <w:noProof/>
                <w:lang w:bidi="ar-SA"/>
              </w:rPr>
              <w:drawing>
                <wp:inline distT="0" distB="0" distL="0" distR="0" wp14:anchorId="5A2699F5" wp14:editId="15ED32E2">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2840" w:type="dxa"/>
            <w:tcBorders>
              <w:top w:val="nil"/>
              <w:left w:val="nil"/>
              <w:bottom w:val="nil"/>
              <w:right w:val="nil"/>
            </w:tcBorders>
            <w:vAlign w:val="center"/>
          </w:tcPr>
          <w:p w14:paraId="58D59A21" w14:textId="6D4E87A2" w:rsidR="003E2BA3" w:rsidRPr="000A5546" w:rsidRDefault="003E2BA3" w:rsidP="003E2BA3">
            <w:pPr>
              <w:jc w:val="right"/>
              <w:rPr>
                <w:rFonts w:ascii="David" w:hAnsi="David" w:cs="David"/>
              </w:rPr>
            </w:pPr>
            <w:r w:rsidRPr="000A5546">
              <w:rPr>
                <w:rFonts w:ascii="David" w:hAnsi="David" w:cs="David"/>
                <w:rtl/>
              </w:rPr>
              <w:t xml:space="preserve">‏ירושלים, </w:t>
            </w:r>
            <w:r>
              <w:rPr>
                <w:rFonts w:ascii="David" w:hAnsi="David" w:cs="David" w:hint="cs"/>
                <w:rtl/>
              </w:rPr>
              <w:t xml:space="preserve">ב' </w:t>
            </w:r>
            <w:r w:rsidRPr="000A5546">
              <w:rPr>
                <w:rFonts w:ascii="David" w:hAnsi="David" w:cs="David"/>
                <w:rtl/>
              </w:rPr>
              <w:t xml:space="preserve"> </w:t>
            </w:r>
            <w:r>
              <w:rPr>
                <w:rFonts w:ascii="David" w:hAnsi="David" w:cs="David" w:hint="cs"/>
                <w:rtl/>
              </w:rPr>
              <w:t>באדר</w:t>
            </w:r>
            <w:r w:rsidRPr="000A5546">
              <w:rPr>
                <w:rFonts w:ascii="David" w:hAnsi="David" w:cs="David"/>
                <w:rtl/>
              </w:rPr>
              <w:t>, תשפ"ד</w:t>
            </w:r>
          </w:p>
          <w:p w14:paraId="1586CA6B" w14:textId="700DD536" w:rsidR="003E2BA3" w:rsidRPr="000A5546" w:rsidRDefault="003E2BA3" w:rsidP="003E2BA3">
            <w:pPr>
              <w:jc w:val="right"/>
              <w:rPr>
                <w:rFonts w:ascii="David" w:hAnsi="David" w:cs="David"/>
              </w:rPr>
            </w:pPr>
            <w:r w:rsidRPr="000A5546">
              <w:rPr>
                <w:rFonts w:ascii="David" w:hAnsi="David" w:cs="David"/>
                <w:rtl/>
              </w:rPr>
              <w:t>‏‏</w:t>
            </w:r>
            <w:r>
              <w:rPr>
                <w:rFonts w:ascii="David" w:hAnsi="David" w:cs="David" w:hint="cs"/>
                <w:rtl/>
              </w:rPr>
              <w:t>11</w:t>
            </w:r>
            <w:r w:rsidRPr="000A5546">
              <w:rPr>
                <w:rFonts w:ascii="David" w:hAnsi="David" w:cs="David"/>
                <w:rtl/>
              </w:rPr>
              <w:t xml:space="preserve"> פברואר 202</w:t>
            </w:r>
            <w:r>
              <w:rPr>
                <w:rFonts w:ascii="David" w:hAnsi="David" w:cs="David" w:hint="cs"/>
                <w:rtl/>
              </w:rPr>
              <w:t>4</w:t>
            </w:r>
          </w:p>
        </w:tc>
      </w:tr>
    </w:tbl>
    <w:p w14:paraId="74C6EC62" w14:textId="5E9D330F" w:rsidR="00822FD2" w:rsidRDefault="00B26A3C" w:rsidP="00822FD2">
      <w:pPr>
        <w:spacing w:after="120" w:line="360" w:lineRule="auto"/>
        <w:rPr>
          <w:rFonts w:ascii="David" w:hAnsi="David" w:cs="David"/>
          <w:b/>
          <w:bCs/>
          <w:sz w:val="24"/>
          <w:szCs w:val="24"/>
          <w:rtl/>
        </w:rPr>
      </w:pPr>
      <w:r>
        <w:rPr>
          <w:rFonts w:ascii="David" w:hAnsi="David" w:cs="Arial" w:hint="cs"/>
          <w:sz w:val="24"/>
          <w:szCs w:val="24"/>
          <w:rtl/>
          <w:lang w:bidi="ar-SA"/>
        </w:rPr>
        <w:t>إعلان للصحافة</w:t>
      </w:r>
      <w:r w:rsidR="008E41FD" w:rsidRPr="00822FD2">
        <w:rPr>
          <w:rFonts w:ascii="David" w:hAnsi="David" w:cs="David" w:hint="cs"/>
          <w:sz w:val="24"/>
          <w:szCs w:val="24"/>
          <w:rtl/>
        </w:rPr>
        <w:t>:</w:t>
      </w:r>
    </w:p>
    <w:p w14:paraId="15F47742" w14:textId="7C9C0F17" w:rsidR="008E41FD" w:rsidRPr="008E41FD" w:rsidRDefault="00B26A3C" w:rsidP="00B26A3C">
      <w:pPr>
        <w:spacing w:after="120" w:line="360" w:lineRule="auto"/>
        <w:jc w:val="center"/>
        <w:rPr>
          <w:rFonts w:ascii="David" w:hAnsi="David" w:cs="David"/>
          <w:b/>
          <w:bCs/>
          <w:sz w:val="24"/>
          <w:szCs w:val="24"/>
          <w:lang w:bidi="ar-SA"/>
        </w:rPr>
      </w:pPr>
      <w:r>
        <w:rPr>
          <w:rFonts w:ascii="David" w:hAnsi="David" w:cs="Times New Roman" w:hint="cs"/>
          <w:b/>
          <w:bCs/>
          <w:sz w:val="24"/>
          <w:szCs w:val="24"/>
          <w:rtl/>
          <w:lang w:bidi="ar-SA"/>
        </w:rPr>
        <w:t>رد</w:t>
      </w:r>
      <w:r w:rsidR="00014A8D" w:rsidRPr="00014A8D">
        <w:rPr>
          <w:rFonts w:ascii="David" w:hAnsi="David" w:cs="Times New Roman"/>
          <w:b/>
          <w:bCs/>
          <w:sz w:val="24"/>
          <w:szCs w:val="24"/>
          <w:rtl/>
          <w:lang w:bidi="ar-SA"/>
        </w:rPr>
        <w:t xml:space="preserve"> محافظ بنك إسرائيل البروفيسور أمير يارون</w:t>
      </w:r>
      <w:r>
        <w:rPr>
          <w:rFonts w:ascii="David" w:hAnsi="David" w:cs="Times New Roman" w:hint="cs"/>
          <w:b/>
          <w:bCs/>
          <w:sz w:val="24"/>
          <w:szCs w:val="24"/>
          <w:rtl/>
          <w:lang w:bidi="ar-SA"/>
        </w:rPr>
        <w:t>، على</w:t>
      </w:r>
      <w:r w:rsidR="00014A8D" w:rsidRPr="00014A8D">
        <w:rPr>
          <w:rFonts w:ascii="David" w:hAnsi="David" w:cs="Times New Roman"/>
          <w:b/>
          <w:bCs/>
          <w:sz w:val="24"/>
          <w:szCs w:val="24"/>
          <w:rtl/>
          <w:lang w:bidi="ar-SA"/>
        </w:rPr>
        <w:t xml:space="preserve"> قرار وكالة موديز للتصنيف الائتماني</w:t>
      </w:r>
    </w:p>
    <w:p w14:paraId="7A5058EA" w14:textId="4764AE80" w:rsidR="00014A8D" w:rsidRPr="00014A8D" w:rsidRDefault="00014A8D" w:rsidP="00712B0C">
      <w:pPr>
        <w:pStyle w:val="ListParagraph"/>
        <w:numPr>
          <w:ilvl w:val="0"/>
          <w:numId w:val="1"/>
        </w:numPr>
        <w:spacing w:after="120" w:line="360" w:lineRule="auto"/>
        <w:rPr>
          <w:rFonts w:ascii="David" w:hAnsi="David" w:cs="David"/>
          <w:sz w:val="24"/>
          <w:szCs w:val="24"/>
          <w:rtl/>
        </w:rPr>
      </w:pPr>
      <w:r w:rsidRPr="00014A8D">
        <w:rPr>
          <w:rFonts w:ascii="David" w:hAnsi="David" w:cs="Times New Roman"/>
          <w:sz w:val="24"/>
          <w:szCs w:val="24"/>
          <w:rtl/>
          <w:lang w:bidi="ar-SA"/>
        </w:rPr>
        <w:t xml:space="preserve">أعلنت </w:t>
      </w:r>
      <w:r w:rsidR="00712B0C">
        <w:rPr>
          <w:rFonts w:ascii="David" w:hAnsi="David" w:cs="Times New Roman" w:hint="cs"/>
          <w:sz w:val="24"/>
          <w:szCs w:val="24"/>
          <w:rtl/>
          <w:lang w:bidi="ar-SA"/>
        </w:rPr>
        <w:t>وكالة</w:t>
      </w:r>
      <w:r w:rsidRPr="00014A8D">
        <w:rPr>
          <w:rFonts w:ascii="David" w:hAnsi="David" w:cs="Times New Roman"/>
          <w:sz w:val="24"/>
          <w:szCs w:val="24"/>
          <w:rtl/>
          <w:lang w:bidi="ar-SA"/>
        </w:rPr>
        <w:t xml:space="preserve"> التصنيف موديز يوم الجمعة </w:t>
      </w:r>
      <w:r w:rsidR="00B26A3C">
        <w:rPr>
          <w:rFonts w:ascii="David" w:hAnsi="David" w:cs="Times New Roman" w:hint="cs"/>
          <w:sz w:val="24"/>
          <w:szCs w:val="24"/>
          <w:rtl/>
          <w:lang w:bidi="ar-SA"/>
        </w:rPr>
        <w:t>9.2.2024</w:t>
      </w:r>
      <w:r w:rsidRPr="00014A8D">
        <w:rPr>
          <w:rFonts w:ascii="David" w:hAnsi="David" w:cs="Times New Roman"/>
          <w:sz w:val="24"/>
          <w:szCs w:val="24"/>
          <w:rtl/>
          <w:lang w:bidi="ar-SA"/>
        </w:rPr>
        <w:t xml:space="preserve"> عن </w:t>
      </w:r>
      <w:r w:rsidR="00B26A3C">
        <w:rPr>
          <w:rFonts w:ascii="David" w:hAnsi="David" w:cs="Times New Roman" w:hint="cs"/>
          <w:sz w:val="24"/>
          <w:szCs w:val="24"/>
          <w:rtl/>
          <w:lang w:bidi="ar-SA"/>
        </w:rPr>
        <w:t>خفض</w:t>
      </w:r>
      <w:r w:rsidRPr="00014A8D">
        <w:rPr>
          <w:rFonts w:ascii="David" w:hAnsi="David" w:cs="Times New Roman"/>
          <w:sz w:val="24"/>
          <w:szCs w:val="24"/>
          <w:rtl/>
          <w:lang w:bidi="ar-SA"/>
        </w:rPr>
        <w:t xml:space="preserve"> التصنيف الائتماني لديون دولة إسرائيل من </w:t>
      </w:r>
      <w:r w:rsidRPr="00014A8D">
        <w:rPr>
          <w:rFonts w:ascii="David" w:hAnsi="David" w:cs="David"/>
          <w:sz w:val="24"/>
          <w:szCs w:val="24"/>
        </w:rPr>
        <w:t>A1</w:t>
      </w:r>
      <w:r w:rsidRPr="00014A8D">
        <w:rPr>
          <w:rFonts w:ascii="David" w:hAnsi="David" w:cs="Times New Roman"/>
          <w:sz w:val="24"/>
          <w:szCs w:val="24"/>
          <w:rtl/>
          <w:lang w:bidi="ar-SA"/>
        </w:rPr>
        <w:t xml:space="preserve"> إلى </w:t>
      </w:r>
      <w:r w:rsidRPr="00014A8D">
        <w:rPr>
          <w:rFonts w:ascii="David" w:hAnsi="David" w:cs="David"/>
          <w:sz w:val="24"/>
          <w:szCs w:val="24"/>
        </w:rPr>
        <w:t>A2</w:t>
      </w:r>
      <w:r w:rsidR="00B26A3C">
        <w:rPr>
          <w:rFonts w:ascii="David" w:hAnsi="David" w:cs="Times New Roman" w:hint="cs"/>
          <w:sz w:val="24"/>
          <w:szCs w:val="24"/>
          <w:rtl/>
          <w:lang w:bidi="ar-SA"/>
        </w:rPr>
        <w:t>، مع نظرة مسقبلية سلبية</w:t>
      </w:r>
      <w:r w:rsidRPr="00014A8D">
        <w:rPr>
          <w:rFonts w:ascii="David" w:hAnsi="David" w:cs="Times New Roman"/>
          <w:sz w:val="24"/>
          <w:szCs w:val="24"/>
          <w:rtl/>
          <w:lang w:bidi="ar-SA"/>
        </w:rPr>
        <w:t>.</w:t>
      </w:r>
    </w:p>
    <w:p w14:paraId="2DB183C1" w14:textId="35C2AAC1" w:rsidR="00014A8D" w:rsidRDefault="00B26A3C" w:rsidP="00712B0C">
      <w:pPr>
        <w:pStyle w:val="ListParagraph"/>
        <w:numPr>
          <w:ilvl w:val="0"/>
          <w:numId w:val="1"/>
        </w:numPr>
        <w:spacing w:after="120" w:line="360" w:lineRule="auto"/>
        <w:jc w:val="both"/>
        <w:rPr>
          <w:rFonts w:ascii="David" w:hAnsi="David" w:cs="David"/>
          <w:sz w:val="24"/>
          <w:szCs w:val="24"/>
        </w:rPr>
      </w:pPr>
      <w:r>
        <w:rPr>
          <w:rFonts w:ascii="David" w:hAnsi="David" w:cs="Arial" w:hint="cs"/>
          <w:sz w:val="24"/>
          <w:szCs w:val="24"/>
          <w:rtl/>
          <w:lang w:bidi="ar-SA"/>
        </w:rPr>
        <w:t>ذكرت</w:t>
      </w:r>
      <w:r w:rsidR="00014A8D" w:rsidRPr="00014A8D">
        <w:rPr>
          <w:rFonts w:ascii="David" w:hAnsi="David" w:cs="Times New Roman"/>
          <w:sz w:val="24"/>
          <w:szCs w:val="24"/>
          <w:rtl/>
          <w:lang w:bidi="ar-SA"/>
        </w:rPr>
        <w:t xml:space="preserve"> </w:t>
      </w:r>
      <w:r w:rsidR="00712B0C">
        <w:rPr>
          <w:rFonts w:ascii="David" w:hAnsi="David" w:cs="Times New Roman" w:hint="cs"/>
          <w:sz w:val="24"/>
          <w:szCs w:val="24"/>
          <w:rtl/>
          <w:lang w:bidi="ar-SA"/>
        </w:rPr>
        <w:t>الوكالة</w:t>
      </w:r>
      <w:r w:rsidR="00014A8D" w:rsidRPr="00014A8D">
        <w:rPr>
          <w:rFonts w:ascii="David" w:hAnsi="David" w:cs="Times New Roman"/>
          <w:sz w:val="24"/>
          <w:szCs w:val="24"/>
          <w:rtl/>
          <w:lang w:bidi="ar-SA"/>
        </w:rPr>
        <w:t xml:space="preserve"> في إعلانها أن سبب </w:t>
      </w:r>
      <w:r>
        <w:rPr>
          <w:rFonts w:ascii="David" w:hAnsi="David" w:cs="Times New Roman" w:hint="cs"/>
          <w:sz w:val="24"/>
          <w:szCs w:val="24"/>
          <w:rtl/>
          <w:lang w:bidi="ar-SA"/>
        </w:rPr>
        <w:t>خفض التصنيف</w:t>
      </w:r>
      <w:r w:rsidR="00014A8D" w:rsidRPr="00014A8D">
        <w:rPr>
          <w:rFonts w:ascii="David" w:hAnsi="David" w:cs="Times New Roman"/>
          <w:sz w:val="24"/>
          <w:szCs w:val="24"/>
          <w:rtl/>
          <w:lang w:bidi="ar-SA"/>
        </w:rPr>
        <w:t xml:space="preserve"> هو عدم اليقين بشأن متى وكيف ستنتهي حرب "السيوف الحديدية"، وتأثير الحرب على استعداد الحكومة والكنيست للتعامل مع القضايا الاقتصادية والاجتماعية الأساسية</w:t>
      </w:r>
      <w:r>
        <w:rPr>
          <w:rFonts w:ascii="David" w:hAnsi="David" w:cs="Times New Roman" w:hint="cs"/>
          <w:sz w:val="24"/>
          <w:szCs w:val="24"/>
          <w:rtl/>
          <w:lang w:bidi="ar-SA"/>
        </w:rPr>
        <w:t>،</w:t>
      </w:r>
      <w:r w:rsidR="00014A8D" w:rsidRPr="00014A8D">
        <w:rPr>
          <w:rFonts w:ascii="David" w:hAnsi="David" w:cs="Times New Roman"/>
          <w:sz w:val="24"/>
          <w:szCs w:val="24"/>
          <w:rtl/>
          <w:lang w:bidi="ar-SA"/>
        </w:rPr>
        <w:t xml:space="preserve"> والتغير</w:t>
      </w:r>
      <w:r>
        <w:rPr>
          <w:rFonts w:ascii="David" w:hAnsi="David" w:cs="Times New Roman" w:hint="cs"/>
          <w:sz w:val="24"/>
          <w:szCs w:val="24"/>
          <w:rtl/>
          <w:lang w:bidi="ar-SA"/>
        </w:rPr>
        <w:t>ات</w:t>
      </w:r>
      <w:r w:rsidR="00014A8D" w:rsidRPr="00014A8D">
        <w:rPr>
          <w:rFonts w:ascii="David" w:hAnsi="David" w:cs="Times New Roman"/>
          <w:sz w:val="24"/>
          <w:szCs w:val="24"/>
          <w:rtl/>
          <w:lang w:bidi="ar-SA"/>
        </w:rPr>
        <w:t xml:space="preserve"> في الوضع المالي</w:t>
      </w:r>
      <w:r>
        <w:rPr>
          <w:rFonts w:ascii="David" w:hAnsi="David" w:cs="Times New Roman" w:hint="cs"/>
          <w:sz w:val="24"/>
          <w:szCs w:val="24"/>
          <w:rtl/>
          <w:lang w:bidi="ar-SA"/>
        </w:rPr>
        <w:t xml:space="preserve"> لإسرائيل</w:t>
      </w:r>
      <w:r w:rsidR="00014A8D" w:rsidRPr="00014A8D">
        <w:rPr>
          <w:rFonts w:ascii="David" w:hAnsi="David" w:cs="Times New Roman"/>
          <w:sz w:val="24"/>
          <w:szCs w:val="24"/>
          <w:rtl/>
          <w:lang w:bidi="ar-SA"/>
        </w:rPr>
        <w:t xml:space="preserve">. </w:t>
      </w:r>
      <w:r>
        <w:rPr>
          <w:rFonts w:ascii="David" w:hAnsi="David" w:cs="Times New Roman" w:hint="cs"/>
          <w:sz w:val="24"/>
          <w:szCs w:val="24"/>
          <w:rtl/>
          <w:lang w:bidi="ar-SA"/>
        </w:rPr>
        <w:t xml:space="preserve">وأن </w:t>
      </w:r>
      <w:r w:rsidR="00014A8D" w:rsidRPr="00014A8D">
        <w:rPr>
          <w:rFonts w:ascii="David" w:hAnsi="David" w:cs="Times New Roman"/>
          <w:sz w:val="24"/>
          <w:szCs w:val="24"/>
          <w:rtl/>
          <w:lang w:bidi="ar-SA"/>
        </w:rPr>
        <w:t xml:space="preserve">سبب </w:t>
      </w:r>
      <w:r>
        <w:rPr>
          <w:rFonts w:ascii="David" w:hAnsi="David" w:cs="Times New Roman" w:hint="cs"/>
          <w:sz w:val="24"/>
          <w:szCs w:val="24"/>
          <w:rtl/>
          <w:lang w:bidi="ar-SA"/>
        </w:rPr>
        <w:t>النظرة المستقبلية السلبية</w:t>
      </w:r>
      <w:r w:rsidR="00014A8D" w:rsidRPr="00014A8D">
        <w:rPr>
          <w:rFonts w:ascii="David" w:hAnsi="David" w:cs="Times New Roman"/>
          <w:sz w:val="24"/>
          <w:szCs w:val="24"/>
          <w:rtl/>
          <w:lang w:bidi="ar-SA"/>
        </w:rPr>
        <w:t xml:space="preserve"> هو عدم اليقين بشأن </w:t>
      </w:r>
      <w:r w:rsidR="00712B0C">
        <w:rPr>
          <w:rFonts w:ascii="David" w:hAnsi="David" w:cs="Times New Roman" w:hint="cs"/>
          <w:sz w:val="24"/>
          <w:szCs w:val="24"/>
          <w:rtl/>
          <w:lang w:bidi="ar-SA"/>
        </w:rPr>
        <w:t>امتداد</w:t>
      </w:r>
      <w:r w:rsidR="00014A8D" w:rsidRPr="00014A8D">
        <w:rPr>
          <w:rFonts w:ascii="David" w:hAnsi="David" w:cs="Times New Roman"/>
          <w:sz w:val="24"/>
          <w:szCs w:val="24"/>
          <w:rtl/>
          <w:lang w:bidi="ar-SA"/>
        </w:rPr>
        <w:t xml:space="preserve"> الحرب إلى </w:t>
      </w:r>
      <w:r>
        <w:rPr>
          <w:rFonts w:ascii="David" w:hAnsi="David" w:cs="Times New Roman" w:hint="cs"/>
          <w:sz w:val="24"/>
          <w:szCs w:val="24"/>
          <w:rtl/>
          <w:lang w:bidi="ar-SA"/>
        </w:rPr>
        <w:t>الجبهة</w:t>
      </w:r>
      <w:r w:rsidR="00014A8D" w:rsidRPr="00014A8D">
        <w:rPr>
          <w:rFonts w:ascii="David" w:hAnsi="David" w:cs="Times New Roman"/>
          <w:sz w:val="24"/>
          <w:szCs w:val="24"/>
          <w:rtl/>
          <w:lang w:bidi="ar-SA"/>
        </w:rPr>
        <w:t xml:space="preserve"> الشمالية.</w:t>
      </w:r>
    </w:p>
    <w:p w14:paraId="380DBD87" w14:textId="373B231B" w:rsidR="00014A8D" w:rsidRPr="009C16D9" w:rsidRDefault="00014A8D" w:rsidP="00B14A83">
      <w:pPr>
        <w:pStyle w:val="ListParagraph"/>
        <w:numPr>
          <w:ilvl w:val="0"/>
          <w:numId w:val="1"/>
        </w:numPr>
        <w:spacing w:after="120" w:line="360" w:lineRule="auto"/>
        <w:ind w:left="714" w:hanging="357"/>
        <w:jc w:val="both"/>
        <w:rPr>
          <w:rFonts w:ascii="David" w:hAnsi="David" w:cs="David"/>
          <w:sz w:val="24"/>
          <w:szCs w:val="24"/>
        </w:rPr>
      </w:pPr>
      <w:r w:rsidRPr="00014A8D">
        <w:rPr>
          <w:rFonts w:ascii="David" w:hAnsi="David" w:cs="Times New Roman"/>
          <w:sz w:val="24"/>
          <w:szCs w:val="24"/>
          <w:rtl/>
          <w:lang w:bidi="ar-SA"/>
        </w:rPr>
        <w:t xml:space="preserve">من ناحية أخرى، </w:t>
      </w:r>
      <w:r w:rsidR="00B26A3C">
        <w:rPr>
          <w:rFonts w:ascii="David" w:hAnsi="David" w:cs="Times New Roman" w:hint="cs"/>
          <w:sz w:val="24"/>
          <w:szCs w:val="24"/>
          <w:rtl/>
          <w:lang w:bidi="ar-SA"/>
        </w:rPr>
        <w:t>أكدت</w:t>
      </w:r>
      <w:r w:rsidRPr="00014A8D">
        <w:rPr>
          <w:rFonts w:ascii="David" w:hAnsi="David" w:cs="Times New Roman"/>
          <w:sz w:val="24"/>
          <w:szCs w:val="24"/>
          <w:rtl/>
          <w:lang w:bidi="ar-SA"/>
        </w:rPr>
        <w:t xml:space="preserve"> </w:t>
      </w:r>
      <w:r w:rsidR="00712B0C">
        <w:rPr>
          <w:rFonts w:ascii="David" w:hAnsi="David" w:cs="Times New Roman" w:hint="cs"/>
          <w:sz w:val="24"/>
          <w:szCs w:val="24"/>
          <w:rtl/>
          <w:lang w:bidi="ar-SA"/>
        </w:rPr>
        <w:t>الوكالة</w:t>
      </w:r>
      <w:r w:rsidRPr="00014A8D">
        <w:rPr>
          <w:rFonts w:ascii="David" w:hAnsi="David" w:cs="Times New Roman"/>
          <w:sz w:val="24"/>
          <w:szCs w:val="24"/>
          <w:rtl/>
          <w:lang w:bidi="ar-SA"/>
        </w:rPr>
        <w:t xml:space="preserve"> على أن إطار السياسة الاقتصادية الكلية والنقدية لإسرائيل متين </w:t>
      </w:r>
      <w:r w:rsidR="00B26A3C">
        <w:rPr>
          <w:rFonts w:ascii="David" w:hAnsi="David" w:cs="Times New Roman" w:hint="cs"/>
          <w:sz w:val="24"/>
          <w:szCs w:val="24"/>
          <w:rtl/>
          <w:lang w:bidi="ar-SA"/>
        </w:rPr>
        <w:t>وأشارت</w:t>
      </w:r>
      <w:r w:rsidRPr="00014A8D">
        <w:rPr>
          <w:rFonts w:ascii="David" w:hAnsi="David" w:cs="Times New Roman"/>
          <w:sz w:val="24"/>
          <w:szCs w:val="24"/>
          <w:rtl/>
          <w:lang w:bidi="ar-SA"/>
        </w:rPr>
        <w:t xml:space="preserve"> إلى </w:t>
      </w:r>
      <w:r w:rsidR="00B26A3C">
        <w:rPr>
          <w:rFonts w:ascii="David" w:hAnsi="David" w:cs="Times New Roman" w:hint="cs"/>
          <w:sz w:val="24"/>
          <w:szCs w:val="24"/>
          <w:rtl/>
          <w:lang w:bidi="ar-SA"/>
        </w:rPr>
        <w:t>قدرة</w:t>
      </w:r>
      <w:r w:rsidRPr="00014A8D">
        <w:rPr>
          <w:rFonts w:ascii="David" w:hAnsi="David" w:cs="Times New Roman"/>
          <w:sz w:val="24"/>
          <w:szCs w:val="24"/>
          <w:rtl/>
          <w:lang w:bidi="ar-SA"/>
        </w:rPr>
        <w:t xml:space="preserve"> الاقتصاد الإسرائيلي </w:t>
      </w:r>
      <w:r w:rsidR="00B26A3C">
        <w:rPr>
          <w:rFonts w:ascii="David" w:hAnsi="David" w:cs="Times New Roman" w:hint="cs"/>
          <w:sz w:val="24"/>
          <w:szCs w:val="24"/>
          <w:rtl/>
          <w:lang w:bidi="ar-SA"/>
        </w:rPr>
        <w:t>على</w:t>
      </w:r>
      <w:r w:rsidRPr="00014A8D">
        <w:rPr>
          <w:rFonts w:ascii="David" w:hAnsi="David" w:cs="Times New Roman"/>
          <w:sz w:val="24"/>
          <w:szCs w:val="24"/>
          <w:rtl/>
          <w:lang w:bidi="ar-SA"/>
        </w:rPr>
        <w:t xml:space="preserve"> </w:t>
      </w:r>
      <w:r w:rsidR="00B26A3C">
        <w:rPr>
          <w:rFonts w:ascii="David" w:hAnsi="David" w:cs="Times New Roman"/>
          <w:sz w:val="24"/>
          <w:szCs w:val="24"/>
          <w:rtl/>
          <w:lang w:bidi="ar-SA"/>
        </w:rPr>
        <w:t xml:space="preserve">التعافي </w:t>
      </w:r>
      <w:r w:rsidR="00B26A3C">
        <w:rPr>
          <w:rFonts w:ascii="David" w:hAnsi="David" w:cs="Times New Roman" w:hint="cs"/>
          <w:sz w:val="24"/>
          <w:szCs w:val="24"/>
          <w:rtl/>
          <w:lang w:bidi="ar-SA"/>
        </w:rPr>
        <w:t xml:space="preserve">بشكل </w:t>
      </w:r>
      <w:r w:rsidRPr="00014A8D">
        <w:rPr>
          <w:rFonts w:ascii="David" w:hAnsi="David" w:cs="Times New Roman"/>
          <w:sz w:val="24"/>
          <w:szCs w:val="24"/>
          <w:rtl/>
          <w:lang w:bidi="ar-SA"/>
        </w:rPr>
        <w:t xml:space="preserve">سريع من الصدمة الأولية التي سببتها الحرب. </w:t>
      </w:r>
      <w:r w:rsidR="00B26A3C">
        <w:rPr>
          <w:rFonts w:ascii="David" w:hAnsi="David" w:cs="Times New Roman" w:hint="cs"/>
          <w:sz w:val="24"/>
          <w:szCs w:val="24"/>
          <w:rtl/>
          <w:lang w:bidi="ar-SA"/>
        </w:rPr>
        <w:t>منذ</w:t>
      </w:r>
      <w:r w:rsidRPr="00014A8D">
        <w:rPr>
          <w:rFonts w:ascii="David" w:hAnsi="David" w:cs="Times New Roman"/>
          <w:sz w:val="24"/>
          <w:szCs w:val="24"/>
          <w:rtl/>
          <w:lang w:bidi="ar-SA"/>
        </w:rPr>
        <w:t xml:space="preserve"> شهر تشرين الثاني ظهرت </w:t>
      </w:r>
      <w:r w:rsidR="00B26A3C">
        <w:rPr>
          <w:rFonts w:ascii="David" w:hAnsi="David" w:cs="Times New Roman" w:hint="cs"/>
          <w:sz w:val="24"/>
          <w:szCs w:val="24"/>
          <w:rtl/>
          <w:lang w:bidi="ar-SA"/>
        </w:rPr>
        <w:t>بالفعل إشارات سريعة على الانتعاش</w:t>
      </w:r>
      <w:r w:rsidRPr="00014A8D">
        <w:rPr>
          <w:rFonts w:ascii="David" w:hAnsi="David" w:cs="Times New Roman"/>
          <w:sz w:val="24"/>
          <w:szCs w:val="24"/>
          <w:rtl/>
          <w:lang w:bidi="ar-SA"/>
        </w:rPr>
        <w:t xml:space="preserve"> تجلت في انخفاض حاد في معدل البطالة وزيادة في </w:t>
      </w:r>
      <w:r w:rsidR="00B26A3C">
        <w:rPr>
          <w:rFonts w:ascii="David" w:hAnsi="David" w:cs="Times New Roman" w:hint="cs"/>
          <w:sz w:val="24"/>
          <w:szCs w:val="24"/>
          <w:rtl/>
          <w:lang w:bidi="ar-SA"/>
        </w:rPr>
        <w:t>حجم</w:t>
      </w:r>
      <w:r w:rsidRPr="00014A8D">
        <w:rPr>
          <w:rFonts w:ascii="David" w:hAnsi="David" w:cs="Times New Roman"/>
          <w:sz w:val="24"/>
          <w:szCs w:val="24"/>
          <w:rtl/>
          <w:lang w:bidi="ar-SA"/>
        </w:rPr>
        <w:t xml:space="preserve"> النشاط، كما انعكس</w:t>
      </w:r>
      <w:r w:rsidR="00B26A3C">
        <w:rPr>
          <w:rFonts w:ascii="David" w:hAnsi="David" w:cs="Times New Roman" w:hint="cs"/>
          <w:sz w:val="24"/>
          <w:szCs w:val="24"/>
          <w:rtl/>
          <w:lang w:bidi="ar-SA"/>
        </w:rPr>
        <w:t xml:space="preserve"> ذلك</w:t>
      </w:r>
      <w:r w:rsidRPr="00014A8D">
        <w:rPr>
          <w:rFonts w:ascii="David" w:hAnsi="David" w:cs="Times New Roman"/>
          <w:sz w:val="24"/>
          <w:szCs w:val="24"/>
          <w:rtl/>
          <w:lang w:bidi="ar-SA"/>
        </w:rPr>
        <w:t xml:space="preserve"> من بين أمور أخرى، في الزيادة في حجم </w:t>
      </w:r>
      <w:r w:rsidR="00B26A3C">
        <w:rPr>
          <w:rFonts w:ascii="David" w:hAnsi="David" w:cs="Times New Roman" w:hint="cs"/>
          <w:sz w:val="24"/>
          <w:szCs w:val="24"/>
          <w:rtl/>
          <w:lang w:bidi="ar-SA"/>
        </w:rPr>
        <w:t>ال</w:t>
      </w:r>
      <w:r w:rsidRPr="00014A8D">
        <w:rPr>
          <w:rFonts w:ascii="David" w:hAnsi="David" w:cs="Times New Roman"/>
          <w:sz w:val="24"/>
          <w:szCs w:val="24"/>
          <w:rtl/>
          <w:lang w:bidi="ar-SA"/>
        </w:rPr>
        <w:t xml:space="preserve">مشتريات </w:t>
      </w:r>
      <w:r w:rsidR="00B26A3C">
        <w:rPr>
          <w:rFonts w:ascii="David" w:hAnsi="David" w:cs="Times New Roman" w:hint="cs"/>
          <w:sz w:val="24"/>
          <w:szCs w:val="24"/>
          <w:rtl/>
          <w:lang w:bidi="ar-SA"/>
        </w:rPr>
        <w:t>ب</w:t>
      </w:r>
      <w:r w:rsidRPr="00014A8D">
        <w:rPr>
          <w:rFonts w:ascii="David" w:hAnsi="David" w:cs="Times New Roman"/>
          <w:sz w:val="24"/>
          <w:szCs w:val="24"/>
          <w:rtl/>
          <w:lang w:bidi="ar-SA"/>
        </w:rPr>
        <w:t xml:space="preserve">بطاقات الائتمان وفي تقديرات قطاع الأعمال </w:t>
      </w:r>
      <w:r w:rsidR="00B26A3C">
        <w:rPr>
          <w:rFonts w:ascii="David" w:hAnsi="David" w:cs="Times New Roman" w:hint="cs"/>
          <w:sz w:val="24"/>
          <w:szCs w:val="24"/>
          <w:rtl/>
          <w:lang w:bidi="ar-SA"/>
        </w:rPr>
        <w:t xml:space="preserve">لحجم النشاط </w:t>
      </w:r>
      <w:r w:rsidRPr="00014A8D">
        <w:rPr>
          <w:rFonts w:ascii="David" w:hAnsi="David" w:cs="Times New Roman"/>
          <w:sz w:val="24"/>
          <w:szCs w:val="24"/>
          <w:rtl/>
          <w:lang w:bidi="ar-SA"/>
        </w:rPr>
        <w:t xml:space="preserve">خلال الأشهر المقبلة. </w:t>
      </w:r>
      <w:r w:rsidR="00B26A3C">
        <w:rPr>
          <w:rFonts w:ascii="David" w:hAnsi="David" w:cs="Times New Roman" w:hint="cs"/>
          <w:sz w:val="24"/>
          <w:szCs w:val="24"/>
          <w:rtl/>
          <w:lang w:bidi="ar-SA"/>
        </w:rPr>
        <w:t>وقد تعززت</w:t>
      </w:r>
      <w:r w:rsidRPr="00014A8D">
        <w:rPr>
          <w:rFonts w:ascii="David" w:hAnsi="David" w:cs="Times New Roman"/>
          <w:sz w:val="24"/>
          <w:szCs w:val="24"/>
          <w:rtl/>
          <w:lang w:bidi="ar-SA"/>
        </w:rPr>
        <w:t xml:space="preserve"> هذه الاتجاهات </w:t>
      </w:r>
      <w:r w:rsidR="00B26A3C">
        <w:rPr>
          <w:rFonts w:ascii="David" w:hAnsi="David" w:cs="Times New Roman" w:hint="cs"/>
          <w:sz w:val="24"/>
          <w:szCs w:val="24"/>
          <w:rtl/>
          <w:lang w:bidi="ar-SA"/>
        </w:rPr>
        <w:t>خلال شهري كانون أول وكانون ثاني</w:t>
      </w:r>
      <w:r w:rsidRPr="00014A8D">
        <w:rPr>
          <w:rFonts w:ascii="David" w:hAnsi="David" w:cs="Times New Roman"/>
          <w:sz w:val="24"/>
          <w:szCs w:val="24"/>
          <w:rtl/>
          <w:lang w:bidi="ar-SA"/>
        </w:rPr>
        <w:t>.</w:t>
      </w:r>
    </w:p>
    <w:p w14:paraId="4684A4E6" w14:textId="19914FAD" w:rsidR="00014A8D" w:rsidRPr="00014A8D" w:rsidRDefault="00014A8D" w:rsidP="00712B0C">
      <w:pPr>
        <w:pStyle w:val="ListParagraph"/>
        <w:numPr>
          <w:ilvl w:val="0"/>
          <w:numId w:val="1"/>
        </w:numPr>
        <w:spacing w:after="120" w:line="360" w:lineRule="auto"/>
        <w:rPr>
          <w:rFonts w:ascii="David" w:hAnsi="David" w:cs="David"/>
          <w:sz w:val="24"/>
          <w:szCs w:val="24"/>
          <w:rtl/>
        </w:rPr>
      </w:pPr>
      <w:r w:rsidRPr="00014A8D">
        <w:rPr>
          <w:rFonts w:ascii="David" w:hAnsi="David" w:cs="Times New Roman"/>
          <w:sz w:val="24"/>
          <w:szCs w:val="24"/>
          <w:rtl/>
          <w:lang w:bidi="ar-SA"/>
        </w:rPr>
        <w:t xml:space="preserve">إن </w:t>
      </w:r>
      <w:r w:rsidR="00712B0C">
        <w:rPr>
          <w:rFonts w:ascii="David" w:hAnsi="David" w:cs="Times New Roman" w:hint="cs"/>
          <w:sz w:val="24"/>
          <w:szCs w:val="24"/>
          <w:rtl/>
          <w:lang w:bidi="ar-SA"/>
        </w:rPr>
        <w:t>متانة</w:t>
      </w:r>
      <w:r w:rsidRPr="00014A8D">
        <w:rPr>
          <w:rFonts w:ascii="David" w:hAnsi="David" w:cs="Times New Roman"/>
          <w:sz w:val="24"/>
          <w:szCs w:val="24"/>
          <w:rtl/>
          <w:lang w:bidi="ar-SA"/>
        </w:rPr>
        <w:t xml:space="preserve"> الاقتصاد والانتعاش السريع الذي أظهره </w:t>
      </w:r>
      <w:r w:rsidR="00712B0C">
        <w:rPr>
          <w:rFonts w:ascii="David" w:hAnsi="David" w:cs="Times New Roman" w:hint="cs"/>
          <w:sz w:val="24"/>
          <w:szCs w:val="24"/>
          <w:rtl/>
          <w:lang w:bidi="ar-SA"/>
        </w:rPr>
        <w:t>النظام الاقتصادي</w:t>
      </w:r>
      <w:r w:rsidRPr="00014A8D">
        <w:rPr>
          <w:rFonts w:ascii="David" w:hAnsi="David" w:cs="Times New Roman"/>
          <w:sz w:val="24"/>
          <w:szCs w:val="24"/>
          <w:rtl/>
          <w:lang w:bidi="ar-SA"/>
        </w:rPr>
        <w:t xml:space="preserve"> في الأشهر الأخيرة انعكس أيض</w:t>
      </w:r>
      <w:r w:rsidR="00171007">
        <w:rPr>
          <w:rFonts w:ascii="David" w:hAnsi="David" w:cs="Times New Roman" w:hint="cs"/>
          <w:sz w:val="24"/>
          <w:szCs w:val="24"/>
          <w:rtl/>
          <w:lang w:bidi="ar-SA"/>
        </w:rPr>
        <w:t>ً</w:t>
      </w:r>
      <w:r w:rsidRPr="00014A8D">
        <w:rPr>
          <w:rFonts w:ascii="David" w:hAnsi="David" w:cs="Times New Roman"/>
          <w:sz w:val="24"/>
          <w:szCs w:val="24"/>
          <w:rtl/>
          <w:lang w:bidi="ar-SA"/>
        </w:rPr>
        <w:t>ا على انتعاش واستقرار الأسواق المالية.</w:t>
      </w:r>
    </w:p>
    <w:p w14:paraId="602FD7D5" w14:textId="7B7E4734" w:rsidR="00014A8D" w:rsidRPr="00712B0C" w:rsidRDefault="00014A8D" w:rsidP="00B14A83">
      <w:pPr>
        <w:pStyle w:val="ListParagraph"/>
        <w:numPr>
          <w:ilvl w:val="0"/>
          <w:numId w:val="1"/>
        </w:numPr>
        <w:spacing w:after="120" w:line="360" w:lineRule="auto"/>
        <w:jc w:val="both"/>
        <w:rPr>
          <w:rFonts w:ascii="David" w:hAnsi="David" w:cs="David"/>
          <w:sz w:val="24"/>
          <w:szCs w:val="24"/>
        </w:rPr>
      </w:pPr>
      <w:r w:rsidRPr="00014A8D">
        <w:rPr>
          <w:rFonts w:ascii="David" w:hAnsi="David" w:cs="Times New Roman"/>
          <w:sz w:val="24"/>
          <w:szCs w:val="24"/>
          <w:rtl/>
          <w:lang w:bidi="ar-SA"/>
        </w:rPr>
        <w:t>وفق</w:t>
      </w:r>
      <w:r w:rsidR="00171007">
        <w:rPr>
          <w:rFonts w:ascii="David" w:hAnsi="David" w:cs="Times New Roman" w:hint="cs"/>
          <w:sz w:val="24"/>
          <w:szCs w:val="24"/>
          <w:rtl/>
          <w:lang w:bidi="ar-SA"/>
        </w:rPr>
        <w:t>ً</w:t>
      </w:r>
      <w:r w:rsidRPr="00014A8D">
        <w:rPr>
          <w:rFonts w:ascii="David" w:hAnsi="David" w:cs="Times New Roman"/>
          <w:sz w:val="24"/>
          <w:szCs w:val="24"/>
          <w:rtl/>
          <w:lang w:bidi="ar-SA"/>
        </w:rPr>
        <w:t xml:space="preserve">ا لتقديرات </w:t>
      </w:r>
      <w:r w:rsidR="00B14A83">
        <w:rPr>
          <w:rFonts w:ascii="David" w:hAnsi="David" w:cs="Times New Roman" w:hint="cs"/>
          <w:sz w:val="24"/>
          <w:szCs w:val="24"/>
          <w:rtl/>
          <w:lang w:bidi="ar-SA"/>
        </w:rPr>
        <w:t>وكالة</w:t>
      </w:r>
      <w:r w:rsidRPr="00014A8D">
        <w:rPr>
          <w:rFonts w:ascii="David" w:hAnsi="David" w:cs="Times New Roman"/>
          <w:sz w:val="24"/>
          <w:szCs w:val="24"/>
          <w:rtl/>
          <w:lang w:bidi="ar-SA"/>
        </w:rPr>
        <w:t xml:space="preserve"> التصنيف، من المتوقع أن تصل نسبة الدين العام إلى الناتج المحلي الإجمالي </w:t>
      </w:r>
      <w:r w:rsidR="00712B0C">
        <w:rPr>
          <w:rFonts w:ascii="David" w:hAnsi="David" w:cs="Times New Roman" w:hint="cs"/>
          <w:sz w:val="24"/>
          <w:szCs w:val="24"/>
          <w:rtl/>
          <w:lang w:bidi="ar-SA"/>
        </w:rPr>
        <w:t>في</w:t>
      </w:r>
      <w:r w:rsidRPr="00014A8D">
        <w:rPr>
          <w:rFonts w:ascii="David" w:hAnsi="David" w:cs="Times New Roman"/>
          <w:sz w:val="24"/>
          <w:szCs w:val="24"/>
          <w:rtl/>
          <w:lang w:bidi="ar-SA"/>
        </w:rPr>
        <w:t xml:space="preserve"> ذروتها </w:t>
      </w:r>
      <w:r w:rsidR="00712B0C">
        <w:rPr>
          <w:rFonts w:ascii="David" w:hAnsi="David" w:cs="Times New Roman" w:hint="cs"/>
          <w:sz w:val="24"/>
          <w:szCs w:val="24"/>
          <w:rtl/>
          <w:lang w:bidi="ar-SA"/>
        </w:rPr>
        <w:t>إلى</w:t>
      </w:r>
      <w:r w:rsidRPr="00014A8D">
        <w:rPr>
          <w:rFonts w:ascii="David" w:hAnsi="David" w:cs="Times New Roman"/>
          <w:sz w:val="24"/>
          <w:szCs w:val="24"/>
          <w:rtl/>
          <w:lang w:bidi="ar-SA"/>
        </w:rPr>
        <w:t xml:space="preserve"> 67%، ومن المتوقع أن تنخفض تدريجي</w:t>
      </w:r>
      <w:r w:rsidR="00171007">
        <w:rPr>
          <w:rFonts w:ascii="David" w:hAnsi="David" w:cs="Times New Roman" w:hint="cs"/>
          <w:sz w:val="24"/>
          <w:szCs w:val="24"/>
          <w:rtl/>
          <w:lang w:bidi="ar-SA"/>
        </w:rPr>
        <w:t>ً</w:t>
      </w:r>
      <w:r w:rsidRPr="00014A8D">
        <w:rPr>
          <w:rFonts w:ascii="David" w:hAnsi="David" w:cs="Times New Roman"/>
          <w:sz w:val="24"/>
          <w:szCs w:val="24"/>
          <w:rtl/>
          <w:lang w:bidi="ar-SA"/>
        </w:rPr>
        <w:t>ا</w:t>
      </w:r>
      <w:r w:rsidR="00712B0C">
        <w:rPr>
          <w:rFonts w:ascii="David" w:hAnsi="David" w:cs="Times New Roman" w:hint="cs"/>
          <w:sz w:val="24"/>
          <w:szCs w:val="24"/>
          <w:rtl/>
          <w:lang w:bidi="ar-SA"/>
        </w:rPr>
        <w:t xml:space="preserve"> </w:t>
      </w:r>
      <w:r w:rsidR="00712B0C" w:rsidRPr="00014A8D">
        <w:rPr>
          <w:rFonts w:ascii="David" w:hAnsi="David" w:cs="Times New Roman"/>
          <w:sz w:val="24"/>
          <w:szCs w:val="24"/>
          <w:rtl/>
          <w:lang w:bidi="ar-SA"/>
        </w:rPr>
        <w:t>بعد ذلك</w:t>
      </w:r>
      <w:r w:rsidRPr="00014A8D">
        <w:rPr>
          <w:rFonts w:ascii="David" w:hAnsi="David" w:cs="Times New Roman"/>
          <w:sz w:val="24"/>
          <w:szCs w:val="24"/>
          <w:rtl/>
          <w:lang w:bidi="ar-SA"/>
        </w:rPr>
        <w:t xml:space="preserve">. تجدر الإشارة إلى أن دولة إسرائيل شهدت </w:t>
      </w:r>
      <w:r w:rsidR="00712B0C">
        <w:rPr>
          <w:rFonts w:ascii="David" w:hAnsi="David" w:cs="Times New Roman" w:hint="cs"/>
          <w:sz w:val="24"/>
          <w:szCs w:val="24"/>
          <w:rtl/>
          <w:lang w:bidi="ar-SA"/>
        </w:rPr>
        <w:t xml:space="preserve">في الماضي </w:t>
      </w:r>
      <w:r w:rsidRPr="00014A8D">
        <w:rPr>
          <w:rFonts w:ascii="David" w:hAnsi="David" w:cs="Times New Roman"/>
          <w:sz w:val="24"/>
          <w:szCs w:val="24"/>
          <w:rtl/>
          <w:lang w:bidi="ar-SA"/>
        </w:rPr>
        <w:t xml:space="preserve">أزمات جيوسياسية خلال فترات كانت فيها نسب الدين إلى الناتج المحلي الإجمالي أعلى بكثير ولم يكن هناك أي تأخير في سداد ديون الحكومة. في هذا السياق، من المهم أيضًا أن نتذكر إمكانات النمو المرتفعة </w:t>
      </w:r>
      <w:r w:rsidR="00712B0C">
        <w:rPr>
          <w:rFonts w:ascii="David" w:hAnsi="David" w:cs="Times New Roman" w:hint="cs"/>
          <w:sz w:val="24"/>
          <w:szCs w:val="24"/>
          <w:rtl/>
          <w:lang w:bidi="ar-SA"/>
        </w:rPr>
        <w:t>للنظام الاقتصادي</w:t>
      </w:r>
      <w:r w:rsidRPr="00014A8D">
        <w:rPr>
          <w:rFonts w:ascii="David" w:hAnsi="David" w:cs="Times New Roman"/>
          <w:sz w:val="24"/>
          <w:szCs w:val="24"/>
          <w:rtl/>
          <w:lang w:bidi="ar-SA"/>
        </w:rPr>
        <w:t xml:space="preserve"> والفائض الهيكلي في الحساب الجاري.</w:t>
      </w:r>
    </w:p>
    <w:p w14:paraId="4DAE0E52" w14:textId="38C27287" w:rsidR="00014A8D" w:rsidRPr="00014A8D" w:rsidRDefault="00014A8D" w:rsidP="00712B0C">
      <w:pPr>
        <w:pStyle w:val="ListParagraph"/>
        <w:numPr>
          <w:ilvl w:val="0"/>
          <w:numId w:val="1"/>
        </w:numPr>
        <w:spacing w:after="120" w:line="360" w:lineRule="auto"/>
        <w:rPr>
          <w:rFonts w:ascii="David" w:hAnsi="David" w:cs="David"/>
          <w:sz w:val="24"/>
          <w:szCs w:val="24"/>
          <w:rtl/>
        </w:rPr>
      </w:pPr>
      <w:r w:rsidRPr="00014A8D">
        <w:rPr>
          <w:rFonts w:ascii="David" w:hAnsi="David" w:cs="Times New Roman"/>
          <w:sz w:val="24"/>
          <w:szCs w:val="24"/>
          <w:rtl/>
          <w:lang w:bidi="ar-SA"/>
        </w:rPr>
        <w:t xml:space="preserve">من أجل تعزيز ثقة الأسواق وشركات التصنيف في الاقتصاد الإسرائيلي، من المهم أن تعمل الحكومة والكنيست على معالجة القضايا الاقتصادية التي </w:t>
      </w:r>
      <w:r w:rsidR="00712B0C">
        <w:rPr>
          <w:rFonts w:ascii="David" w:hAnsi="David" w:cs="Times New Roman" w:hint="cs"/>
          <w:sz w:val="24"/>
          <w:szCs w:val="24"/>
          <w:rtl/>
          <w:lang w:bidi="ar-SA"/>
        </w:rPr>
        <w:t>أشار إليها</w:t>
      </w:r>
      <w:r w:rsidRPr="00014A8D">
        <w:rPr>
          <w:rFonts w:ascii="David" w:hAnsi="David" w:cs="Times New Roman"/>
          <w:sz w:val="24"/>
          <w:szCs w:val="24"/>
          <w:rtl/>
          <w:lang w:bidi="ar-SA"/>
        </w:rPr>
        <w:t xml:space="preserve"> التقرير. و</w:t>
      </w:r>
      <w:r w:rsidR="00712B0C">
        <w:rPr>
          <w:rFonts w:ascii="David" w:hAnsi="David" w:cs="Times New Roman" w:hint="cs"/>
          <w:sz w:val="24"/>
          <w:szCs w:val="24"/>
          <w:rtl/>
          <w:lang w:bidi="ar-SA"/>
        </w:rPr>
        <w:t xml:space="preserve">قد </w:t>
      </w:r>
      <w:r w:rsidRPr="00014A8D">
        <w:rPr>
          <w:rFonts w:ascii="David" w:hAnsi="David" w:cs="Times New Roman"/>
          <w:sz w:val="24"/>
          <w:szCs w:val="24"/>
          <w:rtl/>
          <w:lang w:bidi="ar-SA"/>
        </w:rPr>
        <w:t xml:space="preserve">سبق لبنك إسرائيل أن قدم عدة </w:t>
      </w:r>
      <w:r w:rsidR="00712B0C">
        <w:rPr>
          <w:rFonts w:ascii="David" w:hAnsi="David" w:cs="Times New Roman" w:hint="cs"/>
          <w:sz w:val="24"/>
          <w:szCs w:val="24"/>
          <w:rtl/>
          <w:lang w:bidi="ar-SA"/>
        </w:rPr>
        <w:t>مقترحات</w:t>
      </w:r>
      <w:r w:rsidRPr="00014A8D">
        <w:rPr>
          <w:rFonts w:ascii="David" w:hAnsi="David" w:cs="Times New Roman"/>
          <w:sz w:val="24"/>
          <w:szCs w:val="24"/>
          <w:rtl/>
          <w:lang w:bidi="ar-SA"/>
        </w:rPr>
        <w:t xml:space="preserve"> </w:t>
      </w:r>
      <w:r w:rsidR="00712B0C">
        <w:rPr>
          <w:rFonts w:ascii="David" w:hAnsi="David" w:cs="Times New Roman" w:hint="cs"/>
          <w:sz w:val="24"/>
          <w:szCs w:val="24"/>
          <w:rtl/>
          <w:lang w:bidi="ar-SA"/>
        </w:rPr>
        <w:t>لل</w:t>
      </w:r>
      <w:r w:rsidRPr="00014A8D">
        <w:rPr>
          <w:rFonts w:ascii="David" w:hAnsi="David" w:cs="Times New Roman"/>
          <w:sz w:val="24"/>
          <w:szCs w:val="24"/>
          <w:rtl/>
          <w:lang w:bidi="ar-SA"/>
        </w:rPr>
        <w:t>عمل بهذ</w:t>
      </w:r>
      <w:r w:rsidR="00712B0C">
        <w:rPr>
          <w:rFonts w:ascii="David" w:hAnsi="David" w:cs="Times New Roman" w:hint="cs"/>
          <w:sz w:val="24"/>
          <w:szCs w:val="24"/>
          <w:rtl/>
          <w:lang w:bidi="ar-SA"/>
        </w:rPr>
        <w:t>ا</w:t>
      </w:r>
      <w:r w:rsidRPr="00014A8D">
        <w:rPr>
          <w:rFonts w:ascii="David" w:hAnsi="David" w:cs="Times New Roman"/>
          <w:sz w:val="24"/>
          <w:szCs w:val="24"/>
          <w:rtl/>
          <w:lang w:bidi="ar-SA"/>
        </w:rPr>
        <w:t xml:space="preserve"> </w:t>
      </w:r>
      <w:r w:rsidR="00712B0C">
        <w:rPr>
          <w:rFonts w:ascii="David" w:hAnsi="David" w:cs="Times New Roman" w:hint="cs"/>
          <w:sz w:val="24"/>
          <w:szCs w:val="24"/>
          <w:rtl/>
          <w:lang w:bidi="ar-SA"/>
        </w:rPr>
        <w:t>الاتجاه</w:t>
      </w:r>
      <w:r w:rsidRPr="00014A8D">
        <w:rPr>
          <w:rFonts w:ascii="David" w:hAnsi="David" w:cs="Times New Roman"/>
          <w:sz w:val="24"/>
          <w:szCs w:val="24"/>
          <w:rtl/>
          <w:lang w:bidi="ar-SA"/>
        </w:rPr>
        <w:t>، بما في ذلك المصادقة على موازنة 2024 ف</w:t>
      </w:r>
      <w:r w:rsidR="00B14A83">
        <w:rPr>
          <w:rFonts w:ascii="David" w:hAnsi="David" w:cs="Times New Roman"/>
          <w:sz w:val="24"/>
          <w:szCs w:val="24"/>
          <w:rtl/>
          <w:lang w:bidi="ar-SA"/>
        </w:rPr>
        <w:t xml:space="preserve">ي الكنيست مع كل التعديلات التي </w:t>
      </w:r>
      <w:r w:rsidRPr="00014A8D">
        <w:rPr>
          <w:rFonts w:ascii="David" w:hAnsi="David" w:cs="Times New Roman"/>
          <w:sz w:val="24"/>
          <w:szCs w:val="24"/>
          <w:rtl/>
          <w:lang w:bidi="ar-SA"/>
        </w:rPr>
        <w:t>تضمن</w:t>
      </w:r>
      <w:r w:rsidR="00B14A83">
        <w:rPr>
          <w:rFonts w:ascii="David" w:hAnsi="David" w:cs="Times New Roman" w:hint="cs"/>
          <w:sz w:val="24"/>
          <w:szCs w:val="24"/>
          <w:rtl/>
          <w:lang w:bidi="ar-SA"/>
        </w:rPr>
        <w:t>ت</w:t>
      </w:r>
      <w:r w:rsidRPr="00014A8D">
        <w:rPr>
          <w:rFonts w:ascii="David" w:hAnsi="David" w:cs="Times New Roman"/>
          <w:sz w:val="24"/>
          <w:szCs w:val="24"/>
          <w:rtl/>
          <w:lang w:bidi="ar-SA"/>
        </w:rPr>
        <w:t>ها.</w:t>
      </w:r>
    </w:p>
    <w:p w14:paraId="56AC82D2" w14:textId="5E7B8509" w:rsidR="00014A8D" w:rsidRDefault="00014A8D" w:rsidP="00712B0C">
      <w:pPr>
        <w:pStyle w:val="ListParagraph"/>
        <w:numPr>
          <w:ilvl w:val="0"/>
          <w:numId w:val="1"/>
        </w:numPr>
        <w:spacing w:after="120" w:line="360" w:lineRule="auto"/>
        <w:jc w:val="both"/>
        <w:rPr>
          <w:rFonts w:ascii="David" w:hAnsi="David" w:cs="David"/>
          <w:sz w:val="24"/>
          <w:szCs w:val="24"/>
        </w:rPr>
      </w:pPr>
      <w:r w:rsidRPr="00014A8D">
        <w:rPr>
          <w:rFonts w:ascii="David" w:hAnsi="David" w:cs="Times New Roman"/>
          <w:sz w:val="24"/>
          <w:szCs w:val="24"/>
          <w:rtl/>
          <w:lang w:bidi="ar-SA"/>
        </w:rPr>
        <w:t xml:space="preserve">في الختام، يرتكز الاقتصاد الإسرائيلي على أسس اقتصادية متينة </w:t>
      </w:r>
      <w:r w:rsidR="00712B0C">
        <w:rPr>
          <w:rFonts w:ascii="David" w:hAnsi="David" w:cs="Times New Roman" w:hint="cs"/>
          <w:sz w:val="24"/>
          <w:szCs w:val="24"/>
          <w:rtl/>
          <w:lang w:bidi="ar-SA"/>
        </w:rPr>
        <w:t>وقوية</w:t>
      </w:r>
      <w:r w:rsidRPr="00014A8D">
        <w:rPr>
          <w:rFonts w:ascii="David" w:hAnsi="David" w:cs="Times New Roman"/>
          <w:sz w:val="24"/>
          <w:szCs w:val="24"/>
          <w:rtl/>
          <w:lang w:bidi="ar-SA"/>
        </w:rPr>
        <w:t>، و</w:t>
      </w:r>
      <w:r w:rsidR="00712B0C">
        <w:rPr>
          <w:rFonts w:ascii="David" w:hAnsi="David" w:cs="Times New Roman" w:hint="cs"/>
          <w:sz w:val="24"/>
          <w:szCs w:val="24"/>
          <w:rtl/>
          <w:lang w:bidi="ar-SA"/>
        </w:rPr>
        <w:t xml:space="preserve">هو </w:t>
      </w:r>
      <w:r w:rsidRPr="00014A8D">
        <w:rPr>
          <w:rFonts w:ascii="David" w:hAnsi="David" w:cs="Times New Roman"/>
          <w:sz w:val="24"/>
          <w:szCs w:val="24"/>
          <w:rtl/>
          <w:lang w:bidi="ar-SA"/>
        </w:rPr>
        <w:t xml:space="preserve">يتصدر العالم في مجالات الابتكار والتكنولوجيا. لقد عرفنا كيف نتعافى من </w:t>
      </w:r>
      <w:r w:rsidR="00712B0C">
        <w:rPr>
          <w:rFonts w:ascii="David" w:hAnsi="David" w:cs="Times New Roman" w:hint="cs"/>
          <w:sz w:val="24"/>
          <w:szCs w:val="24"/>
          <w:rtl/>
          <w:lang w:bidi="ar-SA"/>
        </w:rPr>
        <w:t>الأزمات</w:t>
      </w:r>
      <w:r w:rsidRPr="00014A8D">
        <w:rPr>
          <w:rFonts w:ascii="David" w:hAnsi="David" w:cs="Times New Roman"/>
          <w:sz w:val="24"/>
          <w:szCs w:val="24"/>
          <w:rtl/>
          <w:lang w:bidi="ar-SA"/>
        </w:rPr>
        <w:t xml:space="preserve"> التي مررنا بها في الماضي و</w:t>
      </w:r>
      <w:r w:rsidR="00712B0C">
        <w:rPr>
          <w:rFonts w:ascii="David" w:hAnsi="David" w:cs="Times New Roman" w:hint="cs"/>
          <w:sz w:val="24"/>
          <w:szCs w:val="24"/>
          <w:rtl/>
          <w:lang w:bidi="ar-SA"/>
        </w:rPr>
        <w:t xml:space="preserve">أن </w:t>
      </w:r>
      <w:r w:rsidRPr="00014A8D">
        <w:rPr>
          <w:rFonts w:ascii="David" w:hAnsi="David" w:cs="Times New Roman"/>
          <w:sz w:val="24"/>
          <w:szCs w:val="24"/>
          <w:rtl/>
          <w:lang w:bidi="ar-SA"/>
        </w:rPr>
        <w:t>نعود سريع</w:t>
      </w:r>
      <w:r w:rsidR="00171007">
        <w:rPr>
          <w:rFonts w:ascii="David" w:hAnsi="David" w:cs="Times New Roman" w:hint="cs"/>
          <w:sz w:val="24"/>
          <w:szCs w:val="24"/>
          <w:rtl/>
          <w:lang w:bidi="ar-SA"/>
        </w:rPr>
        <w:t>ً</w:t>
      </w:r>
      <w:r w:rsidRPr="00014A8D">
        <w:rPr>
          <w:rFonts w:ascii="David" w:hAnsi="David" w:cs="Times New Roman"/>
          <w:sz w:val="24"/>
          <w:szCs w:val="24"/>
          <w:rtl/>
          <w:lang w:bidi="ar-SA"/>
        </w:rPr>
        <w:t>ا إلى الازدهار، و</w:t>
      </w:r>
      <w:r w:rsidR="00712B0C">
        <w:rPr>
          <w:rFonts w:ascii="David" w:hAnsi="David" w:cs="Times New Roman" w:hint="cs"/>
          <w:sz w:val="24"/>
          <w:szCs w:val="24"/>
          <w:rtl/>
          <w:lang w:bidi="ar-SA"/>
        </w:rPr>
        <w:t xml:space="preserve">لدى </w:t>
      </w:r>
      <w:r w:rsidRPr="00014A8D">
        <w:rPr>
          <w:rFonts w:ascii="David" w:hAnsi="David" w:cs="Times New Roman"/>
          <w:sz w:val="24"/>
          <w:szCs w:val="24"/>
          <w:rtl/>
          <w:lang w:bidi="ar-SA"/>
        </w:rPr>
        <w:t xml:space="preserve">الاقتصاد الإسرائيلي القوة </w:t>
      </w:r>
      <w:r w:rsidR="00712B0C">
        <w:rPr>
          <w:rFonts w:ascii="David" w:hAnsi="David" w:cs="Times New Roman" w:hint="cs"/>
          <w:sz w:val="24"/>
          <w:szCs w:val="24"/>
          <w:rtl/>
          <w:lang w:bidi="ar-SA"/>
        </w:rPr>
        <w:t>التي يحتاجها</w:t>
      </w:r>
      <w:r w:rsidRPr="00014A8D">
        <w:rPr>
          <w:rFonts w:ascii="David" w:hAnsi="David" w:cs="Times New Roman"/>
          <w:sz w:val="24"/>
          <w:szCs w:val="24"/>
          <w:rtl/>
          <w:lang w:bidi="ar-SA"/>
        </w:rPr>
        <w:t xml:space="preserve"> </w:t>
      </w:r>
      <w:r w:rsidR="00712B0C">
        <w:rPr>
          <w:rFonts w:ascii="David" w:hAnsi="David" w:cs="Times New Roman" w:hint="cs"/>
          <w:sz w:val="24"/>
          <w:szCs w:val="24"/>
          <w:rtl/>
          <w:lang w:bidi="ar-SA"/>
        </w:rPr>
        <w:t>لضمان حدوث ذلك</w:t>
      </w:r>
      <w:r w:rsidRPr="00014A8D">
        <w:rPr>
          <w:rFonts w:ascii="David" w:hAnsi="David" w:cs="Times New Roman"/>
          <w:sz w:val="24"/>
          <w:szCs w:val="24"/>
          <w:rtl/>
          <w:lang w:bidi="ar-SA"/>
        </w:rPr>
        <w:t xml:space="preserve"> هذه المرة أيض</w:t>
      </w:r>
      <w:r w:rsidR="00171007">
        <w:rPr>
          <w:rFonts w:ascii="David" w:hAnsi="David" w:cs="Times New Roman" w:hint="cs"/>
          <w:sz w:val="24"/>
          <w:szCs w:val="24"/>
          <w:rtl/>
          <w:lang w:bidi="ar-SA"/>
        </w:rPr>
        <w:t>ًا.</w:t>
      </w:r>
    </w:p>
    <w:sectPr w:rsidR="00014A8D" w:rsidSect="00140C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39F9"/>
    <w:multiLevelType w:val="hybridMultilevel"/>
    <w:tmpl w:val="8500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59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725"/>
    <w:rsid w:val="00014A8D"/>
    <w:rsid w:val="000504C2"/>
    <w:rsid w:val="00052003"/>
    <w:rsid w:val="000630DD"/>
    <w:rsid w:val="000B24C9"/>
    <w:rsid w:val="000B4AE7"/>
    <w:rsid w:val="000D641A"/>
    <w:rsid w:val="000F302A"/>
    <w:rsid w:val="001123C9"/>
    <w:rsid w:val="00137C75"/>
    <w:rsid w:val="00140CB2"/>
    <w:rsid w:val="00171007"/>
    <w:rsid w:val="001A5FC9"/>
    <w:rsid w:val="001C73D3"/>
    <w:rsid w:val="00247668"/>
    <w:rsid w:val="003026E4"/>
    <w:rsid w:val="00334FC5"/>
    <w:rsid w:val="003D05E6"/>
    <w:rsid w:val="003E2BA3"/>
    <w:rsid w:val="00481725"/>
    <w:rsid w:val="004A75C0"/>
    <w:rsid w:val="004E3705"/>
    <w:rsid w:val="00535F29"/>
    <w:rsid w:val="0056225E"/>
    <w:rsid w:val="00591E25"/>
    <w:rsid w:val="00603814"/>
    <w:rsid w:val="00604FC1"/>
    <w:rsid w:val="006906D4"/>
    <w:rsid w:val="00712B0C"/>
    <w:rsid w:val="00733F46"/>
    <w:rsid w:val="0073586F"/>
    <w:rsid w:val="007C292E"/>
    <w:rsid w:val="007D24E3"/>
    <w:rsid w:val="007E5020"/>
    <w:rsid w:val="00803A71"/>
    <w:rsid w:val="0081717A"/>
    <w:rsid w:val="00822FD2"/>
    <w:rsid w:val="00854A54"/>
    <w:rsid w:val="00874B81"/>
    <w:rsid w:val="008E41FD"/>
    <w:rsid w:val="009129B0"/>
    <w:rsid w:val="009300D2"/>
    <w:rsid w:val="009478DD"/>
    <w:rsid w:val="00967536"/>
    <w:rsid w:val="009C09DF"/>
    <w:rsid w:val="009C16D9"/>
    <w:rsid w:val="00A570D2"/>
    <w:rsid w:val="00A76F12"/>
    <w:rsid w:val="00B14A83"/>
    <w:rsid w:val="00B26A3C"/>
    <w:rsid w:val="00B5477F"/>
    <w:rsid w:val="00B57074"/>
    <w:rsid w:val="00C67281"/>
    <w:rsid w:val="00C914F3"/>
    <w:rsid w:val="00D62A6B"/>
    <w:rsid w:val="00D771DE"/>
    <w:rsid w:val="00DD2069"/>
    <w:rsid w:val="00DE5555"/>
    <w:rsid w:val="00E05F8F"/>
    <w:rsid w:val="00E26DD5"/>
    <w:rsid w:val="00E351AB"/>
    <w:rsid w:val="00E444D3"/>
    <w:rsid w:val="00F26AC2"/>
    <w:rsid w:val="00F634F7"/>
    <w:rsid w:val="00FC1252"/>
    <w:rsid w:val="00FD06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0484"/>
  <w15:docId w15:val="{8EDC6B36-2F6C-4758-AC31-8EF40E52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814"/>
    <w:pPr>
      <w:ind w:left="720"/>
      <w:contextualSpacing/>
    </w:pPr>
  </w:style>
  <w:style w:type="character" w:styleId="CommentReference">
    <w:name w:val="annotation reference"/>
    <w:basedOn w:val="DefaultParagraphFont"/>
    <w:uiPriority w:val="99"/>
    <w:semiHidden/>
    <w:unhideWhenUsed/>
    <w:rsid w:val="009C09DF"/>
    <w:rPr>
      <w:sz w:val="16"/>
      <w:szCs w:val="16"/>
    </w:rPr>
  </w:style>
  <w:style w:type="paragraph" w:styleId="CommentText">
    <w:name w:val="annotation text"/>
    <w:basedOn w:val="Normal"/>
    <w:link w:val="CommentTextChar"/>
    <w:uiPriority w:val="99"/>
    <w:semiHidden/>
    <w:unhideWhenUsed/>
    <w:rsid w:val="009C09DF"/>
    <w:pPr>
      <w:spacing w:line="240" w:lineRule="auto"/>
    </w:pPr>
    <w:rPr>
      <w:sz w:val="20"/>
      <w:szCs w:val="20"/>
    </w:rPr>
  </w:style>
  <w:style w:type="character" w:customStyle="1" w:styleId="CommentTextChar">
    <w:name w:val="Comment Text Char"/>
    <w:basedOn w:val="DefaultParagraphFont"/>
    <w:link w:val="CommentText"/>
    <w:uiPriority w:val="99"/>
    <w:semiHidden/>
    <w:rsid w:val="009C09DF"/>
    <w:rPr>
      <w:sz w:val="20"/>
      <w:szCs w:val="20"/>
    </w:rPr>
  </w:style>
  <w:style w:type="paragraph" w:styleId="CommentSubject">
    <w:name w:val="annotation subject"/>
    <w:basedOn w:val="CommentText"/>
    <w:next w:val="CommentText"/>
    <w:link w:val="CommentSubjectChar"/>
    <w:uiPriority w:val="99"/>
    <w:semiHidden/>
    <w:unhideWhenUsed/>
    <w:rsid w:val="009C09DF"/>
    <w:rPr>
      <w:b/>
      <w:bCs/>
    </w:rPr>
  </w:style>
  <w:style w:type="character" w:customStyle="1" w:styleId="CommentSubjectChar">
    <w:name w:val="Comment Subject Char"/>
    <w:basedOn w:val="CommentTextChar"/>
    <w:link w:val="CommentSubject"/>
    <w:uiPriority w:val="99"/>
    <w:semiHidden/>
    <w:rsid w:val="009C09DF"/>
    <w:rPr>
      <w:b/>
      <w:bCs/>
      <w:sz w:val="20"/>
      <w:szCs w:val="20"/>
    </w:rPr>
  </w:style>
  <w:style w:type="paragraph" w:styleId="Revision">
    <w:name w:val="Revision"/>
    <w:hidden/>
    <w:uiPriority w:val="99"/>
    <w:semiHidden/>
    <w:rsid w:val="009C09DF"/>
    <w:pPr>
      <w:spacing w:after="0" w:line="240" w:lineRule="auto"/>
    </w:pPr>
  </w:style>
  <w:style w:type="paragraph" w:styleId="BalloonText">
    <w:name w:val="Balloon Text"/>
    <w:basedOn w:val="Normal"/>
    <w:link w:val="BalloonTextChar"/>
    <w:uiPriority w:val="99"/>
    <w:semiHidden/>
    <w:unhideWhenUsed/>
    <w:rsid w:val="009C09D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C09D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image" Target="media/image1.png" />
  <Relationship Id="rId4" Type="http://schemas.openxmlformats.org/officeDocument/2006/relationships/webSettings" Target="webSettings.xml"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1917</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גולן בניטה</dc:creator>
  <cp:keywords/>
  <dc:description/>
  <cp:lastModifiedBy>Jamil Abu Aqel</cp:lastModifiedBy>
  <cp:revision>2</cp:revision>
  <cp:lastPrinted>2024-02-10T16:13:00Z</cp:lastPrinted>
  <dcterms:created xsi:type="dcterms:W3CDTF">2024-02-11T08:26:00Z</dcterms:created>
  <dcterms:modified xsi:type="dcterms:W3CDTF">2024-02-11T08:26:00Z</dcterms:modified>
</cp:coreProperties>
</file>