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3B4DD7">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760371" w:rsidRPr="003B4DD7" w:rsidRDefault="00760371" w:rsidP="003B4DD7">
      <w:pPr>
        <w:pStyle w:val="regpar"/>
        <w:spacing w:line="300" w:lineRule="atLeast"/>
        <w:ind w:firstLine="0"/>
        <w:rPr>
          <w:rFonts w:asciiTheme="majorBidi" w:hAnsiTheme="majorBidi" w:cstheme="majorBidi"/>
        </w:rPr>
      </w:pPr>
    </w:p>
    <w:p w:rsidR="00892A46" w:rsidRPr="003B4DD7" w:rsidRDefault="00892A46" w:rsidP="003B4DD7">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3B4DD7">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3B4DD7">
      <w:pPr>
        <w:bidi w:val="0"/>
        <w:jc w:val="both"/>
        <w:rPr>
          <w:rFonts w:asciiTheme="majorBidi" w:hAnsiTheme="majorBidi" w:cstheme="majorBidi"/>
          <w:rtl/>
        </w:rPr>
      </w:pPr>
      <w:r w:rsidRPr="003B4DD7">
        <w:rPr>
          <w:rFonts w:asciiTheme="majorBidi" w:hAnsiTheme="majorBidi" w:cstheme="majorBidi"/>
        </w:rPr>
        <w:br/>
      </w:r>
    </w:p>
    <w:p w:rsidR="007926C7" w:rsidRPr="003B4DD7" w:rsidRDefault="004A67EB" w:rsidP="003B4DD7">
      <w:pPr>
        <w:bidi w:val="0"/>
        <w:jc w:val="both"/>
        <w:rPr>
          <w:rFonts w:asciiTheme="majorBidi" w:hAnsiTheme="majorBidi" w:cstheme="majorBidi"/>
        </w:rPr>
      </w:pPr>
      <w:r>
        <w:rPr>
          <w:rFonts w:asciiTheme="majorBidi" w:hAnsiTheme="majorBidi" w:cstheme="majorBidi"/>
        </w:rPr>
        <w:t>February 28, 2023</w:t>
      </w:r>
    </w:p>
    <w:p w:rsidR="007926C7" w:rsidRPr="003B4DD7" w:rsidRDefault="007926C7" w:rsidP="003B4DD7">
      <w:pPr>
        <w:bidi w:val="0"/>
        <w:jc w:val="both"/>
        <w:rPr>
          <w:rFonts w:asciiTheme="majorBidi" w:hAnsiTheme="majorBidi" w:cstheme="majorBidi"/>
        </w:rPr>
      </w:pPr>
    </w:p>
    <w:p w:rsidR="00892A46" w:rsidRPr="003B4DD7" w:rsidRDefault="00892A46" w:rsidP="003B4DD7">
      <w:pPr>
        <w:bidi w:val="0"/>
        <w:jc w:val="both"/>
        <w:rPr>
          <w:rFonts w:asciiTheme="majorBidi" w:hAnsiTheme="majorBidi" w:cstheme="majorBidi"/>
        </w:rPr>
      </w:pPr>
      <w:r w:rsidRPr="003B4DD7">
        <w:rPr>
          <w:rFonts w:asciiTheme="majorBidi" w:hAnsiTheme="majorBidi" w:cstheme="majorBidi"/>
        </w:rPr>
        <w:t>Press Release:</w:t>
      </w:r>
    </w:p>
    <w:p w:rsidR="00892A46" w:rsidRPr="003B4DD7" w:rsidRDefault="00892A46" w:rsidP="003B4DD7">
      <w:pPr>
        <w:tabs>
          <w:tab w:val="center" w:pos="4156"/>
          <w:tab w:val="right" w:pos="8312"/>
        </w:tabs>
        <w:bidi w:val="0"/>
        <w:jc w:val="both"/>
        <w:rPr>
          <w:rFonts w:asciiTheme="majorBidi" w:hAnsiTheme="majorBidi" w:cstheme="majorBidi"/>
        </w:rPr>
      </w:pPr>
    </w:p>
    <w:p w:rsidR="003B4DD7" w:rsidRPr="003B4DD7" w:rsidRDefault="003B4DD7" w:rsidP="003B4DD7">
      <w:pPr>
        <w:tabs>
          <w:tab w:val="center" w:pos="4156"/>
          <w:tab w:val="right" w:pos="8312"/>
        </w:tabs>
        <w:bidi w:val="0"/>
        <w:jc w:val="both"/>
        <w:rPr>
          <w:rFonts w:asciiTheme="majorBidi" w:hAnsiTheme="majorBidi" w:cstheme="majorBidi"/>
        </w:rPr>
      </w:pPr>
    </w:p>
    <w:p w:rsidR="003B4DD7" w:rsidRDefault="004A67EB" w:rsidP="004A67EB">
      <w:pPr>
        <w:bidi w:val="0"/>
        <w:jc w:val="center"/>
        <w:rPr>
          <w:rFonts w:asciiTheme="majorBidi" w:hAnsiTheme="majorBidi" w:cstheme="majorBidi"/>
          <w:b/>
          <w:bCs/>
          <w:sz w:val="32"/>
          <w:szCs w:val="32"/>
        </w:rPr>
      </w:pPr>
      <w:r>
        <w:rPr>
          <w:rFonts w:asciiTheme="majorBidi" w:hAnsiTheme="majorBidi" w:cstheme="majorBidi"/>
          <w:b/>
          <w:bCs/>
          <w:sz w:val="32"/>
          <w:szCs w:val="32"/>
        </w:rPr>
        <w:t>Banking corporations’ activity in providing services in financial cryptographic assets</w:t>
      </w:r>
    </w:p>
    <w:p w:rsidR="00E16FFB" w:rsidRPr="00E16FFB" w:rsidRDefault="00E16FFB" w:rsidP="0043055B">
      <w:pPr>
        <w:bidi w:val="0"/>
        <w:jc w:val="both"/>
        <w:rPr>
          <w:rFonts w:asciiTheme="majorBidi" w:hAnsiTheme="majorBidi" w:cstheme="majorBidi"/>
        </w:rPr>
      </w:pPr>
      <w:bookmarkStart w:id="0" w:name="_GoBack"/>
    </w:p>
    <w:p w:rsidR="004A67EB" w:rsidRPr="008C6A04" w:rsidRDefault="004A67EB" w:rsidP="0043055B">
      <w:pPr>
        <w:bidi w:val="0"/>
        <w:jc w:val="both"/>
        <w:rPr>
          <w:rFonts w:asciiTheme="majorBidi" w:hAnsiTheme="majorBidi" w:cstheme="majorBidi"/>
        </w:rPr>
      </w:pPr>
      <w:r w:rsidRPr="008C6A04">
        <w:rPr>
          <w:rFonts w:asciiTheme="majorBidi" w:hAnsiTheme="majorBidi" w:cstheme="majorBidi"/>
        </w:rPr>
        <w:t xml:space="preserve">After a draft letter and draft update to Proper Conduct of Banking Business Directive no. </w:t>
      </w:r>
      <w:r w:rsidR="00EB4B6A" w:rsidRPr="008C6A04">
        <w:rPr>
          <w:rFonts w:asciiTheme="majorBidi" w:hAnsiTheme="majorBidi" w:cstheme="majorBidi"/>
        </w:rPr>
        <w:t>310</w:t>
      </w:r>
      <w:r w:rsidRPr="008C6A04">
        <w:rPr>
          <w:rFonts w:asciiTheme="majorBidi" w:hAnsiTheme="majorBidi" w:cstheme="majorBidi"/>
        </w:rPr>
        <w:t xml:space="preserve"> on “Risk Management” were sent for comments by the public and </w:t>
      </w:r>
      <w:r w:rsidR="00F22E02" w:rsidRPr="008C6A04">
        <w:rPr>
          <w:rFonts w:asciiTheme="majorBidi" w:hAnsiTheme="majorBidi" w:cstheme="majorBidi"/>
        </w:rPr>
        <w:t xml:space="preserve">the </w:t>
      </w:r>
      <w:r w:rsidRPr="008C6A04">
        <w:rPr>
          <w:rFonts w:asciiTheme="majorBidi" w:hAnsiTheme="majorBidi" w:cstheme="majorBidi"/>
        </w:rPr>
        <w:t>Advisory Committee for Banking Affairs on November 7, 2022 (</w:t>
      </w:r>
      <w:hyperlink r:id="rId9" w:history="1">
        <w:r w:rsidRPr="008C6A04">
          <w:rPr>
            <w:rStyle w:val="Hyperlink"/>
            <w:rFonts w:asciiTheme="majorBidi" w:hAnsiTheme="majorBidi" w:cstheme="majorBidi"/>
            <w:b/>
            <w:bCs/>
          </w:rPr>
          <w:t>press release</w:t>
        </w:r>
      </w:hyperlink>
      <w:r w:rsidRPr="008C6A04">
        <w:rPr>
          <w:rFonts w:asciiTheme="majorBidi" w:hAnsiTheme="majorBidi" w:cstheme="majorBidi"/>
        </w:rPr>
        <w:t xml:space="preserve">), and after the Governor’s approval of the Directive, the Banking Supervision Department </w:t>
      </w:r>
      <w:r w:rsidR="00FF47C3" w:rsidRPr="008C6A04">
        <w:rPr>
          <w:rFonts w:asciiTheme="majorBidi" w:hAnsiTheme="majorBidi" w:cstheme="majorBidi"/>
        </w:rPr>
        <w:t xml:space="preserve">has </w:t>
      </w:r>
      <w:r w:rsidRPr="008C6A04">
        <w:rPr>
          <w:rFonts w:asciiTheme="majorBidi" w:hAnsiTheme="majorBidi" w:cstheme="majorBidi"/>
        </w:rPr>
        <w:t xml:space="preserve">published an </w:t>
      </w:r>
      <w:hyperlink r:id="rId10" w:history="1">
        <w:r w:rsidRPr="008C6A04">
          <w:rPr>
            <w:rStyle w:val="Hyperlink"/>
            <w:rFonts w:asciiTheme="majorBidi" w:hAnsiTheme="majorBidi" w:cstheme="majorBidi"/>
          </w:rPr>
          <w:t>update</w:t>
        </w:r>
      </w:hyperlink>
      <w:r w:rsidRPr="008C6A04">
        <w:rPr>
          <w:rFonts w:asciiTheme="majorBidi" w:hAnsiTheme="majorBidi" w:cstheme="majorBidi"/>
        </w:rPr>
        <w:t xml:space="preserve"> to Proper Conduct of Banking Business Directive no. </w:t>
      </w:r>
      <w:r w:rsidR="00EB4B6A" w:rsidRPr="008C6A04">
        <w:rPr>
          <w:rFonts w:asciiTheme="majorBidi" w:hAnsiTheme="majorBidi" w:cstheme="majorBidi"/>
        </w:rPr>
        <w:t>310</w:t>
      </w:r>
      <w:r w:rsidRPr="008C6A04">
        <w:rPr>
          <w:rFonts w:asciiTheme="majorBidi" w:hAnsiTheme="majorBidi" w:cstheme="majorBidi"/>
        </w:rPr>
        <w:t>.</w:t>
      </w:r>
    </w:p>
    <w:p w:rsidR="004A67EB" w:rsidRPr="008C6A04" w:rsidRDefault="004A67EB" w:rsidP="0043055B">
      <w:pPr>
        <w:bidi w:val="0"/>
        <w:jc w:val="both"/>
        <w:rPr>
          <w:rFonts w:asciiTheme="majorBidi" w:hAnsiTheme="majorBidi" w:cstheme="majorBidi"/>
        </w:rPr>
      </w:pPr>
    </w:p>
    <w:p w:rsidR="003B4DD7" w:rsidRPr="008C6A04" w:rsidRDefault="004A67EB" w:rsidP="006E5E39">
      <w:pPr>
        <w:bidi w:val="0"/>
        <w:jc w:val="both"/>
        <w:rPr>
          <w:rFonts w:asciiTheme="majorBidi" w:hAnsiTheme="majorBidi" w:cstheme="majorBidi"/>
        </w:rPr>
      </w:pPr>
      <w:r w:rsidRPr="008C6A04">
        <w:rPr>
          <w:rFonts w:asciiTheme="majorBidi" w:hAnsiTheme="majorBidi" w:cstheme="majorBidi"/>
        </w:rPr>
        <w:t xml:space="preserve">In recent years, </w:t>
      </w:r>
      <w:r w:rsidR="00602BDA" w:rsidRPr="008C6A04">
        <w:rPr>
          <w:rFonts w:asciiTheme="majorBidi" w:hAnsiTheme="majorBidi" w:cstheme="majorBidi"/>
        </w:rPr>
        <w:t>we have seen an increase in activity in the area of financial cryptographic assets</w:t>
      </w:r>
      <w:r w:rsidR="000C00BB" w:rsidRPr="008C6A04">
        <w:rPr>
          <w:rFonts w:asciiTheme="majorBidi" w:hAnsiTheme="majorBidi" w:cstheme="majorBidi"/>
        </w:rPr>
        <w:t xml:space="preserve"> in Israel and worldwide. Among other things, new and innovative assets and services are developing at an accelerated pace, are provided by a range of entities</w:t>
      </w:r>
      <w:r w:rsidR="007F26B9" w:rsidRPr="008C6A04">
        <w:rPr>
          <w:rFonts w:asciiTheme="majorBidi" w:hAnsiTheme="majorBidi" w:cstheme="majorBidi"/>
        </w:rPr>
        <w:t>,</w:t>
      </w:r>
      <w:r w:rsidR="000C00BB" w:rsidRPr="008C6A04">
        <w:rPr>
          <w:rFonts w:asciiTheme="majorBidi" w:hAnsiTheme="majorBidi" w:cstheme="majorBidi"/>
        </w:rPr>
        <w:t xml:space="preserve"> and are geared to a wider community of customers. </w:t>
      </w:r>
      <w:r w:rsidR="006E5E39" w:rsidRPr="008C6A04">
        <w:rPr>
          <w:rFonts w:asciiTheme="majorBidi" w:hAnsiTheme="majorBidi" w:cstheme="majorBidi"/>
        </w:rPr>
        <w:t>E</w:t>
      </w:r>
      <w:r w:rsidR="00D87686" w:rsidRPr="008C6A04">
        <w:rPr>
          <w:rFonts w:asciiTheme="majorBidi" w:hAnsiTheme="majorBidi" w:cstheme="majorBidi"/>
        </w:rPr>
        <w:t xml:space="preserve">vents of the past year in the </w:t>
      </w:r>
      <w:r w:rsidR="00AE1C84" w:rsidRPr="008C6A04">
        <w:rPr>
          <w:rFonts w:asciiTheme="majorBidi" w:hAnsiTheme="majorBidi" w:cstheme="majorBidi"/>
        </w:rPr>
        <w:t>cryptographic assets market, including failure events of several entities worldwide that deal in this area, which led to, among other things, a considerable increase in volatility in this market, and a sharp decline in the value of cryptographic assets, emphasized the range of risks in this activity.</w:t>
      </w:r>
    </w:p>
    <w:p w:rsidR="009E290B" w:rsidRPr="008C6A04" w:rsidRDefault="009E290B" w:rsidP="0043055B">
      <w:pPr>
        <w:bidi w:val="0"/>
        <w:jc w:val="both"/>
        <w:rPr>
          <w:rFonts w:asciiTheme="majorBidi" w:hAnsiTheme="majorBidi" w:cstheme="majorBidi"/>
        </w:rPr>
      </w:pPr>
    </w:p>
    <w:p w:rsidR="009E290B" w:rsidRPr="008C6A04" w:rsidRDefault="009E290B" w:rsidP="00417BCF">
      <w:pPr>
        <w:bidi w:val="0"/>
        <w:jc w:val="both"/>
        <w:rPr>
          <w:rFonts w:asciiTheme="majorBidi" w:hAnsiTheme="majorBidi" w:cstheme="majorBidi"/>
        </w:rPr>
      </w:pPr>
      <w:r w:rsidRPr="008C6A04">
        <w:rPr>
          <w:rFonts w:asciiTheme="majorBidi" w:hAnsiTheme="majorBidi" w:cstheme="majorBidi"/>
        </w:rPr>
        <w:t xml:space="preserve">The Banking Supervision Department is of the view that crypto activity </w:t>
      </w:r>
      <w:r w:rsidR="007E26C5" w:rsidRPr="008C6A04">
        <w:rPr>
          <w:rFonts w:asciiTheme="majorBidi" w:hAnsiTheme="majorBidi" w:cstheme="majorBidi"/>
        </w:rPr>
        <w:t xml:space="preserve">and technology supporting such activity has potential </w:t>
      </w:r>
      <w:r w:rsidR="007F26B9" w:rsidRPr="008C6A04">
        <w:rPr>
          <w:rFonts w:asciiTheme="majorBidi" w:hAnsiTheme="majorBidi" w:cstheme="majorBidi"/>
        </w:rPr>
        <w:t xml:space="preserve">for </w:t>
      </w:r>
      <w:r w:rsidR="007E26C5" w:rsidRPr="008C6A04">
        <w:rPr>
          <w:rFonts w:asciiTheme="majorBidi" w:hAnsiTheme="majorBidi" w:cstheme="majorBidi"/>
        </w:rPr>
        <w:t xml:space="preserve">innovation in the financial worlds. However, this is new activity, both for the financial entities and for their customers, </w:t>
      </w:r>
      <w:r w:rsidR="007F434A" w:rsidRPr="008C6A04">
        <w:rPr>
          <w:rFonts w:asciiTheme="majorBidi" w:hAnsiTheme="majorBidi" w:cstheme="majorBidi"/>
        </w:rPr>
        <w:t>which incorporates many risks, some of which materialized in the past year, including prudential risks, financial risks, operational risks including cyber risks, AML aspects, and consumer aspects.</w:t>
      </w:r>
      <w:r w:rsidR="00047FCE" w:rsidRPr="008C6A04">
        <w:rPr>
          <w:rFonts w:asciiTheme="majorBidi" w:hAnsiTheme="majorBidi" w:cstheme="majorBidi"/>
        </w:rPr>
        <w:t xml:space="preserve"> Therefore, </w:t>
      </w:r>
      <w:r w:rsidR="00417BCF" w:rsidRPr="008C6A04">
        <w:rPr>
          <w:rFonts w:asciiTheme="majorBidi" w:hAnsiTheme="majorBidi" w:cstheme="majorBidi"/>
        </w:rPr>
        <w:t xml:space="preserve">it </w:t>
      </w:r>
      <w:r w:rsidR="00047FCE" w:rsidRPr="008C6A04">
        <w:rPr>
          <w:rFonts w:asciiTheme="majorBidi" w:hAnsiTheme="majorBidi" w:cstheme="majorBidi"/>
        </w:rPr>
        <w:t>is importan</w:t>
      </w:r>
      <w:r w:rsidR="00417BCF" w:rsidRPr="008C6A04">
        <w:rPr>
          <w:rFonts w:asciiTheme="majorBidi" w:hAnsiTheme="majorBidi" w:cstheme="majorBidi"/>
        </w:rPr>
        <w:t xml:space="preserve">t for there to be </w:t>
      </w:r>
      <w:r w:rsidR="00047FCE" w:rsidRPr="008C6A04">
        <w:rPr>
          <w:rFonts w:asciiTheme="majorBidi" w:hAnsiTheme="majorBidi" w:cstheme="majorBidi"/>
        </w:rPr>
        <w:t>cautious management of these risks by the financial entities that choose to be active in the area, so that using these new financial tools and technologies will be for the benefit of the customers and in line with what is permitted for banks by law.</w:t>
      </w:r>
    </w:p>
    <w:p w:rsidR="00EB4B6A" w:rsidRPr="008C6A04" w:rsidRDefault="00EB4B6A" w:rsidP="0043055B">
      <w:pPr>
        <w:bidi w:val="0"/>
        <w:jc w:val="both"/>
        <w:rPr>
          <w:rFonts w:asciiTheme="majorBidi" w:hAnsiTheme="majorBidi" w:cstheme="majorBidi"/>
        </w:rPr>
      </w:pPr>
    </w:p>
    <w:p w:rsidR="00EB4B6A" w:rsidRDefault="00EB4B6A" w:rsidP="004B1964">
      <w:pPr>
        <w:bidi w:val="0"/>
        <w:jc w:val="both"/>
        <w:rPr>
          <w:rFonts w:asciiTheme="majorBidi" w:hAnsiTheme="majorBidi" w:cstheme="majorBidi"/>
        </w:rPr>
      </w:pPr>
      <w:r w:rsidRPr="008C6A04">
        <w:rPr>
          <w:rFonts w:asciiTheme="majorBidi" w:hAnsiTheme="majorBidi" w:cstheme="majorBidi"/>
        </w:rPr>
        <w:t>Accordingly, the Banking Supervision Department published an update to Proper Conduct of Banking Business Directive no. 310 on the issue of Risk Management</w:t>
      </w:r>
      <w:r w:rsidR="00792168" w:rsidRPr="008C6A04">
        <w:rPr>
          <w:rFonts w:asciiTheme="majorBidi" w:hAnsiTheme="majorBidi" w:cstheme="majorBidi"/>
        </w:rPr>
        <w:t xml:space="preserve">, which calls attention to the risks derived in this area, including consumer requirements </w:t>
      </w:r>
      <w:r w:rsidR="00B75A20" w:rsidRPr="008C6A04">
        <w:rPr>
          <w:rFonts w:asciiTheme="majorBidi" w:hAnsiTheme="majorBidi" w:cstheme="majorBidi"/>
        </w:rPr>
        <w:t xml:space="preserve">stemming from the activity. </w:t>
      </w:r>
      <w:r w:rsidR="00FD687D" w:rsidRPr="008C6A04">
        <w:rPr>
          <w:rFonts w:asciiTheme="majorBidi" w:hAnsiTheme="majorBidi" w:cstheme="majorBidi"/>
        </w:rPr>
        <w:t>In</w:t>
      </w:r>
      <w:r w:rsidR="00B75A20" w:rsidRPr="008C6A04">
        <w:rPr>
          <w:rFonts w:asciiTheme="majorBidi" w:hAnsiTheme="majorBidi" w:cstheme="majorBidi"/>
        </w:rPr>
        <w:t xml:space="preserve"> addition, every banking corporation is required to contact the Supervisor in advance, before entering activity in the crypto area. In parallel, and particularly in view of the failure events of various entities in the world in the crypto area in the past year, the Supervisor of Banks sent a letter to the CEOs of the banking corporations and credit card companies detailing the main risks deriving </w:t>
      </w:r>
      <w:r w:rsidR="0000651D" w:rsidRPr="008C6A04">
        <w:rPr>
          <w:rFonts w:asciiTheme="majorBidi" w:hAnsiTheme="majorBidi" w:cstheme="majorBidi"/>
        </w:rPr>
        <w:t xml:space="preserve">from crypto area activity. The letter, as </w:t>
      </w:r>
      <w:r w:rsidR="00FD687D" w:rsidRPr="008C6A04">
        <w:rPr>
          <w:rFonts w:asciiTheme="majorBidi" w:hAnsiTheme="majorBidi" w:cstheme="majorBidi"/>
        </w:rPr>
        <w:t>well</w:t>
      </w:r>
      <w:r w:rsidR="004B1964" w:rsidRPr="008C6A04">
        <w:rPr>
          <w:rFonts w:asciiTheme="majorBidi" w:hAnsiTheme="majorBidi" w:cstheme="majorBidi"/>
        </w:rPr>
        <w:t xml:space="preserve"> </w:t>
      </w:r>
      <w:r w:rsidR="0000651D" w:rsidRPr="008C6A04">
        <w:rPr>
          <w:rFonts w:asciiTheme="majorBidi" w:hAnsiTheme="majorBidi" w:cstheme="majorBidi"/>
        </w:rPr>
        <w:t xml:space="preserve">as the requirement for advance notice before </w:t>
      </w:r>
      <w:r w:rsidR="004B1964" w:rsidRPr="008C6A04">
        <w:rPr>
          <w:rFonts w:asciiTheme="majorBidi" w:hAnsiTheme="majorBidi" w:cstheme="majorBidi"/>
        </w:rPr>
        <w:t xml:space="preserve">carrying out </w:t>
      </w:r>
      <w:r w:rsidR="0000651D" w:rsidRPr="008C6A04">
        <w:rPr>
          <w:rFonts w:asciiTheme="majorBidi" w:hAnsiTheme="majorBidi" w:cstheme="majorBidi"/>
        </w:rPr>
        <w:t xml:space="preserve">activity in the crypto area, are also in line with steps taken by regulatory authorities around the world in the area (attached is the link to the </w:t>
      </w:r>
      <w:hyperlink r:id="rId11" w:history="1">
        <w:r w:rsidR="0000651D" w:rsidRPr="008C6A04">
          <w:rPr>
            <w:rStyle w:val="Hyperlink"/>
            <w:rFonts w:asciiTheme="majorBidi" w:hAnsiTheme="majorBidi" w:cstheme="majorBidi"/>
          </w:rPr>
          <w:t>Directive</w:t>
        </w:r>
      </w:hyperlink>
      <w:r w:rsidR="0000651D" w:rsidRPr="008C6A04">
        <w:rPr>
          <w:rFonts w:asciiTheme="majorBidi" w:hAnsiTheme="majorBidi" w:cstheme="majorBidi"/>
        </w:rPr>
        <w:t xml:space="preserve"> and the </w:t>
      </w:r>
      <w:hyperlink r:id="rId12" w:history="1">
        <w:r w:rsidR="0000651D" w:rsidRPr="008C6A04">
          <w:rPr>
            <w:rStyle w:val="Hyperlink"/>
            <w:rFonts w:asciiTheme="majorBidi" w:hAnsiTheme="majorBidi" w:cstheme="majorBidi"/>
          </w:rPr>
          <w:t>Letter</w:t>
        </w:r>
      </w:hyperlink>
      <w:r w:rsidR="0000651D" w:rsidRPr="008C6A04">
        <w:rPr>
          <w:rFonts w:asciiTheme="majorBidi" w:hAnsiTheme="majorBidi" w:cstheme="majorBidi"/>
        </w:rPr>
        <w:t>).</w:t>
      </w:r>
    </w:p>
    <w:p w:rsidR="0000651D" w:rsidRDefault="0000651D" w:rsidP="0043055B">
      <w:pPr>
        <w:bidi w:val="0"/>
        <w:jc w:val="both"/>
        <w:rPr>
          <w:rFonts w:asciiTheme="majorBidi" w:hAnsiTheme="majorBidi" w:cstheme="majorBidi"/>
        </w:rPr>
      </w:pPr>
    </w:p>
    <w:p w:rsidR="000802B3" w:rsidRPr="00E16FFB" w:rsidRDefault="000802B3" w:rsidP="006908D0">
      <w:pPr>
        <w:bidi w:val="0"/>
        <w:jc w:val="both"/>
        <w:rPr>
          <w:rFonts w:asciiTheme="majorBidi" w:hAnsiTheme="majorBidi" w:cstheme="majorBidi"/>
        </w:rPr>
      </w:pPr>
      <w:r w:rsidRPr="00417BCF">
        <w:rPr>
          <w:rFonts w:asciiTheme="majorBidi" w:hAnsiTheme="majorBidi" w:cstheme="majorBidi"/>
          <w:b/>
          <w:bCs/>
        </w:rPr>
        <w:t>Supervisor of Banks Yair Avidan</w:t>
      </w:r>
      <w:r>
        <w:rPr>
          <w:rFonts w:asciiTheme="majorBidi" w:hAnsiTheme="majorBidi" w:cstheme="majorBidi"/>
        </w:rPr>
        <w:t xml:space="preserve"> said, “A</w:t>
      </w:r>
      <w:r w:rsidR="0066579A">
        <w:rPr>
          <w:rFonts w:asciiTheme="majorBidi" w:hAnsiTheme="majorBidi" w:cstheme="majorBidi"/>
        </w:rPr>
        <w:t xml:space="preserve">ctivity in cryptographic assets, under traditional financial entities, is relatively new activity, and as </w:t>
      </w:r>
      <w:r w:rsidR="00FD687D">
        <w:rPr>
          <w:rFonts w:asciiTheme="majorBidi" w:hAnsiTheme="majorBidi" w:cstheme="majorBidi"/>
        </w:rPr>
        <w:t>such</w:t>
      </w:r>
      <w:r w:rsidR="0066579A">
        <w:rPr>
          <w:rFonts w:asciiTheme="majorBidi" w:hAnsiTheme="majorBidi" w:cstheme="majorBidi"/>
        </w:rPr>
        <w:t xml:space="preserve"> there is </w:t>
      </w:r>
      <w:r w:rsidR="00FD687D">
        <w:rPr>
          <w:rFonts w:asciiTheme="majorBidi" w:hAnsiTheme="majorBidi" w:cstheme="majorBidi"/>
        </w:rPr>
        <w:t>uncertainty</w:t>
      </w:r>
      <w:r w:rsidR="0066579A">
        <w:rPr>
          <w:rFonts w:asciiTheme="majorBidi" w:hAnsiTheme="majorBidi" w:cstheme="majorBidi"/>
        </w:rPr>
        <w:t xml:space="preserve"> regarding the </w:t>
      </w:r>
      <w:r w:rsidR="00FD687D">
        <w:rPr>
          <w:rFonts w:asciiTheme="majorBidi" w:hAnsiTheme="majorBidi" w:cstheme="majorBidi"/>
        </w:rPr>
        <w:t>development</w:t>
      </w:r>
      <w:r w:rsidR="0066579A">
        <w:rPr>
          <w:rFonts w:asciiTheme="majorBidi" w:hAnsiTheme="majorBidi" w:cstheme="majorBidi"/>
        </w:rPr>
        <w:t xml:space="preserve"> of the </w:t>
      </w:r>
      <w:r w:rsidR="00FD687D">
        <w:rPr>
          <w:rFonts w:asciiTheme="majorBidi" w:hAnsiTheme="majorBidi" w:cstheme="majorBidi"/>
        </w:rPr>
        <w:t>business</w:t>
      </w:r>
      <w:r w:rsidR="0066579A">
        <w:rPr>
          <w:rFonts w:asciiTheme="majorBidi" w:hAnsiTheme="majorBidi" w:cstheme="majorBidi"/>
        </w:rPr>
        <w:t xml:space="preserve"> models in this area. As a regulator that </w:t>
      </w:r>
      <w:r w:rsidR="00FD687D">
        <w:rPr>
          <w:rFonts w:asciiTheme="majorBidi" w:hAnsiTheme="majorBidi" w:cstheme="majorBidi"/>
        </w:rPr>
        <w:t>encourages</w:t>
      </w:r>
      <w:r w:rsidR="0066579A">
        <w:rPr>
          <w:rFonts w:asciiTheme="majorBidi" w:hAnsiTheme="majorBidi" w:cstheme="majorBidi"/>
        </w:rPr>
        <w:t xml:space="preserve"> innovation, the Banking Supervision Department </w:t>
      </w:r>
      <w:r w:rsidR="00B86231">
        <w:rPr>
          <w:rFonts w:asciiTheme="majorBidi" w:hAnsiTheme="majorBidi" w:cstheme="majorBidi"/>
        </w:rPr>
        <w:t xml:space="preserve">has a dual </w:t>
      </w:r>
      <w:r w:rsidR="00FD687D">
        <w:rPr>
          <w:rFonts w:asciiTheme="majorBidi" w:hAnsiTheme="majorBidi" w:cstheme="majorBidi"/>
        </w:rPr>
        <w:t>responsibility</w:t>
      </w:r>
      <w:r w:rsidR="00B86231">
        <w:rPr>
          <w:rFonts w:asciiTheme="majorBidi" w:hAnsiTheme="majorBidi" w:cstheme="majorBidi"/>
        </w:rPr>
        <w:t xml:space="preserve">—not to halt the innovation that crypto </w:t>
      </w:r>
      <w:r w:rsidR="00FD687D">
        <w:rPr>
          <w:rFonts w:asciiTheme="majorBidi" w:hAnsiTheme="majorBidi" w:cstheme="majorBidi"/>
        </w:rPr>
        <w:t>activity</w:t>
      </w:r>
      <w:r w:rsidR="00B86231">
        <w:rPr>
          <w:rFonts w:asciiTheme="majorBidi" w:hAnsiTheme="majorBidi" w:cstheme="majorBidi"/>
        </w:rPr>
        <w:t xml:space="preserve"> and the </w:t>
      </w:r>
      <w:r w:rsidR="00FD687D">
        <w:rPr>
          <w:rFonts w:asciiTheme="majorBidi" w:hAnsiTheme="majorBidi" w:cstheme="majorBidi"/>
        </w:rPr>
        <w:t>technology</w:t>
      </w:r>
      <w:r w:rsidR="00B86231">
        <w:rPr>
          <w:rFonts w:asciiTheme="majorBidi" w:hAnsiTheme="majorBidi" w:cstheme="majorBidi"/>
        </w:rPr>
        <w:t xml:space="preserve"> that supports it, but to allow its development, while </w:t>
      </w:r>
      <w:r w:rsidR="00B52650">
        <w:rPr>
          <w:rFonts w:asciiTheme="majorBidi" w:hAnsiTheme="majorBidi" w:cstheme="majorBidi"/>
        </w:rPr>
        <w:t xml:space="preserve">at the same time, </w:t>
      </w:r>
      <w:r w:rsidR="00B86231">
        <w:rPr>
          <w:rFonts w:asciiTheme="majorBidi" w:hAnsiTheme="majorBidi" w:cstheme="majorBidi"/>
        </w:rPr>
        <w:t xml:space="preserve">to ensure cautious access relative to the risks deriving from </w:t>
      </w:r>
      <w:r w:rsidR="00FD687D">
        <w:rPr>
          <w:rFonts w:asciiTheme="majorBidi" w:hAnsiTheme="majorBidi" w:cstheme="majorBidi"/>
        </w:rPr>
        <w:t xml:space="preserve">such activity </w:t>
      </w:r>
      <w:r w:rsidR="00B86231">
        <w:rPr>
          <w:rFonts w:asciiTheme="majorBidi" w:hAnsiTheme="majorBidi" w:cstheme="majorBidi"/>
        </w:rPr>
        <w:t xml:space="preserve">though </w:t>
      </w:r>
      <w:r w:rsidR="00FD687D">
        <w:rPr>
          <w:rFonts w:asciiTheme="majorBidi" w:hAnsiTheme="majorBidi" w:cstheme="majorBidi"/>
        </w:rPr>
        <w:t>ensuring</w:t>
      </w:r>
      <w:r w:rsidR="00B86231">
        <w:rPr>
          <w:rFonts w:asciiTheme="majorBidi" w:hAnsiTheme="majorBidi" w:cstheme="majorBidi"/>
        </w:rPr>
        <w:t xml:space="preserve"> the </w:t>
      </w:r>
      <w:r w:rsidR="00FD687D">
        <w:rPr>
          <w:rFonts w:asciiTheme="majorBidi" w:hAnsiTheme="majorBidi" w:cstheme="majorBidi"/>
        </w:rPr>
        <w:t>maximum</w:t>
      </w:r>
      <w:r w:rsidR="00B86231">
        <w:rPr>
          <w:rFonts w:asciiTheme="majorBidi" w:hAnsiTheme="majorBidi" w:cstheme="majorBidi"/>
        </w:rPr>
        <w:t xml:space="preserve"> </w:t>
      </w:r>
      <w:r w:rsidR="00FD687D">
        <w:rPr>
          <w:rFonts w:asciiTheme="majorBidi" w:hAnsiTheme="majorBidi" w:cstheme="majorBidi"/>
        </w:rPr>
        <w:t>protection</w:t>
      </w:r>
      <w:r w:rsidR="00B86231">
        <w:rPr>
          <w:rFonts w:asciiTheme="majorBidi" w:hAnsiTheme="majorBidi" w:cstheme="majorBidi"/>
        </w:rPr>
        <w:t xml:space="preserve"> for </w:t>
      </w:r>
      <w:r w:rsidR="00FD687D">
        <w:rPr>
          <w:rFonts w:asciiTheme="majorBidi" w:hAnsiTheme="majorBidi" w:cstheme="majorBidi"/>
        </w:rPr>
        <w:t>the</w:t>
      </w:r>
      <w:r w:rsidR="00B86231">
        <w:rPr>
          <w:rFonts w:asciiTheme="majorBidi" w:hAnsiTheme="majorBidi" w:cstheme="majorBidi"/>
        </w:rPr>
        <w:t xml:space="preserve"> customer.</w:t>
      </w:r>
      <w:r w:rsidR="00FD687D">
        <w:rPr>
          <w:rFonts w:asciiTheme="majorBidi" w:hAnsiTheme="majorBidi" w:cstheme="majorBidi"/>
        </w:rPr>
        <w:t>”</w:t>
      </w:r>
      <w:bookmarkEnd w:id="0"/>
    </w:p>
    <w:sectPr w:rsidR="000802B3" w:rsidRPr="00E16FFB" w:rsidSect="00D114C9">
      <w:headerReference w:type="even" r:id="rId13"/>
      <w:headerReference w:type="default" r:id="rId14"/>
      <w:footerReference w:type="even" r:id="rId15"/>
      <w:footerReference w:type="default" r:id="rId16"/>
      <w:headerReference w:type="first" r:id="rId17"/>
      <w:footerReference w:type="first" r:id="rId18"/>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1E" w:rsidRDefault="006D021E" w:rsidP="00E64B36">
      <w:r>
        <w:separator/>
      </w:r>
    </w:p>
  </w:endnote>
  <w:endnote w:type="continuationSeparator" w:id="0">
    <w:p w:rsidR="006D021E" w:rsidRDefault="006D021E"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8D71D3">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8D71D3">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1E" w:rsidRDefault="006D021E" w:rsidP="00E64B36">
      <w:r>
        <w:separator/>
      </w:r>
    </w:p>
  </w:footnote>
  <w:footnote w:type="continuationSeparator" w:id="0">
    <w:p w:rsidR="006D021E" w:rsidRDefault="006D021E"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651D"/>
    <w:rsid w:val="00007FFE"/>
    <w:rsid w:val="0001385E"/>
    <w:rsid w:val="0001413F"/>
    <w:rsid w:val="00022DA8"/>
    <w:rsid w:val="00033569"/>
    <w:rsid w:val="00047FCE"/>
    <w:rsid w:val="00051247"/>
    <w:rsid w:val="000526A0"/>
    <w:rsid w:val="0005726E"/>
    <w:rsid w:val="00065D9C"/>
    <w:rsid w:val="000802B3"/>
    <w:rsid w:val="000A520E"/>
    <w:rsid w:val="000C00BB"/>
    <w:rsid w:val="000C710C"/>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E5FFD"/>
    <w:rsid w:val="002F4149"/>
    <w:rsid w:val="002F7EEF"/>
    <w:rsid w:val="0030279B"/>
    <w:rsid w:val="003129D6"/>
    <w:rsid w:val="003136EE"/>
    <w:rsid w:val="00321832"/>
    <w:rsid w:val="00322C28"/>
    <w:rsid w:val="003276ED"/>
    <w:rsid w:val="003365E0"/>
    <w:rsid w:val="00344E60"/>
    <w:rsid w:val="00360B5C"/>
    <w:rsid w:val="00364AF8"/>
    <w:rsid w:val="00364C08"/>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17BCF"/>
    <w:rsid w:val="0042309E"/>
    <w:rsid w:val="00430365"/>
    <w:rsid w:val="0043055B"/>
    <w:rsid w:val="004309C6"/>
    <w:rsid w:val="00443044"/>
    <w:rsid w:val="00445B15"/>
    <w:rsid w:val="00447E5A"/>
    <w:rsid w:val="0046455D"/>
    <w:rsid w:val="0046672E"/>
    <w:rsid w:val="00474107"/>
    <w:rsid w:val="00482E08"/>
    <w:rsid w:val="00492391"/>
    <w:rsid w:val="004A20A5"/>
    <w:rsid w:val="004A67EB"/>
    <w:rsid w:val="004B1964"/>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F3A83"/>
    <w:rsid w:val="005F3E47"/>
    <w:rsid w:val="0060215A"/>
    <w:rsid w:val="00602BDA"/>
    <w:rsid w:val="0061692C"/>
    <w:rsid w:val="006216F9"/>
    <w:rsid w:val="00621BB5"/>
    <w:rsid w:val="0062658F"/>
    <w:rsid w:val="00640EEA"/>
    <w:rsid w:val="0064482B"/>
    <w:rsid w:val="00652D53"/>
    <w:rsid w:val="00662FB1"/>
    <w:rsid w:val="0066579A"/>
    <w:rsid w:val="0067516F"/>
    <w:rsid w:val="006832D0"/>
    <w:rsid w:val="006908D0"/>
    <w:rsid w:val="006A36CC"/>
    <w:rsid w:val="006A66C5"/>
    <w:rsid w:val="006B029C"/>
    <w:rsid w:val="006B4683"/>
    <w:rsid w:val="006B5BA9"/>
    <w:rsid w:val="006B679C"/>
    <w:rsid w:val="006C714C"/>
    <w:rsid w:val="006D021E"/>
    <w:rsid w:val="006D3582"/>
    <w:rsid w:val="006D7651"/>
    <w:rsid w:val="006E1B6A"/>
    <w:rsid w:val="006E5E39"/>
    <w:rsid w:val="0070010B"/>
    <w:rsid w:val="0070029F"/>
    <w:rsid w:val="00701734"/>
    <w:rsid w:val="00721560"/>
    <w:rsid w:val="00726036"/>
    <w:rsid w:val="0074341E"/>
    <w:rsid w:val="00751F08"/>
    <w:rsid w:val="00760371"/>
    <w:rsid w:val="007666A8"/>
    <w:rsid w:val="00776535"/>
    <w:rsid w:val="007806C5"/>
    <w:rsid w:val="00786563"/>
    <w:rsid w:val="00787142"/>
    <w:rsid w:val="00792168"/>
    <w:rsid w:val="007926C7"/>
    <w:rsid w:val="00793399"/>
    <w:rsid w:val="007A2030"/>
    <w:rsid w:val="007A589B"/>
    <w:rsid w:val="007A64CC"/>
    <w:rsid w:val="007B2769"/>
    <w:rsid w:val="007C6400"/>
    <w:rsid w:val="007D57EE"/>
    <w:rsid w:val="007E0C1F"/>
    <w:rsid w:val="007E1CB3"/>
    <w:rsid w:val="007E26C5"/>
    <w:rsid w:val="007F26B9"/>
    <w:rsid w:val="007F434A"/>
    <w:rsid w:val="007F7993"/>
    <w:rsid w:val="0081026B"/>
    <w:rsid w:val="00826241"/>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C6A04"/>
    <w:rsid w:val="008D390B"/>
    <w:rsid w:val="008D6FB6"/>
    <w:rsid w:val="008D71D3"/>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290B"/>
    <w:rsid w:val="009E3D4E"/>
    <w:rsid w:val="009E6A28"/>
    <w:rsid w:val="009F010F"/>
    <w:rsid w:val="00A117D2"/>
    <w:rsid w:val="00A1669E"/>
    <w:rsid w:val="00A17420"/>
    <w:rsid w:val="00A239A7"/>
    <w:rsid w:val="00A374AC"/>
    <w:rsid w:val="00A37869"/>
    <w:rsid w:val="00A44A88"/>
    <w:rsid w:val="00A72122"/>
    <w:rsid w:val="00A74752"/>
    <w:rsid w:val="00A749E1"/>
    <w:rsid w:val="00A81B6C"/>
    <w:rsid w:val="00A94775"/>
    <w:rsid w:val="00AB75B4"/>
    <w:rsid w:val="00AC74EC"/>
    <w:rsid w:val="00AD7CC8"/>
    <w:rsid w:val="00AE1C84"/>
    <w:rsid w:val="00AE6E25"/>
    <w:rsid w:val="00AF6B3A"/>
    <w:rsid w:val="00B054AD"/>
    <w:rsid w:val="00B108AE"/>
    <w:rsid w:val="00B13C9D"/>
    <w:rsid w:val="00B2426C"/>
    <w:rsid w:val="00B40E49"/>
    <w:rsid w:val="00B52650"/>
    <w:rsid w:val="00B533D5"/>
    <w:rsid w:val="00B54F09"/>
    <w:rsid w:val="00B71972"/>
    <w:rsid w:val="00B75A20"/>
    <w:rsid w:val="00B84789"/>
    <w:rsid w:val="00B85769"/>
    <w:rsid w:val="00B86231"/>
    <w:rsid w:val="00B87F00"/>
    <w:rsid w:val="00B9176B"/>
    <w:rsid w:val="00B96022"/>
    <w:rsid w:val="00BC113A"/>
    <w:rsid w:val="00BC71FF"/>
    <w:rsid w:val="00BD0FFD"/>
    <w:rsid w:val="00BE27B4"/>
    <w:rsid w:val="00BE4CAF"/>
    <w:rsid w:val="00BE52BF"/>
    <w:rsid w:val="00C00BB8"/>
    <w:rsid w:val="00C02233"/>
    <w:rsid w:val="00C05BED"/>
    <w:rsid w:val="00C106C2"/>
    <w:rsid w:val="00C15121"/>
    <w:rsid w:val="00C171FF"/>
    <w:rsid w:val="00C21009"/>
    <w:rsid w:val="00C21363"/>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87686"/>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4B6A"/>
    <w:rsid w:val="00EB669A"/>
    <w:rsid w:val="00EC126C"/>
    <w:rsid w:val="00EC13FB"/>
    <w:rsid w:val="00EC48D4"/>
    <w:rsid w:val="00ED5226"/>
    <w:rsid w:val="00EE2AA0"/>
    <w:rsid w:val="00EE3596"/>
    <w:rsid w:val="00EF1554"/>
    <w:rsid w:val="00EF1AC2"/>
    <w:rsid w:val="00F033FC"/>
    <w:rsid w:val="00F15E93"/>
    <w:rsid w:val="00F22E02"/>
    <w:rsid w:val="00F45181"/>
    <w:rsid w:val="00F45972"/>
    <w:rsid w:val="00F53236"/>
    <w:rsid w:val="00F56917"/>
    <w:rsid w:val="00F576F6"/>
    <w:rsid w:val="00F806F6"/>
    <w:rsid w:val="00FA13BA"/>
    <w:rsid w:val="00FA4548"/>
    <w:rsid w:val="00FC2A67"/>
    <w:rsid w:val="00FD687D"/>
    <w:rsid w:val="00FF47C3"/>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i.org.il/en/economic-roles/supervision-and-regulation/letters/5545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i.org.il/en/economic-roles/supervision-and-regulation/3455/180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i.org.il/en/economic-roles/supervision-and-regulation/2527/554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i.org.il/en/communication-and-publications/press-releases/banking-corporations-engagement-in-the-provision-of-services-in-cryptographic-financial-assets/" TargetMode="Externa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C42-0EDC-4C65-95E5-0C6BD591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3360</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4024</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2023-03-14T14:14:00Z</dcterms:created>
  <dcterms:modified xsi:type="dcterms:W3CDTF">2023-03-14T14:14:00Z</dcterms:modified>
</cp:coreProperties>
</file>