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Default="00A65B34" w:rsidP="00472E1D">
      <w:pPr>
        <w:bidi w:val="0"/>
        <w:spacing w:line="300" w:lineRule="exact"/>
        <w:contextualSpacing/>
        <w:jc w:val="center"/>
        <w:rPr>
          <w:rFonts w:asciiTheme="majorBidi" w:hAnsiTheme="majorBidi" w:cstheme="majorBidi"/>
          <w:noProof/>
        </w:rPr>
      </w:pPr>
      <w:bookmarkStart w:id="0" w:name="_GoBack"/>
      <w:r w:rsidRPr="00A92071">
        <w:rPr>
          <w:rFonts w:asciiTheme="minorHAnsi" w:hAnsiTheme="minorHAnsi" w:cstheme="minorHAnsi"/>
          <w:noProof/>
        </w:rPr>
        <w:drawing>
          <wp:anchor distT="0" distB="0" distL="114300" distR="114300" simplePos="0" relativeHeight="251659264" behindDoc="0" locked="0" layoutInCell="1" allowOverlap="1" wp14:anchorId="6DD24202" wp14:editId="363B3C11">
            <wp:simplePos x="0" y="0"/>
            <wp:positionH relativeFrom="column">
              <wp:posOffset>1914525</wp:posOffset>
            </wp:positionH>
            <wp:positionV relativeFrom="paragraph">
              <wp:posOffset>159385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B34" w:rsidRDefault="00A65B34" w:rsidP="00472E1D">
      <w:pPr>
        <w:bidi w:val="0"/>
        <w:spacing w:line="300" w:lineRule="exact"/>
        <w:contextualSpacing/>
        <w:jc w:val="center"/>
        <w:rPr>
          <w:rFonts w:asciiTheme="majorBidi" w:hAnsiTheme="majorBidi" w:cstheme="majorBidi"/>
          <w:noProof/>
        </w:rPr>
      </w:pPr>
    </w:p>
    <w:p w:rsidR="00A65B34" w:rsidRDefault="00A65B34" w:rsidP="00472E1D">
      <w:pPr>
        <w:bidi w:val="0"/>
        <w:spacing w:line="300" w:lineRule="exact"/>
        <w:contextualSpacing/>
        <w:jc w:val="center"/>
        <w:rPr>
          <w:rFonts w:asciiTheme="majorBidi" w:hAnsiTheme="majorBidi" w:cstheme="majorBidi"/>
          <w:noProof/>
        </w:rPr>
      </w:pPr>
    </w:p>
    <w:p w:rsidR="00A65B34" w:rsidRPr="003B4DD7" w:rsidRDefault="00A65B34" w:rsidP="00472E1D">
      <w:pPr>
        <w:bidi w:val="0"/>
        <w:spacing w:line="300" w:lineRule="exact"/>
        <w:contextualSpacing/>
        <w:jc w:val="center"/>
        <w:rPr>
          <w:rFonts w:asciiTheme="majorBidi" w:hAnsiTheme="majorBidi" w:cstheme="majorBidi"/>
          <w:rtl/>
        </w:rPr>
      </w:pPr>
    </w:p>
    <w:p w:rsidR="00892A46" w:rsidRPr="003B4DD7" w:rsidRDefault="00892A46" w:rsidP="00472E1D">
      <w:pPr>
        <w:pStyle w:val="regpar"/>
        <w:ind w:firstLine="0"/>
        <w:contextualSpacing/>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472E1D">
      <w:pPr>
        <w:pStyle w:val="regpar"/>
        <w:ind w:firstLine="0"/>
        <w:contextualSpacing/>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472E1D" w:rsidRDefault="007926C7" w:rsidP="00472E1D">
      <w:pPr>
        <w:bidi w:val="0"/>
        <w:spacing w:line="300" w:lineRule="exact"/>
        <w:contextualSpacing/>
        <w:jc w:val="both"/>
        <w:rPr>
          <w:rFonts w:asciiTheme="minorHAnsi" w:hAnsiTheme="minorHAnsi" w:cstheme="minorHAnsi"/>
          <w:rtl/>
        </w:rPr>
      </w:pPr>
      <w:r w:rsidRPr="003B4DD7">
        <w:rPr>
          <w:rFonts w:asciiTheme="majorBidi" w:hAnsiTheme="majorBidi" w:cstheme="majorBidi"/>
        </w:rPr>
        <w:br/>
      </w:r>
    </w:p>
    <w:p w:rsidR="007926C7" w:rsidRPr="00472E1D" w:rsidRDefault="00472E1D" w:rsidP="00472E1D">
      <w:pPr>
        <w:bidi w:val="0"/>
        <w:spacing w:line="300" w:lineRule="exact"/>
        <w:contextualSpacing/>
        <w:jc w:val="both"/>
        <w:rPr>
          <w:rFonts w:asciiTheme="minorHAnsi" w:hAnsiTheme="minorHAnsi" w:cstheme="minorHAnsi"/>
        </w:rPr>
      </w:pPr>
      <w:r w:rsidRPr="00472E1D">
        <w:rPr>
          <w:rFonts w:asciiTheme="minorHAnsi" w:hAnsiTheme="minorHAnsi" w:cstheme="minorHAnsi"/>
        </w:rPr>
        <w:t>June 17, 2025</w:t>
      </w:r>
    </w:p>
    <w:p w:rsidR="00C27619" w:rsidRPr="00472E1D" w:rsidRDefault="00C27619" w:rsidP="00472E1D">
      <w:pPr>
        <w:bidi w:val="0"/>
        <w:spacing w:line="300" w:lineRule="exact"/>
        <w:contextualSpacing/>
        <w:jc w:val="both"/>
        <w:rPr>
          <w:rFonts w:asciiTheme="minorHAnsi" w:hAnsiTheme="minorHAnsi" w:cstheme="minorHAnsi"/>
        </w:rPr>
      </w:pPr>
    </w:p>
    <w:p w:rsidR="00C27619" w:rsidRPr="00472E1D" w:rsidRDefault="00C27619" w:rsidP="00472E1D">
      <w:pPr>
        <w:bidi w:val="0"/>
        <w:spacing w:line="300" w:lineRule="exact"/>
        <w:contextualSpacing/>
        <w:jc w:val="both"/>
        <w:rPr>
          <w:rFonts w:asciiTheme="minorHAnsi" w:hAnsiTheme="minorHAnsi" w:cstheme="minorHAnsi"/>
          <w:b/>
          <w:bCs/>
        </w:rPr>
      </w:pPr>
      <w:r w:rsidRPr="00472E1D">
        <w:rPr>
          <w:rFonts w:asciiTheme="minorHAnsi" w:hAnsiTheme="minorHAnsi" w:cstheme="minorHAnsi"/>
          <w:b/>
          <w:bCs/>
        </w:rPr>
        <w:t>Press release:</w:t>
      </w:r>
    </w:p>
    <w:p w:rsidR="00C27619" w:rsidRPr="00472E1D" w:rsidRDefault="00C27619" w:rsidP="00472E1D">
      <w:pPr>
        <w:bidi w:val="0"/>
        <w:spacing w:line="300" w:lineRule="exact"/>
        <w:contextualSpacing/>
        <w:jc w:val="both"/>
        <w:rPr>
          <w:rFonts w:asciiTheme="minorHAnsi" w:hAnsiTheme="minorHAnsi" w:cstheme="minorHAnsi"/>
        </w:rPr>
      </w:pPr>
    </w:p>
    <w:p w:rsidR="00472E1D" w:rsidRPr="00472E1D" w:rsidRDefault="00472E1D" w:rsidP="00472E1D">
      <w:pPr>
        <w:bidi w:val="0"/>
        <w:spacing w:line="300" w:lineRule="exact"/>
        <w:contextualSpacing/>
        <w:jc w:val="both"/>
        <w:rPr>
          <w:rFonts w:asciiTheme="minorHAnsi" w:hAnsiTheme="minorHAnsi" w:cstheme="minorHAnsi"/>
          <w:b/>
          <w:bCs/>
          <w:sz w:val="28"/>
          <w:szCs w:val="28"/>
        </w:rPr>
      </w:pPr>
      <w:r w:rsidRPr="00472E1D">
        <w:rPr>
          <w:rFonts w:asciiTheme="minorHAnsi" w:hAnsiTheme="minorHAnsi" w:cstheme="minorHAnsi"/>
          <w:b/>
          <w:bCs/>
          <w:sz w:val="28"/>
          <w:szCs w:val="28"/>
        </w:rPr>
        <w:t>The Bank of Israel has formulated an assistance framework that has been adopted by the banks, with the goal of supporting customers dealing with the impacts of Operation “Rising Lion”</w:t>
      </w:r>
    </w:p>
    <w:p w:rsidR="00472E1D" w:rsidRPr="00472E1D" w:rsidRDefault="00472E1D" w:rsidP="00472E1D">
      <w:pPr>
        <w:bidi w:val="0"/>
        <w:spacing w:line="300" w:lineRule="exact"/>
        <w:contextualSpacing/>
        <w:jc w:val="both"/>
        <w:rPr>
          <w:rFonts w:asciiTheme="minorHAnsi" w:hAnsiTheme="minorHAnsi" w:cstheme="minorHAnsi"/>
          <w:b/>
          <w:bCs/>
        </w:rPr>
      </w:pPr>
    </w:p>
    <w:p w:rsidR="00472E1D" w:rsidRDefault="00472E1D" w:rsidP="008A09DC">
      <w:pPr>
        <w:bidi w:val="0"/>
        <w:spacing w:line="300" w:lineRule="exact"/>
        <w:contextualSpacing/>
        <w:jc w:val="both"/>
        <w:rPr>
          <w:rFonts w:asciiTheme="minorHAnsi" w:hAnsiTheme="minorHAnsi" w:cstheme="minorHAnsi"/>
        </w:rPr>
      </w:pPr>
      <w:r w:rsidRPr="00472E1D">
        <w:rPr>
          <w:rFonts w:asciiTheme="minorHAnsi" w:hAnsiTheme="minorHAnsi" w:cstheme="minorHAnsi"/>
          <w:b/>
          <w:bCs/>
        </w:rPr>
        <w:t>Governor of the Bank of Israel Prof. Amir Yaron</w:t>
      </w:r>
      <w:r w:rsidRPr="00472E1D">
        <w:rPr>
          <w:rFonts w:asciiTheme="minorHAnsi" w:hAnsiTheme="minorHAnsi" w:cstheme="minorHAnsi"/>
        </w:rPr>
        <w:t xml:space="preserve"> said, “Operation Rising Lion has ramifications on the Israeli economy due to the physical damage and due to the contraction of activity in certain areas around the country. The Bank of Israel is working to assist populations that have been adversely impacted by the events, and thus to help the economy return to routine eco</w:t>
      </w:r>
      <w:r w:rsidR="008A09DC">
        <w:rPr>
          <w:rFonts w:asciiTheme="minorHAnsi" w:hAnsiTheme="minorHAnsi" w:cstheme="minorHAnsi"/>
        </w:rPr>
        <w:t xml:space="preserve">nomic activity immediately when </w:t>
      </w:r>
      <w:r w:rsidRPr="00472E1D">
        <w:rPr>
          <w:rFonts w:asciiTheme="minorHAnsi" w:hAnsiTheme="minorHAnsi" w:cstheme="minorHAnsi"/>
        </w:rPr>
        <w:t xml:space="preserve">events wind down. </w:t>
      </w:r>
      <w:r w:rsidR="008A09DC">
        <w:rPr>
          <w:rFonts w:asciiTheme="minorHAnsi" w:hAnsiTheme="minorHAnsi" w:cstheme="minorHAnsi"/>
        </w:rPr>
        <w:t xml:space="preserve">As such, </w:t>
      </w:r>
      <w:r w:rsidRPr="00472E1D">
        <w:rPr>
          <w:rFonts w:asciiTheme="minorHAnsi" w:hAnsiTheme="minorHAnsi" w:cstheme="minorHAnsi"/>
        </w:rPr>
        <w:t xml:space="preserve">the Bank of Israel has led an additional assistance framework for populations negatively impacted directly by damage </w:t>
      </w:r>
      <w:r w:rsidR="008A09DC">
        <w:rPr>
          <w:rFonts w:asciiTheme="minorHAnsi" w:hAnsiTheme="minorHAnsi" w:cstheme="minorHAnsi"/>
        </w:rPr>
        <w:t>from th</w:t>
      </w:r>
      <w:r w:rsidRPr="00472E1D">
        <w:rPr>
          <w:rFonts w:asciiTheme="minorHAnsi" w:hAnsiTheme="minorHAnsi" w:cstheme="minorHAnsi"/>
        </w:rPr>
        <w:t>e fighting</w:t>
      </w:r>
      <w:r w:rsidR="008A09DC">
        <w:rPr>
          <w:rFonts w:asciiTheme="minorHAnsi" w:hAnsiTheme="minorHAnsi" w:cstheme="minorHAnsi"/>
        </w:rPr>
        <w:t xml:space="preserve">. These include </w:t>
      </w:r>
      <w:r w:rsidRPr="00472E1D">
        <w:rPr>
          <w:rFonts w:asciiTheme="minorHAnsi" w:hAnsiTheme="minorHAnsi" w:cstheme="minorHAnsi"/>
        </w:rPr>
        <w:t xml:space="preserve">households </w:t>
      </w:r>
      <w:r w:rsidR="008A09DC">
        <w:rPr>
          <w:rFonts w:asciiTheme="minorHAnsi" w:hAnsiTheme="minorHAnsi" w:cstheme="minorHAnsi"/>
        </w:rPr>
        <w:t xml:space="preserve">with members who have sustained </w:t>
      </w:r>
      <w:r w:rsidRPr="00472E1D">
        <w:rPr>
          <w:rFonts w:asciiTheme="minorHAnsi" w:hAnsiTheme="minorHAnsi" w:cstheme="minorHAnsi"/>
        </w:rPr>
        <w:t>injuries or whose home</w:t>
      </w:r>
      <w:r w:rsidR="008A09DC">
        <w:rPr>
          <w:rFonts w:asciiTheme="minorHAnsi" w:hAnsiTheme="minorHAnsi" w:cstheme="minorHAnsi"/>
        </w:rPr>
        <w:t xml:space="preserve">s </w:t>
      </w:r>
      <w:r w:rsidRPr="00472E1D">
        <w:rPr>
          <w:rFonts w:asciiTheme="minorHAnsi" w:hAnsiTheme="minorHAnsi" w:cstheme="minorHAnsi"/>
        </w:rPr>
        <w:t>have been damaged by rocket fire and have been forced to relocate</w:t>
      </w:r>
      <w:r>
        <w:rPr>
          <w:rFonts w:asciiTheme="minorHAnsi" w:hAnsiTheme="minorHAnsi" w:cstheme="minorHAnsi"/>
        </w:rPr>
        <w:t xml:space="preserve"> from their </w:t>
      </w:r>
      <w:r w:rsidRPr="00472E1D">
        <w:rPr>
          <w:rFonts w:asciiTheme="minorHAnsi" w:hAnsiTheme="minorHAnsi" w:cstheme="minorHAnsi"/>
        </w:rPr>
        <w:t>homes, small businesses</w:t>
      </w:r>
      <w:r w:rsidR="008A09DC">
        <w:rPr>
          <w:rFonts w:asciiTheme="minorHAnsi" w:hAnsiTheme="minorHAnsi" w:cstheme="minorHAnsi"/>
        </w:rPr>
        <w:t xml:space="preserve"> whose activity has been adversely impacted,</w:t>
      </w:r>
      <w:r w:rsidRPr="00472E1D">
        <w:rPr>
          <w:rFonts w:asciiTheme="minorHAnsi" w:hAnsiTheme="minorHAnsi" w:cstheme="minorHAnsi"/>
        </w:rPr>
        <w:t xml:space="preserve"> and reserve soldiers who have been called </w:t>
      </w:r>
      <w:r w:rsidR="008A09DC">
        <w:rPr>
          <w:rFonts w:asciiTheme="minorHAnsi" w:hAnsiTheme="minorHAnsi" w:cstheme="minorHAnsi"/>
        </w:rPr>
        <w:t xml:space="preserve">up </w:t>
      </w:r>
      <w:r w:rsidRPr="00472E1D">
        <w:rPr>
          <w:rFonts w:asciiTheme="minorHAnsi" w:hAnsiTheme="minorHAnsi" w:cstheme="minorHAnsi"/>
        </w:rPr>
        <w:t>to serve. The additional banking framework joins previous frameworks that have been formulated in recent years. The Bank of Israel will continue to act in all that is required to help populations that have been adversely impacted and to support the return of the economy to activity as soon as possible.”</w:t>
      </w:r>
    </w:p>
    <w:p w:rsidR="00472E1D" w:rsidRPr="00472E1D" w:rsidRDefault="00472E1D" w:rsidP="00472E1D">
      <w:pPr>
        <w:bidi w:val="0"/>
        <w:spacing w:line="300" w:lineRule="exact"/>
        <w:contextualSpacing/>
        <w:jc w:val="both"/>
        <w:rPr>
          <w:rFonts w:asciiTheme="minorHAnsi" w:hAnsiTheme="minorHAnsi" w:cstheme="minorHAnsi"/>
        </w:rPr>
      </w:pPr>
    </w:p>
    <w:p w:rsidR="00472E1D" w:rsidRDefault="00472E1D" w:rsidP="00434730">
      <w:pPr>
        <w:bidi w:val="0"/>
        <w:spacing w:line="300" w:lineRule="exact"/>
        <w:contextualSpacing/>
        <w:jc w:val="both"/>
        <w:rPr>
          <w:rFonts w:asciiTheme="minorHAnsi" w:hAnsiTheme="minorHAnsi" w:cstheme="minorHAnsi"/>
        </w:rPr>
      </w:pPr>
      <w:r w:rsidRPr="00472E1D">
        <w:rPr>
          <w:rFonts w:asciiTheme="minorHAnsi" w:hAnsiTheme="minorHAnsi" w:cstheme="minorHAnsi"/>
          <w:b/>
          <w:bCs/>
        </w:rPr>
        <w:t xml:space="preserve">Supervisor of Banks Daniel </w:t>
      </w:r>
      <w:proofErr w:type="spellStart"/>
      <w:r w:rsidRPr="00472E1D">
        <w:rPr>
          <w:rFonts w:asciiTheme="minorHAnsi" w:hAnsiTheme="minorHAnsi" w:cstheme="minorHAnsi"/>
          <w:b/>
          <w:bCs/>
        </w:rPr>
        <w:t>Hahiashvili</w:t>
      </w:r>
      <w:proofErr w:type="spellEnd"/>
      <w:r w:rsidRPr="00472E1D">
        <w:rPr>
          <w:rFonts w:asciiTheme="minorHAnsi" w:hAnsiTheme="minorHAnsi" w:cstheme="minorHAnsi"/>
        </w:rPr>
        <w:t xml:space="preserve"> said, “</w:t>
      </w:r>
      <w:r>
        <w:rPr>
          <w:rFonts w:asciiTheme="minorHAnsi" w:hAnsiTheme="minorHAnsi" w:cstheme="minorHAnsi"/>
        </w:rPr>
        <w:t>T</w:t>
      </w:r>
      <w:r w:rsidRPr="00472E1D">
        <w:rPr>
          <w:rFonts w:asciiTheme="minorHAnsi" w:hAnsiTheme="minorHAnsi" w:cstheme="minorHAnsi"/>
        </w:rPr>
        <w:t>he complicated security situation created due to outbreak of Operation “Rising Lion” has ec</w:t>
      </w:r>
      <w:r w:rsidR="008A09DC">
        <w:rPr>
          <w:rFonts w:asciiTheme="minorHAnsi" w:hAnsiTheme="minorHAnsi" w:cstheme="minorHAnsi"/>
        </w:rPr>
        <w:t>onomic ramifications on many ho</w:t>
      </w:r>
      <w:r w:rsidRPr="00472E1D">
        <w:rPr>
          <w:rFonts w:asciiTheme="minorHAnsi" w:hAnsiTheme="minorHAnsi" w:cstheme="minorHAnsi"/>
        </w:rPr>
        <w:t>usehol</w:t>
      </w:r>
      <w:r w:rsidR="008A09DC">
        <w:rPr>
          <w:rFonts w:asciiTheme="minorHAnsi" w:hAnsiTheme="minorHAnsi" w:cstheme="minorHAnsi"/>
        </w:rPr>
        <w:t>d</w:t>
      </w:r>
      <w:r w:rsidRPr="00472E1D">
        <w:rPr>
          <w:rFonts w:asciiTheme="minorHAnsi" w:hAnsiTheme="minorHAnsi" w:cstheme="minorHAnsi"/>
        </w:rPr>
        <w:t>s and businesses, including cash flow difficulties</w:t>
      </w:r>
      <w:r w:rsidR="008A09DC">
        <w:rPr>
          <w:rFonts w:asciiTheme="minorHAnsi" w:hAnsiTheme="minorHAnsi" w:cstheme="minorHAnsi"/>
        </w:rPr>
        <w:t>. Th</w:t>
      </w:r>
      <w:r w:rsidRPr="00472E1D">
        <w:rPr>
          <w:rFonts w:asciiTheme="minorHAnsi" w:hAnsiTheme="minorHAnsi" w:cstheme="minorHAnsi"/>
        </w:rPr>
        <w:t>e framework we have formulated, and that has been adopted by the banking system, serves as a first and rapid layer for financial assistance</w:t>
      </w:r>
      <w:r w:rsidR="008A09DC">
        <w:rPr>
          <w:rFonts w:asciiTheme="minorHAnsi" w:hAnsiTheme="minorHAnsi" w:cstheme="minorHAnsi"/>
        </w:rPr>
        <w:t>,</w:t>
      </w:r>
      <w:r w:rsidRPr="00472E1D">
        <w:rPr>
          <w:rFonts w:asciiTheme="minorHAnsi" w:hAnsiTheme="minorHAnsi" w:cstheme="minorHAnsi"/>
        </w:rPr>
        <w:t xml:space="preserve"> by eas</w:t>
      </w:r>
      <w:r w:rsidR="008A09DC">
        <w:rPr>
          <w:rFonts w:asciiTheme="minorHAnsi" w:hAnsiTheme="minorHAnsi" w:cstheme="minorHAnsi"/>
        </w:rPr>
        <w:t>ing cash flow issues for the com</w:t>
      </w:r>
      <w:r w:rsidRPr="00472E1D">
        <w:rPr>
          <w:rFonts w:asciiTheme="minorHAnsi" w:hAnsiTheme="minorHAnsi" w:cstheme="minorHAnsi"/>
        </w:rPr>
        <w:t>ing period for those who need it. In addition to the broad framework</w:t>
      </w:r>
      <w:r w:rsidR="008A09DC">
        <w:rPr>
          <w:rFonts w:asciiTheme="minorHAnsi" w:hAnsiTheme="minorHAnsi" w:cstheme="minorHAnsi"/>
        </w:rPr>
        <w:t>,</w:t>
      </w:r>
      <w:r w:rsidRPr="00472E1D">
        <w:rPr>
          <w:rFonts w:asciiTheme="minorHAnsi" w:hAnsiTheme="minorHAnsi" w:cstheme="minorHAnsi"/>
        </w:rPr>
        <w:t xml:space="preserve"> it is </w:t>
      </w:r>
      <w:r w:rsidR="008A09DC">
        <w:rPr>
          <w:rFonts w:asciiTheme="minorHAnsi" w:hAnsiTheme="minorHAnsi" w:cstheme="minorHAnsi"/>
        </w:rPr>
        <w:t>certainly a</w:t>
      </w:r>
      <w:r w:rsidRPr="00472E1D">
        <w:rPr>
          <w:rFonts w:asciiTheme="minorHAnsi" w:hAnsiTheme="minorHAnsi" w:cstheme="minorHAnsi"/>
        </w:rPr>
        <w:t xml:space="preserve">ppropriate </w:t>
      </w:r>
      <w:r w:rsidR="008A09DC">
        <w:rPr>
          <w:rFonts w:asciiTheme="minorHAnsi" w:hAnsiTheme="minorHAnsi" w:cstheme="minorHAnsi"/>
        </w:rPr>
        <w:t xml:space="preserve">that </w:t>
      </w:r>
      <w:r w:rsidRPr="00472E1D">
        <w:rPr>
          <w:rFonts w:asciiTheme="minorHAnsi" w:hAnsiTheme="minorHAnsi" w:cstheme="minorHAnsi"/>
        </w:rPr>
        <w:t xml:space="preserve">the various banks add a designated layer adjusted to the </w:t>
      </w:r>
      <w:r w:rsidR="008A09DC">
        <w:rPr>
          <w:rFonts w:asciiTheme="minorHAnsi" w:hAnsiTheme="minorHAnsi" w:cstheme="minorHAnsi"/>
        </w:rPr>
        <w:t>features a</w:t>
      </w:r>
      <w:r w:rsidRPr="00472E1D">
        <w:rPr>
          <w:rFonts w:asciiTheme="minorHAnsi" w:hAnsiTheme="minorHAnsi" w:cstheme="minorHAnsi"/>
        </w:rPr>
        <w:t xml:space="preserve">nd needs of their customers. I commend the banks for joining the current framework that has been formulated and the rapid </w:t>
      </w:r>
      <w:r w:rsidR="005E1D11">
        <w:rPr>
          <w:rFonts w:asciiTheme="minorHAnsi" w:hAnsiTheme="minorHAnsi" w:cstheme="minorHAnsi"/>
        </w:rPr>
        <w:t xml:space="preserve">response to </w:t>
      </w:r>
      <w:r w:rsidR="00434730">
        <w:rPr>
          <w:rFonts w:asciiTheme="minorHAnsi" w:hAnsiTheme="minorHAnsi" w:cstheme="minorHAnsi"/>
        </w:rPr>
        <w:t xml:space="preserve">provide </w:t>
      </w:r>
      <w:r>
        <w:rPr>
          <w:rFonts w:asciiTheme="minorHAnsi" w:hAnsiTheme="minorHAnsi" w:cstheme="minorHAnsi"/>
        </w:rPr>
        <w:t xml:space="preserve">assistance to the customers </w:t>
      </w:r>
      <w:r w:rsidRPr="00472E1D">
        <w:rPr>
          <w:rFonts w:asciiTheme="minorHAnsi" w:hAnsiTheme="minorHAnsi" w:cstheme="minorHAnsi"/>
        </w:rPr>
        <w:t>adversely impacted.”</w:t>
      </w:r>
    </w:p>
    <w:p w:rsidR="00472E1D" w:rsidRPr="00472E1D" w:rsidRDefault="00472E1D" w:rsidP="00472E1D">
      <w:pPr>
        <w:bidi w:val="0"/>
        <w:spacing w:line="300" w:lineRule="exact"/>
        <w:contextualSpacing/>
        <w:jc w:val="both"/>
        <w:rPr>
          <w:rFonts w:asciiTheme="minorHAnsi" w:hAnsiTheme="minorHAnsi" w:cstheme="minorHAnsi"/>
        </w:rPr>
      </w:pPr>
    </w:p>
    <w:p w:rsidR="00472E1D" w:rsidRPr="0047560E" w:rsidRDefault="00472E1D" w:rsidP="0047560E">
      <w:pPr>
        <w:bidi w:val="0"/>
        <w:rPr>
          <w:rFonts w:asciiTheme="minorHAnsi" w:hAnsiTheme="minorHAnsi" w:cstheme="minorHAnsi"/>
        </w:rPr>
      </w:pPr>
      <w:r w:rsidRPr="0047560E">
        <w:rPr>
          <w:rFonts w:asciiTheme="minorHAnsi" w:hAnsiTheme="minorHAnsi" w:cstheme="minorHAnsi"/>
        </w:rPr>
        <w:t xml:space="preserve">In view of the ramifications of Operation “Rising Lion” in the Israeli economy and in view of the </w:t>
      </w:r>
      <w:r w:rsidR="0047560E" w:rsidRPr="0047560E">
        <w:rPr>
          <w:rFonts w:asciiTheme="minorHAnsi" w:hAnsiTheme="minorHAnsi" w:cstheme="minorHAnsi"/>
        </w:rPr>
        <w:t>Home Front Command restrictions affecting broad areas across the country</w:t>
      </w:r>
      <w:r w:rsidRPr="0047560E">
        <w:rPr>
          <w:rFonts w:asciiTheme="minorHAnsi" w:hAnsiTheme="minorHAnsi" w:cstheme="minorHAnsi"/>
        </w:rPr>
        <w:t>, the Bank of Israel formulated vis-à-vis the banking system a voluntary framework for assisting populations adversely impacted by damages of the fighting. These include small and micro business owners, households</w:t>
      </w:r>
      <w:r w:rsidR="00434730" w:rsidRPr="0047560E">
        <w:rPr>
          <w:rFonts w:asciiTheme="minorHAnsi" w:hAnsiTheme="minorHAnsi" w:cstheme="minorHAnsi"/>
        </w:rPr>
        <w:t xml:space="preserve"> who</w:t>
      </w:r>
      <w:r w:rsidRPr="0047560E">
        <w:rPr>
          <w:rFonts w:asciiTheme="minorHAnsi" w:hAnsiTheme="minorHAnsi" w:cstheme="minorHAnsi"/>
        </w:rPr>
        <w:t>se home were damaged by missile</w:t>
      </w:r>
      <w:r w:rsidR="00434730" w:rsidRPr="0047560E">
        <w:rPr>
          <w:rFonts w:asciiTheme="minorHAnsi" w:hAnsiTheme="minorHAnsi" w:cstheme="minorHAnsi"/>
        </w:rPr>
        <w:t xml:space="preserve"> and were evacuated from </w:t>
      </w:r>
      <w:r w:rsidRPr="0047560E">
        <w:rPr>
          <w:rFonts w:asciiTheme="minorHAnsi" w:hAnsiTheme="minorHAnsi" w:cstheme="minorHAnsi"/>
        </w:rPr>
        <w:t>their</w:t>
      </w:r>
      <w:r w:rsidR="00434730" w:rsidRPr="0047560E">
        <w:rPr>
          <w:rFonts w:asciiTheme="minorHAnsi" w:hAnsiTheme="minorHAnsi" w:cstheme="minorHAnsi"/>
        </w:rPr>
        <w:t xml:space="preserve"> </w:t>
      </w:r>
      <w:r w:rsidRPr="0047560E">
        <w:rPr>
          <w:rFonts w:asciiTheme="minorHAnsi" w:hAnsiTheme="minorHAnsi" w:cstheme="minorHAnsi"/>
        </w:rPr>
        <w:t>homes</w:t>
      </w:r>
      <w:r w:rsidR="00434730" w:rsidRPr="0047560E">
        <w:rPr>
          <w:rFonts w:asciiTheme="minorHAnsi" w:hAnsiTheme="minorHAnsi" w:cstheme="minorHAnsi"/>
        </w:rPr>
        <w:t>,</w:t>
      </w:r>
      <w:r w:rsidRPr="0047560E">
        <w:rPr>
          <w:rFonts w:asciiTheme="minorHAnsi" w:hAnsiTheme="minorHAnsi" w:cstheme="minorHAnsi"/>
        </w:rPr>
        <w:t xml:space="preserve"> as well as reserve soldiers called </w:t>
      </w:r>
      <w:r w:rsidR="00434730" w:rsidRPr="0047560E">
        <w:rPr>
          <w:rFonts w:asciiTheme="minorHAnsi" w:hAnsiTheme="minorHAnsi" w:cstheme="minorHAnsi"/>
        </w:rPr>
        <w:t xml:space="preserve">up </w:t>
      </w:r>
      <w:r w:rsidRPr="0047560E">
        <w:rPr>
          <w:rFonts w:asciiTheme="minorHAnsi" w:hAnsiTheme="minorHAnsi" w:cstheme="minorHAnsi"/>
        </w:rPr>
        <w:t>to serve.</w:t>
      </w:r>
    </w:p>
    <w:p w:rsidR="00472E1D" w:rsidRPr="00472E1D" w:rsidRDefault="00472E1D" w:rsidP="00472E1D">
      <w:pPr>
        <w:bidi w:val="0"/>
        <w:spacing w:line="300" w:lineRule="exact"/>
        <w:contextualSpacing/>
        <w:jc w:val="both"/>
        <w:rPr>
          <w:rFonts w:asciiTheme="minorHAnsi" w:hAnsiTheme="minorHAnsi" w:cstheme="minorHAnsi"/>
        </w:rPr>
      </w:pPr>
    </w:p>
    <w:p w:rsidR="00472E1D" w:rsidRPr="00472E1D" w:rsidRDefault="00472E1D" w:rsidP="00662133">
      <w:pPr>
        <w:bidi w:val="0"/>
        <w:spacing w:line="300" w:lineRule="exact"/>
        <w:contextualSpacing/>
        <w:jc w:val="both"/>
        <w:rPr>
          <w:rFonts w:asciiTheme="minorHAnsi" w:hAnsiTheme="minorHAnsi" w:cstheme="minorHAnsi"/>
        </w:rPr>
      </w:pPr>
      <w:r w:rsidRPr="00472E1D">
        <w:rPr>
          <w:rFonts w:asciiTheme="minorHAnsi" w:hAnsiTheme="minorHAnsi" w:cstheme="minorHAnsi"/>
        </w:rPr>
        <w:lastRenderedPageBreak/>
        <w:t>The framework will begin July 1</w:t>
      </w:r>
      <w:r w:rsidR="00662133">
        <w:rPr>
          <w:rFonts w:asciiTheme="minorHAnsi" w:hAnsiTheme="minorHAnsi" w:cstheme="minorHAnsi"/>
        </w:rPr>
        <w:t>,</w:t>
      </w:r>
      <w:r w:rsidRPr="00472E1D">
        <w:rPr>
          <w:rFonts w:asciiTheme="minorHAnsi" w:hAnsiTheme="minorHAnsi" w:cstheme="minorHAnsi"/>
        </w:rPr>
        <w:t xml:space="preserve"> 2025</w:t>
      </w:r>
      <w:r w:rsidR="00A67329">
        <w:rPr>
          <w:rStyle w:val="FootnoteReference"/>
          <w:rFonts w:asciiTheme="minorHAnsi" w:hAnsiTheme="minorHAnsi" w:cstheme="minorHAnsi"/>
        </w:rPr>
        <w:footnoteReference w:id="1"/>
      </w:r>
      <w:r w:rsidRPr="00472E1D">
        <w:rPr>
          <w:rFonts w:asciiTheme="minorHAnsi" w:hAnsiTheme="minorHAnsi" w:cstheme="minorHAnsi"/>
        </w:rPr>
        <w:t>, and will remain valid through July 31, 2025. It should be noted that banks that are interested</w:t>
      </w:r>
      <w:r w:rsidR="00662133">
        <w:rPr>
          <w:rFonts w:asciiTheme="minorHAnsi" w:hAnsiTheme="minorHAnsi" w:cstheme="minorHAnsi"/>
        </w:rPr>
        <w:t xml:space="preserve"> in </w:t>
      </w:r>
      <w:r w:rsidRPr="00472E1D">
        <w:rPr>
          <w:rFonts w:asciiTheme="minorHAnsi" w:hAnsiTheme="minorHAnsi" w:cstheme="minorHAnsi"/>
        </w:rPr>
        <w:t>begin</w:t>
      </w:r>
      <w:r w:rsidR="00662133">
        <w:rPr>
          <w:rFonts w:asciiTheme="minorHAnsi" w:hAnsiTheme="minorHAnsi" w:cstheme="minorHAnsi"/>
        </w:rPr>
        <w:t>ning</w:t>
      </w:r>
      <w:r w:rsidRPr="00472E1D">
        <w:rPr>
          <w:rFonts w:asciiTheme="minorHAnsi" w:hAnsiTheme="minorHAnsi" w:cstheme="minorHAnsi"/>
        </w:rPr>
        <w:t xml:space="preserve"> the framework</w:t>
      </w:r>
      <w:r w:rsidR="00392971">
        <w:rPr>
          <w:rFonts w:asciiTheme="minorHAnsi" w:hAnsiTheme="minorHAnsi" w:cstheme="minorHAnsi"/>
        </w:rPr>
        <w:t>’s</w:t>
      </w:r>
      <w:r w:rsidRPr="00472E1D">
        <w:rPr>
          <w:rFonts w:asciiTheme="minorHAnsi" w:hAnsiTheme="minorHAnsi" w:cstheme="minorHAnsi"/>
        </w:rPr>
        <w:t xml:space="preserve"> </w:t>
      </w:r>
      <w:r w:rsidR="00662133">
        <w:rPr>
          <w:rFonts w:asciiTheme="minorHAnsi" w:hAnsiTheme="minorHAnsi" w:cstheme="minorHAnsi"/>
        </w:rPr>
        <w:t xml:space="preserve">features </w:t>
      </w:r>
      <w:r w:rsidRPr="00472E1D">
        <w:rPr>
          <w:rFonts w:asciiTheme="minorHAnsi" w:hAnsiTheme="minorHAnsi" w:cstheme="minorHAnsi"/>
        </w:rPr>
        <w:t xml:space="preserve">earlier than the </w:t>
      </w:r>
      <w:r w:rsidR="00662133">
        <w:rPr>
          <w:rFonts w:asciiTheme="minorHAnsi" w:hAnsiTheme="minorHAnsi" w:cstheme="minorHAnsi"/>
        </w:rPr>
        <w:t xml:space="preserve">original </w:t>
      </w:r>
      <w:r w:rsidRPr="00472E1D">
        <w:rPr>
          <w:rFonts w:asciiTheme="minorHAnsi" w:hAnsiTheme="minorHAnsi" w:cstheme="minorHAnsi"/>
        </w:rPr>
        <w:t xml:space="preserve">date </w:t>
      </w:r>
      <w:r w:rsidR="00662133">
        <w:rPr>
          <w:rFonts w:asciiTheme="minorHAnsi" w:hAnsiTheme="minorHAnsi" w:cstheme="minorHAnsi"/>
        </w:rPr>
        <w:t xml:space="preserve">for </w:t>
      </w:r>
      <w:r w:rsidRPr="00472E1D">
        <w:rPr>
          <w:rFonts w:asciiTheme="minorHAnsi" w:hAnsiTheme="minorHAnsi" w:cstheme="minorHAnsi"/>
        </w:rPr>
        <w:t>submitting a request can do so. It should be clarified that a customer may submit a request to be included in the framework through July 31, 2025.</w:t>
      </w:r>
    </w:p>
    <w:p w:rsidR="00472E1D" w:rsidRPr="00472E1D" w:rsidRDefault="00472E1D" w:rsidP="00472E1D">
      <w:pPr>
        <w:bidi w:val="0"/>
        <w:spacing w:line="300" w:lineRule="exact"/>
        <w:contextualSpacing/>
        <w:jc w:val="both"/>
        <w:rPr>
          <w:rFonts w:asciiTheme="minorHAnsi" w:hAnsiTheme="minorHAnsi" w:cstheme="minorHAnsi"/>
        </w:rPr>
      </w:pPr>
    </w:p>
    <w:p w:rsidR="00472E1D" w:rsidRPr="00472E1D" w:rsidRDefault="00472E1D" w:rsidP="00472E1D">
      <w:pPr>
        <w:bidi w:val="0"/>
        <w:spacing w:line="300" w:lineRule="exact"/>
        <w:contextualSpacing/>
        <w:jc w:val="both"/>
        <w:rPr>
          <w:rFonts w:asciiTheme="minorHAnsi" w:hAnsiTheme="minorHAnsi" w:cstheme="minorHAnsi"/>
        </w:rPr>
      </w:pPr>
      <w:r w:rsidRPr="00472E1D">
        <w:rPr>
          <w:rFonts w:asciiTheme="minorHAnsi" w:hAnsiTheme="minorHAnsi" w:cstheme="minorHAnsi"/>
        </w:rPr>
        <w:t>Populations included in the framework and benefit for them:</w:t>
      </w:r>
      <w:r w:rsidR="002C164F">
        <w:rPr>
          <w:rStyle w:val="FootnoteReference"/>
          <w:rFonts w:asciiTheme="minorHAnsi" w:hAnsiTheme="minorHAnsi" w:cstheme="minorHAnsi"/>
        </w:rPr>
        <w:footnoteReference w:id="2"/>
      </w:r>
    </w:p>
    <w:p w:rsidR="00472E1D" w:rsidRPr="00472E1D" w:rsidRDefault="00472E1D" w:rsidP="00472E1D">
      <w:pPr>
        <w:bidi w:val="0"/>
        <w:spacing w:line="300" w:lineRule="exact"/>
        <w:contextualSpacing/>
        <w:jc w:val="both"/>
        <w:rPr>
          <w:rFonts w:asciiTheme="minorHAnsi" w:hAnsiTheme="minorHAnsi" w:cstheme="minorHAnsi"/>
        </w:rPr>
      </w:pPr>
    </w:p>
    <w:p w:rsidR="00472E1D" w:rsidRPr="00472E1D" w:rsidRDefault="00472E1D" w:rsidP="003E577A">
      <w:pPr>
        <w:pStyle w:val="ListParagraph"/>
        <w:numPr>
          <w:ilvl w:val="0"/>
          <w:numId w:val="8"/>
        </w:numPr>
        <w:spacing w:after="160" w:line="300" w:lineRule="exact"/>
        <w:jc w:val="both"/>
        <w:rPr>
          <w:rFonts w:asciiTheme="minorHAnsi" w:hAnsiTheme="minorHAnsi" w:cstheme="minorHAnsi"/>
        </w:rPr>
      </w:pPr>
      <w:r w:rsidRPr="00472E1D">
        <w:rPr>
          <w:rFonts w:asciiTheme="minorHAnsi" w:hAnsiTheme="minorHAnsi" w:cstheme="minorHAnsi"/>
        </w:rPr>
        <w:t xml:space="preserve">Households whose homes have been damaged due to Operation Rising Lion and have been </w:t>
      </w:r>
      <w:r w:rsidR="003E577A">
        <w:rPr>
          <w:rFonts w:asciiTheme="minorHAnsi" w:hAnsiTheme="minorHAnsi" w:cstheme="minorHAnsi"/>
        </w:rPr>
        <w:t xml:space="preserve">evacuated, </w:t>
      </w:r>
      <w:r w:rsidRPr="00472E1D">
        <w:rPr>
          <w:rFonts w:asciiTheme="minorHAnsi" w:hAnsiTheme="minorHAnsi" w:cstheme="minorHAnsi"/>
        </w:rPr>
        <w:t xml:space="preserve">or households </w:t>
      </w:r>
      <w:r w:rsidR="003E577A">
        <w:rPr>
          <w:rFonts w:asciiTheme="minorHAnsi" w:hAnsiTheme="minorHAnsi" w:cstheme="minorHAnsi"/>
        </w:rPr>
        <w:t xml:space="preserve">with members who have been </w:t>
      </w:r>
      <w:r w:rsidRPr="00472E1D">
        <w:rPr>
          <w:rFonts w:asciiTheme="minorHAnsi" w:hAnsiTheme="minorHAnsi" w:cstheme="minorHAnsi"/>
        </w:rPr>
        <w:t>injured due to the Operation</w:t>
      </w:r>
    </w:p>
    <w:p w:rsidR="00472E1D" w:rsidRPr="00472E1D" w:rsidRDefault="00472E1D" w:rsidP="00AA7E8B">
      <w:pPr>
        <w:pStyle w:val="ListParagraph"/>
        <w:numPr>
          <w:ilvl w:val="1"/>
          <w:numId w:val="8"/>
        </w:numPr>
        <w:spacing w:after="160" w:line="300" w:lineRule="exact"/>
        <w:jc w:val="both"/>
        <w:rPr>
          <w:rFonts w:asciiTheme="minorHAnsi" w:hAnsiTheme="minorHAnsi" w:cstheme="minorHAnsi"/>
        </w:rPr>
      </w:pPr>
      <w:r w:rsidRPr="00472E1D">
        <w:rPr>
          <w:rFonts w:asciiTheme="minorHAnsi" w:hAnsiTheme="minorHAnsi" w:cstheme="minorHAnsi"/>
        </w:rPr>
        <w:t>A deferral of mortgage payment</w:t>
      </w:r>
      <w:r w:rsidR="00AA7E8B">
        <w:rPr>
          <w:rFonts w:asciiTheme="minorHAnsi" w:hAnsiTheme="minorHAnsi" w:cstheme="minorHAnsi"/>
        </w:rPr>
        <w:t>s</w:t>
      </w:r>
      <w:r w:rsidRPr="00472E1D">
        <w:rPr>
          <w:rFonts w:asciiTheme="minorHAnsi" w:hAnsiTheme="minorHAnsi" w:cstheme="minorHAnsi"/>
        </w:rPr>
        <w:t xml:space="preserve"> with no </w:t>
      </w:r>
      <w:r w:rsidR="00AA7E8B">
        <w:rPr>
          <w:rFonts w:asciiTheme="minorHAnsi" w:hAnsiTheme="minorHAnsi" w:cstheme="minorHAnsi"/>
        </w:rPr>
        <w:t xml:space="preserve">limitation on the amount, </w:t>
      </w:r>
      <w:r w:rsidRPr="00472E1D">
        <w:rPr>
          <w:rFonts w:asciiTheme="minorHAnsi" w:hAnsiTheme="minorHAnsi" w:cstheme="minorHAnsi"/>
        </w:rPr>
        <w:t xml:space="preserve">for a period of 3 months, </w:t>
      </w:r>
      <w:r w:rsidRPr="00AA7E8B">
        <w:rPr>
          <w:rFonts w:asciiTheme="minorHAnsi" w:hAnsiTheme="minorHAnsi" w:cstheme="minorHAnsi"/>
          <w:b/>
          <w:bCs/>
        </w:rPr>
        <w:t>without being charged interest or fees</w:t>
      </w:r>
      <w:r w:rsidRPr="00472E1D">
        <w:rPr>
          <w:rFonts w:asciiTheme="minorHAnsi" w:hAnsiTheme="minorHAnsi" w:cstheme="minorHAnsi"/>
        </w:rPr>
        <w:t>.</w:t>
      </w:r>
    </w:p>
    <w:p w:rsidR="00472E1D" w:rsidRPr="00AA7E8B" w:rsidRDefault="00472E1D" w:rsidP="00AA7E8B">
      <w:pPr>
        <w:pStyle w:val="ListParagraph"/>
        <w:numPr>
          <w:ilvl w:val="1"/>
          <w:numId w:val="8"/>
        </w:numPr>
        <w:spacing w:after="160" w:line="300" w:lineRule="exact"/>
        <w:jc w:val="both"/>
        <w:rPr>
          <w:rFonts w:asciiTheme="minorHAnsi" w:hAnsiTheme="minorHAnsi" w:cstheme="minorHAnsi"/>
          <w:b/>
          <w:bCs/>
        </w:rPr>
      </w:pPr>
      <w:r w:rsidRPr="00472E1D">
        <w:rPr>
          <w:rFonts w:asciiTheme="minorHAnsi" w:hAnsiTheme="minorHAnsi" w:cstheme="minorHAnsi"/>
        </w:rPr>
        <w:t xml:space="preserve">A deferral of </w:t>
      </w:r>
      <w:r w:rsidR="00AA7E8B">
        <w:rPr>
          <w:rFonts w:asciiTheme="minorHAnsi" w:hAnsiTheme="minorHAnsi" w:cstheme="minorHAnsi"/>
        </w:rPr>
        <w:t xml:space="preserve">consumer loan </w:t>
      </w:r>
      <w:r w:rsidRPr="00472E1D">
        <w:rPr>
          <w:rFonts w:asciiTheme="minorHAnsi" w:hAnsiTheme="minorHAnsi" w:cstheme="minorHAnsi"/>
        </w:rPr>
        <w:t>payment</w:t>
      </w:r>
      <w:r w:rsidR="00AA7E8B">
        <w:rPr>
          <w:rFonts w:asciiTheme="minorHAnsi" w:hAnsiTheme="minorHAnsi" w:cstheme="minorHAnsi"/>
        </w:rPr>
        <w:t>s</w:t>
      </w:r>
      <w:r w:rsidRPr="00472E1D">
        <w:rPr>
          <w:rFonts w:asciiTheme="minorHAnsi" w:hAnsiTheme="minorHAnsi" w:cstheme="minorHAnsi"/>
        </w:rPr>
        <w:t xml:space="preserve"> for a period of 3 months, for a cumulate amount of up to NIS 100,000, </w:t>
      </w:r>
      <w:r w:rsidRPr="00AA7E8B">
        <w:rPr>
          <w:rFonts w:asciiTheme="minorHAnsi" w:hAnsiTheme="minorHAnsi" w:cstheme="minorHAnsi"/>
          <w:b/>
          <w:bCs/>
        </w:rPr>
        <w:t>without being charged interest or fees.</w:t>
      </w:r>
    </w:p>
    <w:p w:rsidR="00472E1D" w:rsidRPr="00472E1D" w:rsidRDefault="00472E1D" w:rsidP="00C14F93">
      <w:pPr>
        <w:pStyle w:val="ListParagraph"/>
        <w:numPr>
          <w:ilvl w:val="0"/>
          <w:numId w:val="8"/>
        </w:numPr>
        <w:spacing w:after="160" w:line="300" w:lineRule="exact"/>
        <w:jc w:val="both"/>
        <w:rPr>
          <w:rFonts w:asciiTheme="minorHAnsi" w:hAnsiTheme="minorHAnsi" w:cstheme="minorHAnsi"/>
        </w:rPr>
      </w:pPr>
      <w:r w:rsidRPr="00472E1D">
        <w:rPr>
          <w:rFonts w:asciiTheme="minorHAnsi" w:hAnsiTheme="minorHAnsi" w:cstheme="minorHAnsi"/>
        </w:rPr>
        <w:t>Small</w:t>
      </w:r>
      <w:r w:rsidR="00C14F93">
        <w:rPr>
          <w:rStyle w:val="FootnoteReference"/>
          <w:rFonts w:asciiTheme="minorHAnsi" w:hAnsiTheme="minorHAnsi" w:cstheme="minorHAnsi"/>
        </w:rPr>
        <w:footnoteReference w:id="3"/>
      </w:r>
      <w:r w:rsidRPr="00472E1D">
        <w:rPr>
          <w:rFonts w:asciiTheme="minorHAnsi" w:hAnsiTheme="minorHAnsi" w:cstheme="minorHAnsi"/>
        </w:rPr>
        <w:t xml:space="preserve"> and micro businesses that have been adversely impacted by Operation rising Lion (physically or financially - in accordance with criteria detailed below):</w:t>
      </w:r>
    </w:p>
    <w:p w:rsidR="00472E1D" w:rsidRPr="00AA7E8B" w:rsidRDefault="00472E1D" w:rsidP="00AA7E8B">
      <w:pPr>
        <w:pStyle w:val="ListParagraph"/>
        <w:numPr>
          <w:ilvl w:val="1"/>
          <w:numId w:val="8"/>
        </w:numPr>
        <w:spacing w:after="160" w:line="300" w:lineRule="exact"/>
        <w:jc w:val="both"/>
        <w:rPr>
          <w:rFonts w:asciiTheme="minorHAnsi" w:hAnsiTheme="minorHAnsi" w:cstheme="minorHAnsi"/>
          <w:b/>
          <w:bCs/>
        </w:rPr>
      </w:pPr>
      <w:r w:rsidRPr="00472E1D">
        <w:rPr>
          <w:rFonts w:asciiTheme="minorHAnsi" w:hAnsiTheme="minorHAnsi" w:cstheme="minorHAnsi"/>
        </w:rPr>
        <w:t xml:space="preserve">A deferral of </w:t>
      </w:r>
      <w:r w:rsidR="00AA7E8B">
        <w:rPr>
          <w:rFonts w:asciiTheme="minorHAnsi" w:hAnsiTheme="minorHAnsi" w:cstheme="minorHAnsi"/>
        </w:rPr>
        <w:t xml:space="preserve">loan payments of </w:t>
      </w:r>
      <w:r w:rsidRPr="00472E1D">
        <w:rPr>
          <w:rFonts w:asciiTheme="minorHAnsi" w:hAnsiTheme="minorHAnsi" w:cstheme="minorHAnsi"/>
        </w:rPr>
        <w:t>up to 2 months for a cumulative amount of</w:t>
      </w:r>
      <w:r w:rsidR="00AA7E8B">
        <w:rPr>
          <w:rFonts w:asciiTheme="minorHAnsi" w:hAnsiTheme="minorHAnsi" w:cstheme="minorHAnsi"/>
        </w:rPr>
        <w:t xml:space="preserve"> u</w:t>
      </w:r>
      <w:r w:rsidRPr="00472E1D">
        <w:rPr>
          <w:rFonts w:asciiTheme="minorHAnsi" w:hAnsiTheme="minorHAnsi" w:cstheme="minorHAnsi"/>
        </w:rPr>
        <w:t xml:space="preserve">p to NIS 2 million for a company that </w:t>
      </w:r>
      <w:r w:rsidR="00AA7E8B">
        <w:rPr>
          <w:rFonts w:asciiTheme="minorHAnsi" w:hAnsiTheme="minorHAnsi" w:cstheme="minorHAnsi"/>
        </w:rPr>
        <w:t>requests</w:t>
      </w:r>
      <w:r w:rsidRPr="00472E1D">
        <w:rPr>
          <w:rFonts w:asciiTheme="minorHAnsi" w:hAnsiTheme="minorHAnsi" w:cstheme="minorHAnsi"/>
        </w:rPr>
        <w:t xml:space="preserve"> it</w:t>
      </w:r>
      <w:r w:rsidRPr="00AA7E8B">
        <w:rPr>
          <w:rFonts w:asciiTheme="minorHAnsi" w:hAnsiTheme="minorHAnsi" w:cstheme="minorHAnsi"/>
          <w:b/>
          <w:bCs/>
        </w:rPr>
        <w:t>, without being charged interest or fees</w:t>
      </w:r>
    </w:p>
    <w:p w:rsidR="00472E1D" w:rsidRPr="00472E1D" w:rsidRDefault="00472E1D" w:rsidP="00FC06AE">
      <w:pPr>
        <w:pStyle w:val="ListParagraph"/>
        <w:numPr>
          <w:ilvl w:val="1"/>
          <w:numId w:val="8"/>
        </w:numPr>
        <w:spacing w:after="160" w:line="300" w:lineRule="exact"/>
        <w:jc w:val="both"/>
        <w:rPr>
          <w:rFonts w:asciiTheme="minorHAnsi" w:hAnsiTheme="minorHAnsi" w:cstheme="minorHAnsi"/>
        </w:rPr>
      </w:pPr>
      <w:r w:rsidRPr="00FC06AE">
        <w:rPr>
          <w:rFonts w:asciiTheme="minorHAnsi" w:hAnsiTheme="minorHAnsi" w:cstheme="minorHAnsi"/>
          <w:u w:val="single"/>
        </w:rPr>
        <w:t>I</w:t>
      </w:r>
      <w:r w:rsidR="00AA7E8B" w:rsidRPr="00FC06AE">
        <w:rPr>
          <w:rFonts w:asciiTheme="minorHAnsi" w:hAnsiTheme="minorHAnsi" w:cstheme="minorHAnsi"/>
          <w:u w:val="single"/>
        </w:rPr>
        <w:t xml:space="preserve">n </w:t>
      </w:r>
      <w:r w:rsidRPr="00FC06AE">
        <w:rPr>
          <w:rFonts w:asciiTheme="minorHAnsi" w:hAnsiTheme="minorHAnsi" w:cstheme="minorHAnsi"/>
          <w:u w:val="single"/>
        </w:rPr>
        <w:t xml:space="preserve">addition, for businesses </w:t>
      </w:r>
      <w:r w:rsidR="00FC06AE">
        <w:rPr>
          <w:rFonts w:asciiTheme="minorHAnsi" w:hAnsiTheme="minorHAnsi" w:cstheme="minorHAnsi"/>
          <w:u w:val="single"/>
        </w:rPr>
        <w:t>of reserve</w:t>
      </w:r>
      <w:r w:rsidRPr="00FC06AE">
        <w:rPr>
          <w:rFonts w:asciiTheme="minorHAnsi" w:hAnsiTheme="minorHAnsi" w:cstheme="minorHAnsi"/>
          <w:u w:val="single"/>
        </w:rPr>
        <w:t xml:space="preserve"> soldiers</w:t>
      </w:r>
      <w:r w:rsidRPr="00472E1D">
        <w:rPr>
          <w:rFonts w:asciiTheme="minorHAnsi" w:hAnsiTheme="minorHAnsi" w:cstheme="minorHAnsi"/>
        </w:rPr>
        <w:t xml:space="preserve"> – an exemption will be granted for a period of two months from charging any interest on a negative balance in the business’</w:t>
      </w:r>
      <w:r w:rsidR="00FC06AE">
        <w:rPr>
          <w:rFonts w:asciiTheme="minorHAnsi" w:hAnsiTheme="minorHAnsi" w:cstheme="minorHAnsi"/>
        </w:rPr>
        <w:t>s</w:t>
      </w:r>
      <w:r w:rsidRPr="00472E1D">
        <w:rPr>
          <w:rFonts w:asciiTheme="minorHAnsi" w:hAnsiTheme="minorHAnsi" w:cstheme="minorHAnsi"/>
        </w:rPr>
        <w:t xml:space="preserve"> current account (up to NIS 30,000 in overdraft) – a benefit granted automatically to businesses known to the bank as owned by reserve soldiers in actuality or those who update th</w:t>
      </w:r>
      <w:r w:rsidR="00FC06AE">
        <w:rPr>
          <w:rFonts w:asciiTheme="minorHAnsi" w:hAnsiTheme="minorHAnsi" w:cstheme="minorHAnsi"/>
        </w:rPr>
        <w:t>e</w:t>
      </w:r>
      <w:r w:rsidRPr="00472E1D">
        <w:rPr>
          <w:rFonts w:asciiTheme="minorHAnsi" w:hAnsiTheme="minorHAnsi" w:cstheme="minorHAnsi"/>
        </w:rPr>
        <w:t xml:space="preserve"> bank in that regard.</w:t>
      </w:r>
    </w:p>
    <w:p w:rsidR="00472E1D" w:rsidRPr="00472E1D" w:rsidRDefault="00FC06AE" w:rsidP="00487713">
      <w:pPr>
        <w:pStyle w:val="ListParagraph"/>
        <w:numPr>
          <w:ilvl w:val="1"/>
          <w:numId w:val="8"/>
        </w:numPr>
        <w:spacing w:after="160" w:line="300" w:lineRule="exact"/>
        <w:jc w:val="both"/>
        <w:rPr>
          <w:rFonts w:asciiTheme="minorHAnsi" w:hAnsiTheme="minorHAnsi" w:cstheme="minorHAnsi"/>
        </w:rPr>
      </w:pPr>
      <w:r>
        <w:rPr>
          <w:rFonts w:asciiTheme="minorHAnsi" w:hAnsiTheme="minorHAnsi" w:cstheme="minorHAnsi"/>
        </w:rPr>
        <w:t>Businesse</w:t>
      </w:r>
      <w:r w:rsidR="00472E1D" w:rsidRPr="00472E1D">
        <w:rPr>
          <w:rFonts w:asciiTheme="minorHAnsi" w:hAnsiTheme="minorHAnsi" w:cstheme="minorHAnsi"/>
        </w:rPr>
        <w:t xml:space="preserve">s that </w:t>
      </w:r>
      <w:r w:rsidR="00487713">
        <w:rPr>
          <w:rFonts w:asciiTheme="minorHAnsi" w:hAnsiTheme="minorHAnsi" w:cstheme="minorHAnsi"/>
        </w:rPr>
        <w:t>do</w:t>
      </w:r>
      <w:r w:rsidR="00472E1D" w:rsidRPr="00472E1D">
        <w:rPr>
          <w:rFonts w:asciiTheme="minorHAnsi" w:hAnsiTheme="minorHAnsi" w:cstheme="minorHAnsi"/>
        </w:rPr>
        <w:t xml:space="preserve"> not meet the criteria defined (</w:t>
      </w:r>
      <w:r w:rsidR="00487713">
        <w:rPr>
          <w:rFonts w:asciiTheme="minorHAnsi" w:hAnsiTheme="minorHAnsi" w:cstheme="minorHAnsi"/>
        </w:rPr>
        <w:t>“</w:t>
      </w:r>
      <w:r w:rsidR="00472E1D" w:rsidRPr="00472E1D">
        <w:rPr>
          <w:rFonts w:asciiTheme="minorHAnsi" w:hAnsiTheme="minorHAnsi" w:cstheme="minorHAnsi"/>
        </w:rPr>
        <w:t>second circle</w:t>
      </w:r>
      <w:r w:rsidR="00487713">
        <w:rPr>
          <w:rFonts w:asciiTheme="minorHAnsi" w:hAnsiTheme="minorHAnsi" w:cstheme="minorHAnsi"/>
        </w:rPr>
        <w:t>”</w:t>
      </w:r>
      <w:r w:rsidR="00472E1D" w:rsidRPr="00472E1D">
        <w:rPr>
          <w:rFonts w:asciiTheme="minorHAnsi" w:hAnsiTheme="minorHAnsi" w:cstheme="minorHAnsi"/>
        </w:rPr>
        <w:t>) will be able to defer loan repayment at a cumulative amount of up to NIS 2 million per business for a period of</w:t>
      </w:r>
      <w:r w:rsidR="00487713">
        <w:rPr>
          <w:rFonts w:asciiTheme="minorHAnsi" w:hAnsiTheme="minorHAnsi" w:cstheme="minorHAnsi"/>
        </w:rPr>
        <w:t xml:space="preserve"> 2 months</w:t>
      </w:r>
      <w:r w:rsidR="00472E1D" w:rsidRPr="00472E1D">
        <w:rPr>
          <w:rFonts w:asciiTheme="minorHAnsi" w:hAnsiTheme="minorHAnsi" w:cstheme="minorHAnsi"/>
        </w:rPr>
        <w:t>, with the regular interest rate charged.</w:t>
      </w:r>
    </w:p>
    <w:p w:rsidR="00472E1D" w:rsidRPr="00472E1D" w:rsidRDefault="00472E1D" w:rsidP="00472E1D">
      <w:pPr>
        <w:bidi w:val="0"/>
        <w:spacing w:line="300" w:lineRule="exact"/>
        <w:contextualSpacing/>
        <w:jc w:val="both"/>
        <w:rPr>
          <w:rFonts w:asciiTheme="minorHAnsi" w:hAnsiTheme="minorHAnsi" w:cstheme="minorHAnsi"/>
        </w:rPr>
      </w:pPr>
    </w:p>
    <w:p w:rsidR="00472E1D" w:rsidRPr="00472E1D" w:rsidRDefault="00472E1D" w:rsidP="00472E1D">
      <w:pPr>
        <w:bidi w:val="0"/>
        <w:spacing w:line="300" w:lineRule="exact"/>
        <w:contextualSpacing/>
        <w:jc w:val="both"/>
        <w:rPr>
          <w:rFonts w:asciiTheme="minorHAnsi" w:hAnsiTheme="minorHAnsi" w:cstheme="minorHAnsi"/>
        </w:rPr>
      </w:pPr>
      <w:r w:rsidRPr="00472E1D">
        <w:rPr>
          <w:rFonts w:asciiTheme="minorHAnsi" w:hAnsiTheme="minorHAnsi" w:cstheme="minorHAnsi"/>
        </w:rPr>
        <w:t>Following is related helpful information</w:t>
      </w:r>
      <w:r w:rsidR="008A09DC">
        <w:rPr>
          <w:rFonts w:asciiTheme="minorHAnsi" w:hAnsiTheme="minorHAnsi" w:cstheme="minorHAnsi"/>
        </w:rPr>
        <w:t>:</w:t>
      </w:r>
      <w:r w:rsidRPr="00472E1D">
        <w:rPr>
          <w:rFonts w:asciiTheme="minorHAnsi" w:hAnsiTheme="minorHAnsi" w:cstheme="minorHAnsi"/>
        </w:rPr>
        <w:t xml:space="preserve"> </w:t>
      </w:r>
    </w:p>
    <w:p w:rsidR="00472E1D" w:rsidRPr="00472E1D" w:rsidRDefault="00472E1D" w:rsidP="00AE6A1D">
      <w:pPr>
        <w:bidi w:val="0"/>
        <w:spacing w:line="300" w:lineRule="exact"/>
        <w:contextualSpacing/>
        <w:jc w:val="both"/>
        <w:rPr>
          <w:rFonts w:asciiTheme="minorHAnsi" w:hAnsiTheme="minorHAnsi" w:cstheme="minorHAnsi"/>
        </w:rPr>
      </w:pPr>
      <w:r w:rsidRPr="00472E1D">
        <w:rPr>
          <w:rFonts w:asciiTheme="minorHAnsi" w:hAnsiTheme="minorHAnsi" w:cstheme="minorHAnsi"/>
        </w:rPr>
        <w:t xml:space="preserve">The Consumer Enquiries and Inspections Unit at the Banking Supervision Department: *9086 </w:t>
      </w:r>
      <w:r w:rsidR="00AE6A1D">
        <w:rPr>
          <w:rFonts w:asciiTheme="minorHAnsi" w:hAnsiTheme="minorHAnsi" w:cstheme="minorHAnsi"/>
        </w:rPr>
        <w:t>or 02-655-</w:t>
      </w:r>
      <w:r w:rsidRPr="00472E1D">
        <w:rPr>
          <w:rFonts w:asciiTheme="minorHAnsi" w:hAnsiTheme="minorHAnsi" w:cstheme="minorHAnsi"/>
        </w:rPr>
        <w:t>2680</w:t>
      </w:r>
    </w:p>
    <w:p w:rsidR="00472E1D" w:rsidRPr="00472E1D" w:rsidRDefault="00472E1D" w:rsidP="00472E1D">
      <w:pPr>
        <w:bidi w:val="0"/>
        <w:spacing w:line="300" w:lineRule="exact"/>
        <w:contextualSpacing/>
        <w:jc w:val="both"/>
        <w:rPr>
          <w:rFonts w:asciiTheme="minorHAnsi" w:hAnsiTheme="minorHAnsi" w:cstheme="minorHAnsi"/>
        </w:rPr>
      </w:pPr>
      <w:r w:rsidRPr="00472E1D">
        <w:rPr>
          <w:rFonts w:asciiTheme="minorHAnsi" w:hAnsiTheme="minorHAnsi" w:cstheme="minorHAnsi"/>
        </w:rPr>
        <w:t>The hotline for the Commissioner of Credit Data at the Bank of Israel - *6194</w:t>
      </w:r>
    </w:p>
    <w:p w:rsidR="00472E1D" w:rsidRPr="00472E1D" w:rsidRDefault="00472E1D" w:rsidP="00511074">
      <w:pPr>
        <w:bidi w:val="0"/>
        <w:spacing w:line="300" w:lineRule="exact"/>
        <w:contextualSpacing/>
        <w:jc w:val="both"/>
        <w:rPr>
          <w:rFonts w:asciiTheme="minorHAnsi" w:hAnsiTheme="minorHAnsi" w:cstheme="minorHAnsi"/>
        </w:rPr>
      </w:pPr>
      <w:r w:rsidRPr="00472E1D">
        <w:rPr>
          <w:rFonts w:asciiTheme="minorHAnsi" w:hAnsiTheme="minorHAnsi" w:cstheme="minorHAnsi"/>
        </w:rPr>
        <w:t>Information page for banking issues that are on</w:t>
      </w:r>
      <w:r w:rsidR="00511074">
        <w:rPr>
          <w:rFonts w:asciiTheme="minorHAnsi" w:hAnsiTheme="minorHAnsi" w:cstheme="minorHAnsi"/>
        </w:rPr>
        <w:t xml:space="preserve"> the </w:t>
      </w:r>
      <w:r w:rsidRPr="00472E1D">
        <w:rPr>
          <w:rFonts w:asciiTheme="minorHAnsi" w:hAnsiTheme="minorHAnsi" w:cstheme="minorHAnsi"/>
        </w:rPr>
        <w:t xml:space="preserve">Bank of Israel website. </w:t>
      </w:r>
      <w:bookmarkEnd w:id="0"/>
    </w:p>
    <w:sectPr w:rsidR="00472E1D" w:rsidRPr="00472E1D"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CF09E8">
      <w:rPr>
        <w:b/>
        <w:bCs/>
        <w:noProof/>
        <w:sz w:val="18"/>
        <w:szCs w:val="18"/>
      </w:rPr>
      <w:t>2</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CF09E8">
      <w:rPr>
        <w:b/>
        <w:bCs/>
        <w:noProof/>
        <w:sz w:val="18"/>
        <w:szCs w:val="18"/>
      </w:rPr>
      <w:t>2</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 w:id="1">
    <w:p w:rsidR="00A67329" w:rsidRPr="00C14F93" w:rsidRDefault="00A67329" w:rsidP="00C14F93">
      <w:pPr>
        <w:pStyle w:val="FootnoteText"/>
        <w:spacing w:line="240" w:lineRule="auto"/>
        <w:rPr>
          <w:rFonts w:asciiTheme="minorHAnsi" w:hAnsiTheme="minorHAnsi"/>
        </w:rPr>
      </w:pPr>
      <w:r w:rsidRPr="00C14F93">
        <w:rPr>
          <w:rStyle w:val="FootnoteReference"/>
          <w:rFonts w:asciiTheme="minorHAnsi" w:hAnsiTheme="minorHAnsi"/>
        </w:rPr>
        <w:footnoteRef/>
      </w:r>
      <w:r w:rsidRPr="00C14F93">
        <w:rPr>
          <w:rFonts w:asciiTheme="minorHAnsi" w:hAnsiTheme="minorHAnsi"/>
        </w:rPr>
        <w:t xml:space="preserve"> Due to the preparation required, the special situation and the short time period until the application of the framework, should a specific bank not complete its preparation for ac</w:t>
      </w:r>
      <w:r w:rsidR="0011574D" w:rsidRPr="00C14F93">
        <w:rPr>
          <w:rFonts w:asciiTheme="minorHAnsi" w:hAnsiTheme="minorHAnsi"/>
        </w:rPr>
        <w:t>tivating parts of the framework, it shall update its customers via the web</w:t>
      </w:r>
      <w:r w:rsidR="002C164F" w:rsidRPr="00C14F93">
        <w:rPr>
          <w:rFonts w:asciiTheme="minorHAnsi" w:hAnsiTheme="minorHAnsi"/>
        </w:rPr>
        <w:t>s</w:t>
      </w:r>
      <w:r w:rsidR="0011574D" w:rsidRPr="00C14F93">
        <w:rPr>
          <w:rFonts w:asciiTheme="minorHAnsi" w:hAnsiTheme="minorHAnsi"/>
        </w:rPr>
        <w:t>ite, and work to put it into use as soon as possible.</w:t>
      </w:r>
    </w:p>
  </w:footnote>
  <w:footnote w:id="2">
    <w:p w:rsidR="002C164F" w:rsidRPr="00C14F93" w:rsidRDefault="002C164F" w:rsidP="00C14F93">
      <w:pPr>
        <w:pStyle w:val="FootnoteText"/>
        <w:spacing w:line="240" w:lineRule="auto"/>
        <w:rPr>
          <w:rFonts w:asciiTheme="minorHAnsi" w:hAnsiTheme="minorHAnsi"/>
        </w:rPr>
      </w:pPr>
      <w:r w:rsidRPr="00C14F93">
        <w:rPr>
          <w:rStyle w:val="FootnoteReference"/>
          <w:rFonts w:asciiTheme="minorHAnsi" w:hAnsiTheme="minorHAnsi"/>
        </w:rPr>
        <w:footnoteRef/>
      </w:r>
      <w:r w:rsidRPr="00C14F93">
        <w:rPr>
          <w:rFonts w:asciiTheme="minorHAnsi" w:hAnsiTheme="minorHAnsi"/>
        </w:rPr>
        <w:t xml:space="preserve"> </w:t>
      </w:r>
      <w:r w:rsidRPr="00C14F93">
        <w:rPr>
          <w:rFonts w:asciiTheme="minorHAnsi" w:hAnsiTheme="minorHAnsi" w:cs="Calibri"/>
        </w:rPr>
        <w:t>See too the appendix and definitions at then end of the notice.</w:t>
      </w:r>
    </w:p>
  </w:footnote>
  <w:footnote w:id="3">
    <w:p w:rsidR="00C14F93" w:rsidRPr="00C14F93" w:rsidRDefault="00C14F93" w:rsidP="00C14F93">
      <w:pPr>
        <w:pStyle w:val="FootnoteText"/>
        <w:spacing w:line="240" w:lineRule="auto"/>
        <w:rPr>
          <w:rFonts w:asciiTheme="minorHAnsi" w:hAnsiTheme="minorHAnsi"/>
        </w:rPr>
      </w:pPr>
      <w:r w:rsidRPr="00C14F93">
        <w:rPr>
          <w:rStyle w:val="FootnoteReference"/>
          <w:rFonts w:asciiTheme="minorHAnsi" w:hAnsiTheme="minorHAnsi"/>
        </w:rPr>
        <w:footnoteRef/>
      </w:r>
      <w:r w:rsidRPr="00C14F93">
        <w:rPr>
          <w:rFonts w:asciiTheme="minorHAnsi" w:hAnsiTheme="minorHAnsi"/>
        </w:rPr>
        <w:t xml:space="preserve"> </w:t>
      </w:r>
      <w:r w:rsidRPr="00C14F93">
        <w:rPr>
          <w:rFonts w:asciiTheme="minorHAnsi" w:hAnsiTheme="minorHAnsi" w:cs="Calibri"/>
        </w:rPr>
        <w:t>With annual turnover of up to NIS 25 million</w:t>
      </w:r>
      <w:r>
        <w:rPr>
          <w:rFonts w:asciiTheme="minorHAnsi" w:hAnsiTheme="minorHAns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E36AAE"/>
    <w:multiLevelType w:val="hybridMultilevel"/>
    <w:tmpl w:val="9B5E0AA8"/>
    <w:lvl w:ilvl="0" w:tplc="64F8FFBC">
      <w:start w:val="1"/>
      <w:numFmt w:val="decimal"/>
      <w:lvlText w:val="%1."/>
      <w:lvlJc w:val="left"/>
      <w:pPr>
        <w:ind w:left="360" w:hanging="360"/>
      </w:pPr>
      <w:rPr>
        <w:rFonts w:hint="default"/>
      </w:rPr>
    </w:lvl>
    <w:lvl w:ilvl="1" w:tplc="5B842BE2">
      <w:start w:val="1"/>
      <w:numFmt w:val="lowerLetter"/>
      <w:lvlText w:val="%2."/>
      <w:lvlJc w:val="left"/>
      <w:pPr>
        <w:ind w:left="1080" w:hanging="360"/>
      </w:pPr>
    </w:lvl>
    <w:lvl w:ilvl="2" w:tplc="EE84E732" w:tentative="1">
      <w:start w:val="1"/>
      <w:numFmt w:val="lowerRoman"/>
      <w:lvlText w:val="%3."/>
      <w:lvlJc w:val="right"/>
      <w:pPr>
        <w:ind w:left="1800" w:hanging="180"/>
      </w:pPr>
    </w:lvl>
    <w:lvl w:ilvl="3" w:tplc="305A3FFA" w:tentative="1">
      <w:start w:val="1"/>
      <w:numFmt w:val="decimal"/>
      <w:lvlText w:val="%4."/>
      <w:lvlJc w:val="left"/>
      <w:pPr>
        <w:ind w:left="2520" w:hanging="360"/>
      </w:pPr>
    </w:lvl>
    <w:lvl w:ilvl="4" w:tplc="C9462A14" w:tentative="1">
      <w:start w:val="1"/>
      <w:numFmt w:val="lowerLetter"/>
      <w:lvlText w:val="%5."/>
      <w:lvlJc w:val="left"/>
      <w:pPr>
        <w:ind w:left="3240" w:hanging="360"/>
      </w:pPr>
    </w:lvl>
    <w:lvl w:ilvl="5" w:tplc="BC8E11D6" w:tentative="1">
      <w:start w:val="1"/>
      <w:numFmt w:val="lowerRoman"/>
      <w:lvlText w:val="%6."/>
      <w:lvlJc w:val="right"/>
      <w:pPr>
        <w:ind w:left="3960" w:hanging="180"/>
      </w:pPr>
    </w:lvl>
    <w:lvl w:ilvl="6" w:tplc="AA90DFD8" w:tentative="1">
      <w:start w:val="1"/>
      <w:numFmt w:val="decimal"/>
      <w:lvlText w:val="%7."/>
      <w:lvlJc w:val="left"/>
      <w:pPr>
        <w:ind w:left="4680" w:hanging="360"/>
      </w:pPr>
    </w:lvl>
    <w:lvl w:ilvl="7" w:tplc="1778CC7E" w:tentative="1">
      <w:start w:val="1"/>
      <w:numFmt w:val="lowerLetter"/>
      <w:lvlText w:val="%8."/>
      <w:lvlJc w:val="left"/>
      <w:pPr>
        <w:ind w:left="5400" w:hanging="360"/>
      </w:pPr>
    </w:lvl>
    <w:lvl w:ilvl="8" w:tplc="A98CE1C0" w:tentative="1">
      <w:start w:val="1"/>
      <w:numFmt w:val="lowerRoman"/>
      <w:lvlText w:val="%9."/>
      <w:lvlJc w:val="right"/>
      <w:pPr>
        <w:ind w:left="6120" w:hanging="180"/>
      </w:pPr>
    </w:lvl>
  </w:abstractNum>
  <w:abstractNum w:abstractNumId="3"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6319A"/>
    <w:multiLevelType w:val="hybridMultilevel"/>
    <w:tmpl w:val="5914AA0A"/>
    <w:lvl w:ilvl="0" w:tplc="F7A035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hdrShapeDefaults>
    <o:shapedefaults v:ext="edit" spidmax="320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3373"/>
    <w:rsid w:val="00007FFE"/>
    <w:rsid w:val="0001385E"/>
    <w:rsid w:val="0001413F"/>
    <w:rsid w:val="00022DA8"/>
    <w:rsid w:val="00033569"/>
    <w:rsid w:val="00051247"/>
    <w:rsid w:val="000526A0"/>
    <w:rsid w:val="0005726E"/>
    <w:rsid w:val="00065D9C"/>
    <w:rsid w:val="000A520E"/>
    <w:rsid w:val="000A7388"/>
    <w:rsid w:val="000C710C"/>
    <w:rsid w:val="000D4E65"/>
    <w:rsid w:val="000F48F6"/>
    <w:rsid w:val="000F4BF2"/>
    <w:rsid w:val="001001A2"/>
    <w:rsid w:val="00101B55"/>
    <w:rsid w:val="0011574D"/>
    <w:rsid w:val="00130245"/>
    <w:rsid w:val="001428C4"/>
    <w:rsid w:val="00143F3A"/>
    <w:rsid w:val="00151D84"/>
    <w:rsid w:val="00160B25"/>
    <w:rsid w:val="00162F5E"/>
    <w:rsid w:val="00165CB6"/>
    <w:rsid w:val="00175CDA"/>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164F"/>
    <w:rsid w:val="002C6A25"/>
    <w:rsid w:val="002F4149"/>
    <w:rsid w:val="002F7EEF"/>
    <w:rsid w:val="0030279B"/>
    <w:rsid w:val="0031224E"/>
    <w:rsid w:val="003129D6"/>
    <w:rsid w:val="003136EE"/>
    <w:rsid w:val="00321832"/>
    <w:rsid w:val="00322C28"/>
    <w:rsid w:val="003276ED"/>
    <w:rsid w:val="003365E0"/>
    <w:rsid w:val="00344E60"/>
    <w:rsid w:val="00360B5C"/>
    <w:rsid w:val="00364AF8"/>
    <w:rsid w:val="00364C08"/>
    <w:rsid w:val="00371527"/>
    <w:rsid w:val="003727EE"/>
    <w:rsid w:val="003772AF"/>
    <w:rsid w:val="00385CB3"/>
    <w:rsid w:val="00387840"/>
    <w:rsid w:val="0039059D"/>
    <w:rsid w:val="00390CA5"/>
    <w:rsid w:val="00392971"/>
    <w:rsid w:val="003A1AC9"/>
    <w:rsid w:val="003A335C"/>
    <w:rsid w:val="003A3813"/>
    <w:rsid w:val="003B4DD7"/>
    <w:rsid w:val="003B715F"/>
    <w:rsid w:val="003B7DC3"/>
    <w:rsid w:val="003C7815"/>
    <w:rsid w:val="003D6F31"/>
    <w:rsid w:val="003D7860"/>
    <w:rsid w:val="003D7BF1"/>
    <w:rsid w:val="003E3F4C"/>
    <w:rsid w:val="003E577A"/>
    <w:rsid w:val="003F745D"/>
    <w:rsid w:val="00401395"/>
    <w:rsid w:val="004033B8"/>
    <w:rsid w:val="00403D99"/>
    <w:rsid w:val="00411BA4"/>
    <w:rsid w:val="00412846"/>
    <w:rsid w:val="00413339"/>
    <w:rsid w:val="004147FC"/>
    <w:rsid w:val="0042309E"/>
    <w:rsid w:val="00430365"/>
    <w:rsid w:val="004309C6"/>
    <w:rsid w:val="00434730"/>
    <w:rsid w:val="00443044"/>
    <w:rsid w:val="00445B15"/>
    <w:rsid w:val="00447E5A"/>
    <w:rsid w:val="0046455D"/>
    <w:rsid w:val="0046672E"/>
    <w:rsid w:val="00472E1D"/>
    <w:rsid w:val="00474107"/>
    <w:rsid w:val="0047560E"/>
    <w:rsid w:val="00482E08"/>
    <w:rsid w:val="00487713"/>
    <w:rsid w:val="00492391"/>
    <w:rsid w:val="004A20A5"/>
    <w:rsid w:val="004D02F4"/>
    <w:rsid w:val="004D32A7"/>
    <w:rsid w:val="004D5D6F"/>
    <w:rsid w:val="004E25DD"/>
    <w:rsid w:val="004E4AEC"/>
    <w:rsid w:val="004F4341"/>
    <w:rsid w:val="0050183E"/>
    <w:rsid w:val="00511074"/>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D0AF8"/>
    <w:rsid w:val="005D6DAF"/>
    <w:rsid w:val="005E1D11"/>
    <w:rsid w:val="005F3A83"/>
    <w:rsid w:val="005F3E47"/>
    <w:rsid w:val="0060215A"/>
    <w:rsid w:val="0061692C"/>
    <w:rsid w:val="006216F9"/>
    <w:rsid w:val="00621BB5"/>
    <w:rsid w:val="0062658F"/>
    <w:rsid w:val="00640EEA"/>
    <w:rsid w:val="0064482B"/>
    <w:rsid w:val="00652D53"/>
    <w:rsid w:val="00662133"/>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06009"/>
    <w:rsid w:val="00721560"/>
    <w:rsid w:val="00726036"/>
    <w:rsid w:val="0074341E"/>
    <w:rsid w:val="00751F08"/>
    <w:rsid w:val="00760371"/>
    <w:rsid w:val="007666A8"/>
    <w:rsid w:val="00776535"/>
    <w:rsid w:val="007806C5"/>
    <w:rsid w:val="00786563"/>
    <w:rsid w:val="00787142"/>
    <w:rsid w:val="00792220"/>
    <w:rsid w:val="007926C7"/>
    <w:rsid w:val="00793399"/>
    <w:rsid w:val="007A10BA"/>
    <w:rsid w:val="007A2030"/>
    <w:rsid w:val="007A589B"/>
    <w:rsid w:val="007A64CC"/>
    <w:rsid w:val="007B2769"/>
    <w:rsid w:val="007C6400"/>
    <w:rsid w:val="007D57EE"/>
    <w:rsid w:val="007E0C1F"/>
    <w:rsid w:val="007E1CB3"/>
    <w:rsid w:val="007F7993"/>
    <w:rsid w:val="0081026B"/>
    <w:rsid w:val="00830099"/>
    <w:rsid w:val="008403F1"/>
    <w:rsid w:val="00842057"/>
    <w:rsid w:val="00842BAF"/>
    <w:rsid w:val="00857317"/>
    <w:rsid w:val="0086005B"/>
    <w:rsid w:val="00864C55"/>
    <w:rsid w:val="0086637C"/>
    <w:rsid w:val="00884167"/>
    <w:rsid w:val="008914B1"/>
    <w:rsid w:val="00892A46"/>
    <w:rsid w:val="008A09DC"/>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61BD6"/>
    <w:rsid w:val="0097278E"/>
    <w:rsid w:val="009744A0"/>
    <w:rsid w:val="00976781"/>
    <w:rsid w:val="00986270"/>
    <w:rsid w:val="009B166B"/>
    <w:rsid w:val="009B66C8"/>
    <w:rsid w:val="009C21B3"/>
    <w:rsid w:val="009C2C42"/>
    <w:rsid w:val="009C43A2"/>
    <w:rsid w:val="009E3D4E"/>
    <w:rsid w:val="009E6A28"/>
    <w:rsid w:val="009F010F"/>
    <w:rsid w:val="009F3FB7"/>
    <w:rsid w:val="00A117D2"/>
    <w:rsid w:val="00A17420"/>
    <w:rsid w:val="00A239A7"/>
    <w:rsid w:val="00A3549C"/>
    <w:rsid w:val="00A374AC"/>
    <w:rsid w:val="00A37869"/>
    <w:rsid w:val="00A44A88"/>
    <w:rsid w:val="00A65B34"/>
    <w:rsid w:val="00A67329"/>
    <w:rsid w:val="00A72122"/>
    <w:rsid w:val="00A74752"/>
    <w:rsid w:val="00A749E1"/>
    <w:rsid w:val="00A81B6C"/>
    <w:rsid w:val="00A94775"/>
    <w:rsid w:val="00A962CF"/>
    <w:rsid w:val="00AA7E8B"/>
    <w:rsid w:val="00AB75B4"/>
    <w:rsid w:val="00AC74EC"/>
    <w:rsid w:val="00AD7CC8"/>
    <w:rsid w:val="00AE6A1D"/>
    <w:rsid w:val="00AE6E25"/>
    <w:rsid w:val="00AF6B3A"/>
    <w:rsid w:val="00B054AD"/>
    <w:rsid w:val="00B108AE"/>
    <w:rsid w:val="00B13C9D"/>
    <w:rsid w:val="00B2426C"/>
    <w:rsid w:val="00B40E49"/>
    <w:rsid w:val="00B533D5"/>
    <w:rsid w:val="00B54F09"/>
    <w:rsid w:val="00B71972"/>
    <w:rsid w:val="00B84789"/>
    <w:rsid w:val="00B85769"/>
    <w:rsid w:val="00B87F00"/>
    <w:rsid w:val="00B9176B"/>
    <w:rsid w:val="00B96022"/>
    <w:rsid w:val="00BC113A"/>
    <w:rsid w:val="00BC71FF"/>
    <w:rsid w:val="00BD0FFD"/>
    <w:rsid w:val="00BE27B4"/>
    <w:rsid w:val="00BE4CAF"/>
    <w:rsid w:val="00BE52BF"/>
    <w:rsid w:val="00C00BB8"/>
    <w:rsid w:val="00C02233"/>
    <w:rsid w:val="00C05BED"/>
    <w:rsid w:val="00C06B06"/>
    <w:rsid w:val="00C106C2"/>
    <w:rsid w:val="00C14F93"/>
    <w:rsid w:val="00C15121"/>
    <w:rsid w:val="00C171FF"/>
    <w:rsid w:val="00C21009"/>
    <w:rsid w:val="00C21363"/>
    <w:rsid w:val="00C2294B"/>
    <w:rsid w:val="00C27619"/>
    <w:rsid w:val="00C37129"/>
    <w:rsid w:val="00C47A56"/>
    <w:rsid w:val="00C52224"/>
    <w:rsid w:val="00C52FC2"/>
    <w:rsid w:val="00C5755A"/>
    <w:rsid w:val="00C67CE0"/>
    <w:rsid w:val="00C74F11"/>
    <w:rsid w:val="00C7643D"/>
    <w:rsid w:val="00C76E10"/>
    <w:rsid w:val="00CB5D78"/>
    <w:rsid w:val="00CC58F8"/>
    <w:rsid w:val="00CD0A35"/>
    <w:rsid w:val="00CD5F91"/>
    <w:rsid w:val="00CD6927"/>
    <w:rsid w:val="00CE0A3E"/>
    <w:rsid w:val="00CE0B40"/>
    <w:rsid w:val="00CF09E8"/>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64B36"/>
    <w:rsid w:val="00E660F1"/>
    <w:rsid w:val="00E7204F"/>
    <w:rsid w:val="00E74DBF"/>
    <w:rsid w:val="00E8008F"/>
    <w:rsid w:val="00E8413B"/>
    <w:rsid w:val="00E85DB1"/>
    <w:rsid w:val="00E95D34"/>
    <w:rsid w:val="00EB0782"/>
    <w:rsid w:val="00EB0DEC"/>
    <w:rsid w:val="00EB44F5"/>
    <w:rsid w:val="00EB669A"/>
    <w:rsid w:val="00EC126C"/>
    <w:rsid w:val="00EC13FB"/>
    <w:rsid w:val="00EC48D4"/>
    <w:rsid w:val="00ED5226"/>
    <w:rsid w:val="00EE2AA0"/>
    <w:rsid w:val="00EE3596"/>
    <w:rsid w:val="00EF1554"/>
    <w:rsid w:val="00EF1AC2"/>
    <w:rsid w:val="00F033FC"/>
    <w:rsid w:val="00F15E93"/>
    <w:rsid w:val="00F45181"/>
    <w:rsid w:val="00F45972"/>
    <w:rsid w:val="00F53236"/>
    <w:rsid w:val="00F56086"/>
    <w:rsid w:val="00F56917"/>
    <w:rsid w:val="00F576F6"/>
    <w:rsid w:val="00F806F6"/>
    <w:rsid w:val="00FA13BA"/>
    <w:rsid w:val="00FA4548"/>
    <w:rsid w:val="00FC06AE"/>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0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AF"/>
    <w:pPr>
      <w:bidi/>
    </w:pPr>
    <w:rPr>
      <w:sz w:val="24"/>
      <w:szCs w:val="24"/>
    </w:rPr>
  </w:style>
  <w:style w:type="paragraph" w:styleId="Heading1">
    <w:name w:val="heading 1"/>
    <w:basedOn w:val="Normal"/>
    <w:next w:val="Normal"/>
    <w:qFormat/>
    <w:rsid w:val="0081026B"/>
    <w:pPr>
      <w:keepNext/>
      <w:spacing w:before="240" w:after="60"/>
      <w:outlineLvl w:val="0"/>
    </w:pPr>
    <w:rPr>
      <w:b/>
      <w:bCs/>
      <w:kern w:val="32"/>
      <w:sz w:val="32"/>
      <w:szCs w:val="32"/>
    </w:rPr>
  </w:style>
  <w:style w:type="paragraph" w:styleId="Heading2">
    <w:name w:val="heading 2"/>
    <w:basedOn w:val="Normal"/>
    <w:next w:val="Normal"/>
    <w:qFormat/>
    <w:rsid w:val="0081026B"/>
    <w:pPr>
      <w:keepNext/>
      <w:spacing w:before="240" w:after="60"/>
      <w:outlineLvl w:val="1"/>
    </w:pPr>
    <w:rPr>
      <w:b/>
      <w:bCs/>
      <w:i/>
      <w:iCs/>
      <w:sz w:val="28"/>
      <w:szCs w:val="28"/>
    </w:rPr>
  </w:style>
  <w:style w:type="paragraph" w:styleId="Heading3">
    <w:name w:val="heading 3"/>
    <w:basedOn w:val="Normal"/>
    <w:next w:val="Normal"/>
    <w:qFormat/>
    <w:rsid w:val="0081026B"/>
    <w:pPr>
      <w:keepNext/>
      <w:spacing w:before="240" w:after="60"/>
      <w:outlineLvl w:val="2"/>
    </w:pPr>
    <w:rPr>
      <w:b/>
      <w:bCs/>
      <w:sz w:val="26"/>
      <w:szCs w:val="26"/>
    </w:rPr>
  </w:style>
  <w:style w:type="paragraph" w:styleId="Heading4">
    <w:name w:val="heading 4"/>
    <w:basedOn w:val="Normal"/>
    <w:next w:val="Normal"/>
    <w:qFormat/>
    <w:rsid w:val="0081026B"/>
    <w:pPr>
      <w:keepNext/>
      <w:spacing w:before="240" w:after="60"/>
      <w:outlineLvl w:val="3"/>
    </w:pPr>
    <w:rPr>
      <w:b/>
      <w:bCs/>
      <w:sz w:val="28"/>
      <w:szCs w:val="28"/>
    </w:rPr>
  </w:style>
  <w:style w:type="paragraph" w:styleId="Heading5">
    <w:name w:val="heading 5"/>
    <w:basedOn w:val="Normal"/>
    <w:next w:val="Normal"/>
    <w:qFormat/>
    <w:rsid w:val="0081026B"/>
    <w:pPr>
      <w:spacing w:before="240" w:after="60"/>
      <w:outlineLvl w:val="4"/>
    </w:pPr>
    <w:rPr>
      <w:b/>
      <w:bCs/>
      <w:i/>
      <w:iCs/>
      <w:sz w:val="26"/>
      <w:szCs w:val="26"/>
    </w:rPr>
  </w:style>
  <w:style w:type="paragraph" w:styleId="Heading6">
    <w:name w:val="heading 6"/>
    <w:basedOn w:val="Normal"/>
    <w:next w:val="Normal"/>
    <w:qFormat/>
    <w:rsid w:val="0081026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2D0"/>
    <w:pPr>
      <w:tabs>
        <w:tab w:val="center" w:pos="4153"/>
        <w:tab w:val="right" w:pos="8306"/>
      </w:tabs>
    </w:pPr>
  </w:style>
  <w:style w:type="paragraph" w:customStyle="1" w:styleId="regpar">
    <w:name w:val="regpar"/>
    <w:basedOn w:val="Normal"/>
    <w:rsid w:val="005462D0"/>
    <w:pPr>
      <w:bidi w:val="0"/>
      <w:spacing w:line="300" w:lineRule="exact"/>
      <w:ind w:firstLine="240"/>
      <w:jc w:val="both"/>
    </w:pPr>
    <w:rPr>
      <w:rFonts w:ascii="Times" w:hAnsi="Times" w:cs="Times"/>
    </w:rPr>
  </w:style>
  <w:style w:type="table" w:styleId="TableTheme">
    <w:name w:val="Table Theme"/>
    <w:basedOn w:val="TableNormal"/>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Footer">
    <w:name w:val="footer"/>
    <w:basedOn w:val="Normal"/>
    <w:link w:val="FooterChar"/>
    <w:uiPriority w:val="99"/>
    <w:rsid w:val="00E64B36"/>
    <w:pPr>
      <w:tabs>
        <w:tab w:val="center" w:pos="4153"/>
        <w:tab w:val="right" w:pos="8306"/>
      </w:tabs>
    </w:pPr>
  </w:style>
  <w:style w:type="character" w:customStyle="1" w:styleId="FooterChar">
    <w:name w:val="Footer Char"/>
    <w:link w:val="Footer"/>
    <w:uiPriority w:val="99"/>
    <w:rsid w:val="00E64B36"/>
    <w:rPr>
      <w:sz w:val="24"/>
      <w:szCs w:val="24"/>
    </w:rPr>
  </w:style>
  <w:style w:type="character" w:customStyle="1" w:styleId="HeaderChar">
    <w:name w:val="Header Char"/>
    <w:link w:val="Header"/>
    <w:uiPriority w:val="99"/>
    <w:rsid w:val="00E64B36"/>
    <w:rPr>
      <w:sz w:val="24"/>
      <w:szCs w:val="24"/>
    </w:rPr>
  </w:style>
  <w:style w:type="paragraph" w:styleId="BalloonText">
    <w:name w:val="Balloon Text"/>
    <w:basedOn w:val="Normal"/>
    <w:link w:val="BalloonTextChar"/>
    <w:rsid w:val="00E64B36"/>
    <w:rPr>
      <w:rFonts w:ascii="Tahoma" w:hAnsi="Tahoma" w:cs="Tahoma"/>
      <w:sz w:val="16"/>
      <w:szCs w:val="16"/>
    </w:rPr>
  </w:style>
  <w:style w:type="character" w:customStyle="1" w:styleId="BalloonTextChar">
    <w:name w:val="Balloon Text Char"/>
    <w:link w:val="BalloonText"/>
    <w:rsid w:val="00E64B36"/>
    <w:rPr>
      <w:rFonts w:ascii="Tahoma" w:hAnsi="Tahoma" w:cs="Tahoma"/>
      <w:sz w:val="16"/>
      <w:szCs w:val="16"/>
    </w:rPr>
  </w:style>
  <w:style w:type="paragraph" w:styleId="ListParagraph">
    <w:name w:val="List Paragraph"/>
    <w:basedOn w:val="Normal"/>
    <w:uiPriority w:val="34"/>
    <w:qFormat/>
    <w:rsid w:val="00961BD6"/>
    <w:pPr>
      <w:bidi w:val="0"/>
      <w:ind w:left="720"/>
      <w:contextualSpacing/>
    </w:pPr>
    <w:rPr>
      <w:rFonts w:eastAsia="Calibri" w:cs="Arial"/>
      <w:szCs w:val="22"/>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596FB4"/>
    <w:pPr>
      <w:bidi w:val="0"/>
      <w:spacing w:line="300" w:lineRule="exact"/>
      <w:jc w:val="both"/>
    </w:pPr>
    <w:rPr>
      <w:rFonts w:ascii="Times" w:hAnsi="Times" w:cs="Times"/>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link w:val="FootnoteText"/>
    <w:uiPriority w:val="99"/>
    <w:rsid w:val="00596FB4"/>
    <w:rPr>
      <w:rFonts w:ascii="Times" w:hAnsi="Times" w:cs="Times"/>
    </w:rPr>
  </w:style>
  <w:style w:type="character" w:styleId="FootnoteReference">
    <w:name w:val="footnote reference"/>
    <w:unhideWhenUsed/>
    <w:rsid w:val="00596FB4"/>
    <w:rPr>
      <w:vertAlign w:val="superscript"/>
    </w:rPr>
  </w:style>
  <w:style w:type="paragraph" w:customStyle="1" w:styleId="PS">
    <w:name w:val="PS"/>
    <w:basedOn w:val="Normal"/>
    <w:rsid w:val="00A3549C"/>
    <w:pPr>
      <w:bidi w:val="0"/>
      <w:ind w:firstLine="432"/>
    </w:pPr>
    <w:rPr>
      <w:szCs w:val="20"/>
      <w:lang w:bidi="ar-SA"/>
    </w:rPr>
  </w:style>
  <w:style w:type="table" w:styleId="TableGrid">
    <w:name w:val="Table Grid"/>
    <w:basedOn w:val="TableNormal"/>
    <w:uiPriority w:val="59"/>
    <w:rsid w:val="009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C43A2"/>
    <w:rPr>
      <w:sz w:val="22"/>
      <w:szCs w:val="22"/>
    </w:rPr>
  </w:style>
  <w:style w:type="paragraph" w:styleId="BodyText">
    <w:name w:val="Body Text"/>
    <w:basedOn w:val="Normal"/>
    <w:link w:val="BodyTextChar"/>
    <w:qFormat/>
    <w:rsid w:val="009C43A2"/>
    <w:pPr>
      <w:widowControl w:val="0"/>
      <w:bidi w:val="0"/>
      <w:spacing w:after="160" w:line="276" w:lineRule="auto"/>
    </w:pPr>
    <w:rPr>
      <w:sz w:val="22"/>
      <w:szCs w:val="22"/>
    </w:rPr>
  </w:style>
  <w:style w:type="character" w:customStyle="1" w:styleId="BodyTextChar1">
    <w:name w:val="Body Text Char1"/>
    <w:basedOn w:val="DefaultParagraphFont"/>
    <w:semiHidden/>
    <w:rsid w:val="009C43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22126">
      <w:bodyDiv w:val="1"/>
      <w:marLeft w:val="0"/>
      <w:marRight w:val="0"/>
      <w:marTop w:val="0"/>
      <w:marBottom w:val="0"/>
      <w:divBdr>
        <w:top w:val="none" w:sz="0" w:space="0" w:color="auto"/>
        <w:left w:val="none" w:sz="0" w:space="0" w:color="auto"/>
        <w:bottom w:val="none" w:sz="0" w:space="0" w:color="auto"/>
        <w:right w:val="none" w:sz="0" w:space="0" w:color="auto"/>
      </w:divBdr>
    </w:div>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705B0-5D10-4372-9516-6F98465E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4011</Characters>
  <Application>Microsoft Office Word</Application>
  <DocSecurity>4</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4794</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2025-06-22T06:52:00Z</dcterms:created>
  <dcterms:modified xsi:type="dcterms:W3CDTF">2025-06-22T06:52:00Z</dcterms:modified>
</cp:coreProperties>
</file>