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23DBF" w14:paraId="269545FE" w14:textId="77777777" w:rsidTr="00823DBF">
        <w:tc>
          <w:tcPr>
            <w:tcW w:w="4531" w:type="dxa"/>
          </w:tcPr>
          <w:p w14:paraId="529F0D61" w14:textId="64A2D73A" w:rsidR="00823DBF" w:rsidRDefault="00823DBF" w:rsidP="00A60E0E">
            <w:pPr>
              <w:pStyle w:val="regpar"/>
              <w:spacing w:line="300" w:lineRule="atLeast"/>
              <w:ind w:firstLine="0"/>
              <w:jc w:val="center"/>
              <w:rPr>
                <w:rFonts w:ascii="Times New Roman" w:hAnsi="Times New Roman" w:cs="David"/>
                <w:bCs/>
              </w:rPr>
            </w:pPr>
          </w:p>
          <w:p w14:paraId="02E87097" w14:textId="1D351FBB" w:rsidR="001774A2" w:rsidRDefault="001774A2" w:rsidP="00823DBF">
            <w:pPr>
              <w:pStyle w:val="regpar"/>
              <w:spacing w:line="300" w:lineRule="atLeast"/>
              <w:ind w:firstLine="0"/>
              <w:jc w:val="center"/>
              <w:rPr>
                <w:rFonts w:ascii="Times New Roman" w:hAnsi="Times New Roman" w:cs="David"/>
                <w:bCs/>
              </w:rPr>
            </w:pPr>
            <w:r w:rsidRPr="0004034A">
              <w:rPr>
                <w:rFonts w:cstheme="minorHAnsi"/>
                <w:noProof/>
              </w:rPr>
              <w:drawing>
                <wp:anchor distT="0" distB="0" distL="114300" distR="114300" simplePos="0" relativeHeight="251659264" behindDoc="0" locked="0" layoutInCell="1" allowOverlap="1" wp14:anchorId="51233440" wp14:editId="1232C401">
                  <wp:simplePos x="0" y="0"/>
                  <wp:positionH relativeFrom="column">
                    <wp:posOffset>230505</wp:posOffset>
                  </wp:positionH>
                  <wp:positionV relativeFrom="paragraph">
                    <wp:posOffset>60960</wp:posOffset>
                  </wp:positionV>
                  <wp:extent cx="2257425" cy="742950"/>
                  <wp:effectExtent l="0" t="0" r="9525"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F0AD5" w14:textId="1A5E2E0A" w:rsidR="001774A2" w:rsidRDefault="001774A2" w:rsidP="00823DBF">
            <w:pPr>
              <w:pStyle w:val="regpar"/>
              <w:spacing w:line="300" w:lineRule="atLeast"/>
              <w:ind w:firstLine="0"/>
              <w:jc w:val="center"/>
              <w:rPr>
                <w:rFonts w:ascii="Times New Roman" w:hAnsi="Times New Roman" w:cs="David"/>
                <w:bCs/>
              </w:rPr>
            </w:pPr>
          </w:p>
          <w:p w14:paraId="0B012495" w14:textId="4BEB4EA6" w:rsidR="001774A2" w:rsidRDefault="001774A2" w:rsidP="00823DBF">
            <w:pPr>
              <w:pStyle w:val="regpar"/>
              <w:spacing w:line="300" w:lineRule="atLeast"/>
              <w:ind w:firstLine="0"/>
              <w:jc w:val="center"/>
              <w:rPr>
                <w:rFonts w:ascii="Times New Roman" w:hAnsi="Times New Roman" w:cs="David"/>
                <w:bCs/>
              </w:rPr>
            </w:pPr>
          </w:p>
          <w:p w14:paraId="046BD7F0" w14:textId="77777777" w:rsidR="001774A2" w:rsidRDefault="001774A2" w:rsidP="00823DBF">
            <w:pPr>
              <w:pStyle w:val="regpar"/>
              <w:spacing w:line="300" w:lineRule="atLeast"/>
              <w:ind w:firstLine="0"/>
              <w:jc w:val="center"/>
              <w:rPr>
                <w:rFonts w:ascii="Times New Roman" w:hAnsi="Times New Roman" w:cs="David"/>
                <w:bCs/>
              </w:rPr>
            </w:pPr>
          </w:p>
          <w:p w14:paraId="33C1C494" w14:textId="77777777" w:rsidR="001774A2" w:rsidRDefault="001774A2" w:rsidP="00823DBF">
            <w:pPr>
              <w:pStyle w:val="regpar"/>
              <w:spacing w:line="300" w:lineRule="atLeast"/>
              <w:ind w:firstLine="0"/>
              <w:jc w:val="center"/>
              <w:rPr>
                <w:rFonts w:ascii="Times New Roman" w:hAnsi="Times New Roman" w:cs="David"/>
                <w:bCs/>
              </w:rPr>
            </w:pPr>
          </w:p>
          <w:p w14:paraId="3AD1306C" w14:textId="3847C0F2" w:rsidR="00823DBF" w:rsidRPr="00000A06" w:rsidRDefault="00823DBF" w:rsidP="00823DBF">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42AF36AA" w14:textId="6540ABFC" w:rsidR="00823DBF" w:rsidRPr="00823DBF" w:rsidRDefault="00823DBF" w:rsidP="00823DBF">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Office of the Spokes</w:t>
            </w:r>
            <w:r>
              <w:rPr>
                <w:rFonts w:ascii="Times New Roman" w:hAnsi="Times New Roman" w:cs="Times New Roman"/>
              </w:rPr>
              <w:t>person</w:t>
            </w:r>
            <w:r w:rsidRPr="00000A06">
              <w:rPr>
                <w:rFonts w:ascii="Times New Roman" w:hAnsi="Times New Roman" w:cs="Times New Roman"/>
              </w:rPr>
              <w:t xml:space="preserve"> and Economic Information</w:t>
            </w:r>
          </w:p>
        </w:tc>
        <w:tc>
          <w:tcPr>
            <w:tcW w:w="4531" w:type="dxa"/>
          </w:tcPr>
          <w:p w14:paraId="407945ED" w14:textId="77777777" w:rsidR="00823DBF" w:rsidRDefault="00823DBF" w:rsidP="00A60E0E">
            <w:pPr>
              <w:pStyle w:val="regpar"/>
              <w:spacing w:line="300" w:lineRule="atLeast"/>
              <w:ind w:firstLine="0"/>
              <w:jc w:val="center"/>
              <w:rPr>
                <w:noProof/>
                <w:szCs w:val="96"/>
              </w:rPr>
            </w:pPr>
            <w:r>
              <w:rPr>
                <w:noProof/>
                <w:szCs w:val="96"/>
              </w:rPr>
              <w:object w:dxaOrig="526" w:dyaOrig="660" w14:anchorId="795D9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99pt" o:ole="" fillcolor="window">
                  <v:imagedata r:id="rId12" o:title=""/>
                </v:shape>
                <o:OLEObject Type="Embed" ProgID="Word.Picture.8" ShapeID="_x0000_i1025" DrawAspect="Content" ObjectID="_1805003100" r:id="rId13"/>
              </w:object>
            </w:r>
          </w:p>
          <w:p w14:paraId="5D3D6927" w14:textId="77777777" w:rsidR="00823DBF" w:rsidRDefault="00823DBF" w:rsidP="00A60E0E">
            <w:pPr>
              <w:pStyle w:val="regpar"/>
              <w:spacing w:line="300" w:lineRule="atLeast"/>
              <w:ind w:firstLine="0"/>
              <w:jc w:val="center"/>
              <w:rPr>
                <w:noProof/>
                <w:szCs w:val="96"/>
              </w:rPr>
            </w:pPr>
            <w:r>
              <w:rPr>
                <w:noProof/>
                <w:szCs w:val="96"/>
              </w:rPr>
              <w:t>MINISTRY OF FINANCE</w:t>
            </w:r>
          </w:p>
          <w:p w14:paraId="56D0E2AF" w14:textId="041C212E" w:rsidR="00823DBF" w:rsidRDefault="00823DBF" w:rsidP="00A60E0E">
            <w:pPr>
              <w:pStyle w:val="regpar"/>
              <w:spacing w:line="300" w:lineRule="atLeast"/>
              <w:ind w:firstLine="0"/>
              <w:jc w:val="center"/>
              <w:rPr>
                <w:rFonts w:ascii="Times New Roman" w:hAnsi="Times New Roman" w:cs="David"/>
                <w:bCs/>
              </w:rPr>
            </w:pPr>
            <w:r>
              <w:rPr>
                <w:noProof/>
                <w:szCs w:val="96"/>
              </w:rPr>
              <w:t>Office of the Spokesperson</w:t>
            </w:r>
          </w:p>
        </w:tc>
      </w:tr>
    </w:tbl>
    <w:p w14:paraId="7B1140B3" w14:textId="2DE2A874" w:rsidR="00650B9A" w:rsidRDefault="00650B9A" w:rsidP="00A60E0E">
      <w:pPr>
        <w:pStyle w:val="regpar"/>
        <w:spacing w:line="300" w:lineRule="atLeast"/>
        <w:ind w:firstLine="0"/>
        <w:jc w:val="center"/>
        <w:rPr>
          <w:rFonts w:ascii="Times New Roman" w:hAnsi="Times New Roman" w:cs="David"/>
          <w:bCs/>
        </w:rPr>
      </w:pP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6C807F5A" w:rsidR="007617BD" w:rsidRPr="001774A2" w:rsidRDefault="001774A2" w:rsidP="001774A2">
      <w:pPr>
        <w:pStyle w:val="regpar"/>
        <w:jc w:val="right"/>
        <w:rPr>
          <w:rFonts w:ascii="Segoe UI" w:hAnsi="Segoe UI" w:cs="Segoe UI"/>
        </w:rPr>
      </w:pPr>
      <w:r w:rsidRPr="001774A2">
        <w:rPr>
          <w:rFonts w:ascii="Segoe UI" w:hAnsi="Segoe UI" w:cs="Segoe UI"/>
        </w:rPr>
        <w:t>March 31</w:t>
      </w:r>
      <w:r w:rsidR="00621D95" w:rsidRPr="001774A2">
        <w:rPr>
          <w:rFonts w:ascii="Segoe UI" w:hAnsi="Segoe UI" w:cs="Segoe UI"/>
        </w:rPr>
        <w:t>, 202</w:t>
      </w:r>
      <w:r w:rsidRPr="001774A2">
        <w:rPr>
          <w:rFonts w:ascii="Segoe UI" w:hAnsi="Segoe UI" w:cs="Segoe UI"/>
        </w:rPr>
        <w:t>5</w:t>
      </w:r>
    </w:p>
    <w:p w14:paraId="22D7AE78" w14:textId="474D030A" w:rsidR="00F23C43" w:rsidRPr="001774A2" w:rsidRDefault="00F23C43" w:rsidP="00F23C43">
      <w:pPr>
        <w:pStyle w:val="regpar"/>
        <w:rPr>
          <w:rFonts w:ascii="Segoe UI" w:hAnsi="Segoe UI" w:cs="Segoe UI"/>
        </w:rPr>
      </w:pPr>
    </w:p>
    <w:p w14:paraId="707A817A" w14:textId="77777777" w:rsidR="00F23C43" w:rsidRPr="001774A2" w:rsidRDefault="00F23C43" w:rsidP="00F23C43">
      <w:pPr>
        <w:pStyle w:val="regpar"/>
        <w:rPr>
          <w:rFonts w:ascii="Segoe UI" w:hAnsi="Segoe UI" w:cs="Segoe UI"/>
        </w:rPr>
      </w:pPr>
    </w:p>
    <w:p w14:paraId="147A8572" w14:textId="3345AC36" w:rsidR="00650B9A" w:rsidRPr="001774A2" w:rsidRDefault="001774A2" w:rsidP="00A60E0E">
      <w:pPr>
        <w:tabs>
          <w:tab w:val="center" w:pos="4156"/>
          <w:tab w:val="right" w:pos="8312"/>
        </w:tabs>
        <w:jc w:val="center"/>
        <w:rPr>
          <w:rFonts w:ascii="Segoe UI" w:hAnsi="Segoe UI" w:cs="Segoe UI"/>
        </w:rPr>
      </w:pPr>
      <w:r>
        <w:rPr>
          <w:rFonts w:ascii="Segoe UI" w:hAnsi="Segoe UI" w:cs="Segoe UI"/>
        </w:rPr>
        <w:t xml:space="preserve">Joint </w:t>
      </w:r>
      <w:r w:rsidR="00650B9A" w:rsidRPr="001774A2">
        <w:rPr>
          <w:rFonts w:ascii="Segoe UI" w:hAnsi="Segoe UI" w:cs="Segoe UI"/>
        </w:rPr>
        <w:t>Press Release</w:t>
      </w:r>
    </w:p>
    <w:p w14:paraId="3B5E18C4" w14:textId="77777777" w:rsidR="00DD0AB5" w:rsidRPr="001774A2" w:rsidRDefault="00DD0AB5" w:rsidP="00DD0AB5">
      <w:pPr>
        <w:pStyle w:val="regpar"/>
        <w:rPr>
          <w:rFonts w:ascii="Segoe UI" w:hAnsi="Segoe UI" w:cs="Segoe UI"/>
        </w:rPr>
      </w:pPr>
    </w:p>
    <w:p w14:paraId="3AD00088" w14:textId="447B5D3F" w:rsidR="00A2557F" w:rsidRPr="001774A2" w:rsidRDefault="007B6F85" w:rsidP="00823DBF">
      <w:pPr>
        <w:pStyle w:val="regpar"/>
        <w:ind w:firstLine="0"/>
        <w:jc w:val="center"/>
        <w:rPr>
          <w:rFonts w:ascii="Segoe UI" w:hAnsi="Segoe UI" w:cs="Segoe UI"/>
          <w:b/>
          <w:bCs/>
        </w:rPr>
      </w:pPr>
      <w:bookmarkStart w:id="0" w:name="_GoBack"/>
      <w:r>
        <w:rPr>
          <w:rFonts w:ascii="Segoe UI" w:hAnsi="Segoe UI" w:cs="Segoe UI"/>
          <w:b/>
          <w:bCs/>
        </w:rPr>
        <w:t>Annual Report of the Citizens of Israel Fund</w:t>
      </w:r>
    </w:p>
    <w:bookmarkEnd w:id="0"/>
    <w:p w14:paraId="4887EA7B" w14:textId="213B39F7" w:rsidR="00823DBF" w:rsidRPr="001774A2" w:rsidRDefault="00823DBF" w:rsidP="00823DBF">
      <w:pPr>
        <w:pStyle w:val="regpar"/>
        <w:ind w:firstLine="0"/>
        <w:jc w:val="center"/>
        <w:rPr>
          <w:rFonts w:ascii="Segoe UI" w:hAnsi="Segoe UI" w:cs="Segoe UI"/>
        </w:rPr>
      </w:pPr>
    </w:p>
    <w:p w14:paraId="43392D5A" w14:textId="28694735" w:rsidR="001774A2" w:rsidRPr="001774A2" w:rsidRDefault="001774A2" w:rsidP="001774A2">
      <w:pPr>
        <w:pStyle w:val="NormalWeb"/>
        <w:jc w:val="both"/>
        <w:rPr>
          <w:rFonts w:ascii="Segoe UI" w:hAnsi="Segoe UI" w:cs="Segoe UI"/>
          <w:sz w:val="22"/>
          <w:szCs w:val="22"/>
        </w:rPr>
      </w:pPr>
      <w:r w:rsidRPr="001774A2">
        <w:rPr>
          <w:rFonts w:ascii="Segoe UI" w:hAnsi="Segoe UI" w:cs="Segoe UI"/>
          <w:sz w:val="22"/>
          <w:szCs w:val="22"/>
        </w:rPr>
        <w:t>Today, the annual report of the Citizens of Israel Fund was published following its approval by the Fund</w:t>
      </w:r>
      <w:r w:rsidR="007B6F85">
        <w:rPr>
          <w:rFonts w:ascii="Segoe UI" w:hAnsi="Segoe UI" w:cs="Segoe UI"/>
          <w:sz w:val="22"/>
          <w:szCs w:val="22"/>
        </w:rPr>
        <w:t>’</w:t>
      </w:r>
      <w:r w:rsidRPr="001774A2">
        <w:rPr>
          <w:rFonts w:ascii="Segoe UI" w:hAnsi="Segoe UI" w:cs="Segoe UI"/>
          <w:sz w:val="22"/>
          <w:szCs w:val="22"/>
        </w:rPr>
        <w:t>s Council.</w:t>
      </w:r>
    </w:p>
    <w:p w14:paraId="038DB5AF" w14:textId="3EA40ABB" w:rsidR="001774A2" w:rsidRPr="001774A2" w:rsidRDefault="001774A2" w:rsidP="007B6F85">
      <w:pPr>
        <w:pStyle w:val="NormalWeb"/>
        <w:jc w:val="both"/>
        <w:rPr>
          <w:rFonts w:ascii="Segoe UI" w:hAnsi="Segoe UI" w:cs="Segoe UI"/>
          <w:sz w:val="22"/>
          <w:szCs w:val="22"/>
        </w:rPr>
      </w:pPr>
      <w:r w:rsidRPr="001774A2">
        <w:rPr>
          <w:rFonts w:ascii="Segoe UI" w:hAnsi="Segoe UI" w:cs="Segoe UI"/>
          <w:sz w:val="22"/>
          <w:szCs w:val="22"/>
        </w:rPr>
        <w:t>The Citizens of Israel Fund was established to manage the state</w:t>
      </w:r>
      <w:r w:rsidR="007B6F85">
        <w:rPr>
          <w:rFonts w:ascii="Segoe UI" w:hAnsi="Segoe UI" w:cs="Segoe UI"/>
          <w:sz w:val="22"/>
          <w:szCs w:val="22"/>
        </w:rPr>
        <w:t>’</w:t>
      </w:r>
      <w:r w:rsidRPr="001774A2">
        <w:rPr>
          <w:rFonts w:ascii="Segoe UI" w:hAnsi="Segoe UI" w:cs="Segoe UI"/>
          <w:sz w:val="22"/>
          <w:szCs w:val="22"/>
        </w:rPr>
        <w:t>s revenues from the levy on oil and natural gas profits collected under the provisions of the Natural Resources Profits Tax Law. Its purpose, as defined by the Citizens of Israel Fund Law, is to manage the state</w:t>
      </w:r>
      <w:r w:rsidR="007B6F85">
        <w:rPr>
          <w:rFonts w:ascii="Segoe UI" w:hAnsi="Segoe UI" w:cs="Segoe UI"/>
          <w:sz w:val="22"/>
          <w:szCs w:val="22"/>
        </w:rPr>
        <w:t>’</w:t>
      </w:r>
      <w:r w:rsidRPr="001774A2">
        <w:rPr>
          <w:rFonts w:ascii="Segoe UI" w:hAnsi="Segoe UI" w:cs="Segoe UI"/>
          <w:sz w:val="22"/>
          <w:szCs w:val="22"/>
        </w:rPr>
        <w:t>s revenues from the levy with a long-term economic perspective to maximize them and ensure the Fund</w:t>
      </w:r>
      <w:r w:rsidR="007B6F85">
        <w:rPr>
          <w:rFonts w:ascii="Segoe UI" w:hAnsi="Segoe UI" w:cs="Segoe UI"/>
          <w:sz w:val="22"/>
          <w:szCs w:val="22"/>
        </w:rPr>
        <w:t>’</w:t>
      </w:r>
      <w:r w:rsidRPr="001774A2">
        <w:rPr>
          <w:rFonts w:ascii="Segoe UI" w:hAnsi="Segoe UI" w:cs="Segoe UI"/>
          <w:sz w:val="22"/>
          <w:szCs w:val="22"/>
        </w:rPr>
        <w:t xml:space="preserve">s continued existence for many generations. The Citizens of Israel Fund Law was enacted in 2014, and the Fund began its operations in June 2022, after the accumulated levy amount reached </w:t>
      </w:r>
      <w:r w:rsidR="007B6F85">
        <w:rPr>
          <w:rFonts w:ascii="Segoe UI" w:hAnsi="Segoe UI" w:cs="Segoe UI"/>
          <w:sz w:val="22"/>
          <w:szCs w:val="22"/>
        </w:rPr>
        <w:t>NIS 1</w:t>
      </w:r>
      <w:r w:rsidRPr="001774A2">
        <w:rPr>
          <w:rFonts w:ascii="Segoe UI" w:hAnsi="Segoe UI" w:cs="Segoe UI"/>
          <w:sz w:val="22"/>
          <w:szCs w:val="22"/>
        </w:rPr>
        <w:t xml:space="preserve"> billion—the threshold set for the law to take effect.</w:t>
      </w:r>
    </w:p>
    <w:p w14:paraId="6E7FA1D6" w14:textId="69568461" w:rsidR="001774A2" w:rsidRPr="001774A2" w:rsidRDefault="001774A2" w:rsidP="00D04403">
      <w:pPr>
        <w:pStyle w:val="NormalWeb"/>
        <w:jc w:val="both"/>
        <w:rPr>
          <w:rFonts w:ascii="Segoe UI" w:hAnsi="Segoe UI" w:cs="Segoe UI"/>
          <w:sz w:val="22"/>
          <w:szCs w:val="22"/>
        </w:rPr>
      </w:pPr>
      <w:proofErr w:type="spellStart"/>
      <w:r w:rsidRPr="001774A2">
        <w:rPr>
          <w:rFonts w:ascii="Segoe UI" w:hAnsi="Segoe UI" w:cs="Segoe UI"/>
          <w:sz w:val="22"/>
          <w:szCs w:val="22"/>
        </w:rPr>
        <w:t>Be</w:t>
      </w:r>
      <w:r w:rsidR="007B6F85">
        <w:rPr>
          <w:rFonts w:ascii="Segoe UI" w:hAnsi="Segoe UI" w:cs="Segoe UI"/>
          <w:sz w:val="22"/>
          <w:szCs w:val="22"/>
        </w:rPr>
        <w:t>t</w:t>
      </w:r>
      <w:r w:rsidRPr="001774A2">
        <w:rPr>
          <w:rFonts w:ascii="Segoe UI" w:hAnsi="Segoe UI" w:cs="Segoe UI"/>
          <w:sz w:val="22"/>
          <w:szCs w:val="22"/>
        </w:rPr>
        <w:t>zalel</w:t>
      </w:r>
      <w:proofErr w:type="spellEnd"/>
      <w:r w:rsidRPr="001774A2">
        <w:rPr>
          <w:rFonts w:ascii="Segoe UI" w:hAnsi="Segoe UI" w:cs="Segoe UI"/>
          <w:sz w:val="22"/>
          <w:szCs w:val="22"/>
        </w:rPr>
        <w:t xml:space="preserve"> </w:t>
      </w:r>
      <w:proofErr w:type="spellStart"/>
      <w:r w:rsidRPr="001774A2">
        <w:rPr>
          <w:rFonts w:ascii="Segoe UI" w:hAnsi="Segoe UI" w:cs="Segoe UI"/>
          <w:sz w:val="22"/>
          <w:szCs w:val="22"/>
        </w:rPr>
        <w:t>Smotrich</w:t>
      </w:r>
      <w:proofErr w:type="spellEnd"/>
      <w:r w:rsidRPr="001774A2">
        <w:rPr>
          <w:rFonts w:ascii="Segoe UI" w:hAnsi="Segoe UI" w:cs="Segoe UI"/>
          <w:sz w:val="22"/>
          <w:szCs w:val="22"/>
        </w:rPr>
        <w:t>, Minister of Finance and Chairman of the Fund</w:t>
      </w:r>
      <w:r w:rsidR="007B6F85">
        <w:rPr>
          <w:rFonts w:ascii="Segoe UI" w:hAnsi="Segoe UI" w:cs="Segoe UI"/>
          <w:sz w:val="22"/>
          <w:szCs w:val="22"/>
        </w:rPr>
        <w:t>’</w:t>
      </w:r>
      <w:r w:rsidRPr="001774A2">
        <w:rPr>
          <w:rFonts w:ascii="Segoe UI" w:hAnsi="Segoe UI" w:cs="Segoe UI"/>
          <w:sz w:val="22"/>
          <w:szCs w:val="22"/>
        </w:rPr>
        <w:t xml:space="preserve">s Council, stated: </w:t>
      </w:r>
      <w:r w:rsidR="007B6F85">
        <w:rPr>
          <w:rFonts w:ascii="Segoe UI" w:hAnsi="Segoe UI" w:cs="Segoe UI"/>
          <w:sz w:val="22"/>
          <w:szCs w:val="22"/>
        </w:rPr>
        <w:t>“</w:t>
      </w:r>
      <w:r w:rsidRPr="001774A2">
        <w:rPr>
          <w:rFonts w:ascii="Segoe UI" w:hAnsi="Segoe UI" w:cs="Segoe UI"/>
          <w:sz w:val="22"/>
          <w:szCs w:val="22"/>
        </w:rPr>
        <w:t>The year 2024 was one of the most challenging years in the history of Israel in terms of security, economy, and society. This year tested the purpose of the Citizens of Israel Fund as a fund that operates beyond considerations</w:t>
      </w:r>
      <w:r w:rsidR="007B6F85">
        <w:rPr>
          <w:rFonts w:ascii="Segoe UI" w:hAnsi="Segoe UI" w:cs="Segoe UI"/>
          <w:sz w:val="22"/>
          <w:szCs w:val="22"/>
        </w:rPr>
        <w:t xml:space="preserve"> of “the here and now” and</w:t>
      </w:r>
      <w:r w:rsidRPr="001774A2">
        <w:rPr>
          <w:rFonts w:ascii="Segoe UI" w:hAnsi="Segoe UI" w:cs="Segoe UI"/>
          <w:sz w:val="22"/>
          <w:szCs w:val="22"/>
        </w:rPr>
        <w:t xml:space="preserve"> remain</w:t>
      </w:r>
      <w:r w:rsidR="007B6F85">
        <w:rPr>
          <w:rFonts w:ascii="Segoe UI" w:hAnsi="Segoe UI" w:cs="Segoe UI"/>
          <w:sz w:val="22"/>
          <w:szCs w:val="22"/>
        </w:rPr>
        <w:t xml:space="preserve">s </w:t>
      </w:r>
      <w:r w:rsidRPr="001774A2">
        <w:rPr>
          <w:rFonts w:ascii="Segoe UI" w:hAnsi="Segoe UI" w:cs="Segoe UI"/>
          <w:sz w:val="22"/>
          <w:szCs w:val="22"/>
        </w:rPr>
        <w:t xml:space="preserve">true to its role and mission for the benefit of future generations. We maintained an investment policy focused on the long term, unaffected by local fluctuations, and operated based on principles of stability, responsibility, and steady economic growth, even in difficult times. </w:t>
      </w:r>
      <w:r w:rsidR="007B6F85">
        <w:rPr>
          <w:rFonts w:ascii="Segoe UI" w:hAnsi="Segoe UI" w:cs="Segoe UI"/>
          <w:sz w:val="22"/>
          <w:szCs w:val="22"/>
        </w:rPr>
        <w:t>T</w:t>
      </w:r>
      <w:r w:rsidRPr="001774A2">
        <w:rPr>
          <w:rFonts w:ascii="Segoe UI" w:hAnsi="Segoe UI" w:cs="Segoe UI"/>
          <w:sz w:val="22"/>
          <w:szCs w:val="22"/>
        </w:rPr>
        <w:t xml:space="preserve">he Fund continued to grow </w:t>
      </w:r>
      <w:r w:rsidR="007B6F85">
        <w:rPr>
          <w:rFonts w:ascii="Segoe UI" w:hAnsi="Segoe UI" w:cs="Segoe UI"/>
          <w:sz w:val="22"/>
          <w:szCs w:val="22"/>
        </w:rPr>
        <w:t xml:space="preserve">throughout the year, </w:t>
      </w:r>
      <w:r w:rsidRPr="001774A2">
        <w:rPr>
          <w:rFonts w:ascii="Segoe UI" w:hAnsi="Segoe UI" w:cs="Segoe UI"/>
          <w:sz w:val="22"/>
          <w:szCs w:val="22"/>
        </w:rPr>
        <w:t>and achieved a return of approximately 11.5%. This growth, along with the significant increase in the Fund</w:t>
      </w:r>
      <w:r w:rsidR="007B6F85">
        <w:rPr>
          <w:rFonts w:ascii="Segoe UI" w:hAnsi="Segoe UI" w:cs="Segoe UI"/>
          <w:sz w:val="22"/>
          <w:szCs w:val="22"/>
        </w:rPr>
        <w:t>’</w:t>
      </w:r>
      <w:r w:rsidRPr="001774A2">
        <w:rPr>
          <w:rFonts w:ascii="Segoe UI" w:hAnsi="Segoe UI" w:cs="Segoe UI"/>
          <w:sz w:val="22"/>
          <w:szCs w:val="22"/>
        </w:rPr>
        <w:t xml:space="preserve">s assets, demonstrated how we are succeeding in ensuring a stable and valuable economic resource for the citizens of Israel for the coming years, resulting from the development of the </w:t>
      </w:r>
      <w:r w:rsidR="007B6F85">
        <w:rPr>
          <w:rFonts w:ascii="Segoe UI" w:hAnsi="Segoe UI" w:cs="Segoe UI"/>
          <w:sz w:val="22"/>
          <w:szCs w:val="22"/>
        </w:rPr>
        <w:t xml:space="preserve">natural </w:t>
      </w:r>
      <w:r w:rsidRPr="00F51267">
        <w:rPr>
          <w:rFonts w:ascii="Segoe UI" w:hAnsi="Segoe UI" w:cs="Segoe UI"/>
          <w:sz w:val="22"/>
          <w:szCs w:val="22"/>
        </w:rPr>
        <w:t>gas sector and</w:t>
      </w:r>
      <w:r w:rsidRPr="001774A2">
        <w:rPr>
          <w:rFonts w:ascii="Segoe UI" w:hAnsi="Segoe UI" w:cs="Segoe UI"/>
          <w:sz w:val="22"/>
          <w:szCs w:val="22"/>
        </w:rPr>
        <w:t xml:space="preserve"> Israel</w:t>
      </w:r>
      <w:r w:rsidR="007B6F85">
        <w:rPr>
          <w:rFonts w:ascii="Segoe UI" w:hAnsi="Segoe UI" w:cs="Segoe UI"/>
          <w:sz w:val="22"/>
          <w:szCs w:val="22"/>
        </w:rPr>
        <w:t>’</w:t>
      </w:r>
      <w:r w:rsidRPr="001774A2">
        <w:rPr>
          <w:rFonts w:ascii="Segoe UI" w:hAnsi="Segoe UI" w:cs="Segoe UI"/>
          <w:sz w:val="22"/>
          <w:szCs w:val="22"/>
        </w:rPr>
        <w:t>s energy independence. I would like to thank my colleagues on the Fund</w:t>
      </w:r>
      <w:r w:rsidR="007B6F85">
        <w:rPr>
          <w:rFonts w:ascii="Segoe UI" w:hAnsi="Segoe UI" w:cs="Segoe UI"/>
          <w:sz w:val="22"/>
          <w:szCs w:val="22"/>
        </w:rPr>
        <w:t>’</w:t>
      </w:r>
      <w:r w:rsidRPr="001774A2">
        <w:rPr>
          <w:rFonts w:ascii="Segoe UI" w:hAnsi="Segoe UI" w:cs="Segoe UI"/>
          <w:sz w:val="22"/>
          <w:szCs w:val="22"/>
        </w:rPr>
        <w:t xml:space="preserve">s Council, the Investment Committee, the Audit Committee, and the </w:t>
      </w:r>
      <w:r w:rsidR="00D04403">
        <w:rPr>
          <w:rFonts w:ascii="Segoe UI" w:hAnsi="Segoe UI" w:cs="Segoe UI"/>
          <w:sz w:val="22"/>
          <w:szCs w:val="22"/>
        </w:rPr>
        <w:t>Citizens of Israel Fund M</w:t>
      </w:r>
      <w:r w:rsidRPr="001774A2">
        <w:rPr>
          <w:rFonts w:ascii="Segoe UI" w:hAnsi="Segoe UI" w:cs="Segoe UI"/>
          <w:sz w:val="22"/>
          <w:szCs w:val="22"/>
        </w:rPr>
        <w:t xml:space="preserve">anagement </w:t>
      </w:r>
      <w:r w:rsidR="00D04403">
        <w:rPr>
          <w:rFonts w:ascii="Segoe UI" w:hAnsi="Segoe UI" w:cs="Segoe UI"/>
          <w:sz w:val="22"/>
          <w:szCs w:val="22"/>
        </w:rPr>
        <w:t>D</w:t>
      </w:r>
      <w:r w:rsidRPr="001774A2">
        <w:rPr>
          <w:rFonts w:ascii="Segoe UI" w:hAnsi="Segoe UI" w:cs="Segoe UI"/>
          <w:sz w:val="22"/>
          <w:szCs w:val="22"/>
        </w:rPr>
        <w:t>epartment at the Bank of Israel for their professional and dedicated work this year. The results we achieved would not have been possible without their commitment and significant contributions.</w:t>
      </w:r>
      <w:r w:rsidR="007B6F85">
        <w:rPr>
          <w:rFonts w:ascii="Segoe UI" w:hAnsi="Segoe UI" w:cs="Segoe UI"/>
          <w:sz w:val="22"/>
          <w:szCs w:val="22"/>
        </w:rPr>
        <w:t>”</w:t>
      </w:r>
    </w:p>
    <w:p w14:paraId="31706F7A" w14:textId="2D95AA29" w:rsidR="001774A2" w:rsidRPr="001774A2" w:rsidRDefault="001774A2" w:rsidP="00D04403">
      <w:pPr>
        <w:pStyle w:val="NormalWeb"/>
        <w:jc w:val="both"/>
        <w:rPr>
          <w:rFonts w:ascii="Segoe UI" w:hAnsi="Segoe UI" w:cs="Segoe UI"/>
          <w:sz w:val="22"/>
          <w:szCs w:val="22"/>
        </w:rPr>
      </w:pPr>
      <w:r w:rsidRPr="001774A2">
        <w:rPr>
          <w:rFonts w:ascii="Segoe UI" w:hAnsi="Segoe UI" w:cs="Segoe UI"/>
          <w:sz w:val="22"/>
          <w:szCs w:val="22"/>
        </w:rPr>
        <w:t>Bank of Israel</w:t>
      </w:r>
      <w:r w:rsidR="00D04403">
        <w:rPr>
          <w:rFonts w:ascii="Segoe UI" w:hAnsi="Segoe UI" w:cs="Segoe UI"/>
          <w:sz w:val="22"/>
          <w:szCs w:val="22"/>
        </w:rPr>
        <w:t xml:space="preserve"> Governor</w:t>
      </w:r>
      <w:r w:rsidRPr="001774A2">
        <w:rPr>
          <w:rFonts w:ascii="Segoe UI" w:hAnsi="Segoe UI" w:cs="Segoe UI"/>
          <w:sz w:val="22"/>
          <w:szCs w:val="22"/>
        </w:rPr>
        <w:t xml:space="preserve"> Prof. Amir Yaron commented: </w:t>
      </w:r>
      <w:r w:rsidR="007B6F85">
        <w:rPr>
          <w:rFonts w:ascii="Segoe UI" w:hAnsi="Segoe UI" w:cs="Segoe UI"/>
          <w:sz w:val="22"/>
          <w:szCs w:val="22"/>
        </w:rPr>
        <w:t>“</w:t>
      </w:r>
      <w:r w:rsidRPr="001774A2">
        <w:rPr>
          <w:rFonts w:ascii="Segoe UI" w:hAnsi="Segoe UI" w:cs="Segoe UI"/>
          <w:sz w:val="22"/>
          <w:szCs w:val="22"/>
        </w:rPr>
        <w:t xml:space="preserve">The Citizens of Israel Fund operates with a long-term vision and commitment to future generations, emphasizing the need for investments in the economic, social, and educational </w:t>
      </w:r>
      <w:r w:rsidR="00D04403">
        <w:rPr>
          <w:rFonts w:ascii="Segoe UI" w:hAnsi="Segoe UI" w:cs="Segoe UI"/>
          <w:sz w:val="22"/>
          <w:szCs w:val="22"/>
        </w:rPr>
        <w:t>fields</w:t>
      </w:r>
      <w:r w:rsidRPr="001774A2">
        <w:rPr>
          <w:rFonts w:ascii="Segoe UI" w:hAnsi="Segoe UI" w:cs="Segoe UI"/>
          <w:sz w:val="22"/>
          <w:szCs w:val="22"/>
        </w:rPr>
        <w:t xml:space="preserve">. These investments are intended to develop and strengthen human capital and physical infrastructure in the Israeli economy, thereby contributing to increased productivity and ensuring sustainable growth in the long term. The past year was undoubtedly one of the most challenging and complex that Israel has experienced. Against the backdrop of the past year, it is worth noting that developing the </w:t>
      </w:r>
      <w:r w:rsidRPr="001774A2">
        <w:rPr>
          <w:rFonts w:ascii="Segoe UI" w:hAnsi="Segoe UI" w:cs="Segoe UI"/>
          <w:sz w:val="22"/>
          <w:szCs w:val="22"/>
        </w:rPr>
        <w:lastRenderedPageBreak/>
        <w:t>economy with a long-term strategic vision may be a key factor in the economy</w:t>
      </w:r>
      <w:r w:rsidR="007B6F85">
        <w:rPr>
          <w:rFonts w:ascii="Segoe UI" w:hAnsi="Segoe UI" w:cs="Segoe UI"/>
          <w:sz w:val="22"/>
          <w:szCs w:val="22"/>
        </w:rPr>
        <w:t>’</w:t>
      </w:r>
      <w:r w:rsidRPr="001774A2">
        <w:rPr>
          <w:rFonts w:ascii="Segoe UI" w:hAnsi="Segoe UI" w:cs="Segoe UI"/>
          <w:sz w:val="22"/>
          <w:szCs w:val="22"/>
        </w:rPr>
        <w:t>s ability to face the challenges ahead. The Bank of Israel is proud to lead the management of the Fund and be a central partner in promoting its growth and assets, thereby ensuring a stable and valuable economic resource for the coming years. I want to thank the Fund</w:t>
      </w:r>
      <w:r w:rsidR="007B6F85">
        <w:rPr>
          <w:rFonts w:ascii="Segoe UI" w:hAnsi="Segoe UI" w:cs="Segoe UI"/>
          <w:sz w:val="22"/>
          <w:szCs w:val="22"/>
        </w:rPr>
        <w:t>’</w:t>
      </w:r>
      <w:r w:rsidRPr="001774A2">
        <w:rPr>
          <w:rFonts w:ascii="Segoe UI" w:hAnsi="Segoe UI" w:cs="Segoe UI"/>
          <w:sz w:val="22"/>
          <w:szCs w:val="22"/>
        </w:rPr>
        <w:t xml:space="preserve">s institutions and the employees of the </w:t>
      </w:r>
      <w:r w:rsidR="00D04403">
        <w:rPr>
          <w:rFonts w:ascii="Segoe UI" w:hAnsi="Segoe UI" w:cs="Segoe UI"/>
          <w:sz w:val="22"/>
          <w:szCs w:val="22"/>
        </w:rPr>
        <w:t>Management D</w:t>
      </w:r>
      <w:r w:rsidRPr="001774A2">
        <w:rPr>
          <w:rFonts w:ascii="Segoe UI" w:hAnsi="Segoe UI" w:cs="Segoe UI"/>
          <w:sz w:val="22"/>
          <w:szCs w:val="22"/>
        </w:rPr>
        <w:t>epartment at the Bank of Israel for their fruitful cooperation, professional work, dedication, and commitment during a particularly complex year.</w:t>
      </w:r>
      <w:r w:rsidR="007B6F85">
        <w:rPr>
          <w:rFonts w:ascii="Segoe UI" w:hAnsi="Segoe UI" w:cs="Segoe UI"/>
          <w:sz w:val="22"/>
          <w:szCs w:val="22"/>
        </w:rPr>
        <w:t>”</w:t>
      </w:r>
    </w:p>
    <w:p w14:paraId="417161FA" w14:textId="29E94F98" w:rsidR="001774A2" w:rsidRPr="001774A2" w:rsidRDefault="001774A2" w:rsidP="00D04403">
      <w:pPr>
        <w:pStyle w:val="NormalWeb"/>
        <w:jc w:val="both"/>
        <w:rPr>
          <w:rFonts w:ascii="Segoe UI" w:hAnsi="Segoe UI" w:cs="Segoe UI"/>
          <w:sz w:val="22"/>
          <w:szCs w:val="22"/>
        </w:rPr>
      </w:pPr>
      <w:proofErr w:type="spellStart"/>
      <w:r w:rsidRPr="001774A2">
        <w:rPr>
          <w:rFonts w:ascii="Segoe UI" w:hAnsi="Segoe UI" w:cs="Segoe UI"/>
          <w:sz w:val="22"/>
          <w:szCs w:val="22"/>
        </w:rPr>
        <w:t>Yaro</w:t>
      </w:r>
      <w:r w:rsidR="00D04403">
        <w:rPr>
          <w:rFonts w:ascii="Segoe UI" w:hAnsi="Segoe UI" w:cs="Segoe UI"/>
          <w:sz w:val="22"/>
          <w:szCs w:val="22"/>
        </w:rPr>
        <w:t>m</w:t>
      </w:r>
      <w:proofErr w:type="spellEnd"/>
      <w:r w:rsidRPr="001774A2">
        <w:rPr>
          <w:rFonts w:ascii="Segoe UI" w:hAnsi="Segoe UI" w:cs="Segoe UI"/>
          <w:sz w:val="22"/>
          <w:szCs w:val="22"/>
        </w:rPr>
        <w:t xml:space="preserve"> </w:t>
      </w:r>
      <w:proofErr w:type="spellStart"/>
      <w:r w:rsidRPr="001774A2">
        <w:rPr>
          <w:rFonts w:ascii="Segoe UI" w:hAnsi="Segoe UI" w:cs="Segoe UI"/>
          <w:sz w:val="22"/>
          <w:szCs w:val="22"/>
        </w:rPr>
        <w:t>Ariav</w:t>
      </w:r>
      <w:proofErr w:type="spellEnd"/>
      <w:r w:rsidRPr="001774A2">
        <w:rPr>
          <w:rFonts w:ascii="Segoe UI" w:hAnsi="Segoe UI" w:cs="Segoe UI"/>
          <w:sz w:val="22"/>
          <w:szCs w:val="22"/>
        </w:rPr>
        <w:t>, Chairman of the Fund</w:t>
      </w:r>
      <w:r w:rsidR="007B6F85">
        <w:rPr>
          <w:rFonts w:ascii="Segoe UI" w:hAnsi="Segoe UI" w:cs="Segoe UI"/>
          <w:sz w:val="22"/>
          <w:szCs w:val="22"/>
        </w:rPr>
        <w:t>’</w:t>
      </w:r>
      <w:r w:rsidRPr="001774A2">
        <w:rPr>
          <w:rFonts w:ascii="Segoe UI" w:hAnsi="Segoe UI" w:cs="Segoe UI"/>
          <w:sz w:val="22"/>
          <w:szCs w:val="22"/>
        </w:rPr>
        <w:t xml:space="preserve">s Investment Committee, stated: </w:t>
      </w:r>
      <w:r w:rsidR="007B6F85">
        <w:rPr>
          <w:rFonts w:ascii="Segoe UI" w:hAnsi="Segoe UI" w:cs="Segoe UI"/>
          <w:sz w:val="22"/>
          <w:szCs w:val="22"/>
        </w:rPr>
        <w:t>“</w:t>
      </w:r>
      <w:r w:rsidRPr="001774A2">
        <w:rPr>
          <w:rFonts w:ascii="Segoe UI" w:hAnsi="Segoe UI" w:cs="Segoe UI"/>
          <w:sz w:val="22"/>
          <w:szCs w:val="22"/>
        </w:rPr>
        <w:t>The prolonged and resource-intensive war highlights the importance of the Citizens of Israel Fund, which is focused on the long term and invests its assets outside of Israel and in foreign currency, unaffected by local events such as the war. In this way, the Fund may provide the state with a stable economic anchor in times of crisis. Throughout the year, despite the difficult war events, the Fund continued to expand and develop, achieving a particularly high annual return of approximately 11.5%.</w:t>
      </w:r>
      <w:r w:rsidR="007B6F85">
        <w:rPr>
          <w:rFonts w:ascii="Segoe UI" w:hAnsi="Segoe UI" w:cs="Segoe UI"/>
          <w:sz w:val="22"/>
          <w:szCs w:val="22"/>
        </w:rPr>
        <w:t>”</w:t>
      </w:r>
    </w:p>
    <w:p w14:paraId="35C898AD" w14:textId="62836C5E" w:rsidR="001774A2" w:rsidRPr="001774A2" w:rsidRDefault="001774A2" w:rsidP="00D04403">
      <w:pPr>
        <w:pStyle w:val="NormalWeb"/>
        <w:jc w:val="both"/>
        <w:rPr>
          <w:rFonts w:ascii="Segoe UI" w:hAnsi="Segoe UI" w:cs="Segoe UI"/>
          <w:sz w:val="22"/>
          <w:szCs w:val="22"/>
        </w:rPr>
      </w:pPr>
      <w:r w:rsidRPr="001774A2">
        <w:rPr>
          <w:rFonts w:ascii="Segoe UI" w:hAnsi="Segoe UI" w:cs="Segoe UI"/>
          <w:sz w:val="22"/>
          <w:szCs w:val="22"/>
        </w:rPr>
        <w:t xml:space="preserve">Lena </w:t>
      </w:r>
      <w:proofErr w:type="spellStart"/>
      <w:r w:rsidRPr="001774A2">
        <w:rPr>
          <w:rFonts w:ascii="Segoe UI" w:hAnsi="Segoe UI" w:cs="Segoe UI"/>
          <w:sz w:val="22"/>
          <w:szCs w:val="22"/>
        </w:rPr>
        <w:t>Kropalnik</w:t>
      </w:r>
      <w:proofErr w:type="spellEnd"/>
      <w:r w:rsidRPr="001774A2">
        <w:rPr>
          <w:rFonts w:ascii="Segoe UI" w:hAnsi="Segoe UI" w:cs="Segoe UI"/>
          <w:sz w:val="22"/>
          <w:szCs w:val="22"/>
        </w:rPr>
        <w:t>, Head of the Citizens of Israel Fund Management Department and member of the Bank of Israel</w:t>
      </w:r>
      <w:r w:rsidR="007B6F85">
        <w:rPr>
          <w:rFonts w:ascii="Segoe UI" w:hAnsi="Segoe UI" w:cs="Segoe UI"/>
          <w:sz w:val="22"/>
          <w:szCs w:val="22"/>
        </w:rPr>
        <w:t>’</w:t>
      </w:r>
      <w:r w:rsidRPr="001774A2">
        <w:rPr>
          <w:rFonts w:ascii="Segoe UI" w:hAnsi="Segoe UI" w:cs="Segoe UI"/>
          <w:sz w:val="22"/>
          <w:szCs w:val="22"/>
        </w:rPr>
        <w:t xml:space="preserve">s management, remarked: </w:t>
      </w:r>
      <w:r w:rsidR="007B6F85">
        <w:rPr>
          <w:rFonts w:ascii="Segoe UI" w:hAnsi="Segoe UI" w:cs="Segoe UI"/>
          <w:sz w:val="22"/>
          <w:szCs w:val="22"/>
        </w:rPr>
        <w:t>“</w:t>
      </w:r>
      <w:r w:rsidRPr="001774A2">
        <w:rPr>
          <w:rFonts w:ascii="Segoe UI" w:hAnsi="Segoe UI" w:cs="Segoe UI"/>
          <w:sz w:val="22"/>
          <w:szCs w:val="22"/>
        </w:rPr>
        <w:t xml:space="preserve">The year 2024 was undoubtedly a difficult and challenging year on a national level due to the Swords of Iron War. Despite the sadness, difficulties, and challenges, we continued with professional momentum and </w:t>
      </w:r>
      <w:r w:rsidR="00D04403">
        <w:rPr>
          <w:rFonts w:ascii="Segoe UI" w:hAnsi="Segoe UI" w:cs="Segoe UI"/>
          <w:sz w:val="22"/>
          <w:szCs w:val="22"/>
        </w:rPr>
        <w:t>in building the D</w:t>
      </w:r>
      <w:r w:rsidRPr="001774A2">
        <w:rPr>
          <w:rFonts w:ascii="Segoe UI" w:hAnsi="Segoe UI" w:cs="Segoe UI"/>
          <w:sz w:val="22"/>
          <w:szCs w:val="22"/>
        </w:rPr>
        <w:t>epartment. Especially during such a period, we felt the importance of working for the long term</w:t>
      </w:r>
      <w:r w:rsidR="00D04403">
        <w:rPr>
          <w:rFonts w:ascii="Segoe UI" w:hAnsi="Segoe UI" w:cs="Segoe UI"/>
          <w:sz w:val="22"/>
          <w:szCs w:val="22"/>
        </w:rPr>
        <w:t>,</w:t>
      </w:r>
      <w:r w:rsidRPr="001774A2">
        <w:rPr>
          <w:rFonts w:ascii="Segoe UI" w:hAnsi="Segoe UI" w:cs="Segoe UI"/>
          <w:sz w:val="22"/>
          <w:szCs w:val="22"/>
        </w:rPr>
        <w:t xml:space="preserve"> and chose to focus on building a professional department aimed at maximizing profits for future generations. This year, we made significant progress in developing the Fund</w:t>
      </w:r>
      <w:r w:rsidR="007B6F85">
        <w:rPr>
          <w:rFonts w:ascii="Segoe UI" w:hAnsi="Segoe UI" w:cs="Segoe UI"/>
          <w:sz w:val="22"/>
          <w:szCs w:val="22"/>
        </w:rPr>
        <w:t>’</w:t>
      </w:r>
      <w:r w:rsidRPr="001774A2">
        <w:rPr>
          <w:rFonts w:ascii="Segoe UI" w:hAnsi="Segoe UI" w:cs="Segoe UI"/>
          <w:sz w:val="22"/>
          <w:szCs w:val="22"/>
        </w:rPr>
        <w:t xml:space="preserve">s investment strategy, which includes expanding into additional investment channels </w:t>
      </w:r>
      <w:r w:rsidR="00D04403">
        <w:rPr>
          <w:rFonts w:ascii="Segoe UI" w:hAnsi="Segoe UI" w:cs="Segoe UI"/>
          <w:sz w:val="22"/>
          <w:szCs w:val="22"/>
        </w:rPr>
        <w:t xml:space="preserve">and </w:t>
      </w:r>
      <w:r w:rsidRPr="001774A2">
        <w:rPr>
          <w:rFonts w:ascii="Segoe UI" w:hAnsi="Segoe UI" w:cs="Segoe UI"/>
          <w:sz w:val="22"/>
          <w:szCs w:val="22"/>
        </w:rPr>
        <w:t xml:space="preserve">building comprehensive infrastructure for the </w:t>
      </w:r>
      <w:r w:rsidR="00D04403">
        <w:rPr>
          <w:rFonts w:ascii="Segoe UI" w:hAnsi="Segoe UI" w:cs="Segoe UI"/>
          <w:sz w:val="22"/>
          <w:szCs w:val="22"/>
        </w:rPr>
        <w:t>D</w:t>
      </w:r>
      <w:r w:rsidRPr="001774A2">
        <w:rPr>
          <w:rFonts w:ascii="Segoe UI" w:hAnsi="Segoe UI" w:cs="Segoe UI"/>
          <w:sz w:val="22"/>
          <w:szCs w:val="22"/>
        </w:rPr>
        <w:t>epartment</w:t>
      </w:r>
      <w:r w:rsidR="007B6F85">
        <w:rPr>
          <w:rFonts w:ascii="Segoe UI" w:hAnsi="Segoe UI" w:cs="Segoe UI"/>
          <w:sz w:val="22"/>
          <w:szCs w:val="22"/>
        </w:rPr>
        <w:t>’</w:t>
      </w:r>
      <w:r w:rsidRPr="001774A2">
        <w:rPr>
          <w:rFonts w:ascii="Segoe UI" w:hAnsi="Segoe UI" w:cs="Segoe UI"/>
          <w:sz w:val="22"/>
          <w:szCs w:val="22"/>
        </w:rPr>
        <w:t>s activities, alongside the ongoing management of the Fund</w:t>
      </w:r>
      <w:r w:rsidR="007B6F85">
        <w:rPr>
          <w:rFonts w:ascii="Segoe UI" w:hAnsi="Segoe UI" w:cs="Segoe UI"/>
          <w:sz w:val="22"/>
          <w:szCs w:val="22"/>
        </w:rPr>
        <w:t>’</w:t>
      </w:r>
      <w:r w:rsidRPr="001774A2">
        <w:rPr>
          <w:rFonts w:ascii="Segoe UI" w:hAnsi="Segoe UI" w:cs="Segoe UI"/>
          <w:sz w:val="22"/>
          <w:szCs w:val="22"/>
        </w:rPr>
        <w:t>s assets to maximize returns.</w:t>
      </w:r>
      <w:r w:rsidR="007B6F85">
        <w:rPr>
          <w:rFonts w:ascii="Segoe UI" w:hAnsi="Segoe UI" w:cs="Segoe UI"/>
          <w:sz w:val="22"/>
          <w:szCs w:val="22"/>
        </w:rPr>
        <w:t>”</w:t>
      </w:r>
    </w:p>
    <w:p w14:paraId="6B95EB0E" w14:textId="77777777" w:rsidR="001774A2" w:rsidRPr="001774A2" w:rsidRDefault="001774A2" w:rsidP="001774A2">
      <w:pPr>
        <w:pStyle w:val="NormalWeb"/>
        <w:jc w:val="both"/>
        <w:rPr>
          <w:rFonts w:ascii="Segoe UI" w:hAnsi="Segoe UI" w:cs="Segoe UI"/>
          <w:sz w:val="22"/>
          <w:szCs w:val="22"/>
        </w:rPr>
      </w:pPr>
      <w:r w:rsidRPr="001774A2">
        <w:rPr>
          <w:rFonts w:ascii="Segoe UI" w:hAnsi="Segoe UI" w:cs="Segoe UI"/>
          <w:sz w:val="22"/>
          <w:szCs w:val="22"/>
        </w:rPr>
        <w:t>Key business results:</w:t>
      </w:r>
    </w:p>
    <w:p w14:paraId="7167597D" w14:textId="751611B6" w:rsidR="001774A2" w:rsidRPr="001774A2" w:rsidRDefault="001774A2" w:rsidP="001774A2">
      <w:pPr>
        <w:pStyle w:val="NormalWeb"/>
        <w:jc w:val="both"/>
        <w:rPr>
          <w:rFonts w:ascii="Segoe UI" w:hAnsi="Segoe UI" w:cs="Segoe UI"/>
          <w:sz w:val="22"/>
          <w:szCs w:val="22"/>
        </w:rPr>
      </w:pPr>
      <w:r w:rsidRPr="001774A2">
        <w:rPr>
          <w:rFonts w:ascii="Segoe UI" w:hAnsi="Segoe UI" w:cs="Segoe UI"/>
          <w:sz w:val="22"/>
          <w:szCs w:val="22"/>
        </w:rPr>
        <w:t>As of December 31, 2024, the Fund</w:t>
      </w:r>
      <w:r w:rsidR="007B6F85">
        <w:rPr>
          <w:rFonts w:ascii="Segoe UI" w:hAnsi="Segoe UI" w:cs="Segoe UI"/>
          <w:sz w:val="22"/>
          <w:szCs w:val="22"/>
        </w:rPr>
        <w:t>’</w:t>
      </w:r>
      <w:r w:rsidRPr="001774A2">
        <w:rPr>
          <w:rFonts w:ascii="Segoe UI" w:hAnsi="Segoe UI" w:cs="Segoe UI"/>
          <w:sz w:val="22"/>
          <w:szCs w:val="22"/>
        </w:rPr>
        <w:t xml:space="preserve">s assets totaled approximately </w:t>
      </w:r>
      <w:r w:rsidR="00D04403">
        <w:rPr>
          <w:rFonts w:ascii="Segoe UI" w:hAnsi="Segoe UI" w:cs="Segoe UI"/>
          <w:sz w:val="22"/>
          <w:szCs w:val="22"/>
        </w:rPr>
        <w:t>US</w:t>
      </w:r>
      <w:r w:rsidRPr="001774A2">
        <w:rPr>
          <w:rFonts w:ascii="Segoe UI" w:hAnsi="Segoe UI" w:cs="Segoe UI"/>
          <w:sz w:val="22"/>
          <w:szCs w:val="22"/>
        </w:rPr>
        <w:t>$</w:t>
      </w:r>
      <w:r w:rsidR="00D04403">
        <w:rPr>
          <w:rFonts w:ascii="Segoe UI" w:hAnsi="Segoe UI" w:cs="Segoe UI"/>
          <w:sz w:val="22"/>
          <w:szCs w:val="22"/>
        </w:rPr>
        <w:t xml:space="preserve"> </w:t>
      </w:r>
      <w:r w:rsidRPr="001774A2">
        <w:rPr>
          <w:rFonts w:ascii="Segoe UI" w:hAnsi="Segoe UI" w:cs="Segoe UI"/>
          <w:sz w:val="22"/>
          <w:szCs w:val="22"/>
        </w:rPr>
        <w:t>2,080 million. During the year, the Fund received revenues from the state, according to the provisions of the Natural Resources Profits Tax Law, amounting to approximately $417 million. In 2023, the Fund transferred approximately $33.6 million to the state budget for the fiscal years 2023 and 2024. In 2024, the Citizens of Israel Fund recorded a nominal dollar return of approximately 11.5%. Since its establishment, the Fund has recorded an average annual return of approximately 11.7%.</w:t>
      </w:r>
    </w:p>
    <w:sectPr w:rsidR="001774A2" w:rsidRPr="001774A2"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B669" w14:textId="77777777" w:rsidR="00D92FAA" w:rsidRDefault="00D92FAA">
      <w:pPr>
        <w:spacing w:line="240" w:lineRule="auto"/>
      </w:pPr>
      <w:r>
        <w:separator/>
      </w:r>
    </w:p>
  </w:endnote>
  <w:endnote w:type="continuationSeparator" w:id="0">
    <w:p w14:paraId="49DC6FAD" w14:textId="77777777" w:rsidR="00D92FAA" w:rsidRDefault="00D92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58189" w14:textId="77777777" w:rsidR="00D92FAA" w:rsidRDefault="00D92FAA">
      <w:pPr>
        <w:spacing w:line="160" w:lineRule="exact"/>
      </w:pPr>
    </w:p>
  </w:footnote>
  <w:footnote w:type="continuationSeparator" w:id="0">
    <w:p w14:paraId="08076FD0" w14:textId="77777777" w:rsidR="00D92FAA" w:rsidRDefault="00D92FAA">
      <w:pPr>
        <w:pStyle w:val="rule"/>
      </w:pPr>
      <w:r>
        <w:t>–––––––––––––––––––––––––––</w:t>
      </w:r>
    </w:p>
    <w:p w14:paraId="20592E25" w14:textId="77777777" w:rsidR="00D92FAA" w:rsidRDefault="00D92FAA">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614E5"/>
    <w:rsid w:val="00066C5D"/>
    <w:rsid w:val="00067EAC"/>
    <w:rsid w:val="0007485B"/>
    <w:rsid w:val="00076856"/>
    <w:rsid w:val="00077915"/>
    <w:rsid w:val="00093619"/>
    <w:rsid w:val="00093A61"/>
    <w:rsid w:val="00094FFA"/>
    <w:rsid w:val="000A0AE8"/>
    <w:rsid w:val="000B2451"/>
    <w:rsid w:val="000B5143"/>
    <w:rsid w:val="000C1242"/>
    <w:rsid w:val="000D3201"/>
    <w:rsid w:val="000D3F79"/>
    <w:rsid w:val="000E08B9"/>
    <w:rsid w:val="000E2EB0"/>
    <w:rsid w:val="00104F58"/>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774A2"/>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1392"/>
    <w:rsid w:val="00243044"/>
    <w:rsid w:val="00246FA7"/>
    <w:rsid w:val="00250C32"/>
    <w:rsid w:val="0025222B"/>
    <w:rsid w:val="00263AC9"/>
    <w:rsid w:val="00275B82"/>
    <w:rsid w:val="00276225"/>
    <w:rsid w:val="00283C91"/>
    <w:rsid w:val="002878D8"/>
    <w:rsid w:val="00295684"/>
    <w:rsid w:val="002A325D"/>
    <w:rsid w:val="002A5EE7"/>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4805"/>
    <w:rsid w:val="00327BCD"/>
    <w:rsid w:val="00333620"/>
    <w:rsid w:val="00333F56"/>
    <w:rsid w:val="003370E3"/>
    <w:rsid w:val="003445F3"/>
    <w:rsid w:val="00347069"/>
    <w:rsid w:val="00347EEC"/>
    <w:rsid w:val="00350413"/>
    <w:rsid w:val="003514AB"/>
    <w:rsid w:val="00354B0B"/>
    <w:rsid w:val="00354C47"/>
    <w:rsid w:val="00357E66"/>
    <w:rsid w:val="003605C6"/>
    <w:rsid w:val="00366DB8"/>
    <w:rsid w:val="00367A32"/>
    <w:rsid w:val="00376023"/>
    <w:rsid w:val="00376976"/>
    <w:rsid w:val="003814C4"/>
    <w:rsid w:val="0038232A"/>
    <w:rsid w:val="00392984"/>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32F6"/>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41FBE"/>
    <w:rsid w:val="00644EC6"/>
    <w:rsid w:val="0064598C"/>
    <w:rsid w:val="00650B9A"/>
    <w:rsid w:val="00653813"/>
    <w:rsid w:val="006540CC"/>
    <w:rsid w:val="0065491B"/>
    <w:rsid w:val="00655D2E"/>
    <w:rsid w:val="00660075"/>
    <w:rsid w:val="00663562"/>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6F85"/>
    <w:rsid w:val="007B71B6"/>
    <w:rsid w:val="007C1B58"/>
    <w:rsid w:val="007D41E1"/>
    <w:rsid w:val="007E1A57"/>
    <w:rsid w:val="007E616F"/>
    <w:rsid w:val="007F0611"/>
    <w:rsid w:val="007F2CA6"/>
    <w:rsid w:val="007F423C"/>
    <w:rsid w:val="007F71A7"/>
    <w:rsid w:val="00801CA2"/>
    <w:rsid w:val="00802BFE"/>
    <w:rsid w:val="008052DA"/>
    <w:rsid w:val="00807431"/>
    <w:rsid w:val="00810763"/>
    <w:rsid w:val="00817D8A"/>
    <w:rsid w:val="00823DBF"/>
    <w:rsid w:val="00826845"/>
    <w:rsid w:val="00836D7A"/>
    <w:rsid w:val="00841E41"/>
    <w:rsid w:val="0084331E"/>
    <w:rsid w:val="00843E13"/>
    <w:rsid w:val="00843F4B"/>
    <w:rsid w:val="0084597D"/>
    <w:rsid w:val="00850D4E"/>
    <w:rsid w:val="00857394"/>
    <w:rsid w:val="008600E4"/>
    <w:rsid w:val="0086296B"/>
    <w:rsid w:val="008676D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1183"/>
    <w:rsid w:val="00943EFE"/>
    <w:rsid w:val="00946CAD"/>
    <w:rsid w:val="00970925"/>
    <w:rsid w:val="00987141"/>
    <w:rsid w:val="00991A2A"/>
    <w:rsid w:val="009937AE"/>
    <w:rsid w:val="009A2328"/>
    <w:rsid w:val="009A374A"/>
    <w:rsid w:val="009B01E1"/>
    <w:rsid w:val="009B5ABC"/>
    <w:rsid w:val="009C2CE3"/>
    <w:rsid w:val="009C49EC"/>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04403"/>
    <w:rsid w:val="00D14E29"/>
    <w:rsid w:val="00D25B51"/>
    <w:rsid w:val="00D33F84"/>
    <w:rsid w:val="00D3751C"/>
    <w:rsid w:val="00D424D1"/>
    <w:rsid w:val="00D463F8"/>
    <w:rsid w:val="00D54F0D"/>
    <w:rsid w:val="00D56394"/>
    <w:rsid w:val="00D56CA9"/>
    <w:rsid w:val="00D56FEA"/>
    <w:rsid w:val="00D61443"/>
    <w:rsid w:val="00D621C1"/>
    <w:rsid w:val="00D776C6"/>
    <w:rsid w:val="00D77FC6"/>
    <w:rsid w:val="00D85592"/>
    <w:rsid w:val="00D866ED"/>
    <w:rsid w:val="00D907F6"/>
    <w:rsid w:val="00D92FAA"/>
    <w:rsid w:val="00D93E87"/>
    <w:rsid w:val="00D94C50"/>
    <w:rsid w:val="00DA4139"/>
    <w:rsid w:val="00DA5C83"/>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1267"/>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6E32"/>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uiPriority w:val="99"/>
    <w:semiHidden/>
    <w:rPr>
      <w:position w:val="6"/>
      <w:sz w:val="14"/>
      <w:szCs w:val="14"/>
    </w:rPr>
  </w:style>
  <w:style w:type="paragraph" w:styleId="a7">
    <w:name w:val="footnote text"/>
    <w:basedOn w:val="regpar"/>
    <w:link w:val="a8"/>
    <w:uiPriority w:val="99"/>
    <w:semiHidden/>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uiPriority w:val="99"/>
    <w:semiHidden/>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1774A2"/>
    <w:pPr>
      <w:spacing w:before="100" w:beforeAutospacing="1" w:after="100" w:afterAutospacing="1" w:line="240" w:lineRule="auto"/>
      <w:jc w:val="left"/>
    </w:pPr>
    <w:rPr>
      <w:rFonts w:ascii="Times New Roman" w:hAnsi="Times New Roman" w:cs="Times New Roman"/>
    </w:rPr>
  </w:style>
  <w:style w:type="character" w:customStyle="1" w:styleId="fui-primitive">
    <w:name w:val="fui-primitive"/>
    <w:basedOn w:val="a0"/>
    <w:rsid w:val="001774A2"/>
  </w:style>
  <w:style w:type="character" w:customStyle="1" w:styleId="fui-readerheading">
    <w:name w:val="fui-readerheading"/>
    <w:basedOn w:val="a0"/>
    <w:rsid w:val="001774A2"/>
  </w:style>
  <w:style w:type="character" w:customStyle="1" w:styleId="fui-styledtext">
    <w:name w:val="fui-styledtext"/>
    <w:basedOn w:val="a0"/>
    <w:rsid w:val="0017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652904791">
      <w:bodyDiv w:val="1"/>
      <w:marLeft w:val="0"/>
      <w:marRight w:val="0"/>
      <w:marTop w:val="0"/>
      <w:marBottom w:val="0"/>
      <w:divBdr>
        <w:top w:val="none" w:sz="0" w:space="0" w:color="auto"/>
        <w:left w:val="none" w:sz="0" w:space="0" w:color="auto"/>
        <w:bottom w:val="none" w:sz="0" w:space="0" w:color="auto"/>
        <w:right w:val="none" w:sz="0" w:space="0" w:color="auto"/>
      </w:divBdr>
    </w:div>
    <w:div w:id="19992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334C32B-A784-4904-B2AE-28F49343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4665</Characters>
  <Application>Microsoft Office Word</Application>
  <DocSecurity>4</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2025-04-01T05:59:00Z</dcterms:created>
  <dcterms:modified xsi:type="dcterms:W3CDTF">2025-04-01T05:59:00Z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