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DB73D5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100A6A" w:rsidRDefault="001A292E" w:rsidP="00AF27B1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100A6A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100A6A" w:rsidRDefault="001A292E" w:rsidP="00AF27B1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100A6A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100A6A" w:rsidRDefault="001A292E" w:rsidP="00AF27B1">
            <w:pPr>
              <w:bidi/>
              <w:rPr>
                <w:rFonts w:asciiTheme="minorBidi" w:hAnsiTheme="minorBidi" w:cstheme="minorBidi"/>
              </w:rPr>
            </w:pPr>
            <w:r w:rsidRPr="00100A6A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100A6A" w:rsidRDefault="001A292E" w:rsidP="00AF27B1">
            <w:pPr>
              <w:bidi/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00A6A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100A6A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100A6A">
              <w:rPr>
                <w:rFonts w:asciiTheme="minorBidi" w:hAnsiTheme="minorBidi" w:cstheme="minorBidi"/>
                <w:rtl/>
              </w:rPr>
              <w:fldChar w:fldCharType="begin"/>
            </w:r>
            <w:r w:rsidRPr="00100A6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00A6A">
              <w:rPr>
                <w:rFonts w:asciiTheme="minorBidi" w:hAnsiTheme="minorBidi" w:cstheme="minorBidi"/>
              </w:rPr>
              <w:instrText>DATE</w:instrText>
            </w:r>
            <w:r w:rsidRPr="00100A6A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100A6A">
              <w:rPr>
                <w:rFonts w:asciiTheme="minorBidi" w:hAnsiTheme="minorBidi" w:cstheme="minorBidi"/>
              </w:rPr>
              <w:instrText>d MMMM, yyyy" \h</w:instrText>
            </w:r>
            <w:r w:rsidRPr="00100A6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00A6A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‏כ"ב ניסן, תשפ"ו</w:t>
            </w:r>
            <w:r w:rsidRPr="00100A6A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100A6A" w:rsidRDefault="001A292E" w:rsidP="00AF27B1">
            <w:pPr>
              <w:bidi/>
              <w:spacing w:line="276" w:lineRule="auto"/>
              <w:rPr>
                <w:rFonts w:asciiTheme="minorBidi" w:hAnsiTheme="minorBidi" w:cstheme="minorBidi"/>
                <w:highlight w:val="green"/>
              </w:rPr>
            </w:pPr>
            <w:r w:rsidRPr="00100A6A">
              <w:rPr>
                <w:rFonts w:asciiTheme="minorBidi" w:hAnsiTheme="minorBidi" w:cstheme="minorBidi"/>
                <w:rtl/>
              </w:rPr>
              <w:fldChar w:fldCharType="begin"/>
            </w:r>
            <w:r w:rsidRPr="00100A6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00A6A">
              <w:rPr>
                <w:rFonts w:asciiTheme="minorBidi" w:hAnsiTheme="minorBidi" w:cstheme="minorBidi"/>
              </w:rPr>
              <w:instrText>DATE</w:instrText>
            </w:r>
            <w:r w:rsidRPr="00100A6A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100A6A">
              <w:rPr>
                <w:rFonts w:asciiTheme="minorBidi" w:hAnsiTheme="minorBidi" w:cstheme="minorBidi"/>
              </w:rPr>
              <w:instrText>d MMMM, yyyy</w:instrText>
            </w:r>
            <w:r w:rsidRPr="00100A6A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100A6A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‏9 אפריל, 2026</w:t>
            </w:r>
            <w:r w:rsidRPr="00100A6A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100A6A" w:rsidRDefault="00031A9D" w:rsidP="00AF27B1">
      <w:pPr>
        <w:bidi/>
        <w:rPr>
          <w:rFonts w:asciiTheme="minorBidi" w:hAnsiTheme="minorBidi" w:cstheme="minorBidi"/>
          <w:rtl/>
        </w:rPr>
      </w:pPr>
    </w:p>
    <w:p w:rsidR="005E28F6" w:rsidRPr="00100A6A" w:rsidRDefault="001A292E" w:rsidP="00AF27B1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100A6A" w:rsidRPr="008E6A36" w:rsidRDefault="001A292E" w:rsidP="008E6A36">
      <w:pPr>
        <w:bidi/>
        <w:spacing w:after="12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8E6A3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تقرير</w:t>
      </w:r>
      <w:r w:rsidRPr="008E6A3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E6A3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استثمار</w:t>
      </w:r>
      <w:r w:rsidRPr="008E6A3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E6A3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احتياطيات</w:t>
      </w:r>
      <w:r w:rsidRPr="008E6A3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E6A3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النقد</w:t>
      </w:r>
      <w:r w:rsidRPr="008E6A3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E6A3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الأجنبي</w:t>
      </w:r>
      <w:r w:rsidRPr="008E6A3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8E6A36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لعام</w:t>
      </w:r>
      <w:r w:rsidRPr="008E6A36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2025</w:t>
      </w:r>
    </w:p>
    <w:p w:rsidR="00100A6A" w:rsidRPr="00100A6A" w:rsidRDefault="001A292E" w:rsidP="00237F53">
      <w:pPr>
        <w:bidi/>
        <w:spacing w:after="0" w:line="360" w:lineRule="auto"/>
        <w:rPr>
          <w:rFonts w:asciiTheme="minorBidi" w:hAnsiTheme="minorBidi" w:cstheme="minorBidi"/>
          <w:b/>
          <w:bCs/>
          <w:rtl/>
        </w:rPr>
      </w:pPr>
      <w:r w:rsidRPr="00100A6A">
        <w:rPr>
          <w:rFonts w:asciiTheme="minorBidi" w:hAnsiTheme="minorBidi" w:cs="Arial" w:hint="cs"/>
          <w:b/>
          <w:bCs/>
          <w:rtl/>
          <w:lang w:bidi="ar-SA"/>
        </w:rPr>
        <w:t>ينشر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بنك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اليوم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تقرير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استثمار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احتياطيات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النقد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الأجنبي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لعام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2025،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وفيما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يلي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أبرز</w:t>
      </w:r>
      <w:r w:rsidRPr="00100A6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00A6A">
        <w:rPr>
          <w:rFonts w:asciiTheme="minorBidi" w:hAnsiTheme="minorBidi" w:cs="Arial" w:hint="cs"/>
          <w:b/>
          <w:bCs/>
          <w:rtl/>
          <w:lang w:bidi="ar-SA"/>
        </w:rPr>
        <w:t>نقاطه</w:t>
      </w:r>
      <w:r w:rsidRPr="00100A6A">
        <w:rPr>
          <w:rFonts w:asciiTheme="minorBidi" w:hAnsiTheme="minorBidi" w:cs="Arial"/>
          <w:b/>
          <w:bCs/>
          <w:rtl/>
          <w:lang w:bidi="ar-SA"/>
        </w:rPr>
        <w:t>:</w:t>
      </w:r>
    </w:p>
    <w:tbl>
      <w:tblPr>
        <w:tblStyle w:val="1"/>
        <w:tblpPr w:leftFromText="180" w:rightFromText="180" w:vertAnchor="text" w:horzAnchor="margin" w:tblpXSpec="center" w:tblpY="357"/>
        <w:bidiVisual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8365"/>
      </w:tblGrid>
      <w:tr w:rsidR="00DB73D5" w:rsidTr="0010314C">
        <w:trPr>
          <w:trHeight w:val="1884"/>
        </w:trPr>
        <w:tc>
          <w:tcPr>
            <w:tcW w:w="1416" w:type="dxa"/>
          </w:tcPr>
          <w:p w:rsidR="00100A6A" w:rsidRPr="00100A6A" w:rsidRDefault="001A292E" w:rsidP="00100A6A">
            <w:pPr>
              <w:bidi/>
              <w:rPr>
                <w:rFonts w:asciiTheme="minorBidi" w:eastAsia="Times New Roman" w:hAnsiTheme="minorBidi" w:cstheme="minorBidi"/>
                <w:color w:val="365F91" w:themeColor="accent1" w:themeShade="BF"/>
                <w:highlight w:val="yellow"/>
                <w:rtl/>
              </w:rPr>
            </w:pPr>
            <w:bookmarkStart w:id="0" w:name="_GoBack"/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الظروف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الاقتصادية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والمالية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المحيطة</w:t>
            </w:r>
          </w:p>
        </w:tc>
        <w:tc>
          <w:tcPr>
            <w:tcW w:w="8365" w:type="dxa"/>
          </w:tcPr>
          <w:p w:rsidR="00AF27B1" w:rsidRPr="00100A6A" w:rsidRDefault="001A292E" w:rsidP="00237F53">
            <w:pPr>
              <w:bidi/>
              <w:spacing w:line="360" w:lineRule="auto"/>
              <w:rPr>
                <w:rFonts w:asciiTheme="minorBidi" w:hAnsiTheme="minorBidi" w:cstheme="minorBidi"/>
                <w:highlight w:val="yellow"/>
                <w:rtl/>
                <w:lang w:bidi="ar-SA"/>
              </w:rPr>
            </w:pPr>
            <w:r w:rsidRPr="00100A6A">
              <w:rPr>
                <w:rFonts w:asciiTheme="minorBidi" w:hAnsiTheme="minorBidi" w:cs="Arial" w:hint="cs"/>
                <w:rtl/>
                <w:lang w:bidi="ar-SA"/>
              </w:rPr>
              <w:t>خلال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عام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2025،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استمر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الاتجاه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الإيجابي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معظم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أسواق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الأسهم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والسندات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="008E6A36">
              <w:rPr>
                <w:rFonts w:asciiTheme="minorBidi" w:hAnsiTheme="minorBidi" w:cs="Arial" w:hint="cs"/>
                <w:rtl/>
                <w:lang w:bidi="ar-SA"/>
              </w:rPr>
              <w:t>وذلك على ضوء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="008E6A36">
              <w:rPr>
                <w:rFonts w:asciiTheme="minorBidi" w:hAnsiTheme="minorBidi" w:cs="Arial" w:hint="cs"/>
                <w:rtl/>
                <w:lang w:bidi="ar-SA"/>
              </w:rPr>
              <w:t xml:space="preserve">تواصل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النمو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العالمي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والتطورات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الإيجابية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مجال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الذكاء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الاصطناعي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.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الولايات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المتحدة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ظل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مستوى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التضخم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="008E6A36">
              <w:rPr>
                <w:rFonts w:asciiTheme="minorBidi" w:hAnsiTheme="minorBidi" w:cs="Arial" w:hint="cs"/>
                <w:rtl/>
                <w:lang w:bidi="ar-SA"/>
              </w:rPr>
              <w:t xml:space="preserve">المالي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مرتفع</w:t>
            </w:r>
            <w:r w:rsidR="00237F53">
              <w:rPr>
                <w:rFonts w:asciiTheme="minorBidi" w:hAnsiTheme="minorBidi" w:cs="Arial" w:hint="cs"/>
                <w:rtl/>
                <w:lang w:bidi="ar-SA"/>
              </w:rPr>
              <w:t>اً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مما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صعّب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على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الاحتياطي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الفيدرالي</w:t>
            </w:r>
            <w:r w:rsidR="008E6A36">
              <w:rPr>
                <w:rFonts w:asciiTheme="minorBidi" w:hAnsiTheme="minorBidi" w:cs="Arial" w:hint="cs"/>
                <w:rtl/>
                <w:lang w:bidi="ar-SA"/>
              </w:rPr>
              <w:t xml:space="preserve"> </w:t>
            </w:r>
            <w:r w:rsidR="008E6A36" w:rsidRPr="00100A6A">
              <w:rPr>
                <w:rFonts w:asciiTheme="minorBidi" w:hAnsiTheme="minorBidi" w:cstheme="minorBidi"/>
              </w:rPr>
              <w:t xml:space="preserve"> Fed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خفض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أسعار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الفائدة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بشكل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ملحوظ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.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أما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أوروبا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فقد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أدت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المخاطر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المالية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والجيوسياسية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ارتفاع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عوائد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السندات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الحكومية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</w:tr>
      <w:tr w:rsidR="00DB73D5" w:rsidTr="0010314C">
        <w:trPr>
          <w:trHeight w:val="734"/>
        </w:trPr>
        <w:tc>
          <w:tcPr>
            <w:tcW w:w="1416" w:type="dxa"/>
          </w:tcPr>
          <w:p w:rsidR="00100A6A" w:rsidRPr="00100A6A" w:rsidRDefault="001A292E" w:rsidP="00100A6A">
            <w:pPr>
              <w:bidi/>
              <w:rPr>
                <w:rFonts w:asciiTheme="minorBidi" w:eastAsia="Times New Roman" w:hAnsiTheme="minorBidi" w:cstheme="minorBidi"/>
                <w:color w:val="365F91" w:themeColor="accent1" w:themeShade="BF"/>
                <w:highlight w:val="yellow"/>
                <w:rtl/>
              </w:rPr>
            </w:pP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مستوى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احتياطيات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النقد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الأجنبي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ومصادر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التغير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فيها</w:t>
            </w:r>
          </w:p>
        </w:tc>
        <w:tc>
          <w:tcPr>
            <w:tcW w:w="8365" w:type="dxa"/>
          </w:tcPr>
          <w:p w:rsidR="00AF27B1" w:rsidRPr="00100A6A" w:rsidRDefault="001A292E" w:rsidP="00237F53">
            <w:pPr>
              <w:bidi/>
              <w:spacing w:line="360" w:lineRule="auto"/>
              <w:rPr>
                <w:rFonts w:asciiTheme="minorBidi" w:hAnsiTheme="minorBidi" w:cstheme="minorBidi"/>
                <w:rtl/>
                <w:lang w:bidi="ar-SA"/>
              </w:rPr>
            </w:pPr>
            <w:r w:rsidRPr="00100A6A">
              <w:rPr>
                <w:rFonts w:asciiTheme="minorBidi" w:hAnsiTheme="minorBidi" w:cs="Arial" w:hint="cs"/>
                <w:rtl/>
                <w:lang w:bidi="ar-SA"/>
              </w:rPr>
              <w:t>في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عام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2025،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ارتفعت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احتياطيات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النقد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الأجنبي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بنحو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14.9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دولار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لتصل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229.5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مليار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دولار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.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يعود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هذا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الارتفاع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إلى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أرباح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حيازة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الأسهم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والسندات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وعائدات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الفوائد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وفروقات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أسعار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الصرف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نتيجة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انخفاض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قيمة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الدولار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مقابل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العملات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الرئيسية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.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تم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تعويض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هذه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الأرباح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بسحب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الحكومة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من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حسابها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الخاص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بالنقد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الأجنبي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،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والذي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يُدار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لدى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بنك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rtl/>
                <w:lang w:bidi="ar-SA"/>
              </w:rPr>
              <w:t>إسرائيل</w:t>
            </w:r>
            <w:r w:rsidRPr="00100A6A">
              <w:rPr>
                <w:rFonts w:asciiTheme="minorBidi" w:hAnsiTheme="minorBidi" w:cs="Arial"/>
                <w:rtl/>
                <w:lang w:bidi="ar-SA"/>
              </w:rPr>
              <w:t>.</w:t>
            </w:r>
          </w:p>
        </w:tc>
      </w:tr>
      <w:tr w:rsidR="00DB73D5" w:rsidTr="0010314C">
        <w:trPr>
          <w:trHeight w:val="775"/>
        </w:trPr>
        <w:tc>
          <w:tcPr>
            <w:tcW w:w="1416" w:type="dxa"/>
          </w:tcPr>
          <w:p w:rsidR="00100A6A" w:rsidRPr="00100A6A" w:rsidRDefault="001A292E" w:rsidP="00100A6A">
            <w:pPr>
              <w:bidi/>
              <w:rPr>
                <w:rFonts w:asciiTheme="minorBidi" w:eastAsia="Times New Roman" w:hAnsiTheme="minorBidi" w:cstheme="minorBidi"/>
                <w:rtl/>
              </w:rPr>
            </w:pPr>
            <w:r w:rsidRPr="008E6A36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تكوين</w:t>
            </w:r>
            <w:r w:rsidRPr="008E6A36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أصول</w:t>
            </w:r>
            <w:r w:rsidRPr="008E6A36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احتياطيات</w:t>
            </w:r>
            <w:r w:rsidRPr="008E6A36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النقد</w:t>
            </w:r>
            <w:r w:rsidRPr="008E6A36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الأجنبي</w:t>
            </w:r>
          </w:p>
        </w:tc>
        <w:tc>
          <w:tcPr>
            <w:tcW w:w="8365" w:type="dxa"/>
          </w:tcPr>
          <w:p w:rsidR="00AF27B1" w:rsidRPr="00237F53" w:rsidRDefault="001A292E" w:rsidP="00237F53">
            <w:pPr>
              <w:bidi/>
              <w:spacing w:line="360" w:lineRule="auto"/>
              <w:rPr>
                <w:rFonts w:asciiTheme="minorBidi" w:hAnsiTheme="minorBidi" w:cstheme="minorBidi"/>
                <w:rtl/>
                <w:lang w:bidi="ar-SA"/>
              </w:rPr>
            </w:pP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كان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تكوين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أصول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احتياطيات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النقد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الأجنبي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في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نهاية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عام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2025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كالتالي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: 65%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سندات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حكومية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وسندات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أخرى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، 25%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أسهم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،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و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10%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سندات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 xml:space="preserve"> </w:t>
            </w:r>
            <w:r w:rsidRPr="008E6A36">
              <w:rPr>
                <w:rFonts w:asciiTheme="minorBidi" w:hAnsiTheme="minorBidi" w:cstheme="minorBidi" w:hint="cs"/>
                <w:rtl/>
                <w:lang w:bidi="ar-SA"/>
              </w:rPr>
              <w:t>شركات</w:t>
            </w:r>
            <w:r w:rsidRPr="008E6A36">
              <w:rPr>
                <w:rFonts w:asciiTheme="minorBidi" w:hAnsiTheme="minorBidi" w:cstheme="minorBidi"/>
                <w:rtl/>
                <w:lang w:bidi="ar-SA"/>
              </w:rPr>
              <w:t>.</w:t>
            </w:r>
          </w:p>
        </w:tc>
      </w:tr>
      <w:tr w:rsidR="00DB73D5" w:rsidTr="00AF27B1">
        <w:trPr>
          <w:trHeight w:val="284"/>
        </w:trPr>
        <w:tc>
          <w:tcPr>
            <w:tcW w:w="1416" w:type="dxa"/>
          </w:tcPr>
          <w:p w:rsidR="00100A6A" w:rsidRPr="00100A6A" w:rsidRDefault="001A292E" w:rsidP="00100A6A">
            <w:pPr>
              <w:bidi/>
              <w:spacing w:line="276" w:lineRule="auto"/>
              <w:rPr>
                <w:rFonts w:asciiTheme="minorBidi" w:eastAsia="Times New Roman" w:hAnsiTheme="minorBidi" w:cstheme="minorBidi"/>
                <w:color w:val="365F91" w:themeColor="accent1" w:themeShade="BF"/>
                <w:rtl/>
                <w14:props3d w14:extrusionH="0" w14:contourW="0" w14:prstMaterial="matte"/>
              </w:rPr>
            </w:pP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>العائد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>على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>احتياطيات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>النقد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>الأجنبي</w:t>
            </w:r>
          </w:p>
          <w:p w:rsidR="00AF27B1" w:rsidRPr="00100A6A" w:rsidRDefault="00AF27B1" w:rsidP="00AF27B1">
            <w:pPr>
              <w:bidi/>
              <w:rPr>
                <w:rFonts w:asciiTheme="minorBidi" w:eastAsia="Times New Roman" w:hAnsiTheme="minorBidi" w:cstheme="minorBidi"/>
                <w:color w:val="365F91" w:themeColor="accent1" w:themeShade="BF"/>
                <w:rtl/>
                <w14:props3d w14:extrusionH="0" w14:contourW="0" w14:prstMaterial="matte"/>
              </w:rPr>
            </w:pPr>
          </w:p>
          <w:p w:rsidR="00100A6A" w:rsidRPr="00100A6A" w:rsidRDefault="001A292E" w:rsidP="00100A6A">
            <w:pPr>
              <w:bidi/>
              <w:rPr>
                <w:rFonts w:asciiTheme="minorBidi" w:eastAsia="Times New Roman" w:hAnsiTheme="minorBidi" w:cstheme="minorBidi"/>
                <w:color w:val="FF0000"/>
                <w:highlight w:val="yellow"/>
              </w:rPr>
            </w:pPr>
            <w:r w:rsidRPr="00237F53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  <w14:props3d w14:extrusionH="0" w14:contourW="0" w14:prstMaterial="matte"/>
              </w:rPr>
              <w:t>من حيث مؤشر العملة</w:t>
            </w:r>
          </w:p>
        </w:tc>
        <w:tc>
          <w:tcPr>
            <w:tcW w:w="8365" w:type="dxa"/>
            <w:shd w:val="clear" w:color="auto" w:fill="FFFFFF" w:themeFill="background1"/>
          </w:tcPr>
          <w:p w:rsidR="008E6A36" w:rsidRPr="00237F53" w:rsidRDefault="001A292E" w:rsidP="00237F53">
            <w:pPr>
              <w:bidi/>
              <w:spacing w:line="360" w:lineRule="auto"/>
              <w:rPr>
                <w:rFonts w:asciiTheme="minorBidi" w:eastAsia="Times New Roman" w:hAnsiTheme="minorBidi" w:cstheme="minorBidi"/>
                <w:rtl/>
                <w:lang w:bidi="ar-SA"/>
              </w:rPr>
            </w:pP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بلغ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العائد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على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الاحتفاظ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باحتياطيات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النقد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الأجنبي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من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حيث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237F53">
              <w:rPr>
                <w:rFonts w:asciiTheme="minorBidi" w:eastAsia="Times New Roman" w:hAnsiTheme="minorBidi" w:cs="Arial" w:hint="cs"/>
                <w:rtl/>
                <w:lang w:bidi="ar-SA"/>
              </w:rPr>
              <w:t>مؤشر العملة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>
              <w:rPr>
                <w:rStyle w:val="FootnoteReference"/>
                <w:rFonts w:asciiTheme="minorBidi" w:eastAsia="Times New Roman" w:hAnsiTheme="minorBidi" w:cstheme="minorBidi"/>
                <w:rtl/>
              </w:rPr>
              <w:footnoteReference w:id="1"/>
            </w:r>
            <w:r w:rsidR="00AF27B1" w:rsidRPr="00100A6A">
              <w:rPr>
                <w:rFonts w:asciiTheme="minorBidi" w:eastAsia="Times New Roman" w:hAnsiTheme="minorBidi" w:cstheme="minorBidi"/>
                <w:rtl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في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8E6A36">
              <w:rPr>
                <w:rFonts w:asciiTheme="minorBidi" w:eastAsia="Times New Roman" w:hAnsiTheme="minorBidi" w:cs="Arial" w:hint="cs"/>
                <w:rtl/>
                <w:lang w:bidi="ar-SA"/>
              </w:rPr>
              <w:t>عام</w:t>
            </w:r>
            <w:r w:rsidRPr="008E6A36">
              <w:rPr>
                <w:rFonts w:asciiTheme="minorBidi" w:eastAsia="Times New Roman" w:hAnsiTheme="minorBidi" w:cs="Arial"/>
                <w:rtl/>
                <w:lang w:bidi="ar-SA"/>
              </w:rPr>
              <w:t xml:space="preserve"> 2025</w:t>
            </w:r>
            <w:r>
              <w:rPr>
                <w:rFonts w:asciiTheme="minorBidi" w:eastAsia="Times New Roman" w:hAnsiTheme="minorBidi" w:cs="Arial" w:hint="cs"/>
                <w:rtl/>
                <w:lang w:bidi="ar-SA"/>
              </w:rPr>
              <w:t xml:space="preserve"> نسبة </w:t>
            </w:r>
            <w:r w:rsidR="00AF27B1" w:rsidRPr="00100A6A">
              <w:rPr>
                <w:rFonts w:asciiTheme="minorBidi" w:eastAsia="Times New Roman" w:hAnsiTheme="minorBidi" w:cstheme="minorBidi"/>
                <w:rtl/>
              </w:rPr>
              <w:t xml:space="preserve">7.9%. </w:t>
            </w:r>
          </w:p>
          <w:p w:rsidR="00100A6A" w:rsidRPr="00100A6A" w:rsidRDefault="001A292E" w:rsidP="00100A6A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color w:val="0070C0"/>
              </w:rPr>
            </w:pP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الجدول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1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أ</w:t>
            </w:r>
          </w:p>
          <w:p w:rsidR="00100A6A" w:rsidRPr="00100A6A" w:rsidRDefault="001A292E" w:rsidP="00100A6A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color w:val="0070C0"/>
              </w:rPr>
            </w:pP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العائد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على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الاحتفاظ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باحتياطيات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النقد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الأجنبي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كمتوسط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​​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سنوي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ومتعدد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السنوات</w:t>
            </w:r>
          </w:p>
          <w:p w:rsidR="00100A6A" w:rsidRPr="00100A6A" w:rsidRDefault="001A292E" w:rsidP="00100A6A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color w:val="0070C0"/>
                <w:rtl/>
              </w:rPr>
            </w:pP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من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حيث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مؤشر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العملة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؛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كنسبة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مئوية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، </w:t>
            </w:r>
            <w:r w:rsidR="00237F53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بمصطلحات سنوية</w:t>
            </w:r>
          </w:p>
          <w:tbl>
            <w:tblPr>
              <w:tblW w:w="498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1247"/>
              <w:gridCol w:w="1247"/>
              <w:gridCol w:w="1247"/>
            </w:tblGrid>
            <w:tr w:rsidR="00DB73D5" w:rsidTr="0010314C">
              <w:trPr>
                <w:trHeight w:val="283"/>
                <w:jc w:val="center"/>
              </w:trPr>
              <w:tc>
                <w:tcPr>
                  <w:tcW w:w="1247" w:type="dxa"/>
                  <w:tcBorders>
                    <w:top w:val="single" w:sz="8" w:space="0" w:color="2E74B5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 w:bidi="ar-SA"/>
                    </w:rPr>
                  </w:pPr>
                  <w:r>
                    <w:rPr>
                      <w:rFonts w:asciiTheme="minorBidi" w:eastAsia="Times New Roman" w:hAnsiTheme="minorBidi" w:cstheme="minorBidi" w:hint="cs"/>
                      <w:b/>
                      <w:bCs/>
                      <w:color w:val="000000"/>
                      <w:rtl/>
                      <w:lang w:eastAsia="ko-KR" w:bidi="ar-SA"/>
                    </w:rPr>
                    <w:t>خمس سنوات</w:t>
                  </w:r>
                </w:p>
              </w:tc>
              <w:tc>
                <w:tcPr>
                  <w:tcW w:w="1247" w:type="dxa"/>
                  <w:tcBorders>
                    <w:top w:val="single" w:sz="8" w:space="0" w:color="2E74B5"/>
                    <w:left w:val="nil"/>
                    <w:bottom w:val="single" w:sz="8" w:space="0" w:color="2E74B5"/>
                    <w:right w:val="single" w:sz="8" w:space="0" w:color="2E74B5"/>
                  </w:tcBorders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 w:bidi="ar-SA"/>
                    </w:rPr>
                  </w:pPr>
                  <w:r>
                    <w:rPr>
                      <w:rFonts w:asciiTheme="minorBidi" w:eastAsia="Times New Roman" w:hAnsiTheme="minorBidi" w:cstheme="minorBidi" w:hint="cs"/>
                      <w:b/>
                      <w:bCs/>
                      <w:color w:val="000000"/>
                      <w:rtl/>
                      <w:lang w:eastAsia="ko-KR" w:bidi="ar-SA"/>
                    </w:rPr>
                    <w:t>ثلاث سنوات</w:t>
                  </w:r>
                </w:p>
              </w:tc>
              <w:tc>
                <w:tcPr>
                  <w:tcW w:w="1247" w:type="dxa"/>
                  <w:tcBorders>
                    <w:top w:val="single" w:sz="8" w:space="0" w:color="2E74B5"/>
                    <w:left w:val="nil"/>
                    <w:bottom w:val="single" w:sz="8" w:space="0" w:color="2E74B5"/>
                    <w:right w:val="single" w:sz="8" w:space="0" w:color="2E74B5"/>
                  </w:tcBorders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 w:bidi="ar-SA"/>
                    </w:rPr>
                  </w:pPr>
                  <w:r>
                    <w:rPr>
                      <w:rFonts w:asciiTheme="minorBidi" w:eastAsia="Times New Roman" w:hAnsiTheme="minorBidi" w:cstheme="minorBidi" w:hint="cs"/>
                      <w:b/>
                      <w:bCs/>
                      <w:color w:val="000000"/>
                      <w:rtl/>
                      <w:lang w:eastAsia="ko-KR" w:bidi="ar-SA"/>
                    </w:rPr>
                    <w:t>سنوي</w:t>
                  </w:r>
                </w:p>
              </w:tc>
              <w:tc>
                <w:tcPr>
                  <w:tcW w:w="1247" w:type="dxa"/>
                  <w:tcBorders>
                    <w:top w:val="single" w:sz="8" w:space="0" w:color="2E74B5"/>
                    <w:left w:val="nil"/>
                    <w:bottom w:val="single" w:sz="8" w:space="0" w:color="2E74B5"/>
                    <w:right w:val="single" w:sz="8" w:space="0" w:color="2E74B5"/>
                  </w:tcBorders>
                  <w:vAlign w:val="center"/>
                  <w:hideMark/>
                </w:tcPr>
                <w:p w:rsidR="00AF27B1" w:rsidRPr="00100A6A" w:rsidRDefault="00AF27B1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</w:pPr>
                </w:p>
              </w:tc>
            </w:tr>
            <w:tr w:rsidR="00DB73D5" w:rsidTr="0010314C">
              <w:trPr>
                <w:trHeight w:val="283"/>
                <w:jc w:val="center"/>
              </w:trPr>
              <w:tc>
                <w:tcPr>
                  <w:tcW w:w="1247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3.2%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4.4%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2.9%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2021</w:t>
                  </w:r>
                </w:p>
              </w:tc>
            </w:tr>
            <w:tr w:rsidR="00DB73D5" w:rsidTr="0010314C">
              <w:trPr>
                <w:trHeight w:val="283"/>
                <w:jc w:val="center"/>
              </w:trPr>
              <w:tc>
                <w:tcPr>
                  <w:tcW w:w="1247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1.4%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0.3%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-5.7%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2022</w:t>
                  </w:r>
                </w:p>
              </w:tc>
            </w:tr>
            <w:tr w:rsidR="00DB73D5" w:rsidTr="0010314C">
              <w:trPr>
                <w:trHeight w:val="283"/>
                <w:jc w:val="center"/>
              </w:trPr>
              <w:tc>
                <w:tcPr>
                  <w:tcW w:w="1247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3.0%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1.6%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8.2%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2023</w:t>
                  </w:r>
                </w:p>
              </w:tc>
            </w:tr>
            <w:tr w:rsidR="00DB73D5" w:rsidTr="0010314C">
              <w:trPr>
                <w:trHeight w:val="283"/>
                <w:jc w:val="center"/>
              </w:trPr>
              <w:tc>
                <w:tcPr>
                  <w:tcW w:w="1247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3.1%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2.9%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6.7%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2024</w:t>
                  </w:r>
                </w:p>
              </w:tc>
            </w:tr>
            <w:tr w:rsidR="00DB73D5" w:rsidTr="0010314C">
              <w:trPr>
                <w:trHeight w:val="283"/>
                <w:jc w:val="center"/>
              </w:trPr>
              <w:tc>
                <w:tcPr>
                  <w:tcW w:w="1247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shd w:val="clear" w:color="000000" w:fill="BDD7EE"/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3.9%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shd w:val="clear" w:color="000000" w:fill="BDD7EE"/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7.6%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shd w:val="clear" w:color="000000" w:fill="BDD7EE"/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7.9%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shd w:val="clear" w:color="000000" w:fill="BDD7EE"/>
                  <w:noWrap/>
                  <w:vAlign w:val="center"/>
                  <w:hideMark/>
                </w:tcPr>
                <w:p w:rsidR="00AF27B1" w:rsidRPr="00100A6A" w:rsidRDefault="001A292E" w:rsidP="001A292E">
                  <w:pPr>
                    <w:framePr w:hSpace="180" w:wrap="around" w:vAnchor="text" w:hAnchor="margin" w:xAlign="center" w:y="357"/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2025</w:t>
                  </w:r>
                </w:p>
              </w:tc>
            </w:tr>
          </w:tbl>
          <w:p w:rsidR="00AF27B1" w:rsidRPr="00100A6A" w:rsidRDefault="00AF27B1" w:rsidP="00AF27B1">
            <w:pPr>
              <w:pStyle w:val="FootnoteText"/>
              <w:tabs>
                <w:tab w:val="left" w:pos="2554"/>
              </w:tabs>
              <w:spacing w:line="360" w:lineRule="auto"/>
              <w:rPr>
                <w:rFonts w:asciiTheme="minorBidi" w:eastAsia="Times New Roman" w:hAnsiTheme="minorBidi"/>
                <w:color w:val="FF0000"/>
                <w:sz w:val="24"/>
                <w:szCs w:val="24"/>
                <w:highlight w:val="yellow"/>
                <w:rtl/>
              </w:rPr>
            </w:pPr>
          </w:p>
          <w:p w:rsidR="00AF27B1" w:rsidRPr="00100A6A" w:rsidRDefault="00AF27B1" w:rsidP="00AF27B1">
            <w:pPr>
              <w:pStyle w:val="FootnoteText"/>
              <w:tabs>
                <w:tab w:val="left" w:pos="2554"/>
              </w:tabs>
              <w:spacing w:line="360" w:lineRule="auto"/>
              <w:rPr>
                <w:rFonts w:asciiTheme="minorBidi" w:eastAsia="Times New Roman" w:hAnsiTheme="minorBidi"/>
                <w:color w:val="FF0000"/>
                <w:sz w:val="24"/>
                <w:szCs w:val="24"/>
                <w:highlight w:val="yellow"/>
                <w:rtl/>
              </w:rPr>
            </w:pPr>
          </w:p>
        </w:tc>
      </w:tr>
      <w:tr w:rsidR="00DB73D5" w:rsidTr="00AF27B1">
        <w:trPr>
          <w:trHeight w:val="831"/>
        </w:trPr>
        <w:tc>
          <w:tcPr>
            <w:tcW w:w="1416" w:type="dxa"/>
          </w:tcPr>
          <w:p w:rsidR="00100A6A" w:rsidRPr="00100A6A" w:rsidRDefault="001A292E" w:rsidP="00100A6A">
            <w:pPr>
              <w:bidi/>
              <w:rPr>
                <w:rFonts w:asciiTheme="minorBidi" w:eastAsia="Times New Roman" w:hAnsiTheme="minorBidi" w:cstheme="minorBidi"/>
                <w:color w:val="365F91" w:themeColor="accent1" w:themeShade="BF"/>
                <w:highlight w:val="yellow"/>
                <w:rtl/>
              </w:rPr>
            </w:pP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lastRenderedPageBreak/>
              <w:t>مستوى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مخاطر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احتياطيات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النقد</w:t>
            </w:r>
            <w:r w:rsidRPr="00100A6A">
              <w:rPr>
                <w:rFonts w:asciiTheme="minorBidi" w:eastAsia="Times New Roman" w:hAnsiTheme="minorBidi" w:cs="Arial"/>
                <w:color w:val="365F91" w:themeColor="accent1" w:themeShade="BF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color w:val="365F91" w:themeColor="accent1" w:themeShade="BF"/>
                <w:rtl/>
                <w:lang w:bidi="ar-SA"/>
              </w:rPr>
              <w:t>الأجنبي</w:t>
            </w:r>
          </w:p>
        </w:tc>
        <w:tc>
          <w:tcPr>
            <w:tcW w:w="8365" w:type="dxa"/>
          </w:tcPr>
          <w:p w:rsidR="00100A6A" w:rsidRPr="00100A6A" w:rsidRDefault="001A292E" w:rsidP="00237F53">
            <w:pPr>
              <w:bidi/>
              <w:spacing w:line="360" w:lineRule="auto"/>
              <w:rPr>
                <w:rFonts w:asciiTheme="minorBidi" w:eastAsia="Times New Roman" w:hAnsiTheme="minorBidi" w:cstheme="minorBidi"/>
                <w:rtl/>
              </w:rPr>
            </w:pP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تراجعت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تقلبات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الاحتياطيات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بشكل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طفيف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rtl/>
                <w:lang w:bidi="ar-SA"/>
              </w:rPr>
              <w:t>بعد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انخفاض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تقلبات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أسواق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الأسهم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والسندات</w:t>
            </w:r>
            <w:r>
              <w:rPr>
                <w:rFonts w:asciiTheme="minorBidi" w:eastAsia="Times New Roman" w:hAnsiTheme="minorBidi" w:cs="Arial" w:hint="cs"/>
                <w:rtl/>
                <w:lang w:bidi="ar-SA"/>
              </w:rPr>
              <w:t>.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مع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ذلك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، </w:t>
            </w:r>
            <w:r>
              <w:rPr>
                <w:rFonts w:asciiTheme="minorBidi" w:eastAsia="Times New Roman" w:hAnsiTheme="minorBidi" w:cs="Arial" w:hint="cs"/>
                <w:rtl/>
                <w:lang w:bidi="ar-SA"/>
              </w:rPr>
              <w:t>و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بسبب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زيادة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وزن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الأسهم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في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المحفظة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خلال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العام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،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زاد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خطر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الخسارة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AF27B1" w:rsidRPr="00100A6A">
              <w:rPr>
                <w:rFonts w:asciiTheme="minorBidi" w:eastAsia="Times New Roman" w:hAnsiTheme="minorBidi" w:cstheme="minorBidi"/>
                <w:rtl/>
              </w:rPr>
              <w:t>(</w:t>
            </w:r>
            <w:r w:rsidR="00AF27B1" w:rsidRPr="00100A6A">
              <w:rPr>
                <w:rFonts w:asciiTheme="minorBidi" w:eastAsia="Times New Roman" w:hAnsiTheme="minorBidi" w:cstheme="minorBidi"/>
              </w:rPr>
              <w:t>CVaR5%</w:t>
            </w:r>
            <w:r>
              <w:rPr>
                <w:rStyle w:val="FootnoteReference"/>
                <w:rFonts w:asciiTheme="minorBidi" w:eastAsia="Times New Roman" w:hAnsiTheme="minorBidi" w:cstheme="minorBidi"/>
              </w:rPr>
              <w:footnoteReference w:id="2"/>
            </w:r>
            <w:r w:rsidR="00AF27B1" w:rsidRPr="00100A6A">
              <w:rPr>
                <w:rFonts w:asciiTheme="minorBidi" w:eastAsia="Times New Roman" w:hAnsiTheme="minorBidi" w:cstheme="minorBidi"/>
                <w:rtl/>
              </w:rPr>
              <w:t>).</w:t>
            </w:r>
          </w:p>
        </w:tc>
      </w:tr>
      <w:tr w:rsidR="00DB73D5" w:rsidTr="00AF27B1">
        <w:trPr>
          <w:trHeight w:val="440"/>
        </w:trPr>
        <w:tc>
          <w:tcPr>
            <w:tcW w:w="1416" w:type="dxa"/>
          </w:tcPr>
          <w:p w:rsidR="00100A6A" w:rsidRPr="00237F53" w:rsidRDefault="001A292E" w:rsidP="00100A6A">
            <w:pPr>
              <w:bidi/>
              <w:rPr>
                <w:rFonts w:asciiTheme="minorBidi" w:eastAsia="Times New Roman" w:hAnsiTheme="minorBidi" w:cstheme="minorBidi"/>
                <w:color w:val="365F91" w:themeColor="accent1" w:themeShade="BF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العائدات</w:t>
            </w:r>
            <w:r w:rsidRPr="00237F53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ب</w:t>
            </w:r>
            <w:r w:rsidRPr="00237F53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الشيكل</w:t>
            </w:r>
            <w:r w:rsidRPr="00237F53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Pr="00237F53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على</w:t>
            </w:r>
            <w:r w:rsidRPr="00237F53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Pr="00237F53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احتياطيات</w:t>
            </w:r>
            <w:r w:rsidRPr="00237F53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Pr="00237F53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النقد</w:t>
            </w:r>
            <w:r w:rsidRPr="00237F53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Pr="00237F53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الأجنبي</w:t>
            </w:r>
          </w:p>
        </w:tc>
        <w:tc>
          <w:tcPr>
            <w:tcW w:w="8365" w:type="dxa"/>
          </w:tcPr>
          <w:p w:rsidR="00AF27B1" w:rsidRDefault="001A292E" w:rsidP="00AF27B1">
            <w:pPr>
              <w:bidi/>
              <w:spacing w:after="120" w:line="360" w:lineRule="auto"/>
              <w:rPr>
                <w:rFonts w:asciiTheme="minorBidi" w:eastAsia="Times New Roman" w:hAnsiTheme="minorBidi" w:cstheme="minorBidi"/>
              </w:rPr>
            </w:pP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بلغ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العائد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على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الاحتفاظ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باحتياطيات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النقد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الأجنبي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بالشيكل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2.5%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في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عام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2025،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وذلك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نتيجة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ارتفاع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قيمة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الشيكل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مقابل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rtl/>
                <w:lang w:bidi="ar-SA"/>
              </w:rPr>
              <w:t>مؤشر العملة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بنسبة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9.6%. </w:t>
            </w:r>
            <w:r>
              <w:rPr>
                <w:rFonts w:asciiTheme="minorBidi" w:eastAsia="Times New Roman" w:hAnsiTheme="minorBidi" w:cs="Arial" w:hint="cs"/>
                <w:rtl/>
                <w:lang w:bidi="ar-SA"/>
              </w:rPr>
              <w:t>مع تسجيل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عائد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إيجابي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بالشيكل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خلال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فترتي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الثلاث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والخمس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سنوات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.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وفق</w:t>
            </w:r>
            <w:r>
              <w:rPr>
                <w:rFonts w:asciiTheme="minorBidi" w:eastAsia="Times New Roman" w:hAnsiTheme="minorBidi" w:cs="Arial" w:hint="cs"/>
                <w:rtl/>
                <w:lang w:bidi="ar-SA"/>
              </w:rPr>
              <w:t>اً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لأحد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أهداف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سياسة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استثمار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احتياطيات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النقد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الأجنبي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،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يجب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أن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يغطي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العائد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بالشيكل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تكلفة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الاحتفاظ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بهذه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الاحتياطيات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على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المدى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الطويل</w:t>
            </w:r>
            <w:r>
              <w:rPr>
                <w:rStyle w:val="FootnoteReference"/>
                <w:rFonts w:asciiTheme="minorBidi" w:eastAsia="Times New Roman" w:hAnsiTheme="minorBidi" w:cstheme="minorBidi"/>
                <w:rtl/>
              </w:rPr>
              <w:footnoteReference w:id="3"/>
            </w:r>
            <w:r w:rsidRPr="00100A6A">
              <w:rPr>
                <w:rFonts w:asciiTheme="minorBidi" w:eastAsia="Times New Roman" w:hAnsiTheme="minorBidi" w:cstheme="minorBidi"/>
                <w:rtl/>
              </w:rPr>
              <w:t>.</w:t>
            </w:r>
          </w:p>
          <w:p w:rsidR="00100A6A" w:rsidRPr="00100A6A" w:rsidRDefault="001A292E" w:rsidP="00100A6A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color w:val="0070C0"/>
              </w:rPr>
            </w:pP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الجدول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1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ب</w:t>
            </w:r>
          </w:p>
          <w:p w:rsidR="00100A6A" w:rsidRPr="00100A6A" w:rsidRDefault="001A292E" w:rsidP="00100A6A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color w:val="0070C0"/>
              </w:rPr>
            </w:pP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العائد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على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الاحتفاظ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باحتياطيات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النقد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الأجنبي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سنوي</w:t>
            </w:r>
            <w:r w:rsidR="00237F53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اً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و</w:t>
            </w:r>
            <w:r w:rsidR="00237F53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ك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متوسط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لعدة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سنوات</w:t>
            </w:r>
          </w:p>
          <w:p w:rsidR="00100A6A" w:rsidRPr="00100A6A" w:rsidRDefault="001A292E" w:rsidP="00100A6A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color w:val="0070C0"/>
                <w:rtl/>
              </w:rPr>
            </w:pP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بالشيكل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؛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كنسبة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مئوية</w:t>
            </w:r>
            <w:r w:rsidR="00237F53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، بمصطلحات</w:t>
            </w:r>
            <w:r w:rsidRPr="00100A6A">
              <w:rPr>
                <w:rFonts w:asciiTheme="minorBidi" w:eastAsia="Times New Roman" w:hAnsiTheme="minorBidi" w:cs="Arial"/>
                <w:b/>
                <w:bCs/>
                <w:color w:val="0070C0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سنوي</w:t>
            </w:r>
            <w:r w:rsidR="00237F53">
              <w:rPr>
                <w:rFonts w:asciiTheme="minorBidi" w:eastAsia="Times New Roman" w:hAnsiTheme="minorBidi" w:cs="Arial" w:hint="cs"/>
                <w:b/>
                <w:bCs/>
                <w:color w:val="0070C0"/>
                <w:rtl/>
                <w:lang w:bidi="ar-SA"/>
              </w:rPr>
              <w:t>ة</w:t>
            </w:r>
          </w:p>
          <w:tbl>
            <w:tblPr>
              <w:tblpPr w:leftFromText="180" w:rightFromText="180" w:vertAnchor="text" w:horzAnchor="margin" w:tblpXSpec="center" w:tblpY="56"/>
              <w:tblW w:w="6460" w:type="dxa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700"/>
              <w:gridCol w:w="1520"/>
            </w:tblGrid>
            <w:tr w:rsidR="00DB73D5" w:rsidTr="0010314C">
              <w:trPr>
                <w:trHeight w:val="510"/>
              </w:trPr>
              <w:tc>
                <w:tcPr>
                  <w:tcW w:w="3240" w:type="dxa"/>
                  <w:gridSpan w:val="3"/>
                  <w:tcBorders>
                    <w:top w:val="single" w:sz="8" w:space="0" w:color="2E74B5"/>
                    <w:left w:val="single" w:sz="8" w:space="0" w:color="2E74B5"/>
                    <w:bottom w:val="single" w:sz="4" w:space="0" w:color="4F81BD" w:themeColor="accent1"/>
                    <w:right w:val="single" w:sz="8" w:space="0" w:color="2E74B5"/>
                  </w:tcBorders>
                  <w:vAlign w:val="center"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 w:bidi="ar-SA"/>
                    </w:rPr>
                  </w:pPr>
                  <w:r>
                    <w:rPr>
                      <w:rFonts w:asciiTheme="minorBidi" w:eastAsia="Times New Roman" w:hAnsiTheme="minorBidi" w:cstheme="minorBidi" w:hint="cs"/>
                      <w:b/>
                      <w:bCs/>
                      <w:color w:val="000000"/>
                      <w:rtl/>
                      <w:lang w:eastAsia="ko-KR" w:bidi="ar-SA"/>
                    </w:rPr>
                    <w:t>العوائد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365F91" w:themeColor="accent1" w:themeShade="BF"/>
                    <w:left w:val="nil"/>
                    <w:right w:val="single" w:sz="8" w:space="0" w:color="2E74B5"/>
                  </w:tcBorders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="Arial" w:hint="cs"/>
                      <w:b/>
                      <w:bCs/>
                      <w:color w:val="000000"/>
                      <w:rtl/>
                      <w:lang w:eastAsia="ko-KR" w:bidi="ar-SA"/>
                    </w:rPr>
                    <w:t>التغير</w:t>
                  </w:r>
                  <w:r w:rsidRPr="00100A6A">
                    <w:rPr>
                      <w:rFonts w:asciiTheme="minorBidi" w:eastAsia="Times New Roman" w:hAnsiTheme="minorBidi" w:cs="Arial"/>
                      <w:b/>
                      <w:bCs/>
                      <w:color w:val="000000"/>
                      <w:rtl/>
                      <w:lang w:eastAsia="ko-KR" w:bidi="ar-SA"/>
                    </w:rPr>
                    <w:t xml:space="preserve"> </w:t>
                  </w:r>
                  <w:r w:rsidRPr="00100A6A">
                    <w:rPr>
                      <w:rFonts w:asciiTheme="minorBidi" w:eastAsia="Times New Roman" w:hAnsiTheme="minorBidi" w:cs="Arial" w:hint="cs"/>
                      <w:b/>
                      <w:bCs/>
                      <w:color w:val="000000"/>
                      <w:rtl/>
                      <w:lang w:eastAsia="ko-KR" w:bidi="ar-SA"/>
                    </w:rPr>
                    <w:t>السنوي</w:t>
                  </w:r>
                  <w:r w:rsidRPr="00100A6A">
                    <w:rPr>
                      <w:rFonts w:asciiTheme="minorBidi" w:eastAsia="Times New Roman" w:hAnsiTheme="minorBidi" w:cs="Arial"/>
                      <w:b/>
                      <w:bCs/>
                      <w:color w:val="000000"/>
                      <w:rtl/>
                      <w:lang w:eastAsia="ko-KR" w:bidi="ar-SA"/>
                    </w:rPr>
                    <w:t xml:space="preserve"> </w:t>
                  </w:r>
                  <w:r w:rsidRPr="00100A6A">
                    <w:rPr>
                      <w:rFonts w:asciiTheme="minorBidi" w:eastAsia="Times New Roman" w:hAnsiTheme="minorBidi" w:cs="Arial" w:hint="cs"/>
                      <w:b/>
                      <w:bCs/>
                      <w:color w:val="000000"/>
                      <w:rtl/>
                      <w:lang w:eastAsia="ko-KR" w:bidi="ar-SA"/>
                    </w:rPr>
                    <w:t>في</w:t>
                  </w:r>
                  <w:r w:rsidRPr="00100A6A">
                    <w:rPr>
                      <w:rFonts w:asciiTheme="minorBidi" w:eastAsia="Times New Roman" w:hAnsiTheme="minorBidi" w:cs="Arial"/>
                      <w:b/>
                      <w:bCs/>
                      <w:color w:val="000000"/>
                      <w:rtl/>
                      <w:lang w:eastAsia="ko-KR" w:bidi="ar-SA"/>
                    </w:rPr>
                    <w:t xml:space="preserve"> </w:t>
                  </w:r>
                  <w:r w:rsidRPr="00100A6A">
                    <w:rPr>
                      <w:rFonts w:asciiTheme="minorBidi" w:eastAsia="Times New Roman" w:hAnsiTheme="minorBidi" w:cs="Arial" w:hint="cs"/>
                      <w:b/>
                      <w:bCs/>
                      <w:color w:val="000000"/>
                      <w:rtl/>
                      <w:lang w:eastAsia="ko-KR" w:bidi="ar-SA"/>
                    </w:rPr>
                    <w:t>سعر</w:t>
                  </w:r>
                  <w:r w:rsidRPr="00100A6A">
                    <w:rPr>
                      <w:rFonts w:asciiTheme="minorBidi" w:eastAsia="Times New Roman" w:hAnsiTheme="minorBidi" w:cs="Arial"/>
                      <w:b/>
                      <w:bCs/>
                      <w:color w:val="000000"/>
                      <w:rtl/>
                      <w:lang w:eastAsia="ko-KR" w:bidi="ar-SA"/>
                    </w:rPr>
                    <w:t xml:space="preserve"> </w:t>
                  </w:r>
                  <w:r w:rsidRPr="00100A6A">
                    <w:rPr>
                      <w:rFonts w:asciiTheme="minorBidi" w:eastAsia="Times New Roman" w:hAnsiTheme="minorBidi" w:cs="Arial" w:hint="cs"/>
                      <w:b/>
                      <w:bCs/>
                      <w:color w:val="000000"/>
                      <w:rtl/>
                      <w:lang w:eastAsia="ko-KR" w:bidi="ar-SA"/>
                    </w:rPr>
                    <w:t>صرف</w:t>
                  </w:r>
                  <w:r w:rsidRPr="00100A6A">
                    <w:rPr>
                      <w:rFonts w:asciiTheme="minorBidi" w:eastAsia="Times New Roman" w:hAnsiTheme="minorBidi" w:cs="Arial"/>
                      <w:b/>
                      <w:bCs/>
                      <w:color w:val="000000"/>
                      <w:rtl/>
                      <w:lang w:eastAsia="ko-KR" w:bidi="ar-SA"/>
                    </w:rPr>
                    <w:t xml:space="preserve"> </w:t>
                  </w:r>
                  <w:r w:rsidR="00237F53">
                    <w:rPr>
                      <w:rFonts w:asciiTheme="minorBidi" w:eastAsia="Times New Roman" w:hAnsiTheme="minorBidi" w:cs="Arial" w:hint="cs"/>
                      <w:b/>
                      <w:bCs/>
                      <w:color w:val="000000"/>
                      <w:rtl/>
                      <w:lang w:eastAsia="ko-KR" w:bidi="ar-SA"/>
                    </w:rPr>
                    <w:t>مؤشر العملة</w:t>
                  </w:r>
                  <w:r w:rsidRPr="00100A6A">
                    <w:rPr>
                      <w:rFonts w:asciiTheme="minorBidi" w:eastAsia="Times New Roman" w:hAnsiTheme="minorBidi" w:cs="Arial"/>
                      <w:b/>
                      <w:bCs/>
                      <w:color w:val="000000"/>
                      <w:rtl/>
                      <w:lang w:eastAsia="ko-KR" w:bidi="ar-SA"/>
                    </w:rPr>
                    <w:t xml:space="preserve"> </w:t>
                  </w:r>
                  <w:r w:rsidRPr="00100A6A">
                    <w:rPr>
                      <w:rFonts w:asciiTheme="minorBidi" w:eastAsia="Times New Roman" w:hAnsiTheme="minorBidi" w:cs="Arial" w:hint="cs"/>
                      <w:b/>
                      <w:bCs/>
                      <w:color w:val="000000"/>
                      <w:rtl/>
                      <w:lang w:eastAsia="ko-KR" w:bidi="ar-SA"/>
                    </w:rPr>
                    <w:t>مقابل</w:t>
                  </w:r>
                  <w:r w:rsidRPr="00100A6A">
                    <w:rPr>
                      <w:rFonts w:asciiTheme="minorBidi" w:eastAsia="Times New Roman" w:hAnsiTheme="minorBidi" w:cs="Arial"/>
                      <w:b/>
                      <w:bCs/>
                      <w:color w:val="000000"/>
                      <w:rtl/>
                      <w:lang w:eastAsia="ko-KR" w:bidi="ar-SA"/>
                    </w:rPr>
                    <w:t xml:space="preserve"> </w:t>
                  </w:r>
                  <w:r w:rsidRPr="00100A6A">
                    <w:rPr>
                      <w:rFonts w:asciiTheme="minorBidi" w:eastAsia="Times New Roman" w:hAnsiTheme="minorBidi" w:cs="Arial" w:hint="cs"/>
                      <w:b/>
                      <w:bCs/>
                      <w:color w:val="000000"/>
                      <w:rtl/>
                      <w:lang w:eastAsia="ko-KR" w:bidi="ar-SA"/>
                    </w:rPr>
                    <w:t>الشيكل</w:t>
                  </w:r>
                  <w:r w:rsidRPr="00100A6A">
                    <w:rPr>
                      <w:rFonts w:asciiTheme="minorBidi" w:eastAsia="Times New Roman" w:hAnsiTheme="minorBidi" w:cs="Arial"/>
                      <w:b/>
                      <w:bCs/>
                      <w:color w:val="000000"/>
                      <w:rtl/>
                      <w:lang w:eastAsia="ko-KR" w:bidi="ar-SA"/>
                    </w:rPr>
                    <w:t xml:space="preserve"> </w:t>
                  </w:r>
                  <w:r w:rsidRPr="00100A6A">
                    <w:rPr>
                      <w:rFonts w:asciiTheme="minorBidi" w:eastAsia="Times New Roman" w:hAnsiTheme="minorBidi" w:cstheme="minorBidi"/>
                      <w:rtl/>
                    </w:rPr>
                    <w:t>*</w:t>
                  </w:r>
                </w:p>
              </w:tc>
              <w:tc>
                <w:tcPr>
                  <w:tcW w:w="1520" w:type="dxa"/>
                  <w:vMerge w:val="restart"/>
                  <w:tcBorders>
                    <w:top w:val="single" w:sz="8" w:space="0" w:color="2E74B5"/>
                    <w:left w:val="nil"/>
                    <w:right w:val="single" w:sz="8" w:space="0" w:color="2E74B5"/>
                  </w:tcBorders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  <w:t> </w:t>
                  </w:r>
                </w:p>
              </w:tc>
            </w:tr>
            <w:tr w:rsidR="00DB73D5" w:rsidTr="0010314C">
              <w:trPr>
                <w:trHeight w:val="510"/>
              </w:trPr>
              <w:tc>
                <w:tcPr>
                  <w:tcW w:w="1080" w:type="dxa"/>
                  <w:tcBorders>
                    <w:top w:val="single" w:sz="4" w:space="0" w:color="4F81BD" w:themeColor="accent1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vAlign w:val="center"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 w:bidi="ar-SA"/>
                    </w:rPr>
                  </w:pPr>
                  <w:r>
                    <w:rPr>
                      <w:rFonts w:asciiTheme="minorBidi" w:eastAsia="Times New Roman" w:hAnsiTheme="minorBidi" w:cstheme="minorBidi" w:hint="cs"/>
                      <w:b/>
                      <w:bCs/>
                      <w:color w:val="000000"/>
                      <w:rtl/>
                      <w:lang w:eastAsia="ko-KR" w:bidi="ar-SA"/>
                    </w:rPr>
                    <w:t>خمس سنوات</w:t>
                  </w:r>
                </w:p>
              </w:tc>
              <w:tc>
                <w:tcPr>
                  <w:tcW w:w="1080" w:type="dxa"/>
                  <w:tcBorders>
                    <w:top w:val="single" w:sz="4" w:space="0" w:color="4F81BD" w:themeColor="accent1"/>
                    <w:left w:val="nil"/>
                    <w:bottom w:val="single" w:sz="8" w:space="0" w:color="2E74B5"/>
                    <w:right w:val="single" w:sz="8" w:space="0" w:color="2E74B5"/>
                  </w:tcBorders>
                  <w:vAlign w:val="center"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 w:bidi="ar-SA"/>
                    </w:rPr>
                  </w:pPr>
                  <w:r>
                    <w:rPr>
                      <w:rFonts w:asciiTheme="minorBidi" w:eastAsia="Times New Roman" w:hAnsiTheme="minorBidi" w:cstheme="minorBidi" w:hint="cs"/>
                      <w:b/>
                      <w:bCs/>
                      <w:color w:val="000000"/>
                      <w:rtl/>
                      <w:lang w:eastAsia="ko-KR" w:bidi="ar-SA"/>
                    </w:rPr>
                    <w:t>ثلاث سنوات</w:t>
                  </w:r>
                </w:p>
              </w:tc>
              <w:tc>
                <w:tcPr>
                  <w:tcW w:w="1080" w:type="dxa"/>
                  <w:tcBorders>
                    <w:top w:val="single" w:sz="8" w:space="0" w:color="2E74B5"/>
                    <w:left w:val="nil"/>
                    <w:bottom w:val="single" w:sz="8" w:space="0" w:color="2E74B5"/>
                    <w:right w:val="single" w:sz="8" w:space="0" w:color="2E74B5"/>
                  </w:tcBorders>
                  <w:vAlign w:val="center"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 w:bidi="ar-SA"/>
                    </w:rPr>
                  </w:pPr>
                  <w:r>
                    <w:rPr>
                      <w:rFonts w:asciiTheme="minorBidi" w:eastAsia="Times New Roman" w:hAnsiTheme="minorBidi" w:cstheme="minorBidi" w:hint="cs"/>
                      <w:b/>
                      <w:bCs/>
                      <w:color w:val="000000"/>
                      <w:rtl/>
                      <w:lang w:eastAsia="ko-KR" w:bidi="ar-SA"/>
                    </w:rPr>
                    <w:t>سنوي</w:t>
                  </w:r>
                </w:p>
              </w:tc>
              <w:tc>
                <w:tcPr>
                  <w:tcW w:w="1700" w:type="dxa"/>
                  <w:vMerge/>
                  <w:tcBorders>
                    <w:left w:val="nil"/>
                    <w:bottom w:val="single" w:sz="8" w:space="0" w:color="2E74B5"/>
                    <w:right w:val="single" w:sz="8" w:space="0" w:color="2E74B5"/>
                  </w:tcBorders>
                  <w:vAlign w:val="center"/>
                </w:tcPr>
                <w:p w:rsidR="00AF27B1" w:rsidRPr="00100A6A" w:rsidRDefault="00AF27B1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</w:pPr>
                </w:p>
              </w:tc>
              <w:tc>
                <w:tcPr>
                  <w:tcW w:w="1520" w:type="dxa"/>
                  <w:vMerge/>
                  <w:tcBorders>
                    <w:left w:val="nil"/>
                    <w:bottom w:val="single" w:sz="8" w:space="0" w:color="2E74B5"/>
                    <w:right w:val="single" w:sz="8" w:space="0" w:color="2E74B5"/>
                  </w:tcBorders>
                  <w:vAlign w:val="center"/>
                </w:tcPr>
                <w:p w:rsidR="00AF27B1" w:rsidRPr="00100A6A" w:rsidRDefault="00AF27B1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</w:pPr>
                </w:p>
              </w:tc>
            </w:tr>
            <w:tr w:rsidR="00DB73D5" w:rsidTr="0010314C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-0.6%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-2.0%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-2.9%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-5.7%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2021</w:t>
                  </w:r>
                </w:p>
              </w:tc>
            </w:tr>
            <w:tr w:rsidR="00DB73D5" w:rsidTr="0010314C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0.7%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0.0%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3.4%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9.7%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2022</w:t>
                  </w:r>
                </w:p>
              </w:tc>
            </w:tr>
            <w:tr w:rsidR="00DB73D5" w:rsidTr="0010314C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1.8%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4.1%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12.4%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3.8%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2023</w:t>
                  </w:r>
                </w:p>
              </w:tc>
            </w:tr>
            <w:tr w:rsidR="00DB73D5" w:rsidTr="0010314C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3.3%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6.8%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4.8%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-1.8%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2024</w:t>
                  </w:r>
                </w:p>
              </w:tc>
            </w:tr>
            <w:tr w:rsidR="00DB73D5" w:rsidTr="0010314C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8" w:space="0" w:color="2E74B5"/>
                    <w:bottom w:val="single" w:sz="8" w:space="0" w:color="2E74B5"/>
                    <w:right w:val="single" w:sz="8" w:space="0" w:color="2E74B5"/>
                  </w:tcBorders>
                  <w:shd w:val="clear" w:color="000000" w:fill="DDEBF7"/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rtl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rtl/>
                      <w:lang w:eastAsia="ko-KR"/>
                    </w:rPr>
                    <w:t>2.9</w:t>
                  </w: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shd w:val="clear" w:color="000000" w:fill="DDEBF7"/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4.7%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shd w:val="clear" w:color="000000" w:fill="DDEBF7"/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-2.5%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shd w:val="clear" w:color="000000" w:fill="DDEBF7"/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color w:val="000000"/>
                      <w:lang w:eastAsia="ko-KR"/>
                    </w:rPr>
                    <w:t>-9.6%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2E74B5"/>
                    <w:right w:val="single" w:sz="8" w:space="0" w:color="2E74B5"/>
                  </w:tcBorders>
                  <w:shd w:val="clear" w:color="000000" w:fill="DDEBF7"/>
                  <w:noWrap/>
                  <w:vAlign w:val="center"/>
                  <w:hideMark/>
                </w:tcPr>
                <w:p w:rsidR="00AF27B1" w:rsidRPr="00100A6A" w:rsidRDefault="001A292E" w:rsidP="00AF27B1">
                  <w:pPr>
                    <w:bidi/>
                    <w:spacing w:after="0"/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lang w:eastAsia="ko-KR"/>
                    </w:rPr>
                  </w:pPr>
                  <w:r w:rsidRPr="00100A6A">
                    <w:rPr>
                      <w:rFonts w:asciiTheme="minorBidi" w:eastAsia="Times New Roman" w:hAnsiTheme="minorBidi" w:cstheme="minorBidi"/>
                      <w:b/>
                      <w:bCs/>
                      <w:color w:val="000000"/>
                      <w:rtl/>
                      <w:lang w:eastAsia="ko-KR"/>
                    </w:rPr>
                    <w:t>2025</w:t>
                  </w:r>
                </w:p>
              </w:tc>
            </w:tr>
          </w:tbl>
          <w:p w:rsidR="00AF27B1" w:rsidRPr="00100A6A" w:rsidRDefault="001A292E" w:rsidP="00AF27B1">
            <w:pPr>
              <w:bidi/>
              <w:spacing w:line="360" w:lineRule="auto"/>
              <w:rPr>
                <w:rFonts w:asciiTheme="minorBidi" w:eastAsia="Times New Roman" w:hAnsiTheme="minorBidi" w:cstheme="minorBidi"/>
                <w:rtl/>
              </w:rPr>
            </w:pPr>
            <w:r w:rsidRPr="00100A6A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        </w:t>
            </w:r>
          </w:p>
          <w:p w:rsidR="00AF27B1" w:rsidRPr="00100A6A" w:rsidRDefault="00AF27B1" w:rsidP="00AF27B1">
            <w:pPr>
              <w:bidi/>
              <w:spacing w:line="360" w:lineRule="auto"/>
              <w:rPr>
                <w:rFonts w:asciiTheme="minorBidi" w:eastAsia="Times New Roman" w:hAnsiTheme="minorBidi" w:cstheme="minorBidi"/>
                <w:rtl/>
              </w:rPr>
            </w:pPr>
          </w:p>
          <w:p w:rsidR="00AF27B1" w:rsidRPr="00100A6A" w:rsidRDefault="00AF27B1" w:rsidP="00AF27B1">
            <w:pPr>
              <w:bidi/>
              <w:spacing w:line="360" w:lineRule="auto"/>
              <w:rPr>
                <w:rFonts w:asciiTheme="minorBidi" w:eastAsia="Times New Roman" w:hAnsiTheme="minorBidi" w:cstheme="minorBidi"/>
                <w:rtl/>
              </w:rPr>
            </w:pPr>
          </w:p>
          <w:p w:rsidR="00AF27B1" w:rsidRPr="00100A6A" w:rsidRDefault="00AF27B1" w:rsidP="00AF27B1">
            <w:pPr>
              <w:bidi/>
              <w:spacing w:line="360" w:lineRule="auto"/>
              <w:rPr>
                <w:rFonts w:asciiTheme="minorBidi" w:eastAsia="Times New Roman" w:hAnsiTheme="minorBidi" w:cstheme="minorBidi"/>
                <w:rtl/>
              </w:rPr>
            </w:pPr>
          </w:p>
          <w:p w:rsidR="00AF27B1" w:rsidRPr="00100A6A" w:rsidRDefault="00AF27B1" w:rsidP="00AF27B1">
            <w:pPr>
              <w:bidi/>
              <w:spacing w:line="360" w:lineRule="auto"/>
              <w:rPr>
                <w:rFonts w:asciiTheme="minorBidi" w:eastAsia="Times New Roman" w:hAnsiTheme="minorBidi" w:cstheme="minorBidi"/>
                <w:rtl/>
              </w:rPr>
            </w:pPr>
          </w:p>
          <w:p w:rsidR="00AF27B1" w:rsidRPr="00100A6A" w:rsidRDefault="00AF27B1" w:rsidP="00AF27B1">
            <w:pPr>
              <w:bidi/>
              <w:spacing w:line="360" w:lineRule="auto"/>
              <w:rPr>
                <w:rFonts w:asciiTheme="minorBidi" w:eastAsia="Times New Roman" w:hAnsiTheme="minorBidi" w:cstheme="minorBidi"/>
                <w:rtl/>
              </w:rPr>
            </w:pPr>
          </w:p>
          <w:p w:rsidR="00AF27B1" w:rsidRPr="00100A6A" w:rsidRDefault="001A292E" w:rsidP="00AF27B1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rtl/>
              </w:rPr>
            </w:pPr>
            <w:r w:rsidRPr="00100A6A">
              <w:rPr>
                <w:rFonts w:asciiTheme="minorBidi" w:eastAsia="Times New Roman" w:hAnsiTheme="minorBidi" w:cstheme="minorBidi"/>
                <w:rtl/>
              </w:rPr>
              <w:t xml:space="preserve">*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تشير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الإشارة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السلبية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لتغير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سعر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الصرف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إلى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ارتفاع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قيمة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="00100A6A"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الشيكل</w:t>
            </w:r>
            <w:r w:rsidR="00100A6A" w:rsidRPr="00100A6A">
              <w:rPr>
                <w:rFonts w:asciiTheme="minorBidi" w:eastAsia="Times New Roman" w:hAnsiTheme="minorBidi" w:cs="Arial"/>
                <w:rtl/>
                <w:lang w:bidi="ar-SA"/>
              </w:rPr>
              <w:t>.</w:t>
            </w:r>
          </w:p>
        </w:tc>
      </w:tr>
      <w:tr w:rsidR="00DB73D5" w:rsidTr="00AF2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00A6A" w:rsidRPr="00100A6A" w:rsidRDefault="001A292E" w:rsidP="00100A6A">
            <w:pPr>
              <w:bidi/>
              <w:rPr>
                <w:rFonts w:asciiTheme="minorBidi" w:eastAsia="Times New Roman" w:hAnsiTheme="minorBidi" w:cstheme="minorBidi"/>
                <w:rtl/>
              </w:rPr>
            </w:pPr>
            <w:r w:rsidRPr="00237F53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تغييرات</w:t>
            </w:r>
            <w:r w:rsidRPr="00237F53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Pr="00237F53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في</w:t>
            </w:r>
            <w:r w:rsidRPr="00237F53">
              <w:rPr>
                <w:rFonts w:asciiTheme="minorBidi" w:eastAsia="Times New Roman" w:hAnsiTheme="minorBidi" w:cstheme="minorBidi"/>
                <w:color w:val="365F91" w:themeColor="accent1" w:themeShade="BF"/>
                <w:rtl/>
                <w:lang w:bidi="ar-SA"/>
              </w:rPr>
              <w:t xml:space="preserve"> </w:t>
            </w:r>
            <w:r w:rsidR="00AF299E">
              <w:rPr>
                <w:rFonts w:asciiTheme="minorBidi" w:eastAsia="Times New Roman" w:hAnsiTheme="minorBidi" w:cstheme="minorBidi" w:hint="cs"/>
                <w:color w:val="365F91" w:themeColor="accent1" w:themeShade="BF"/>
                <w:rtl/>
                <w:lang w:bidi="ar-SA"/>
              </w:rPr>
              <w:t>التوجيهات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:rsidR="00100A6A" w:rsidRPr="00100A6A" w:rsidRDefault="001A292E" w:rsidP="00100A6A">
            <w:pPr>
              <w:bidi/>
              <w:spacing w:after="120" w:line="360" w:lineRule="auto"/>
              <w:rPr>
                <w:rFonts w:asciiTheme="minorBidi" w:eastAsia="Times New Roman" w:hAnsiTheme="minorBidi" w:cstheme="minorBidi"/>
                <w:rtl/>
              </w:rPr>
            </w:pP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دخلت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التغييرات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التي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أدخلتها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اللجنة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النقدية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بالتشاور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مع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وزير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المالية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حيز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التنفيذ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في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نهاية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عام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2025.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الغرض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من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هذه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التغييرات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هو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تشديد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حدود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الأمن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والسيولة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،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إلى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جانب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توسيع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معتدل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لميزانية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المخاطر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من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حيث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theme="minorBidi"/>
              </w:rPr>
              <w:t>CVaR5%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وتوسيع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درجات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الحرية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للاستثمار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في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الأصول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 xml:space="preserve"> </w:t>
            </w:r>
            <w:r w:rsidRPr="00100A6A">
              <w:rPr>
                <w:rFonts w:asciiTheme="minorBidi" w:eastAsia="Times New Roman" w:hAnsiTheme="minorBidi" w:cs="Arial" w:hint="cs"/>
                <w:rtl/>
                <w:lang w:bidi="ar-SA"/>
              </w:rPr>
              <w:t>الخطرة</w:t>
            </w:r>
            <w:r w:rsidRPr="00100A6A">
              <w:rPr>
                <w:rFonts w:asciiTheme="minorBidi" w:eastAsia="Times New Roman" w:hAnsiTheme="minorBidi" w:cs="Arial"/>
                <w:rtl/>
                <w:lang w:bidi="ar-SA"/>
              </w:rPr>
              <w:t>.</w:t>
            </w:r>
          </w:p>
        </w:tc>
      </w:tr>
    </w:tbl>
    <w:p w:rsidR="00AF27B1" w:rsidRPr="00100A6A" w:rsidRDefault="00AF27B1" w:rsidP="00AF27B1">
      <w:pPr>
        <w:bidi/>
        <w:spacing w:line="360" w:lineRule="auto"/>
        <w:rPr>
          <w:rFonts w:asciiTheme="minorBidi" w:hAnsiTheme="minorBidi" w:cstheme="minorBidi"/>
          <w:b/>
          <w:bCs/>
          <w:rtl/>
        </w:rPr>
      </w:pPr>
    </w:p>
    <w:tbl>
      <w:tblPr>
        <w:tblStyle w:val="TableGrid"/>
        <w:bidiVisual/>
        <w:tblW w:w="904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DB73D5" w:rsidTr="00237F53">
        <w:trPr>
          <w:trHeight w:val="1764"/>
          <w:jc w:val="right"/>
        </w:trPr>
        <w:tc>
          <w:tcPr>
            <w:tcW w:w="9044" w:type="dxa"/>
          </w:tcPr>
          <w:p w:rsidR="00AF27B1" w:rsidRPr="00237F53" w:rsidRDefault="001A292E" w:rsidP="00237F53">
            <w:pPr>
              <w:bidi/>
              <w:spacing w:line="360" w:lineRule="auto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 w:rsidRPr="00100A6A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سيتم</w:t>
            </w:r>
            <w:r w:rsidRPr="00100A6A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نشر</w:t>
            </w:r>
            <w:r w:rsidRPr="00100A6A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التقرير</w:t>
            </w:r>
            <w:r w:rsidRPr="00100A6A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الكامل</w:t>
            </w:r>
            <w:r w:rsidRPr="00100A6A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بالتزامن</w:t>
            </w:r>
            <w:r w:rsidRPr="00100A6A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مع</w:t>
            </w:r>
            <w:r w:rsidRPr="00100A6A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هذا</w:t>
            </w:r>
            <w:r w:rsidRPr="00100A6A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</w:t>
            </w:r>
            <w:r w:rsidRPr="00100A6A"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الإعلان</w:t>
            </w:r>
          </w:p>
        </w:tc>
      </w:tr>
      <w:bookmarkEnd w:id="0"/>
    </w:tbl>
    <w:p w:rsidR="003E7478" w:rsidRPr="00100A6A" w:rsidRDefault="003E7478" w:rsidP="00237F53">
      <w:pPr>
        <w:bidi/>
        <w:rPr>
          <w:rFonts w:asciiTheme="minorBidi" w:hAnsiTheme="minorBidi" w:cstheme="minorBidi"/>
          <w:lang w:bidi="ar-SA"/>
        </w:rPr>
      </w:pPr>
    </w:p>
    <w:sectPr w:rsidR="003E7478" w:rsidRPr="00100A6A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292E">
      <w:pPr>
        <w:spacing w:after="0" w:line="240" w:lineRule="auto"/>
      </w:pPr>
      <w:r>
        <w:separator/>
      </w:r>
    </w:p>
  </w:endnote>
  <w:endnote w:type="continuationSeparator" w:id="0">
    <w:p w:rsidR="00000000" w:rsidRDefault="001A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1A292E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1A292E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43DD8D2A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1A292E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5505BCF6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1A292E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1F6F905C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1A292E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5E57E2A3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F0" w:rsidRDefault="001A292E" w:rsidP="00E04682">
      <w:pPr>
        <w:spacing w:after="0" w:line="240" w:lineRule="auto"/>
      </w:pPr>
      <w:r>
        <w:separator/>
      </w:r>
    </w:p>
  </w:footnote>
  <w:footnote w:type="continuationSeparator" w:id="0">
    <w:p w:rsidR="00C449F0" w:rsidRDefault="001A292E" w:rsidP="00E04682">
      <w:pPr>
        <w:spacing w:after="0" w:line="240" w:lineRule="auto"/>
      </w:pPr>
      <w:r>
        <w:continuationSeparator/>
      </w:r>
    </w:p>
  </w:footnote>
  <w:footnote w:id="1">
    <w:p w:rsidR="00AF27B1" w:rsidRPr="00AF27B1" w:rsidRDefault="001A292E" w:rsidP="00AF27B1">
      <w:pPr>
        <w:pStyle w:val="FootnoteText"/>
        <w:rPr>
          <w:rFonts w:cstheme="minorHAnsi"/>
          <w:color w:val="FF0000"/>
          <w:sz w:val="18"/>
          <w:szCs w:val="18"/>
          <w:rtl/>
        </w:rPr>
      </w:pPr>
      <w:r w:rsidRPr="00AF27B1">
        <w:rPr>
          <w:rStyle w:val="FootnoteReference"/>
          <w:rFonts w:cstheme="minorHAnsi"/>
          <w:sz w:val="18"/>
          <w:szCs w:val="18"/>
        </w:rPr>
        <w:footnoteRef/>
      </w:r>
      <w:r w:rsidRPr="00AF27B1">
        <w:rPr>
          <w:rFonts w:cs="Times New Roman"/>
          <w:sz w:val="18"/>
          <w:szCs w:val="18"/>
          <w:rtl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ترد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معلومات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حول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237F53">
        <w:rPr>
          <w:rFonts w:cs="Times New Roman" w:hint="cs"/>
          <w:sz w:val="18"/>
          <w:szCs w:val="18"/>
          <w:rtl/>
          <w:lang w:bidi="ar-SA"/>
        </w:rPr>
        <w:t>مؤشر العملة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أدناه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في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237F53">
        <w:rPr>
          <w:rFonts w:cs="Times New Roman" w:hint="cs"/>
          <w:sz w:val="18"/>
          <w:szCs w:val="18"/>
          <w:rtl/>
          <w:lang w:bidi="ar-SA"/>
        </w:rPr>
        <w:t>القسم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الثاني</w:t>
      </w:r>
      <w:r w:rsidR="00100A6A" w:rsidRPr="00100A6A">
        <w:rPr>
          <w:rFonts w:cs="Times New Roman"/>
          <w:sz w:val="18"/>
          <w:szCs w:val="18"/>
          <w:rtl/>
          <w:lang w:bidi="ar-SA"/>
        </w:rPr>
        <w:t>.</w:t>
      </w:r>
    </w:p>
  </w:footnote>
  <w:footnote w:id="2">
    <w:p w:rsidR="00AF27B1" w:rsidRPr="00AF27B1" w:rsidRDefault="001A292E" w:rsidP="00AF27B1">
      <w:pPr>
        <w:pStyle w:val="FootnoteText"/>
        <w:rPr>
          <w:rFonts w:cstheme="minorHAnsi"/>
          <w:sz w:val="18"/>
          <w:szCs w:val="18"/>
        </w:rPr>
      </w:pPr>
      <w:r w:rsidRPr="00AF27B1">
        <w:rPr>
          <w:rStyle w:val="FootnoteReference"/>
          <w:rFonts w:cstheme="minorHAnsi"/>
          <w:sz w:val="18"/>
          <w:szCs w:val="18"/>
        </w:rPr>
        <w:footnoteRef/>
      </w:r>
      <w:r w:rsidRPr="00AF27B1">
        <w:rPr>
          <w:rFonts w:cs="Times New Roman"/>
          <w:sz w:val="18"/>
          <w:szCs w:val="18"/>
          <w:rtl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يتضمن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الملحق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3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تعريف</w:t>
      </w:r>
      <w:r w:rsidR="00237F53">
        <w:rPr>
          <w:rFonts w:cs="Times New Roman" w:hint="cs"/>
          <w:sz w:val="18"/>
          <w:szCs w:val="18"/>
          <w:rtl/>
          <w:lang w:bidi="ar-SA"/>
        </w:rPr>
        <w:t>اً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لمؤشر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المخاطر</w:t>
      </w:r>
    </w:p>
  </w:footnote>
  <w:footnote w:id="3">
    <w:p w:rsidR="00AF27B1" w:rsidRPr="00AF27B1" w:rsidRDefault="001A292E" w:rsidP="00AF27B1">
      <w:pPr>
        <w:pStyle w:val="FootnoteText"/>
        <w:rPr>
          <w:rFonts w:cstheme="minorHAnsi"/>
          <w:sz w:val="18"/>
          <w:szCs w:val="18"/>
          <w:rtl/>
          <w:lang w:bidi="ar-SA"/>
        </w:rPr>
      </w:pPr>
      <w:r w:rsidRPr="00AF27B1">
        <w:rPr>
          <w:rStyle w:val="FootnoteReference"/>
          <w:rFonts w:cstheme="minorHAnsi"/>
          <w:sz w:val="18"/>
          <w:szCs w:val="18"/>
        </w:rPr>
        <w:footnoteRef/>
      </w:r>
      <w:r w:rsidRPr="00AF27B1">
        <w:rPr>
          <w:rFonts w:cs="Times New Roman"/>
          <w:sz w:val="18"/>
          <w:szCs w:val="18"/>
          <w:rtl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بلغ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متوسط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​​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تكلفة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الاحتفاظ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بالاحتياطيات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على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237F53">
        <w:rPr>
          <w:rFonts w:cs="Times New Roman" w:hint="cs"/>
          <w:sz w:val="18"/>
          <w:szCs w:val="18"/>
          <w:rtl/>
          <w:lang w:bidi="ar-SA"/>
        </w:rPr>
        <w:t>طول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237F53">
        <w:rPr>
          <w:rFonts w:cs="Times New Roman" w:hint="cs"/>
          <w:sz w:val="18"/>
          <w:szCs w:val="18"/>
          <w:rtl/>
          <w:lang w:bidi="ar-SA"/>
        </w:rPr>
        <w:t>الفترة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3.1%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خلال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السنوات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الثلاث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الماضية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و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2%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خلال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السنوات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الخمس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الماضية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.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هذه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التكلفة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أقل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من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237F53">
        <w:rPr>
          <w:rFonts w:cs="Times New Roman" w:hint="cs"/>
          <w:sz w:val="18"/>
          <w:szCs w:val="18"/>
          <w:rtl/>
          <w:lang w:bidi="ar-SA"/>
        </w:rPr>
        <w:t>ال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عائد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237F53">
        <w:rPr>
          <w:rFonts w:cs="Times New Roman" w:hint="cs"/>
          <w:sz w:val="18"/>
          <w:szCs w:val="18"/>
          <w:rtl/>
          <w:lang w:bidi="ar-SA"/>
        </w:rPr>
        <w:t>ب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الشيكل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خلال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السنوات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الثلاث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والخمس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الماضية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الموضح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في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الجدول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1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ب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.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وفق</w:t>
      </w:r>
      <w:r w:rsidR="00237F53">
        <w:rPr>
          <w:rFonts w:cs="Times New Roman" w:hint="cs"/>
          <w:sz w:val="18"/>
          <w:szCs w:val="18"/>
          <w:rtl/>
          <w:lang w:bidi="ar-SA"/>
        </w:rPr>
        <w:t>اً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للتوجيهات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الجديدة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(</w:t>
      </w:r>
      <w:r w:rsidR="00237F53">
        <w:rPr>
          <w:rFonts w:cs="Times New Roman" w:hint="cs"/>
          <w:sz w:val="18"/>
          <w:szCs w:val="18"/>
          <w:rtl/>
          <w:lang w:bidi="ar-SA"/>
        </w:rPr>
        <w:t>الخانة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1)،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يتمثل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الهدف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الثانوي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لسياسة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الاستثمار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في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تحقيق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عائد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بالشيكل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يقلل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من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تكلفة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الاحتفاظ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بالاحتياطيات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على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المدى</w:t>
      </w:r>
      <w:r w:rsidR="00100A6A" w:rsidRPr="00100A6A">
        <w:rPr>
          <w:rFonts w:cs="Times New Roman"/>
          <w:sz w:val="18"/>
          <w:szCs w:val="18"/>
          <w:rtl/>
          <w:lang w:bidi="ar-SA"/>
        </w:rPr>
        <w:t xml:space="preserve"> </w:t>
      </w:r>
      <w:r w:rsidR="00100A6A" w:rsidRPr="00100A6A">
        <w:rPr>
          <w:rFonts w:cs="Times New Roman" w:hint="cs"/>
          <w:sz w:val="18"/>
          <w:szCs w:val="18"/>
          <w:rtl/>
          <w:lang w:bidi="ar-SA"/>
        </w:rPr>
        <w:t>الطويل</w:t>
      </w:r>
      <w:r w:rsidR="00100A6A" w:rsidRPr="00100A6A">
        <w:rPr>
          <w:rFonts w:cs="Times New Roman"/>
          <w:sz w:val="18"/>
          <w:szCs w:val="18"/>
          <w:rtl/>
          <w:lang w:bidi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2B3ACFE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2ED64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CD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05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68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EA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EA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02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45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46626F42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9A5EB1F8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2352716A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7BB0A496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6D6F31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CF404B4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1D0CA72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FF2CD04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56DA3D6C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BD7CD36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C30EAC50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03A192A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DE24CF68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5712BF18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A42482EE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79A2DF9A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ADA41380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67EAF56C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BB962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E4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B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AC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C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EB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4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0D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A6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BB86B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26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4A8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A0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2A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C1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4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CE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1E0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00A6A"/>
    <w:rsid w:val="00113BC9"/>
    <w:rsid w:val="00115277"/>
    <w:rsid w:val="00115FEF"/>
    <w:rsid w:val="00127DAC"/>
    <w:rsid w:val="00146D7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292E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37F53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E6A36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1761"/>
    <w:rsid w:val="00AB37A4"/>
    <w:rsid w:val="00AC35CD"/>
    <w:rsid w:val="00AE7479"/>
    <w:rsid w:val="00AF1FA7"/>
    <w:rsid w:val="00AF27B1"/>
    <w:rsid w:val="00AF299E"/>
    <w:rsid w:val="00B02A8E"/>
    <w:rsid w:val="00B071B6"/>
    <w:rsid w:val="00B13490"/>
    <w:rsid w:val="00B161CC"/>
    <w:rsid w:val="00B20478"/>
    <w:rsid w:val="00B35876"/>
    <w:rsid w:val="00B47C49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49F0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B73D5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0130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A0C8C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nhideWhenUsed/>
    <w:rsid w:val="00AF27B1"/>
    <w:pPr>
      <w:bidi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7B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AF27B1"/>
    <w:rPr>
      <w:vertAlign w:val="superscript"/>
    </w:rPr>
  </w:style>
  <w:style w:type="table" w:styleId="TableGrid">
    <w:name w:val="Table Grid"/>
    <w:basedOn w:val="TableNormal"/>
    <w:uiPriority w:val="59"/>
    <w:rsid w:val="00AF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TableNormal"/>
    <w:next w:val="TableGrid"/>
    <w:uiPriority w:val="59"/>
    <w:rsid w:val="00AF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2461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2026-04-09T08:25:00Z</dcterms:created>
  <dcterms:modified xsi:type="dcterms:W3CDTF">2026-04-09T08:25:00Z</dcterms:modified>
</cp:coreProperties>
</file>