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XSpec="center" w:tblpY="901"/>
        <w:bidiVisual/>
        <w:tblW w:w="9530" w:type="dxa"/>
        <w:tblLayout w:type="fixed"/>
        <w:tblLook w:val="0000" w:firstRow="0" w:lastRow="0" w:firstColumn="0" w:lastColumn="0" w:noHBand="0" w:noVBand="0"/>
      </w:tblPr>
      <w:tblGrid>
        <w:gridCol w:w="3343"/>
        <w:gridCol w:w="2596"/>
        <w:gridCol w:w="3591"/>
      </w:tblGrid>
      <w:tr w:rsidR="00031A9D" w:rsidRPr="007E3A6A" w14:paraId="27ED1DF1" w14:textId="77777777" w:rsidTr="00031A9D">
        <w:tc>
          <w:tcPr>
            <w:tcW w:w="3343" w:type="dxa"/>
            <w:tcBorders>
              <w:top w:val="nil"/>
              <w:left w:val="nil"/>
              <w:bottom w:val="nil"/>
              <w:right w:val="nil"/>
            </w:tcBorders>
            <w:vAlign w:val="center"/>
          </w:tcPr>
          <w:p w14:paraId="34952D09" w14:textId="77777777" w:rsidR="00031A9D" w:rsidRPr="007E3A6A" w:rsidRDefault="00031A9D" w:rsidP="00117D7A">
            <w:pPr>
              <w:bidi/>
              <w:spacing w:line="276" w:lineRule="auto"/>
              <w:jc w:val="center"/>
              <w:rPr>
                <w:rFonts w:ascii="Calibri" w:hAnsi="Calibri" w:cs="Calibri"/>
                <w:b/>
                <w:bCs/>
                <w:rtl/>
              </w:rPr>
            </w:pPr>
            <w:r w:rsidRPr="007E3A6A">
              <w:rPr>
                <w:rFonts w:ascii="Calibri" w:hAnsi="Calibri" w:cs="Calibri"/>
                <w:b/>
                <w:bCs/>
                <w:rtl/>
              </w:rPr>
              <w:t>בנק ישראל</w:t>
            </w:r>
          </w:p>
          <w:p w14:paraId="59ED8750" w14:textId="77777777" w:rsidR="00031A9D" w:rsidRPr="007E3A6A" w:rsidRDefault="00031A9D" w:rsidP="00117D7A">
            <w:pPr>
              <w:bidi/>
              <w:spacing w:line="276" w:lineRule="auto"/>
              <w:jc w:val="center"/>
              <w:rPr>
                <w:rFonts w:ascii="Calibri" w:hAnsi="Calibri" w:cs="Calibri"/>
                <w:b/>
                <w:bCs/>
              </w:rPr>
            </w:pPr>
            <w:r w:rsidRPr="007E3A6A">
              <w:rPr>
                <w:rFonts w:ascii="Calibri" w:hAnsi="Calibri" w:cs="Calibri"/>
                <w:rtl/>
              </w:rPr>
              <w:t>דוברות והסברה כלכלית</w:t>
            </w:r>
          </w:p>
        </w:tc>
        <w:tc>
          <w:tcPr>
            <w:tcW w:w="2596" w:type="dxa"/>
            <w:tcBorders>
              <w:top w:val="nil"/>
              <w:left w:val="nil"/>
              <w:bottom w:val="nil"/>
              <w:right w:val="nil"/>
            </w:tcBorders>
            <w:shd w:val="clear" w:color="auto" w:fill="FFFFFF"/>
          </w:tcPr>
          <w:p w14:paraId="086CE820" w14:textId="77777777" w:rsidR="00031A9D" w:rsidRPr="007E3A6A" w:rsidRDefault="00CC57F4" w:rsidP="00117D7A">
            <w:pPr>
              <w:bidi/>
              <w:jc w:val="center"/>
              <w:rPr>
                <w:rFonts w:ascii="Calibri" w:hAnsi="Calibri" w:cs="Calibri"/>
              </w:rPr>
            </w:pPr>
            <w:r w:rsidRPr="007E3A6A">
              <w:rPr>
                <w:rFonts w:ascii="Calibri" w:hAnsi="Calibri" w:cs="Calibri"/>
                <w:noProof/>
              </w:rPr>
              <w:drawing>
                <wp:inline distT="0" distB="0" distL="0" distR="0" wp14:anchorId="7E5F621A" wp14:editId="2C43729D">
                  <wp:extent cx="914400" cy="91440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pic:spPr>
                      </pic:pic>
                    </a:graphicData>
                  </a:graphic>
                </wp:inline>
              </w:drawing>
            </w:r>
          </w:p>
        </w:tc>
        <w:tc>
          <w:tcPr>
            <w:tcW w:w="3591" w:type="dxa"/>
            <w:tcBorders>
              <w:top w:val="nil"/>
              <w:left w:val="nil"/>
              <w:bottom w:val="nil"/>
              <w:right w:val="nil"/>
            </w:tcBorders>
            <w:vAlign w:val="center"/>
          </w:tcPr>
          <w:p w14:paraId="5511C1DB" w14:textId="50351CA5" w:rsidR="00031A9D" w:rsidRPr="00E92061" w:rsidRDefault="00031A9D" w:rsidP="00117D7A">
            <w:pPr>
              <w:bidi/>
              <w:spacing w:line="276" w:lineRule="auto"/>
              <w:jc w:val="center"/>
              <w:rPr>
                <w:rFonts w:ascii="Calibri" w:hAnsi="Calibri" w:cs="Calibri"/>
                <w:rtl/>
              </w:rPr>
            </w:pPr>
            <w:r w:rsidRPr="007E3A6A">
              <w:rPr>
                <w:rFonts w:ascii="Calibri" w:hAnsi="Calibri" w:cs="Calibri"/>
                <w:highlight w:val="green"/>
                <w:rtl/>
              </w:rPr>
              <w:t>‏</w:t>
            </w:r>
            <w:r w:rsidRPr="00E92061">
              <w:rPr>
                <w:rFonts w:ascii="Calibri" w:hAnsi="Calibri" w:cs="Calibri"/>
                <w:rtl/>
              </w:rPr>
              <w:t xml:space="preserve">ירושלים, </w:t>
            </w:r>
            <w:r w:rsidRPr="00E92061">
              <w:rPr>
                <w:rFonts w:ascii="Calibri" w:hAnsi="Calibri" w:cs="Calibri"/>
                <w:rtl/>
              </w:rPr>
              <w:fldChar w:fldCharType="begin"/>
            </w:r>
            <w:r w:rsidRPr="00E92061">
              <w:rPr>
                <w:rFonts w:ascii="Calibri" w:hAnsi="Calibri" w:cs="Calibri"/>
                <w:rtl/>
              </w:rPr>
              <w:instrText xml:space="preserve"> </w:instrText>
            </w:r>
            <w:r w:rsidRPr="00E92061">
              <w:rPr>
                <w:rFonts w:ascii="Calibri" w:hAnsi="Calibri" w:cs="Calibri"/>
              </w:rPr>
              <w:instrText>DATE</w:instrText>
            </w:r>
            <w:r w:rsidRPr="00E92061">
              <w:rPr>
                <w:rFonts w:ascii="Calibri" w:hAnsi="Calibri" w:cs="Calibri"/>
                <w:rtl/>
              </w:rPr>
              <w:instrText xml:space="preserve"> \@ "</w:instrText>
            </w:r>
            <w:r w:rsidRPr="00E92061">
              <w:rPr>
                <w:rFonts w:ascii="Calibri" w:hAnsi="Calibri" w:cs="Calibri"/>
              </w:rPr>
              <w:instrText>d MMMM, yyyy" \h</w:instrText>
            </w:r>
            <w:r w:rsidRPr="00E92061">
              <w:rPr>
                <w:rFonts w:ascii="Calibri" w:hAnsi="Calibri" w:cs="Calibri"/>
                <w:rtl/>
              </w:rPr>
              <w:instrText xml:space="preserve"> </w:instrText>
            </w:r>
            <w:r w:rsidRPr="00E92061">
              <w:rPr>
                <w:rFonts w:ascii="Calibri" w:hAnsi="Calibri" w:cs="Calibri"/>
                <w:rtl/>
              </w:rPr>
              <w:fldChar w:fldCharType="separate"/>
            </w:r>
            <w:r w:rsidR="002C1496">
              <w:rPr>
                <w:rFonts w:ascii="Calibri" w:hAnsi="Calibri" w:cs="Calibri"/>
                <w:noProof/>
                <w:rtl/>
              </w:rPr>
              <w:t>‏י' חשון, תשפ"ז</w:t>
            </w:r>
            <w:r w:rsidRPr="00E92061">
              <w:rPr>
                <w:rFonts w:ascii="Calibri" w:hAnsi="Calibri" w:cs="Calibri"/>
                <w:rtl/>
              </w:rPr>
              <w:fldChar w:fldCharType="end"/>
            </w:r>
          </w:p>
          <w:p w14:paraId="2546CB2C" w14:textId="63C87188" w:rsidR="00031A9D" w:rsidRPr="007E3A6A" w:rsidRDefault="00031A9D" w:rsidP="006E092B">
            <w:pPr>
              <w:bidi/>
              <w:spacing w:line="276" w:lineRule="auto"/>
              <w:jc w:val="center"/>
              <w:rPr>
                <w:rFonts w:ascii="Calibri" w:hAnsi="Calibri" w:cs="Calibri"/>
                <w:highlight w:val="green"/>
              </w:rPr>
            </w:pPr>
            <w:r w:rsidRPr="00E92061">
              <w:rPr>
                <w:rFonts w:ascii="Calibri" w:hAnsi="Calibri" w:cs="Calibri"/>
                <w:rtl/>
              </w:rPr>
              <w:fldChar w:fldCharType="begin"/>
            </w:r>
            <w:r w:rsidRPr="00E92061">
              <w:rPr>
                <w:rFonts w:ascii="Calibri" w:hAnsi="Calibri" w:cs="Calibri"/>
                <w:rtl/>
              </w:rPr>
              <w:instrText xml:space="preserve"> </w:instrText>
            </w:r>
            <w:r w:rsidRPr="00E92061">
              <w:rPr>
                <w:rFonts w:ascii="Calibri" w:hAnsi="Calibri" w:cs="Calibri"/>
              </w:rPr>
              <w:instrText>DATE</w:instrText>
            </w:r>
            <w:r w:rsidRPr="00E92061">
              <w:rPr>
                <w:rFonts w:ascii="Calibri" w:hAnsi="Calibri" w:cs="Calibri"/>
                <w:rtl/>
              </w:rPr>
              <w:instrText xml:space="preserve"> \@ "</w:instrText>
            </w:r>
            <w:r w:rsidRPr="00E92061">
              <w:rPr>
                <w:rFonts w:ascii="Calibri" w:hAnsi="Calibri" w:cs="Calibri"/>
              </w:rPr>
              <w:instrText>d MMMM, yyyy</w:instrText>
            </w:r>
            <w:r w:rsidRPr="00E92061">
              <w:rPr>
                <w:rFonts w:ascii="Calibri" w:hAnsi="Calibri" w:cs="Calibri"/>
                <w:rtl/>
              </w:rPr>
              <w:instrText xml:space="preserve">" </w:instrText>
            </w:r>
            <w:r w:rsidRPr="00E92061">
              <w:rPr>
                <w:rFonts w:ascii="Calibri" w:hAnsi="Calibri" w:cs="Calibri"/>
                <w:rtl/>
              </w:rPr>
              <w:fldChar w:fldCharType="separate"/>
            </w:r>
            <w:r w:rsidR="002C1496">
              <w:rPr>
                <w:rFonts w:ascii="Calibri" w:hAnsi="Calibri" w:cs="Calibri"/>
                <w:noProof/>
                <w:rtl/>
              </w:rPr>
              <w:t>‏21 אוקטובר, 2026</w:t>
            </w:r>
            <w:r w:rsidRPr="00E92061">
              <w:rPr>
                <w:rFonts w:ascii="Calibri" w:hAnsi="Calibri" w:cs="Calibri"/>
                <w:rtl/>
              </w:rPr>
              <w:fldChar w:fldCharType="end"/>
            </w:r>
          </w:p>
        </w:tc>
      </w:tr>
    </w:tbl>
    <w:p w14:paraId="4EA280EA" w14:textId="77777777" w:rsidR="005E28F6" w:rsidRPr="000E70D3" w:rsidRDefault="005E28F6" w:rsidP="00117D7A">
      <w:pPr>
        <w:bidi/>
        <w:spacing w:line="360" w:lineRule="auto"/>
        <w:rPr>
          <w:rFonts w:ascii="Calibri" w:hAnsi="Calibri" w:cs="Calibri"/>
          <w:rtl/>
        </w:rPr>
      </w:pPr>
    </w:p>
    <w:p w14:paraId="4B386D18" w14:textId="5EFA4256" w:rsidR="00117D7A" w:rsidRPr="007E3A6A" w:rsidRDefault="00117D7A" w:rsidP="00117D7A">
      <w:pPr>
        <w:bidi/>
        <w:rPr>
          <w:rFonts w:ascii="Calibri" w:hAnsi="Calibri" w:cs="Calibri"/>
          <w:rtl/>
        </w:rPr>
      </w:pPr>
      <w:r w:rsidRPr="007E3A6A">
        <w:rPr>
          <w:rFonts w:ascii="Calibri" w:hAnsi="Calibri" w:cs="Calibri"/>
          <w:rtl/>
        </w:rPr>
        <w:t>הודעה לעיתונות:</w:t>
      </w:r>
    </w:p>
    <w:p w14:paraId="4EBE14A0" w14:textId="21D8A608" w:rsidR="00117D7A" w:rsidRPr="007E3A6A" w:rsidRDefault="00117D7A" w:rsidP="00100B3E">
      <w:pPr>
        <w:pStyle w:val="af4"/>
        <w:spacing w:before="240" w:line="276" w:lineRule="auto"/>
        <w:rPr>
          <w:rFonts w:ascii="Calibri" w:hAnsi="Calibri" w:cs="Calibri"/>
          <w:rtl/>
        </w:rPr>
      </w:pPr>
      <w:bookmarkStart w:id="0" w:name="_GoBack"/>
      <w:r w:rsidRPr="007E3A6A">
        <w:rPr>
          <w:rFonts w:ascii="Calibri" w:hAnsi="Calibri" w:cs="Calibri"/>
          <w:rtl/>
        </w:rPr>
        <w:t xml:space="preserve">התחזית המקרו-כלכלית של חטיבת המחקר, </w:t>
      </w:r>
      <w:r w:rsidR="00764EB8">
        <w:rPr>
          <w:rFonts w:ascii="Calibri" w:hAnsi="Calibri" w:cs="Calibri" w:hint="cs"/>
          <w:rtl/>
        </w:rPr>
        <w:t>אוקטובר</w:t>
      </w:r>
      <w:r w:rsidRPr="007E3A6A">
        <w:rPr>
          <w:rFonts w:ascii="Calibri" w:hAnsi="Calibri" w:cs="Calibri"/>
          <w:rtl/>
        </w:rPr>
        <w:t xml:space="preserve"> 2026</w:t>
      </w:r>
    </w:p>
    <w:bookmarkEnd w:id="0"/>
    <w:p w14:paraId="6D2A0EF8" w14:textId="1C64D9CE" w:rsidR="00117D7A" w:rsidRPr="007E3A6A" w:rsidRDefault="00117D7A" w:rsidP="00317BE9">
      <w:pPr>
        <w:bidi/>
        <w:rPr>
          <w:rFonts w:ascii="Calibri" w:hAnsi="Calibri" w:cs="Calibri"/>
          <w:b/>
          <w:bCs/>
        </w:rPr>
      </w:pPr>
      <w:r w:rsidRPr="007E3A6A">
        <w:rPr>
          <w:rFonts w:ascii="Calibri" w:hAnsi="Calibri" w:cs="Calibri"/>
          <w:b/>
          <w:bCs/>
          <w:rtl/>
        </w:rPr>
        <w:t>תמצית</w:t>
      </w:r>
    </w:p>
    <w:p w14:paraId="018D3FED" w14:textId="1DB5E397" w:rsidR="004E7444" w:rsidRPr="007E3A6A" w:rsidRDefault="00117D7A" w:rsidP="00A21B7D">
      <w:pPr>
        <w:bidi/>
        <w:spacing w:after="120"/>
        <w:jc w:val="both"/>
        <w:rPr>
          <w:rFonts w:ascii="Calibri" w:hAnsi="Calibri" w:cs="Calibri"/>
          <w:rtl/>
        </w:rPr>
      </w:pPr>
      <w:r w:rsidRPr="007E3A6A">
        <w:rPr>
          <w:rFonts w:ascii="Calibri" w:eastAsia="Calibri" w:hAnsi="Calibri" w:cs="Calibri"/>
          <w:rtl/>
        </w:rPr>
        <w:t xml:space="preserve">מסמך זה מציג את התחזית המקרו-כלכלית שחטיבת המחקר בבנק ישראל גיבשה </w:t>
      </w:r>
      <w:r w:rsidR="00AA7728">
        <w:rPr>
          <w:rFonts w:ascii="Calibri" w:eastAsia="Calibri" w:hAnsi="Calibri" w:cs="Calibri" w:hint="cs"/>
          <w:rtl/>
        </w:rPr>
        <w:t>באוקטובר</w:t>
      </w:r>
      <w:r w:rsidRPr="007E3A6A">
        <w:rPr>
          <w:rFonts w:ascii="Calibri" w:eastAsia="Calibri" w:hAnsi="Calibri" w:cs="Calibri"/>
          <w:rtl/>
        </w:rPr>
        <w:t xml:space="preserve"> </w:t>
      </w:r>
      <w:r w:rsidRPr="007E3A6A">
        <w:rPr>
          <w:rFonts w:ascii="Calibri" w:eastAsia="Calibri" w:hAnsi="Calibri" w:cs="Calibri"/>
        </w:rPr>
        <w:t>2026</w:t>
      </w:r>
      <w:r w:rsidRPr="007E3A6A">
        <w:rPr>
          <w:rFonts w:ascii="Calibri" w:eastAsia="Calibri" w:hAnsi="Calibri" w:cs="Calibri"/>
          <w:rtl/>
        </w:rPr>
        <w:t xml:space="preserve"> בנוגע למשתני המקרו העיקריים</w:t>
      </w:r>
      <w:r w:rsidR="00F567E9" w:rsidRPr="007E3A6A">
        <w:rPr>
          <w:rFonts w:ascii="Calibri" w:eastAsia="Calibri" w:hAnsi="Calibri" w:cs="Calibri"/>
          <w:rtl/>
        </w:rPr>
        <w:t xml:space="preserve">, </w:t>
      </w:r>
      <w:r w:rsidRPr="007E3A6A">
        <w:rPr>
          <w:rFonts w:ascii="Calibri" w:eastAsia="Calibri" w:hAnsi="Calibri" w:cs="Calibri"/>
          <w:rtl/>
        </w:rPr>
        <w:t>לרבות התוצר, האינפלציה והריבית.</w:t>
      </w:r>
      <w:r w:rsidRPr="007E3A6A">
        <w:rPr>
          <w:rFonts w:ascii="Calibri" w:eastAsia="Calibri" w:hAnsi="Calibri" w:cs="Calibri"/>
          <w:vertAlign w:val="superscript"/>
          <w:rtl/>
        </w:rPr>
        <w:footnoteReference w:id="2"/>
      </w:r>
      <w:r w:rsidRPr="007E3A6A">
        <w:rPr>
          <w:rFonts w:ascii="Calibri" w:eastAsia="Calibri" w:hAnsi="Calibri" w:cs="Calibri"/>
          <w:rtl/>
        </w:rPr>
        <w:t xml:space="preserve"> </w:t>
      </w:r>
      <w:r w:rsidR="006E092B" w:rsidRPr="007E3A6A">
        <w:rPr>
          <w:rFonts w:ascii="Calibri" w:hAnsi="Calibri" w:cs="Calibri"/>
          <w:rtl/>
        </w:rPr>
        <w:t>על פי תרחיש הבסיס, התוצר</w:t>
      </w:r>
      <w:r w:rsidR="004818ED">
        <w:rPr>
          <w:rFonts w:ascii="Calibri" w:hAnsi="Calibri" w:cs="Calibri" w:hint="cs"/>
          <w:rtl/>
        </w:rPr>
        <w:t xml:space="preserve"> ללא ייצור בחו"ל (</w:t>
      </w:r>
      <w:r w:rsidR="00381C51">
        <w:rPr>
          <w:rFonts w:ascii="Calibri" w:hAnsi="Calibri" w:cs="Calibri" w:hint="cs"/>
          <w:rtl/>
        </w:rPr>
        <w:t xml:space="preserve">המייצג </w:t>
      </w:r>
      <w:r w:rsidR="007A1792">
        <w:rPr>
          <w:rFonts w:ascii="Calibri" w:hAnsi="Calibri" w:cs="Calibri" w:hint="cs"/>
          <w:rtl/>
        </w:rPr>
        <w:t xml:space="preserve">להערכתנו טוב יותר </w:t>
      </w:r>
      <w:r w:rsidR="00381C51">
        <w:rPr>
          <w:rFonts w:ascii="Calibri" w:hAnsi="Calibri" w:cs="Calibri" w:hint="cs"/>
          <w:rtl/>
        </w:rPr>
        <w:t>את הפעילות במשק, ראו תיב</w:t>
      </w:r>
      <w:r w:rsidR="00B12AF4">
        <w:rPr>
          <w:rFonts w:ascii="Calibri" w:hAnsi="Calibri" w:cs="Calibri" w:hint="cs"/>
          <w:rtl/>
        </w:rPr>
        <w:t>ה</w:t>
      </w:r>
      <w:r w:rsidR="007A1792">
        <w:rPr>
          <w:rFonts w:ascii="Calibri" w:hAnsi="Calibri" w:cs="Calibri" w:hint="cs"/>
          <w:rtl/>
        </w:rPr>
        <w:t xml:space="preserve"> בסוף מסמך זה</w:t>
      </w:r>
      <w:r w:rsidR="004818ED">
        <w:rPr>
          <w:rFonts w:ascii="Calibri" w:hAnsi="Calibri" w:cs="Calibri" w:hint="cs"/>
          <w:rtl/>
        </w:rPr>
        <w:t>)</w:t>
      </w:r>
      <w:r w:rsidR="006E092B" w:rsidRPr="007E3A6A">
        <w:rPr>
          <w:rFonts w:ascii="Calibri" w:hAnsi="Calibri" w:cs="Calibri"/>
          <w:rtl/>
        </w:rPr>
        <w:t xml:space="preserve"> צפוי לצמוח בשנת </w:t>
      </w:r>
      <w:r w:rsidR="006E092B" w:rsidRPr="007E3A6A">
        <w:rPr>
          <w:rFonts w:ascii="Calibri" w:hAnsi="Calibri" w:cs="Calibri"/>
        </w:rPr>
        <w:t>2026</w:t>
      </w:r>
      <w:r w:rsidR="006E092B" w:rsidRPr="007E3A6A">
        <w:rPr>
          <w:rFonts w:ascii="Calibri" w:hAnsi="Calibri" w:cs="Calibri"/>
          <w:rtl/>
        </w:rPr>
        <w:t xml:space="preserve"> ב־</w:t>
      </w:r>
      <w:r w:rsidR="00381C51">
        <w:rPr>
          <w:rFonts w:ascii="Calibri" w:hAnsi="Calibri" w:cs="Calibri" w:hint="cs"/>
          <w:rtl/>
        </w:rPr>
        <w:t>3.</w:t>
      </w:r>
      <w:r w:rsidR="00CD1506">
        <w:rPr>
          <w:rFonts w:ascii="Calibri" w:hAnsi="Calibri" w:cs="Calibri" w:hint="cs"/>
          <w:rtl/>
        </w:rPr>
        <w:t>4</w:t>
      </w:r>
      <w:r w:rsidR="00381C51">
        <w:rPr>
          <w:rFonts w:ascii="Calibri" w:hAnsi="Calibri" w:cs="Calibri" w:hint="cs"/>
          <w:rtl/>
        </w:rPr>
        <w:t>%</w:t>
      </w:r>
      <w:r w:rsidR="006E092B" w:rsidRPr="007E3A6A">
        <w:rPr>
          <w:rFonts w:ascii="Calibri" w:hAnsi="Calibri" w:cs="Calibri"/>
          <w:rtl/>
        </w:rPr>
        <w:t xml:space="preserve"> ובשנת </w:t>
      </w:r>
      <w:r w:rsidR="006E092B" w:rsidRPr="007E3A6A">
        <w:rPr>
          <w:rFonts w:ascii="Calibri" w:hAnsi="Calibri" w:cs="Calibri"/>
        </w:rPr>
        <w:t>2027</w:t>
      </w:r>
      <w:r w:rsidR="006E092B" w:rsidRPr="007E3A6A">
        <w:rPr>
          <w:rFonts w:ascii="Calibri" w:hAnsi="Calibri" w:cs="Calibri"/>
          <w:rtl/>
        </w:rPr>
        <w:t xml:space="preserve"> ב־</w:t>
      </w:r>
      <w:r w:rsidR="00381C51">
        <w:rPr>
          <w:rFonts w:ascii="Calibri" w:hAnsi="Calibri" w:cs="Calibri" w:hint="cs"/>
          <w:rtl/>
        </w:rPr>
        <w:t>5.1%</w:t>
      </w:r>
      <w:r w:rsidR="006E092B" w:rsidRPr="007E3A6A">
        <w:rPr>
          <w:rFonts w:ascii="Calibri" w:hAnsi="Calibri" w:cs="Calibri"/>
          <w:rtl/>
        </w:rPr>
        <w:t xml:space="preserve">. </w:t>
      </w:r>
      <w:r w:rsidR="00316E38" w:rsidRPr="007E3A6A">
        <w:rPr>
          <w:rFonts w:ascii="Calibri" w:hAnsi="Calibri" w:cs="Calibri"/>
          <w:rtl/>
        </w:rPr>
        <w:t>שיעור האינפלציה בארבעת הרב</w:t>
      </w:r>
      <w:r w:rsidR="00A21B7D">
        <w:rPr>
          <w:rFonts w:ascii="Calibri" w:hAnsi="Calibri" w:cs="Calibri" w:hint="cs"/>
          <w:rtl/>
        </w:rPr>
        <w:t>י</w:t>
      </w:r>
      <w:r w:rsidR="00316E38" w:rsidRPr="007E3A6A">
        <w:rPr>
          <w:rFonts w:ascii="Calibri" w:hAnsi="Calibri" w:cs="Calibri"/>
          <w:rtl/>
        </w:rPr>
        <w:t>עים הקרובים (המסתיימים ברב</w:t>
      </w:r>
      <w:r w:rsidR="003D44C8">
        <w:rPr>
          <w:rFonts w:ascii="Calibri" w:hAnsi="Calibri" w:cs="Calibri" w:hint="cs"/>
          <w:rtl/>
        </w:rPr>
        <w:t>י</w:t>
      </w:r>
      <w:r w:rsidR="00316E38" w:rsidRPr="007E3A6A">
        <w:rPr>
          <w:rFonts w:ascii="Calibri" w:hAnsi="Calibri" w:cs="Calibri"/>
          <w:rtl/>
        </w:rPr>
        <w:t>ע הש</w:t>
      </w:r>
      <w:r w:rsidR="00381C51">
        <w:rPr>
          <w:rFonts w:ascii="Calibri" w:hAnsi="Calibri" w:cs="Calibri" w:hint="cs"/>
          <w:rtl/>
        </w:rPr>
        <w:t>לישי</w:t>
      </w:r>
      <w:r w:rsidR="00316E38" w:rsidRPr="007E3A6A">
        <w:rPr>
          <w:rFonts w:ascii="Calibri" w:hAnsi="Calibri" w:cs="Calibri"/>
          <w:rtl/>
        </w:rPr>
        <w:t xml:space="preserve"> של שנת </w:t>
      </w:r>
      <w:r w:rsidR="00316E38" w:rsidRPr="007E3A6A">
        <w:rPr>
          <w:rFonts w:ascii="Calibri" w:hAnsi="Calibri" w:cs="Calibri"/>
        </w:rPr>
        <w:t>2027</w:t>
      </w:r>
      <w:r w:rsidR="00316E38" w:rsidRPr="007E3A6A">
        <w:rPr>
          <w:rFonts w:ascii="Calibri" w:hAnsi="Calibri" w:cs="Calibri"/>
          <w:rtl/>
        </w:rPr>
        <w:t xml:space="preserve">) צפוי לעמוד על </w:t>
      </w:r>
      <w:r w:rsidR="003A78F1">
        <w:rPr>
          <w:rFonts w:ascii="Calibri" w:hAnsi="Calibri" w:cs="Calibri"/>
        </w:rPr>
        <w:t>2.0</w:t>
      </w:r>
      <w:r w:rsidR="00316E38" w:rsidRPr="007E3A6A">
        <w:rPr>
          <w:rFonts w:ascii="Calibri" w:hAnsi="Calibri" w:cs="Calibri"/>
        </w:rPr>
        <w:t>%</w:t>
      </w:r>
      <w:r w:rsidR="00420A0C">
        <w:rPr>
          <w:rFonts w:ascii="Calibri" w:hAnsi="Calibri" w:cs="Calibri" w:hint="cs"/>
          <w:rtl/>
        </w:rPr>
        <w:t xml:space="preserve">, </w:t>
      </w:r>
      <w:r w:rsidR="00316E38" w:rsidRPr="007E3A6A">
        <w:rPr>
          <w:rFonts w:ascii="Calibri" w:hAnsi="Calibri" w:cs="Calibri"/>
          <w:rtl/>
        </w:rPr>
        <w:t xml:space="preserve">ובמהלך שנת </w:t>
      </w:r>
      <w:r w:rsidR="00316E38" w:rsidRPr="007E3A6A">
        <w:rPr>
          <w:rFonts w:ascii="Calibri" w:hAnsi="Calibri" w:cs="Calibri"/>
        </w:rPr>
        <w:t>2026</w:t>
      </w:r>
      <w:r w:rsidR="00316E38" w:rsidRPr="007E3A6A">
        <w:rPr>
          <w:rFonts w:ascii="Calibri" w:hAnsi="Calibri" w:cs="Calibri"/>
          <w:rtl/>
        </w:rPr>
        <w:t xml:space="preserve"> </w:t>
      </w:r>
      <w:r w:rsidR="00420A0C">
        <w:rPr>
          <w:rFonts w:ascii="Calibri" w:hAnsi="Calibri" w:cs="Calibri" w:hint="cs"/>
          <w:rtl/>
        </w:rPr>
        <w:t xml:space="preserve">ו-2027 </w:t>
      </w:r>
      <w:r w:rsidR="00316E38" w:rsidRPr="007E3A6A">
        <w:rPr>
          <w:rFonts w:ascii="Calibri" w:hAnsi="Calibri" w:cs="Calibri"/>
          <w:rtl/>
        </w:rPr>
        <w:t xml:space="preserve">על </w:t>
      </w:r>
      <w:r w:rsidR="003A78F1">
        <w:rPr>
          <w:rFonts w:ascii="Calibri" w:hAnsi="Calibri" w:cs="Calibri"/>
        </w:rPr>
        <w:t>1.5</w:t>
      </w:r>
      <w:r w:rsidR="00316E38" w:rsidRPr="007E3A6A">
        <w:rPr>
          <w:rFonts w:ascii="Calibri" w:hAnsi="Calibri" w:cs="Calibri"/>
        </w:rPr>
        <w:t>%</w:t>
      </w:r>
      <w:r w:rsidR="00420A0C">
        <w:rPr>
          <w:rFonts w:ascii="Calibri" w:hAnsi="Calibri" w:cs="Calibri" w:hint="cs"/>
          <w:rtl/>
        </w:rPr>
        <w:t xml:space="preserve"> ו-2.1% בהתאמה</w:t>
      </w:r>
      <w:r w:rsidR="00316E38" w:rsidRPr="007E3A6A">
        <w:rPr>
          <w:rFonts w:ascii="Calibri" w:hAnsi="Calibri" w:cs="Calibri"/>
          <w:rtl/>
        </w:rPr>
        <w:t xml:space="preserve">. </w:t>
      </w:r>
      <w:r w:rsidR="006E092B" w:rsidRPr="007E3A6A">
        <w:rPr>
          <w:rFonts w:ascii="Calibri" w:hAnsi="Calibri" w:cs="Calibri"/>
          <w:rtl/>
        </w:rPr>
        <w:t>הריבית הממוצעת ברב</w:t>
      </w:r>
      <w:r w:rsidR="003D44C8">
        <w:rPr>
          <w:rFonts w:ascii="Calibri" w:hAnsi="Calibri" w:cs="Calibri" w:hint="cs"/>
          <w:rtl/>
        </w:rPr>
        <w:t>יע</w:t>
      </w:r>
      <w:r w:rsidR="006E092B" w:rsidRPr="007E3A6A">
        <w:rPr>
          <w:rFonts w:ascii="Calibri" w:hAnsi="Calibri" w:cs="Calibri"/>
          <w:rtl/>
        </w:rPr>
        <w:t xml:space="preserve"> הש</w:t>
      </w:r>
      <w:r w:rsidR="005D1127">
        <w:rPr>
          <w:rFonts w:ascii="Calibri" w:hAnsi="Calibri" w:cs="Calibri" w:hint="cs"/>
          <w:rtl/>
        </w:rPr>
        <w:t>לישי</w:t>
      </w:r>
      <w:r w:rsidR="006E092B" w:rsidRPr="007E3A6A">
        <w:rPr>
          <w:rFonts w:ascii="Calibri" w:hAnsi="Calibri" w:cs="Calibri"/>
          <w:rtl/>
        </w:rPr>
        <w:t xml:space="preserve"> של </w:t>
      </w:r>
      <w:r w:rsidR="006E092B" w:rsidRPr="007E3A6A">
        <w:rPr>
          <w:rFonts w:ascii="Calibri" w:hAnsi="Calibri" w:cs="Calibri"/>
        </w:rPr>
        <w:t>2027</w:t>
      </w:r>
      <w:r w:rsidR="006E092B" w:rsidRPr="007E3A6A">
        <w:rPr>
          <w:rFonts w:ascii="Calibri" w:hAnsi="Calibri" w:cs="Calibri"/>
          <w:rtl/>
        </w:rPr>
        <w:t xml:space="preserve"> צפויה </w:t>
      </w:r>
      <w:r w:rsidR="006E092B" w:rsidRPr="00B555E1">
        <w:rPr>
          <w:rFonts w:ascii="Calibri" w:hAnsi="Calibri" w:cs="Calibri"/>
          <w:rtl/>
        </w:rPr>
        <w:t xml:space="preserve">לעמוד על </w:t>
      </w:r>
      <w:r w:rsidR="00E0031E" w:rsidRPr="00B555E1">
        <w:rPr>
          <w:rFonts w:ascii="Calibri" w:hAnsi="Calibri" w:cs="Calibri"/>
        </w:rPr>
        <w:t>3.0%</w:t>
      </w:r>
      <w:r w:rsidR="00E0031E" w:rsidRPr="00B555E1">
        <w:rPr>
          <w:rFonts w:ascii="Calibri" w:hAnsi="Calibri" w:cs="Calibri" w:hint="cs"/>
          <w:rtl/>
        </w:rPr>
        <w:t>.</w:t>
      </w:r>
      <w:r w:rsidR="00316E38" w:rsidRPr="00B555E1">
        <w:rPr>
          <w:rFonts w:ascii="Calibri" w:hAnsi="Calibri" w:cs="Calibri"/>
          <w:rtl/>
        </w:rPr>
        <w:t xml:space="preserve"> </w:t>
      </w:r>
      <w:r w:rsidR="00316E38" w:rsidRPr="007E3A6A">
        <w:rPr>
          <w:rFonts w:ascii="Calibri" w:hAnsi="Calibri" w:cs="Calibri"/>
          <w:rtl/>
        </w:rPr>
        <w:t xml:space="preserve">הגירעון </w:t>
      </w:r>
      <w:r w:rsidR="00880FB2">
        <w:rPr>
          <w:rFonts w:ascii="Calibri" w:hAnsi="Calibri" w:cs="Calibri" w:hint="cs"/>
          <w:rtl/>
        </w:rPr>
        <w:t xml:space="preserve">בתקציב המדינה </w:t>
      </w:r>
      <w:r w:rsidR="00316E38" w:rsidRPr="007E3A6A">
        <w:rPr>
          <w:rFonts w:ascii="Calibri" w:hAnsi="Calibri" w:cs="Calibri"/>
          <w:rtl/>
        </w:rPr>
        <w:t xml:space="preserve">צפוי לעמוד על </w:t>
      </w:r>
      <w:r w:rsidR="005C6A5C">
        <w:rPr>
          <w:rFonts w:ascii="Calibri" w:hAnsi="Calibri" w:cs="Calibri"/>
        </w:rPr>
        <w:t>4.4</w:t>
      </w:r>
      <w:r w:rsidR="00316E38" w:rsidRPr="007E3A6A">
        <w:rPr>
          <w:rFonts w:ascii="Calibri" w:hAnsi="Calibri" w:cs="Calibri"/>
        </w:rPr>
        <w:t>%</w:t>
      </w:r>
      <w:r w:rsidR="00316E38" w:rsidRPr="007E3A6A">
        <w:rPr>
          <w:rFonts w:ascii="Calibri" w:hAnsi="Calibri" w:cs="Calibri"/>
          <w:rtl/>
        </w:rPr>
        <w:t xml:space="preserve"> תוצר בשנת </w:t>
      </w:r>
      <w:r w:rsidR="00316E38" w:rsidRPr="007E3A6A">
        <w:rPr>
          <w:rFonts w:ascii="Calibri" w:hAnsi="Calibri" w:cs="Calibri"/>
        </w:rPr>
        <w:t>2026</w:t>
      </w:r>
      <w:r w:rsidR="00316E38" w:rsidRPr="007E3A6A">
        <w:rPr>
          <w:rFonts w:ascii="Calibri" w:hAnsi="Calibri" w:cs="Calibri"/>
          <w:rtl/>
        </w:rPr>
        <w:t xml:space="preserve"> ועל </w:t>
      </w:r>
      <w:r w:rsidR="003A78F1">
        <w:rPr>
          <w:rFonts w:ascii="Calibri" w:hAnsi="Calibri" w:cs="Calibri"/>
        </w:rPr>
        <w:t>4.6</w:t>
      </w:r>
      <w:r w:rsidR="007F6C81">
        <w:rPr>
          <w:rFonts w:ascii="Calibri" w:hAnsi="Calibri" w:cs="Calibri"/>
        </w:rPr>
        <w:t>%</w:t>
      </w:r>
      <w:r w:rsidR="007F6C81">
        <w:rPr>
          <w:rFonts w:ascii="Calibri" w:hAnsi="Calibri" w:cs="Calibri" w:hint="cs"/>
          <w:rtl/>
        </w:rPr>
        <w:t xml:space="preserve"> </w:t>
      </w:r>
      <w:r w:rsidR="00316E38" w:rsidRPr="007E3A6A">
        <w:rPr>
          <w:rFonts w:ascii="Calibri" w:hAnsi="Calibri" w:cs="Calibri"/>
          <w:rtl/>
        </w:rPr>
        <w:t xml:space="preserve">בשנת </w:t>
      </w:r>
      <w:r w:rsidR="00316E38" w:rsidRPr="007E3A6A">
        <w:rPr>
          <w:rFonts w:ascii="Calibri" w:hAnsi="Calibri" w:cs="Calibri"/>
        </w:rPr>
        <w:t>2027</w:t>
      </w:r>
      <w:r w:rsidR="005D1127">
        <w:rPr>
          <w:rFonts w:ascii="Calibri" w:hAnsi="Calibri" w:cs="Calibri" w:hint="cs"/>
          <w:rtl/>
        </w:rPr>
        <w:t>.</w:t>
      </w:r>
    </w:p>
    <w:p w14:paraId="238DD2D6" w14:textId="21D865A0" w:rsidR="003C2632" w:rsidRDefault="00E76955" w:rsidP="00E76955">
      <w:pPr>
        <w:bidi/>
        <w:spacing w:before="240" w:after="240"/>
        <w:jc w:val="both"/>
        <w:rPr>
          <w:rFonts w:ascii="Calibri" w:hAnsi="Calibri" w:cs="Calibri"/>
          <w:rtl/>
        </w:rPr>
      </w:pPr>
      <w:r>
        <w:rPr>
          <w:rFonts w:ascii="Calibri" w:hAnsi="Calibri" w:cs="Calibri" w:hint="cs"/>
          <w:rtl/>
        </w:rPr>
        <w:t>התקופה הנוכחית מאופיינת</w:t>
      </w:r>
      <w:r w:rsidR="007A1792">
        <w:rPr>
          <w:rFonts w:ascii="Calibri" w:hAnsi="Calibri" w:cs="Calibri" w:hint="cs"/>
          <w:rtl/>
        </w:rPr>
        <w:t xml:space="preserve"> </w:t>
      </w:r>
      <w:r>
        <w:rPr>
          <w:rFonts w:ascii="Calibri" w:hAnsi="Calibri" w:cs="Calibri" w:hint="cs"/>
          <w:rtl/>
        </w:rPr>
        <w:t>באי-</w:t>
      </w:r>
      <w:r w:rsidR="007A1792">
        <w:rPr>
          <w:rFonts w:ascii="Calibri" w:hAnsi="Calibri" w:cs="Calibri" w:hint="cs"/>
          <w:rtl/>
        </w:rPr>
        <w:t xml:space="preserve">וודאות גדולה לגבי מספר רב של </w:t>
      </w:r>
      <w:r>
        <w:rPr>
          <w:rFonts w:ascii="Calibri" w:hAnsi="Calibri" w:cs="Calibri" w:hint="cs"/>
          <w:rtl/>
        </w:rPr>
        <w:t xml:space="preserve">פרמטרים שעשויים להשפיע באופן ניכר על המשק. </w:t>
      </w:r>
      <w:r w:rsidR="006E092B" w:rsidRPr="007E3A6A">
        <w:rPr>
          <w:rFonts w:ascii="Calibri" w:hAnsi="Calibri" w:cs="Calibri"/>
          <w:rtl/>
        </w:rPr>
        <w:t>התחזית גובשה תחת הנח</w:t>
      </w:r>
      <w:r w:rsidR="007A1792">
        <w:rPr>
          <w:rFonts w:ascii="Calibri" w:hAnsi="Calibri" w:cs="Calibri" w:hint="cs"/>
          <w:rtl/>
        </w:rPr>
        <w:t>ו</w:t>
      </w:r>
      <w:r w:rsidR="006E092B" w:rsidRPr="007E3A6A">
        <w:rPr>
          <w:rFonts w:ascii="Calibri" w:hAnsi="Calibri" w:cs="Calibri"/>
          <w:rtl/>
        </w:rPr>
        <w:t xml:space="preserve">ת העבודה </w:t>
      </w:r>
      <w:r w:rsidR="004E7444" w:rsidRPr="007E3A6A">
        <w:rPr>
          <w:rFonts w:ascii="Calibri" w:hAnsi="Calibri" w:cs="Calibri"/>
          <w:rtl/>
        </w:rPr>
        <w:t xml:space="preserve">כי עצימות הלחימה </w:t>
      </w:r>
      <w:r w:rsidR="005D7F14">
        <w:rPr>
          <w:rFonts w:ascii="Calibri" w:hAnsi="Calibri" w:cs="Calibri" w:hint="cs"/>
          <w:rtl/>
        </w:rPr>
        <w:t>נותרת נמוכה</w:t>
      </w:r>
      <w:r w:rsidR="004E7444" w:rsidRPr="007E3A6A">
        <w:rPr>
          <w:rFonts w:ascii="Calibri" w:hAnsi="Calibri" w:cs="Calibri"/>
          <w:rtl/>
        </w:rPr>
        <w:t xml:space="preserve">, </w:t>
      </w:r>
      <w:r w:rsidR="007A1792" w:rsidRPr="00555E87">
        <w:rPr>
          <w:rFonts w:ascii="Calibri" w:hAnsi="Calibri" w:cs="Calibri" w:hint="eastAsia"/>
          <w:rtl/>
        </w:rPr>
        <w:t>בדומה</w:t>
      </w:r>
      <w:r w:rsidR="007A1792" w:rsidRPr="00555E87">
        <w:rPr>
          <w:rFonts w:ascii="Calibri" w:hAnsi="Calibri" w:cs="Calibri"/>
          <w:rtl/>
        </w:rPr>
        <w:t xml:space="preserve"> לרמה הנוכחית</w:t>
      </w:r>
      <w:r w:rsidR="007A1792">
        <w:rPr>
          <w:rFonts w:ascii="Calibri" w:hAnsi="Calibri" w:cs="Calibri" w:hint="cs"/>
          <w:rtl/>
        </w:rPr>
        <w:t xml:space="preserve">, </w:t>
      </w:r>
      <w:r w:rsidR="004E7444" w:rsidRPr="007E3A6A">
        <w:rPr>
          <w:rFonts w:ascii="Calibri" w:hAnsi="Calibri" w:cs="Calibri"/>
          <w:rtl/>
        </w:rPr>
        <w:t>באופן שמקל במידת מה את מגבלות ההיצע במשק</w:t>
      </w:r>
      <w:r w:rsidR="007A1792">
        <w:rPr>
          <w:rFonts w:ascii="Calibri" w:hAnsi="Calibri" w:cs="Calibri" w:hint="cs"/>
          <w:rtl/>
        </w:rPr>
        <w:t xml:space="preserve"> וכי</w:t>
      </w:r>
      <w:r w:rsidR="004E7444" w:rsidRPr="007E3A6A">
        <w:rPr>
          <w:rFonts w:ascii="Calibri" w:hAnsi="Calibri" w:cs="Calibri"/>
          <w:rtl/>
        </w:rPr>
        <w:t xml:space="preserve"> הסביבה הגאו-פוליטית </w:t>
      </w:r>
      <w:r w:rsidR="00F1584E" w:rsidRPr="007E3A6A">
        <w:rPr>
          <w:rFonts w:ascii="Calibri" w:hAnsi="Calibri" w:cs="Calibri"/>
          <w:rtl/>
        </w:rPr>
        <w:t>צפויה להישאר מתוחה</w:t>
      </w:r>
      <w:r w:rsidR="005D7F14">
        <w:rPr>
          <w:rFonts w:ascii="Calibri" w:hAnsi="Calibri" w:cs="Calibri" w:hint="cs"/>
          <w:rtl/>
        </w:rPr>
        <w:t>.</w:t>
      </w:r>
      <w:r w:rsidR="006E092B" w:rsidRPr="007E3A6A">
        <w:rPr>
          <w:rFonts w:ascii="Calibri" w:hAnsi="Calibri" w:cs="Calibri"/>
          <w:rtl/>
        </w:rPr>
        <w:t xml:space="preserve"> </w:t>
      </w:r>
      <w:r w:rsidR="007A1792">
        <w:rPr>
          <w:rFonts w:ascii="Calibri" w:hAnsi="Calibri" w:cs="Calibri" w:hint="cs"/>
          <w:rtl/>
        </w:rPr>
        <w:t xml:space="preserve">התחזית אינה כוללת התייחסות להשפעות אפשריות של תוצאות הבחירות הקרובות בישראל על המשק. </w:t>
      </w:r>
      <w:r>
        <w:rPr>
          <w:rFonts w:ascii="Calibri" w:hAnsi="Calibri" w:cs="Calibri" w:hint="cs"/>
          <w:rtl/>
        </w:rPr>
        <w:t>על בסיס הנחות עבודה אלה</w:t>
      </w:r>
      <w:r w:rsidR="006204D0">
        <w:rPr>
          <w:rFonts w:ascii="Calibri" w:hAnsi="Calibri" w:cs="Calibri" w:hint="cs"/>
          <w:rtl/>
        </w:rPr>
        <w:t xml:space="preserve"> והערכות נוספות שיפורטו בהמשך,</w:t>
      </w:r>
      <w:r>
        <w:rPr>
          <w:rFonts w:ascii="Calibri" w:hAnsi="Calibri" w:cs="Calibri" w:hint="cs"/>
          <w:rtl/>
        </w:rPr>
        <w:t xml:space="preserve"> </w:t>
      </w:r>
      <w:r w:rsidR="00117D7A" w:rsidRPr="007E3A6A">
        <w:rPr>
          <w:rFonts w:ascii="Calibri" w:hAnsi="Calibri" w:cs="Calibri"/>
          <w:rtl/>
        </w:rPr>
        <w:t xml:space="preserve">התחזית משקפת </w:t>
      </w:r>
      <w:r w:rsidR="004E7444" w:rsidRPr="007E3A6A">
        <w:rPr>
          <w:rFonts w:ascii="Calibri" w:hAnsi="Calibri" w:cs="Calibri"/>
          <w:rtl/>
        </w:rPr>
        <w:t>המשך התכנסות של התוצר</w:t>
      </w:r>
      <w:r w:rsidR="00073492">
        <w:rPr>
          <w:rFonts w:ascii="Calibri" w:hAnsi="Calibri" w:cs="Calibri" w:hint="cs"/>
          <w:rtl/>
        </w:rPr>
        <w:t xml:space="preserve"> (ללא ייצור בחו"ל)</w:t>
      </w:r>
      <w:r w:rsidR="004E7444" w:rsidRPr="007E3A6A">
        <w:rPr>
          <w:rFonts w:ascii="Calibri" w:hAnsi="Calibri" w:cs="Calibri"/>
          <w:rtl/>
        </w:rPr>
        <w:t xml:space="preserve"> אל עבר מגמ</w:t>
      </w:r>
      <w:r w:rsidR="007A1792">
        <w:rPr>
          <w:rFonts w:ascii="Calibri" w:hAnsi="Calibri" w:cs="Calibri" w:hint="cs"/>
          <w:rtl/>
        </w:rPr>
        <w:t>ת טרום המלחמה</w:t>
      </w:r>
      <w:r w:rsidR="004E7444" w:rsidRPr="007E3A6A">
        <w:rPr>
          <w:rFonts w:ascii="Calibri" w:hAnsi="Calibri" w:cs="Calibri"/>
          <w:rtl/>
        </w:rPr>
        <w:t xml:space="preserve">, </w:t>
      </w:r>
      <w:r w:rsidR="00BF57F6">
        <w:rPr>
          <w:rFonts w:ascii="Calibri" w:hAnsi="Calibri" w:cs="Calibri" w:hint="cs"/>
          <w:rtl/>
        </w:rPr>
        <w:t>במקביל</w:t>
      </w:r>
      <w:r w:rsidR="005D7F14">
        <w:rPr>
          <w:rFonts w:ascii="Calibri" w:hAnsi="Calibri" w:cs="Calibri" w:hint="cs"/>
          <w:rtl/>
        </w:rPr>
        <w:t xml:space="preserve"> להתאוששות התעסוקה במשק</w:t>
      </w:r>
      <w:r w:rsidR="003C2632" w:rsidRPr="007E3A6A">
        <w:rPr>
          <w:rFonts w:ascii="Calibri" w:hAnsi="Calibri" w:cs="Calibri"/>
          <w:rtl/>
        </w:rPr>
        <w:t xml:space="preserve">. ואולם, </w:t>
      </w:r>
      <w:r w:rsidR="00E70421" w:rsidRPr="007E3A6A">
        <w:rPr>
          <w:rFonts w:ascii="Calibri" w:hAnsi="Calibri" w:cs="Calibri"/>
          <w:rtl/>
        </w:rPr>
        <w:t>גם בקצה אופק התחזית</w:t>
      </w:r>
      <w:r w:rsidR="00F0228F" w:rsidRPr="007E3A6A">
        <w:rPr>
          <w:rFonts w:ascii="Calibri" w:hAnsi="Calibri" w:cs="Calibri"/>
          <w:rtl/>
        </w:rPr>
        <w:t xml:space="preserve"> (</w:t>
      </w:r>
      <w:r w:rsidR="00E70421" w:rsidRPr="007E3A6A">
        <w:rPr>
          <w:rFonts w:ascii="Calibri" w:hAnsi="Calibri" w:cs="Calibri"/>
          <w:rtl/>
        </w:rPr>
        <w:t xml:space="preserve">סוף </w:t>
      </w:r>
      <w:r w:rsidR="00E70421" w:rsidRPr="007E3A6A">
        <w:rPr>
          <w:rFonts w:ascii="Calibri" w:hAnsi="Calibri" w:cs="Calibri"/>
        </w:rPr>
        <w:t>2027</w:t>
      </w:r>
      <w:r w:rsidR="00F0228F" w:rsidRPr="007E3A6A">
        <w:rPr>
          <w:rFonts w:ascii="Calibri" w:hAnsi="Calibri" w:cs="Calibri"/>
          <w:rtl/>
        </w:rPr>
        <w:t>)</w:t>
      </w:r>
      <w:r w:rsidR="00E70421" w:rsidRPr="007E3A6A">
        <w:rPr>
          <w:rFonts w:ascii="Calibri" w:hAnsi="Calibri" w:cs="Calibri"/>
          <w:rtl/>
        </w:rPr>
        <w:t xml:space="preserve"> ה</w:t>
      </w:r>
      <w:r w:rsidR="00073492">
        <w:rPr>
          <w:rFonts w:ascii="Calibri" w:hAnsi="Calibri" w:cs="Calibri" w:hint="cs"/>
          <w:rtl/>
        </w:rPr>
        <w:t>וא</w:t>
      </w:r>
      <w:r w:rsidR="00E70421" w:rsidRPr="007E3A6A">
        <w:rPr>
          <w:rFonts w:ascii="Calibri" w:hAnsi="Calibri" w:cs="Calibri"/>
          <w:rtl/>
        </w:rPr>
        <w:t xml:space="preserve"> </w:t>
      </w:r>
      <w:r w:rsidR="00F0228F" w:rsidRPr="007E3A6A">
        <w:rPr>
          <w:rFonts w:ascii="Calibri" w:hAnsi="Calibri" w:cs="Calibri"/>
          <w:rtl/>
        </w:rPr>
        <w:t xml:space="preserve">צפוי להיוותר </w:t>
      </w:r>
      <w:r w:rsidR="00E70421" w:rsidRPr="007E3A6A">
        <w:rPr>
          <w:rFonts w:ascii="Calibri" w:hAnsi="Calibri" w:cs="Calibri"/>
          <w:rtl/>
        </w:rPr>
        <w:t xml:space="preserve">מתחת לקו המגמה מכיוון שהיצע העובדים עדיין צפוי להיות נמוך ביחס לרמה הנגזרת </w:t>
      </w:r>
      <w:r w:rsidR="007A1792" w:rsidRPr="00555E87">
        <w:rPr>
          <w:rFonts w:ascii="Calibri" w:hAnsi="Calibri" w:cs="Calibri" w:hint="eastAsia"/>
          <w:rtl/>
        </w:rPr>
        <w:t>משיעורי</w:t>
      </w:r>
      <w:r w:rsidR="007A1792" w:rsidRPr="00555E87">
        <w:rPr>
          <w:rFonts w:ascii="Calibri" w:hAnsi="Calibri" w:cs="Calibri"/>
          <w:rtl/>
        </w:rPr>
        <w:t xml:space="preserve"> ההשתתפות</w:t>
      </w:r>
      <w:r w:rsidR="007A1792" w:rsidRPr="007E3A6A">
        <w:rPr>
          <w:rFonts w:ascii="Calibri" w:hAnsi="Calibri" w:cs="Calibri"/>
          <w:rtl/>
        </w:rPr>
        <w:t xml:space="preserve"> </w:t>
      </w:r>
      <w:r w:rsidR="00E70421" w:rsidRPr="007E3A6A">
        <w:rPr>
          <w:rFonts w:ascii="Calibri" w:hAnsi="Calibri" w:cs="Calibri"/>
          <w:rtl/>
        </w:rPr>
        <w:t xml:space="preserve">טרום-המלחמה. </w:t>
      </w:r>
      <w:r w:rsidR="00F0228F" w:rsidRPr="007E3A6A">
        <w:rPr>
          <w:rFonts w:ascii="Calibri" w:hAnsi="Calibri" w:cs="Calibri"/>
          <w:rtl/>
        </w:rPr>
        <w:t>במקביל,</w:t>
      </w:r>
      <w:r w:rsidR="005D7F14">
        <w:rPr>
          <w:rFonts w:ascii="Calibri" w:hAnsi="Calibri" w:cs="Calibri" w:hint="cs"/>
          <w:rtl/>
        </w:rPr>
        <w:t xml:space="preserve"> האינפלציה </w:t>
      </w:r>
      <w:r w:rsidR="003C2632" w:rsidRPr="007E3A6A">
        <w:rPr>
          <w:rFonts w:ascii="Calibri" w:hAnsi="Calibri" w:cs="Calibri"/>
          <w:rtl/>
        </w:rPr>
        <w:t>צפויה להתבסס בסביבת מרכז תחום היעד.</w:t>
      </w:r>
    </w:p>
    <w:p w14:paraId="12DE2B5B" w14:textId="77777777" w:rsidR="00117D7A" w:rsidRPr="007E3A6A" w:rsidRDefault="00117D7A" w:rsidP="00117D7A">
      <w:pPr>
        <w:pStyle w:val="11"/>
        <w:spacing w:line="276" w:lineRule="auto"/>
        <w:rPr>
          <w:rFonts w:ascii="Calibri" w:hAnsi="Calibri" w:cs="Calibri"/>
          <w:rtl/>
        </w:rPr>
      </w:pPr>
      <w:r w:rsidRPr="007E3A6A">
        <w:rPr>
          <w:rFonts w:ascii="Calibri" w:hAnsi="Calibri" w:cs="Calibri"/>
          <w:rtl/>
        </w:rPr>
        <w:t>התחזית</w:t>
      </w:r>
    </w:p>
    <w:p w14:paraId="70320873" w14:textId="539FB3C8" w:rsidR="00117D7A" w:rsidRPr="007E3A6A" w:rsidRDefault="00117D7A" w:rsidP="00117D7A">
      <w:pPr>
        <w:bidi/>
        <w:spacing w:after="120"/>
        <w:jc w:val="both"/>
        <w:rPr>
          <w:rFonts w:ascii="Calibri" w:eastAsia="Calibri" w:hAnsi="Calibri" w:cs="Calibri"/>
          <w:rtl/>
        </w:rPr>
      </w:pPr>
      <w:r w:rsidRPr="007E3A6A">
        <w:rPr>
          <w:rFonts w:ascii="Calibri" w:eastAsia="Calibri" w:hAnsi="Calibri" w:cs="Calibri"/>
          <w:rtl/>
        </w:rPr>
        <w:t xml:space="preserve">חטיבת המחקר של בנק ישראל עורכת בכל </w:t>
      </w:r>
      <w:r w:rsidR="003D44C8">
        <w:rPr>
          <w:rFonts w:ascii="Calibri" w:eastAsia="Calibri" w:hAnsi="Calibri" w:cs="Calibri"/>
          <w:rtl/>
        </w:rPr>
        <w:t>רביע</w:t>
      </w:r>
      <w:r w:rsidRPr="007E3A6A">
        <w:rPr>
          <w:rFonts w:ascii="Calibri" w:eastAsia="Calibri" w:hAnsi="Calibri" w:cs="Calibri"/>
          <w:rtl/>
        </w:rPr>
        <w:t xml:space="preserve"> תחזית מקרו-כלכלית שמתבססת על מספר מודלים, על מקורות מידע שונים ועל הערכות שיפוטיות. בתהליך זה יש תפקיד מרכזי למודלים מסוג </w:t>
      </w:r>
      <w:r w:rsidRPr="007E3A6A">
        <w:rPr>
          <w:rFonts w:ascii="Calibri" w:eastAsia="Calibri" w:hAnsi="Calibri" w:cs="Calibri"/>
        </w:rPr>
        <w:t>DSGE (Dynamic Stochastic General Equilibrium</w:t>
      </w:r>
      <w:r w:rsidRPr="007E3A6A">
        <w:rPr>
          <w:rFonts w:ascii="Calibri" w:eastAsia="Calibri" w:hAnsi="Calibri" w:cs="Calibri"/>
          <w:rtl/>
        </w:rPr>
        <w:t>) שפותחו בחטיבת המחקר – מודלים מבניים שמבוססים על יסודות מיקרו-כלכליים. המודלים מספקים מסגרת לניתוח הכוחות המשפיעים על המשק ומאפשרים לגבש את המידע מהמקורות השונים לכדי תחזית מקרו-כלכלית למשתנים ריאליים ונומינליים, המתאפיינת בעקביות פנימית ובסיפור כלכלי. כמו כן המודלים מסייעים בניתוח תרחישים וחלופות מדיניות, ובכך תומכים בגיבוש מדיניות בתנאי אי ודאות.</w:t>
      </w:r>
    </w:p>
    <w:p w14:paraId="4A7B29C9" w14:textId="77777777" w:rsidR="00117D7A" w:rsidRPr="007E3A6A" w:rsidRDefault="00117D7A" w:rsidP="228F5FEB">
      <w:pPr>
        <w:pStyle w:val="a"/>
        <w:spacing w:line="276" w:lineRule="auto"/>
        <w:rPr>
          <w:rFonts w:ascii="Calibri" w:hAnsi="Calibri" w:cs="Calibri"/>
          <w:b/>
          <w:sz w:val="24"/>
        </w:rPr>
      </w:pPr>
      <w:r w:rsidRPr="007E3A6A">
        <w:rPr>
          <w:rFonts w:ascii="Calibri" w:hAnsi="Calibri" w:cs="Calibri"/>
          <w:b/>
          <w:sz w:val="24"/>
          <w:rtl/>
        </w:rPr>
        <w:t>הסביבה העולמית</w:t>
      </w:r>
      <w:bookmarkStart w:id="1" w:name="_Hlk202427660"/>
    </w:p>
    <w:p w14:paraId="4F45B0C1" w14:textId="5B81553E" w:rsidR="000E3500" w:rsidRPr="00983B7E" w:rsidRDefault="00117D7A" w:rsidP="000E3500">
      <w:pPr>
        <w:tabs>
          <w:tab w:val="num" w:pos="720"/>
        </w:tabs>
        <w:bidi/>
        <w:spacing w:after="360"/>
        <w:jc w:val="both"/>
        <w:rPr>
          <w:rFonts w:ascii="Calibri" w:eastAsia="Calibri" w:hAnsi="Calibri" w:cs="Calibri"/>
          <w:rtl/>
        </w:rPr>
      </w:pPr>
      <w:r w:rsidRPr="007E3A6A">
        <w:rPr>
          <w:rFonts w:ascii="Calibri" w:eastAsia="Calibri" w:hAnsi="Calibri" w:cs="Calibri"/>
          <w:rtl/>
        </w:rPr>
        <w:t xml:space="preserve">הערכותינו לגבי ההתפתחויות בסביבה העולמית מתבססות על התחזיות שמגבשים מוסדות בין-לאומיים ובתי השקעות זרים. בהתאם, אנו מניחים כי התוצר של המדינות המפותחות יצמח </w:t>
      </w:r>
      <w:r w:rsidRPr="00493684">
        <w:rPr>
          <w:rFonts w:ascii="Calibri" w:eastAsia="Calibri" w:hAnsi="Calibri" w:cs="Calibri"/>
          <w:rtl/>
        </w:rPr>
        <w:t xml:space="preserve">בשיעור של </w:t>
      </w:r>
      <w:r w:rsidR="00493684" w:rsidRPr="00493684">
        <w:rPr>
          <w:rFonts w:ascii="Calibri" w:eastAsia="Calibri" w:hAnsi="Calibri" w:cs="Calibri"/>
        </w:rPr>
        <w:t>1.</w:t>
      </w:r>
      <w:r w:rsidR="00C97D1F">
        <w:rPr>
          <w:rFonts w:ascii="Calibri" w:eastAsia="Calibri" w:hAnsi="Calibri" w:cs="Calibri"/>
        </w:rPr>
        <w:t>5</w:t>
      </w:r>
      <w:r w:rsidRPr="00493684">
        <w:rPr>
          <w:rFonts w:ascii="Calibri" w:eastAsia="Calibri" w:hAnsi="Calibri" w:cs="Calibri"/>
        </w:rPr>
        <w:t>%</w:t>
      </w:r>
      <w:r w:rsidRPr="00493684">
        <w:rPr>
          <w:rFonts w:ascii="Calibri" w:eastAsia="Calibri" w:hAnsi="Calibri" w:cs="Calibri"/>
          <w:rtl/>
        </w:rPr>
        <w:t xml:space="preserve"> בשנת </w:t>
      </w:r>
      <w:r w:rsidRPr="007E3A6A">
        <w:rPr>
          <w:rFonts w:ascii="Calibri" w:eastAsia="Calibri" w:hAnsi="Calibri" w:cs="Calibri"/>
        </w:rPr>
        <w:t>2026</w:t>
      </w:r>
      <w:r w:rsidRPr="007E3A6A">
        <w:rPr>
          <w:rFonts w:ascii="Calibri" w:eastAsia="Calibri" w:hAnsi="Calibri" w:cs="Calibri"/>
          <w:rtl/>
        </w:rPr>
        <w:t xml:space="preserve">, ובשיעור של </w:t>
      </w:r>
      <w:r w:rsidRPr="007E3A6A">
        <w:rPr>
          <w:rFonts w:ascii="Calibri" w:eastAsia="Calibri" w:hAnsi="Calibri" w:cs="Calibri"/>
        </w:rPr>
        <w:t>1.</w:t>
      </w:r>
      <w:r w:rsidR="00493684">
        <w:rPr>
          <w:rFonts w:ascii="Calibri" w:eastAsia="Calibri" w:hAnsi="Calibri" w:cs="Calibri"/>
        </w:rPr>
        <w:t>6</w:t>
      </w:r>
      <w:r w:rsidRPr="007E3A6A">
        <w:rPr>
          <w:rFonts w:ascii="Calibri" w:eastAsia="Calibri" w:hAnsi="Calibri" w:cs="Calibri"/>
        </w:rPr>
        <w:t>%</w:t>
      </w:r>
      <w:r w:rsidRPr="007E3A6A">
        <w:rPr>
          <w:rFonts w:ascii="Calibri" w:eastAsia="Calibri" w:hAnsi="Calibri" w:cs="Calibri"/>
          <w:rtl/>
        </w:rPr>
        <w:t xml:space="preserve"> בשנת </w:t>
      </w:r>
      <w:r w:rsidRPr="007E3A6A">
        <w:rPr>
          <w:rFonts w:ascii="Calibri" w:eastAsia="Calibri" w:hAnsi="Calibri" w:cs="Calibri"/>
        </w:rPr>
        <w:t>2027</w:t>
      </w:r>
      <w:r w:rsidRPr="007E3A6A">
        <w:rPr>
          <w:rFonts w:ascii="Calibri" w:eastAsia="Calibri" w:hAnsi="Calibri" w:cs="Calibri"/>
          <w:rtl/>
        </w:rPr>
        <w:t xml:space="preserve"> (</w:t>
      </w:r>
      <w:r w:rsidR="000D7560" w:rsidRPr="007E3A6A">
        <w:rPr>
          <w:rFonts w:ascii="Calibri" w:eastAsia="Calibri" w:hAnsi="Calibri" w:cs="Calibri"/>
          <w:rtl/>
        </w:rPr>
        <w:t>בהשוואה ל-</w:t>
      </w:r>
      <w:r w:rsidR="000D7560" w:rsidRPr="007E3A6A">
        <w:rPr>
          <w:rFonts w:ascii="Calibri" w:eastAsia="Calibri" w:hAnsi="Calibri" w:cs="Calibri"/>
        </w:rPr>
        <w:t>1.</w:t>
      </w:r>
      <w:r w:rsidR="006B490B">
        <w:rPr>
          <w:rFonts w:ascii="Calibri" w:eastAsia="Calibri" w:hAnsi="Calibri" w:cs="Calibri"/>
        </w:rPr>
        <w:t>2</w:t>
      </w:r>
      <w:r w:rsidR="000D7560" w:rsidRPr="007E3A6A">
        <w:rPr>
          <w:rFonts w:ascii="Calibri" w:eastAsia="Calibri" w:hAnsi="Calibri" w:cs="Calibri"/>
        </w:rPr>
        <w:t>%</w:t>
      </w:r>
      <w:r w:rsidR="000D7560" w:rsidRPr="007E3A6A">
        <w:rPr>
          <w:rFonts w:ascii="Calibri" w:eastAsia="Calibri" w:hAnsi="Calibri" w:cs="Calibri"/>
          <w:rtl/>
        </w:rPr>
        <w:t xml:space="preserve"> ו-</w:t>
      </w:r>
      <w:r w:rsidR="000D7560" w:rsidRPr="007E3A6A">
        <w:rPr>
          <w:rFonts w:ascii="Calibri" w:eastAsia="Calibri" w:hAnsi="Calibri" w:cs="Calibri"/>
        </w:rPr>
        <w:t>1.</w:t>
      </w:r>
      <w:r w:rsidR="006B490B">
        <w:rPr>
          <w:rFonts w:ascii="Calibri" w:eastAsia="Calibri" w:hAnsi="Calibri" w:cs="Calibri"/>
        </w:rPr>
        <w:t>4</w:t>
      </w:r>
      <w:r w:rsidR="000D7560" w:rsidRPr="007E3A6A">
        <w:rPr>
          <w:rFonts w:ascii="Calibri" w:eastAsia="Calibri" w:hAnsi="Calibri" w:cs="Calibri"/>
        </w:rPr>
        <w:t>%</w:t>
      </w:r>
      <w:r w:rsidR="000D7560" w:rsidRPr="007E3A6A">
        <w:rPr>
          <w:rFonts w:ascii="Calibri" w:eastAsia="Calibri" w:hAnsi="Calibri" w:cs="Calibri"/>
          <w:rtl/>
        </w:rPr>
        <w:t xml:space="preserve"> בתחזית </w:t>
      </w:r>
      <w:r w:rsidR="006B490B">
        <w:rPr>
          <w:rFonts w:ascii="Calibri" w:eastAsia="Calibri" w:hAnsi="Calibri" w:cs="Calibri" w:hint="cs"/>
          <w:rtl/>
        </w:rPr>
        <w:t>יולי</w:t>
      </w:r>
      <w:r w:rsidRPr="007E3A6A">
        <w:rPr>
          <w:rFonts w:ascii="Calibri" w:eastAsia="Calibri" w:hAnsi="Calibri" w:cs="Calibri"/>
          <w:rtl/>
        </w:rPr>
        <w:t xml:space="preserve">). האינפלציה של מדינות אלו תעמוד </w:t>
      </w:r>
      <w:r w:rsidRPr="007C1DD9">
        <w:rPr>
          <w:rFonts w:ascii="Calibri" w:eastAsia="Calibri" w:hAnsi="Calibri" w:cs="Calibri"/>
          <w:rtl/>
        </w:rPr>
        <w:t xml:space="preserve">על </w:t>
      </w:r>
      <w:r w:rsidR="000D7560" w:rsidRPr="007C1DD9">
        <w:rPr>
          <w:rFonts w:ascii="Calibri" w:eastAsia="Calibri" w:hAnsi="Calibri" w:cs="Calibri"/>
        </w:rPr>
        <w:t>3.</w:t>
      </w:r>
      <w:r w:rsidR="007C1DD9" w:rsidRPr="007C1DD9">
        <w:rPr>
          <w:rFonts w:ascii="Calibri" w:eastAsia="Calibri" w:hAnsi="Calibri" w:cs="Calibri"/>
        </w:rPr>
        <w:t>1</w:t>
      </w:r>
      <w:r w:rsidRPr="007C1DD9">
        <w:rPr>
          <w:rFonts w:ascii="Calibri" w:eastAsia="Calibri" w:hAnsi="Calibri" w:cs="Calibri"/>
        </w:rPr>
        <w:t>%</w:t>
      </w:r>
      <w:r w:rsidRPr="007C1DD9">
        <w:rPr>
          <w:rFonts w:ascii="Calibri" w:eastAsia="Calibri" w:hAnsi="Calibri" w:cs="Calibri"/>
          <w:rtl/>
        </w:rPr>
        <w:t xml:space="preserve"> בשנת </w:t>
      </w:r>
      <w:r w:rsidRPr="007E3A6A">
        <w:rPr>
          <w:rFonts w:ascii="Calibri" w:eastAsia="Calibri" w:hAnsi="Calibri" w:cs="Calibri"/>
        </w:rPr>
        <w:t>202</w:t>
      </w:r>
      <w:r w:rsidRPr="006B490B">
        <w:rPr>
          <w:rFonts w:ascii="Calibri" w:eastAsia="Calibri" w:hAnsi="Calibri" w:cs="Calibri"/>
        </w:rPr>
        <w:t>6</w:t>
      </w:r>
      <w:r w:rsidRPr="006B490B">
        <w:rPr>
          <w:rFonts w:ascii="Calibri" w:eastAsia="Calibri" w:hAnsi="Calibri" w:cs="Calibri"/>
          <w:rtl/>
        </w:rPr>
        <w:t xml:space="preserve"> (בהשוואה ל-</w:t>
      </w:r>
      <w:r w:rsidR="007C1DD9" w:rsidRPr="006B490B">
        <w:rPr>
          <w:rFonts w:ascii="Calibri" w:eastAsia="Calibri" w:hAnsi="Calibri" w:cs="Calibri"/>
        </w:rPr>
        <w:t>3.0</w:t>
      </w:r>
      <w:r w:rsidRPr="006B490B">
        <w:rPr>
          <w:rFonts w:ascii="Calibri" w:eastAsia="Calibri" w:hAnsi="Calibri" w:cs="Calibri"/>
        </w:rPr>
        <w:t>%</w:t>
      </w:r>
      <w:r w:rsidRPr="006B490B">
        <w:rPr>
          <w:rFonts w:ascii="Calibri" w:eastAsia="Calibri" w:hAnsi="Calibri" w:cs="Calibri"/>
          <w:rtl/>
        </w:rPr>
        <w:t xml:space="preserve"> בתחזית </w:t>
      </w:r>
      <w:r w:rsidR="007C1DD9" w:rsidRPr="006B490B">
        <w:rPr>
          <w:rFonts w:ascii="Calibri" w:eastAsia="Calibri" w:hAnsi="Calibri" w:cs="Calibri" w:hint="cs"/>
          <w:rtl/>
        </w:rPr>
        <w:t>יולי</w:t>
      </w:r>
      <w:r w:rsidRPr="006B490B">
        <w:rPr>
          <w:rFonts w:ascii="Calibri" w:eastAsia="Calibri" w:hAnsi="Calibri" w:cs="Calibri"/>
          <w:rtl/>
        </w:rPr>
        <w:t xml:space="preserve">) ועל </w:t>
      </w:r>
      <w:r w:rsidRPr="006B490B">
        <w:rPr>
          <w:rFonts w:ascii="Calibri" w:eastAsia="Calibri" w:hAnsi="Calibri" w:cs="Calibri"/>
        </w:rPr>
        <w:t>2.</w:t>
      </w:r>
      <w:r w:rsidR="007C1DD9" w:rsidRPr="006B490B">
        <w:rPr>
          <w:rFonts w:ascii="Calibri" w:eastAsia="Calibri" w:hAnsi="Calibri" w:cs="Calibri"/>
        </w:rPr>
        <w:t>6</w:t>
      </w:r>
      <w:r w:rsidRPr="006B490B">
        <w:rPr>
          <w:rFonts w:ascii="Calibri" w:eastAsia="Calibri" w:hAnsi="Calibri" w:cs="Calibri"/>
        </w:rPr>
        <w:t>%</w:t>
      </w:r>
      <w:r w:rsidRPr="006B490B">
        <w:rPr>
          <w:rFonts w:ascii="Calibri" w:eastAsia="Calibri" w:hAnsi="Calibri" w:cs="Calibri"/>
          <w:rtl/>
        </w:rPr>
        <w:t xml:space="preserve"> בשנת </w:t>
      </w:r>
      <w:r w:rsidRPr="006B490B">
        <w:rPr>
          <w:rFonts w:ascii="Calibri" w:eastAsia="Calibri" w:hAnsi="Calibri" w:cs="Calibri"/>
        </w:rPr>
        <w:t>2027</w:t>
      </w:r>
      <w:r w:rsidRPr="006B490B">
        <w:rPr>
          <w:rFonts w:ascii="Calibri" w:eastAsia="Calibri" w:hAnsi="Calibri" w:cs="Calibri"/>
          <w:rtl/>
        </w:rPr>
        <w:t xml:space="preserve"> (בהשוואה ל-</w:t>
      </w:r>
      <w:r w:rsidRPr="006B490B">
        <w:rPr>
          <w:rFonts w:ascii="Calibri" w:eastAsia="Calibri" w:hAnsi="Calibri" w:cs="Calibri"/>
        </w:rPr>
        <w:t>2.</w:t>
      </w:r>
      <w:r w:rsidR="007C1DD9" w:rsidRPr="006B490B">
        <w:rPr>
          <w:rFonts w:ascii="Calibri" w:eastAsia="Calibri" w:hAnsi="Calibri" w:cs="Calibri"/>
        </w:rPr>
        <w:t>3</w:t>
      </w:r>
      <w:r w:rsidRPr="006B490B">
        <w:rPr>
          <w:rFonts w:ascii="Calibri" w:eastAsia="Calibri" w:hAnsi="Calibri" w:cs="Calibri"/>
        </w:rPr>
        <w:t>%</w:t>
      </w:r>
      <w:r w:rsidRPr="006B490B">
        <w:rPr>
          <w:rFonts w:ascii="Calibri" w:eastAsia="Calibri" w:hAnsi="Calibri" w:cs="Calibri"/>
          <w:rtl/>
        </w:rPr>
        <w:t xml:space="preserve"> בתחזית </w:t>
      </w:r>
      <w:r w:rsidR="007C1DD9" w:rsidRPr="006B490B">
        <w:rPr>
          <w:rFonts w:ascii="Calibri" w:eastAsia="Calibri" w:hAnsi="Calibri" w:cs="Calibri" w:hint="cs"/>
          <w:rtl/>
        </w:rPr>
        <w:t>יולי</w:t>
      </w:r>
      <w:r w:rsidRPr="006B490B">
        <w:rPr>
          <w:rFonts w:ascii="Calibri" w:eastAsia="Calibri" w:hAnsi="Calibri" w:cs="Calibri"/>
          <w:rtl/>
        </w:rPr>
        <w:t xml:space="preserve">), והריבית תעמוד על </w:t>
      </w:r>
      <w:r w:rsidR="000D7560" w:rsidRPr="006B490B">
        <w:rPr>
          <w:rFonts w:ascii="Calibri" w:eastAsia="Calibri" w:hAnsi="Calibri" w:cs="Calibri"/>
        </w:rPr>
        <w:lastRenderedPageBreak/>
        <w:t>3.</w:t>
      </w:r>
      <w:r w:rsidR="00591107">
        <w:rPr>
          <w:rFonts w:ascii="Calibri" w:eastAsia="Calibri" w:hAnsi="Calibri" w:cs="Calibri"/>
        </w:rPr>
        <w:t>5</w:t>
      </w:r>
      <w:r w:rsidRPr="006B490B">
        <w:rPr>
          <w:rFonts w:ascii="Calibri" w:eastAsia="Calibri" w:hAnsi="Calibri" w:cs="Calibri"/>
        </w:rPr>
        <w:t>%</w:t>
      </w:r>
      <w:r w:rsidRPr="006B490B">
        <w:rPr>
          <w:rFonts w:ascii="Calibri" w:eastAsia="Calibri" w:hAnsi="Calibri" w:cs="Calibri"/>
          <w:rtl/>
        </w:rPr>
        <w:t xml:space="preserve"> ב</w:t>
      </w:r>
      <w:r w:rsidR="006B490B" w:rsidRPr="006B490B">
        <w:rPr>
          <w:rFonts w:ascii="Calibri" w:eastAsia="Calibri" w:hAnsi="Calibri" w:cs="Calibri" w:hint="cs"/>
          <w:rtl/>
        </w:rPr>
        <w:t xml:space="preserve">סוף </w:t>
      </w:r>
      <w:r w:rsidRPr="006B490B">
        <w:rPr>
          <w:rFonts w:ascii="Calibri" w:eastAsia="Calibri" w:hAnsi="Calibri" w:cs="Calibri"/>
          <w:rtl/>
        </w:rPr>
        <w:t xml:space="preserve">שנת </w:t>
      </w:r>
      <w:r w:rsidRPr="007E3A6A">
        <w:rPr>
          <w:rFonts w:ascii="Calibri" w:eastAsia="Calibri" w:hAnsi="Calibri" w:cs="Calibri"/>
        </w:rPr>
        <w:t>2026</w:t>
      </w:r>
      <w:r w:rsidRPr="007E3A6A">
        <w:rPr>
          <w:rFonts w:ascii="Calibri" w:eastAsia="Calibri" w:hAnsi="Calibri" w:cs="Calibri"/>
          <w:rtl/>
        </w:rPr>
        <w:t xml:space="preserve"> (בהשוואה ל-</w:t>
      </w:r>
      <w:r w:rsidR="006B490B">
        <w:rPr>
          <w:rFonts w:ascii="Calibri" w:eastAsia="Calibri" w:hAnsi="Calibri" w:cs="Calibri"/>
        </w:rPr>
        <w:t>3.0</w:t>
      </w:r>
      <w:r w:rsidRPr="007E3A6A">
        <w:rPr>
          <w:rFonts w:ascii="Calibri" w:eastAsia="Calibri" w:hAnsi="Calibri" w:cs="Calibri"/>
        </w:rPr>
        <w:t>%</w:t>
      </w:r>
      <w:r w:rsidRPr="007E3A6A">
        <w:rPr>
          <w:rFonts w:ascii="Calibri" w:eastAsia="Calibri" w:hAnsi="Calibri" w:cs="Calibri"/>
          <w:rtl/>
        </w:rPr>
        <w:t xml:space="preserve"> בתחזית </w:t>
      </w:r>
      <w:r w:rsidR="006B490B">
        <w:rPr>
          <w:rFonts w:ascii="Calibri" w:eastAsia="Calibri" w:hAnsi="Calibri" w:cs="Calibri" w:hint="cs"/>
          <w:rtl/>
        </w:rPr>
        <w:t>יולי</w:t>
      </w:r>
      <w:r w:rsidRPr="007E3A6A">
        <w:rPr>
          <w:rFonts w:ascii="Calibri" w:eastAsia="Calibri" w:hAnsi="Calibri" w:cs="Calibri"/>
          <w:rtl/>
        </w:rPr>
        <w:t xml:space="preserve">) ועל </w:t>
      </w:r>
      <w:r w:rsidR="006B490B">
        <w:rPr>
          <w:rFonts w:ascii="Calibri" w:eastAsia="Calibri" w:hAnsi="Calibri" w:cs="Calibri"/>
        </w:rPr>
        <w:t>3.</w:t>
      </w:r>
      <w:r w:rsidR="00591107">
        <w:rPr>
          <w:rFonts w:ascii="Calibri" w:eastAsia="Calibri" w:hAnsi="Calibri" w:cs="Calibri"/>
        </w:rPr>
        <w:t>4</w:t>
      </w:r>
      <w:r w:rsidRPr="007E3A6A">
        <w:rPr>
          <w:rFonts w:ascii="Calibri" w:eastAsia="Calibri" w:hAnsi="Calibri" w:cs="Calibri"/>
        </w:rPr>
        <w:t>%</w:t>
      </w:r>
      <w:r w:rsidRPr="007E3A6A">
        <w:rPr>
          <w:rFonts w:ascii="Calibri" w:eastAsia="Calibri" w:hAnsi="Calibri" w:cs="Calibri"/>
          <w:rtl/>
        </w:rPr>
        <w:t xml:space="preserve"> ב</w:t>
      </w:r>
      <w:r w:rsidR="006B490B">
        <w:rPr>
          <w:rFonts w:ascii="Calibri" w:eastAsia="Calibri" w:hAnsi="Calibri" w:cs="Calibri" w:hint="cs"/>
          <w:rtl/>
        </w:rPr>
        <w:t xml:space="preserve">סוף </w:t>
      </w:r>
      <w:r w:rsidRPr="007E3A6A">
        <w:rPr>
          <w:rFonts w:ascii="Calibri" w:eastAsia="Calibri" w:hAnsi="Calibri" w:cs="Calibri"/>
          <w:rtl/>
        </w:rPr>
        <w:t xml:space="preserve">שנת </w:t>
      </w:r>
      <w:r w:rsidRPr="007E3A6A">
        <w:rPr>
          <w:rFonts w:ascii="Calibri" w:eastAsia="Calibri" w:hAnsi="Calibri" w:cs="Calibri"/>
        </w:rPr>
        <w:t>2027</w:t>
      </w:r>
      <w:r w:rsidRPr="007E3A6A">
        <w:rPr>
          <w:rFonts w:ascii="Calibri" w:eastAsia="Calibri" w:hAnsi="Calibri" w:cs="Calibri"/>
          <w:rtl/>
        </w:rPr>
        <w:t xml:space="preserve"> (</w:t>
      </w:r>
      <w:r w:rsidR="000D7560" w:rsidRPr="007E3A6A">
        <w:rPr>
          <w:rFonts w:ascii="Calibri" w:eastAsia="Calibri" w:hAnsi="Calibri" w:cs="Calibri"/>
          <w:rtl/>
        </w:rPr>
        <w:t>בהשוואה ל-</w:t>
      </w:r>
      <w:r w:rsidR="006B490B">
        <w:rPr>
          <w:rFonts w:ascii="Calibri" w:eastAsia="Calibri" w:hAnsi="Calibri" w:cs="Calibri"/>
        </w:rPr>
        <w:t>2.9</w:t>
      </w:r>
      <w:r w:rsidR="000D7560" w:rsidRPr="007E3A6A">
        <w:rPr>
          <w:rFonts w:ascii="Calibri" w:eastAsia="Calibri" w:hAnsi="Calibri" w:cs="Calibri"/>
        </w:rPr>
        <w:t>%</w:t>
      </w:r>
      <w:r w:rsidR="000D7560" w:rsidRPr="007E3A6A">
        <w:rPr>
          <w:rFonts w:ascii="Calibri" w:eastAsia="Calibri" w:hAnsi="Calibri" w:cs="Calibri"/>
          <w:rtl/>
        </w:rPr>
        <w:t xml:space="preserve"> בתחזית </w:t>
      </w:r>
      <w:r w:rsidR="006B490B">
        <w:rPr>
          <w:rFonts w:ascii="Calibri" w:eastAsia="Calibri" w:hAnsi="Calibri" w:cs="Calibri" w:hint="cs"/>
          <w:rtl/>
        </w:rPr>
        <w:t>יולי</w:t>
      </w:r>
      <w:r w:rsidRPr="007E3A6A">
        <w:rPr>
          <w:rFonts w:ascii="Calibri" w:eastAsia="Calibri" w:hAnsi="Calibri" w:cs="Calibri"/>
          <w:rtl/>
        </w:rPr>
        <w:t xml:space="preserve">). מחירה של חבית נפט מסוג "ברנט" </w:t>
      </w:r>
      <w:r w:rsidR="00F52A28">
        <w:rPr>
          <w:rFonts w:ascii="Calibri" w:eastAsia="Calibri" w:hAnsi="Calibri" w:cs="Calibri" w:hint="cs"/>
          <w:rtl/>
        </w:rPr>
        <w:t xml:space="preserve">עלה </w:t>
      </w:r>
      <w:r w:rsidR="001F7856" w:rsidRPr="007E3A6A">
        <w:rPr>
          <w:rFonts w:ascii="Calibri" w:eastAsia="Calibri" w:hAnsi="Calibri" w:cs="Calibri"/>
          <w:rtl/>
        </w:rPr>
        <w:t xml:space="preserve">באופן משמעותי </w:t>
      </w:r>
      <w:r w:rsidR="00F52A28">
        <w:rPr>
          <w:rFonts w:ascii="Calibri" w:eastAsia="Calibri" w:hAnsi="Calibri" w:cs="Calibri" w:hint="cs"/>
          <w:rtl/>
        </w:rPr>
        <w:t xml:space="preserve">לרמה של </w:t>
      </w:r>
      <w:r w:rsidRPr="007E3A6A">
        <w:rPr>
          <w:rFonts w:ascii="Calibri" w:eastAsia="Calibri" w:hAnsi="Calibri" w:cs="Calibri"/>
          <w:rtl/>
        </w:rPr>
        <w:t>כ־</w:t>
      </w:r>
      <w:r w:rsidR="007F0B25" w:rsidRPr="007E3A6A">
        <w:rPr>
          <w:rFonts w:ascii="Calibri" w:eastAsia="Calibri" w:hAnsi="Calibri" w:cs="Calibri"/>
        </w:rPr>
        <w:t>$</w:t>
      </w:r>
      <w:r w:rsidR="0016538C">
        <w:rPr>
          <w:rFonts w:ascii="Calibri" w:eastAsia="Calibri" w:hAnsi="Calibri" w:cs="Calibri"/>
        </w:rPr>
        <w:t>110</w:t>
      </w:r>
      <w:r w:rsidR="00F52A28">
        <w:rPr>
          <w:rFonts w:ascii="Calibri" w:eastAsia="Calibri" w:hAnsi="Calibri" w:cs="Calibri" w:hint="cs"/>
          <w:rtl/>
        </w:rPr>
        <w:t xml:space="preserve"> (לעומת </w:t>
      </w:r>
      <w:r w:rsidRPr="007E3A6A">
        <w:rPr>
          <w:rFonts w:ascii="Calibri" w:eastAsia="Calibri" w:hAnsi="Calibri" w:cs="Calibri"/>
          <w:rtl/>
        </w:rPr>
        <w:t>רמה של כ-</w:t>
      </w:r>
      <w:r w:rsidR="007F0B25" w:rsidRPr="007E3A6A">
        <w:rPr>
          <w:rFonts w:ascii="Calibri" w:eastAsia="Calibri" w:hAnsi="Calibri" w:cs="Calibri"/>
        </w:rPr>
        <w:t>$</w:t>
      </w:r>
      <w:r w:rsidR="003204D0">
        <w:rPr>
          <w:rFonts w:ascii="Calibri" w:eastAsia="Calibri" w:hAnsi="Calibri" w:cs="Calibri"/>
        </w:rPr>
        <w:t>72</w:t>
      </w:r>
      <w:r w:rsidR="003204D0" w:rsidRPr="007E3A6A">
        <w:rPr>
          <w:rFonts w:ascii="Calibri" w:eastAsia="Calibri" w:hAnsi="Calibri" w:cs="Calibri"/>
          <w:rtl/>
        </w:rPr>
        <w:t xml:space="preserve"> </w:t>
      </w:r>
      <w:r w:rsidR="00F52A28">
        <w:rPr>
          <w:rFonts w:ascii="Calibri" w:eastAsia="Calibri" w:hAnsi="Calibri" w:cs="Calibri" w:hint="cs"/>
          <w:rtl/>
        </w:rPr>
        <w:t>בתחזית יולי)</w:t>
      </w:r>
      <w:r w:rsidRPr="007E3A6A">
        <w:rPr>
          <w:rFonts w:ascii="Calibri" w:eastAsia="Calibri" w:hAnsi="Calibri" w:cs="Calibri"/>
          <w:rtl/>
        </w:rPr>
        <w:t>.</w:t>
      </w:r>
    </w:p>
    <w:tbl>
      <w:tblPr>
        <w:tblpPr w:leftFromText="180" w:rightFromText="180" w:vertAnchor="text" w:horzAnchor="margin" w:tblpXSpec="right" w:tblpY="234"/>
        <w:bidiVisual/>
        <w:tblW w:w="9746" w:type="dxa"/>
        <w:shd w:val="clear" w:color="auto" w:fill="FFFFFF" w:themeFill="background1"/>
        <w:tblLayout w:type="fixed"/>
        <w:tblLook w:val="04A0" w:firstRow="1" w:lastRow="0" w:firstColumn="1" w:lastColumn="0" w:noHBand="0" w:noVBand="1"/>
      </w:tblPr>
      <w:tblGrid>
        <w:gridCol w:w="236"/>
        <w:gridCol w:w="1662"/>
        <w:gridCol w:w="1607"/>
        <w:gridCol w:w="996"/>
        <w:gridCol w:w="43"/>
        <w:gridCol w:w="1040"/>
        <w:gridCol w:w="1039"/>
        <w:gridCol w:w="1040"/>
        <w:gridCol w:w="1039"/>
        <w:gridCol w:w="47"/>
        <w:gridCol w:w="997"/>
      </w:tblGrid>
      <w:tr w:rsidR="00AA7728" w:rsidRPr="005A6982" w14:paraId="44B98121" w14:textId="77777777" w:rsidTr="000E3500">
        <w:trPr>
          <w:trHeight w:val="389"/>
        </w:trPr>
        <w:tc>
          <w:tcPr>
            <w:tcW w:w="236" w:type="dxa"/>
            <w:tcBorders>
              <w:top w:val="nil"/>
              <w:left w:val="nil"/>
              <w:bottom w:val="nil"/>
              <w:right w:val="nil"/>
            </w:tcBorders>
            <w:shd w:val="clear" w:color="auto" w:fill="FFFFFF" w:themeFill="background1"/>
          </w:tcPr>
          <w:p w14:paraId="34E60056" w14:textId="77777777" w:rsidR="00AA7728" w:rsidRPr="005A6982" w:rsidRDefault="00AA7728" w:rsidP="00AD42A5">
            <w:pPr>
              <w:bidi/>
              <w:spacing w:after="0" w:line="360" w:lineRule="auto"/>
              <w:rPr>
                <w:rFonts w:ascii="Calibri" w:hAnsi="Calibri" w:cs="Calibri"/>
                <w:rtl/>
              </w:rPr>
            </w:pPr>
          </w:p>
        </w:tc>
        <w:tc>
          <w:tcPr>
            <w:tcW w:w="1662" w:type="dxa"/>
            <w:tcBorders>
              <w:top w:val="nil"/>
              <w:left w:val="nil"/>
              <w:bottom w:val="nil"/>
              <w:right w:val="nil"/>
            </w:tcBorders>
            <w:shd w:val="clear" w:color="auto" w:fill="FFFFFF" w:themeFill="background1"/>
          </w:tcPr>
          <w:p w14:paraId="76A7A075" w14:textId="77777777" w:rsidR="00AA7728" w:rsidRPr="005A6982" w:rsidRDefault="00AA7728" w:rsidP="00AD42A5">
            <w:pPr>
              <w:bidi/>
              <w:spacing w:after="0" w:line="360" w:lineRule="auto"/>
              <w:jc w:val="center"/>
              <w:rPr>
                <w:rFonts w:ascii="Calibri" w:eastAsia="Times New Roman" w:hAnsi="Calibri" w:cs="Calibri"/>
                <w:b/>
                <w:bCs/>
                <w:color w:val="000000" w:themeColor="text1"/>
                <w:rtl/>
              </w:rPr>
            </w:pPr>
          </w:p>
        </w:tc>
        <w:tc>
          <w:tcPr>
            <w:tcW w:w="7848" w:type="dxa"/>
            <w:gridSpan w:val="9"/>
            <w:tcBorders>
              <w:top w:val="nil"/>
              <w:left w:val="nil"/>
              <w:bottom w:val="nil"/>
              <w:right w:val="nil"/>
            </w:tcBorders>
            <w:shd w:val="clear" w:color="auto" w:fill="FFFFFF" w:themeFill="background1"/>
            <w:noWrap/>
            <w:vAlign w:val="bottom"/>
            <w:hideMark/>
          </w:tcPr>
          <w:p w14:paraId="17C391B5" w14:textId="77777777" w:rsidR="00AA7728" w:rsidRPr="005A6982" w:rsidRDefault="00AA7728" w:rsidP="00AD42A5">
            <w:pPr>
              <w:bidi/>
              <w:spacing w:after="0" w:line="360" w:lineRule="auto"/>
              <w:jc w:val="center"/>
              <w:rPr>
                <w:rFonts w:ascii="Calibri" w:eastAsia="Times New Roman" w:hAnsi="Calibri" w:cs="Calibri"/>
                <w:b/>
                <w:bCs/>
                <w:color w:val="000000"/>
              </w:rPr>
            </w:pPr>
            <w:r w:rsidRPr="005A6982">
              <w:rPr>
                <w:rFonts w:ascii="Calibri" w:eastAsia="Times New Roman" w:hAnsi="Calibri" w:cs="Calibri"/>
                <w:b/>
                <w:bCs/>
                <w:color w:val="000000" w:themeColor="text1"/>
                <w:rtl/>
              </w:rPr>
              <w:br w:type="page"/>
              <w:t xml:space="preserve">לוח </w:t>
            </w:r>
            <w:r w:rsidRPr="005A6982">
              <w:rPr>
                <w:rFonts w:ascii="Calibri" w:eastAsia="Times New Roman" w:hAnsi="Calibri" w:cs="Calibri"/>
                <w:b/>
                <w:bCs/>
                <w:color w:val="000000" w:themeColor="text1"/>
              </w:rPr>
              <w:t>1</w:t>
            </w:r>
            <w:r w:rsidRPr="005A6982">
              <w:rPr>
                <w:rFonts w:ascii="Calibri" w:eastAsia="Times New Roman" w:hAnsi="Calibri" w:cs="Calibri"/>
                <w:b/>
                <w:bCs/>
                <w:color w:val="000000" w:themeColor="text1"/>
                <w:rtl/>
              </w:rPr>
              <w:t xml:space="preserve"> | תחזית חטיבת המחקר לשנים </w:t>
            </w:r>
            <w:r w:rsidRPr="005A6982">
              <w:rPr>
                <w:rFonts w:ascii="Calibri" w:eastAsia="Times New Roman" w:hAnsi="Calibri" w:cs="Calibri"/>
                <w:b/>
                <w:bCs/>
                <w:color w:val="000000" w:themeColor="text1"/>
              </w:rPr>
              <w:t>2026</w:t>
            </w:r>
            <w:r w:rsidRPr="005A6982">
              <w:rPr>
                <w:rFonts w:ascii="Calibri" w:eastAsia="Times New Roman" w:hAnsi="Calibri" w:cs="Calibri"/>
                <w:b/>
                <w:bCs/>
                <w:color w:val="000000" w:themeColor="text1"/>
                <w:rtl/>
              </w:rPr>
              <w:t>—</w:t>
            </w:r>
            <w:r w:rsidRPr="005A6982">
              <w:rPr>
                <w:rFonts w:ascii="Calibri" w:eastAsia="Times New Roman" w:hAnsi="Calibri" w:cs="Calibri"/>
                <w:b/>
                <w:bCs/>
                <w:color w:val="000000" w:themeColor="text1"/>
              </w:rPr>
              <w:t>2027</w:t>
            </w:r>
            <w:r w:rsidRPr="005A6982">
              <w:rPr>
                <w:rFonts w:ascii="Calibri" w:eastAsia="Times New Roman" w:hAnsi="Calibri" w:cs="Calibri"/>
                <w:b/>
                <w:bCs/>
                <w:color w:val="000000" w:themeColor="text1"/>
                <w:rtl/>
              </w:rPr>
              <w:t xml:space="preserve"> </w:t>
            </w:r>
          </w:p>
        </w:tc>
      </w:tr>
      <w:tr w:rsidR="00AA7728" w:rsidRPr="005A6982" w14:paraId="5AC7D44B" w14:textId="77777777" w:rsidTr="000E3500">
        <w:trPr>
          <w:trHeight w:val="373"/>
        </w:trPr>
        <w:tc>
          <w:tcPr>
            <w:tcW w:w="236" w:type="dxa"/>
            <w:tcBorders>
              <w:top w:val="nil"/>
              <w:left w:val="nil"/>
              <w:bottom w:val="nil"/>
              <w:right w:val="nil"/>
            </w:tcBorders>
            <w:shd w:val="clear" w:color="auto" w:fill="FFFFFF" w:themeFill="background1"/>
          </w:tcPr>
          <w:p w14:paraId="1B9BA78E" w14:textId="77777777" w:rsidR="00AA7728" w:rsidRPr="005A6982" w:rsidRDefault="00AA7728" w:rsidP="00AD42A5">
            <w:pPr>
              <w:bidi/>
              <w:spacing w:after="0" w:line="360" w:lineRule="auto"/>
              <w:rPr>
                <w:rFonts w:ascii="Calibri" w:eastAsia="Times New Roman" w:hAnsi="Calibri" w:cs="Calibri"/>
                <w:color w:val="000000"/>
                <w:rtl/>
              </w:rPr>
            </w:pPr>
          </w:p>
        </w:tc>
        <w:tc>
          <w:tcPr>
            <w:tcW w:w="1662" w:type="dxa"/>
            <w:tcBorders>
              <w:top w:val="nil"/>
              <w:left w:val="nil"/>
              <w:bottom w:val="nil"/>
              <w:right w:val="nil"/>
            </w:tcBorders>
            <w:shd w:val="clear" w:color="auto" w:fill="FFFFFF" w:themeFill="background1"/>
          </w:tcPr>
          <w:p w14:paraId="3D77C0E3" w14:textId="77777777" w:rsidR="00AA7728" w:rsidRPr="005A6982" w:rsidRDefault="00AA7728" w:rsidP="00AD42A5">
            <w:pPr>
              <w:bidi/>
              <w:spacing w:after="0" w:line="360" w:lineRule="auto"/>
              <w:jc w:val="center"/>
              <w:rPr>
                <w:rFonts w:ascii="Calibri" w:eastAsia="Times New Roman" w:hAnsi="Calibri" w:cs="Calibri"/>
                <w:color w:val="000000" w:themeColor="text1"/>
                <w:rtl/>
              </w:rPr>
            </w:pPr>
          </w:p>
        </w:tc>
        <w:tc>
          <w:tcPr>
            <w:tcW w:w="7848" w:type="dxa"/>
            <w:gridSpan w:val="9"/>
            <w:tcBorders>
              <w:top w:val="nil"/>
              <w:left w:val="nil"/>
              <w:bottom w:val="nil"/>
              <w:right w:val="nil"/>
            </w:tcBorders>
            <w:shd w:val="clear" w:color="auto" w:fill="FFFFFF" w:themeFill="background1"/>
            <w:noWrap/>
            <w:vAlign w:val="bottom"/>
            <w:hideMark/>
          </w:tcPr>
          <w:p w14:paraId="362F9730" w14:textId="77777777" w:rsidR="00AA7728" w:rsidRPr="005A6982" w:rsidRDefault="00AA7728" w:rsidP="00AD42A5">
            <w:pPr>
              <w:bidi/>
              <w:spacing w:after="0" w:line="360" w:lineRule="auto"/>
              <w:jc w:val="center"/>
              <w:rPr>
                <w:rFonts w:ascii="Calibri" w:eastAsia="Times New Roman" w:hAnsi="Calibri" w:cs="Calibri"/>
                <w:color w:val="000000"/>
                <w:rtl/>
              </w:rPr>
            </w:pPr>
            <w:r w:rsidRPr="005A6982">
              <w:rPr>
                <w:rFonts w:ascii="Calibri" w:eastAsia="Times New Roman" w:hAnsi="Calibri" w:cs="Calibri"/>
                <w:color w:val="000000" w:themeColor="text1"/>
                <w:rtl/>
              </w:rPr>
              <w:t>(שיעורי השינוי השנתיים באחוזים</w:t>
            </w:r>
            <w:r w:rsidRPr="005A6982">
              <w:rPr>
                <w:rFonts w:ascii="Calibri" w:eastAsia="Times New Roman" w:hAnsi="Calibri" w:cs="Calibri"/>
                <w:color w:val="000000" w:themeColor="text1"/>
                <w:vertAlign w:val="superscript"/>
              </w:rPr>
              <w:t>1</w:t>
            </w:r>
            <w:r w:rsidRPr="005A6982">
              <w:rPr>
                <w:rFonts w:ascii="Calibri" w:eastAsia="Times New Roman" w:hAnsi="Calibri" w:cs="Calibri"/>
                <w:color w:val="000000" w:themeColor="text1"/>
                <w:rtl/>
              </w:rPr>
              <w:t>, אלא אם צוין אחרת)</w:t>
            </w:r>
          </w:p>
        </w:tc>
      </w:tr>
      <w:tr w:rsidR="00AA7728" w:rsidRPr="005A6982" w14:paraId="4B538868" w14:textId="77777777" w:rsidTr="00E85A7C">
        <w:trPr>
          <w:trHeight w:val="513"/>
        </w:trPr>
        <w:tc>
          <w:tcPr>
            <w:tcW w:w="3505" w:type="dxa"/>
            <w:gridSpan w:val="3"/>
            <w:tcBorders>
              <w:top w:val="nil"/>
              <w:left w:val="nil"/>
              <w:bottom w:val="single" w:sz="4" w:space="0" w:color="1F497D" w:themeColor="text2"/>
              <w:right w:val="nil"/>
            </w:tcBorders>
            <w:shd w:val="clear" w:color="auto" w:fill="FFFFFF" w:themeFill="background1"/>
            <w:noWrap/>
            <w:vAlign w:val="bottom"/>
          </w:tcPr>
          <w:p w14:paraId="3F282281" w14:textId="77777777" w:rsidR="00AA7728" w:rsidRPr="005A6982" w:rsidRDefault="00AA7728" w:rsidP="00AD42A5">
            <w:pPr>
              <w:bidi/>
              <w:spacing w:after="0" w:line="360" w:lineRule="auto"/>
              <w:rPr>
                <w:rFonts w:ascii="Calibri" w:eastAsia="Times New Roman" w:hAnsi="Calibri" w:cs="Calibri"/>
                <w:color w:val="000000" w:themeColor="text1"/>
                <w:rtl/>
              </w:rPr>
            </w:pPr>
          </w:p>
        </w:tc>
        <w:tc>
          <w:tcPr>
            <w:tcW w:w="996" w:type="dxa"/>
            <w:tcBorders>
              <w:top w:val="nil"/>
              <w:left w:val="nil"/>
              <w:bottom w:val="single" w:sz="4" w:space="0" w:color="1F497D" w:themeColor="text2"/>
              <w:right w:val="nil"/>
            </w:tcBorders>
            <w:shd w:val="clear" w:color="auto" w:fill="FFFFFF" w:themeFill="background1"/>
            <w:vAlign w:val="center"/>
          </w:tcPr>
          <w:p w14:paraId="01C07FDD" w14:textId="77777777" w:rsidR="00AA7728" w:rsidRPr="007D39E4" w:rsidRDefault="00AA7728" w:rsidP="00AD42A5">
            <w:pPr>
              <w:bidi/>
              <w:spacing w:after="0" w:line="360" w:lineRule="auto"/>
              <w:jc w:val="center"/>
              <w:rPr>
                <w:rFonts w:ascii="Calibri" w:eastAsia="Times New Roman" w:hAnsi="Calibri" w:cs="Calibri"/>
                <w:rtl/>
              </w:rPr>
            </w:pPr>
            <w:r w:rsidRPr="005A6982">
              <w:rPr>
                <w:rFonts w:ascii="Calibri" w:eastAsia="Times New Roman" w:hAnsi="Calibri" w:cs="Calibri"/>
                <w:b/>
                <w:bCs/>
                <w:color w:val="1F497D" w:themeColor="text2"/>
              </w:rPr>
              <w:t>2025</w:t>
            </w:r>
          </w:p>
        </w:tc>
        <w:tc>
          <w:tcPr>
            <w:tcW w:w="2122" w:type="dxa"/>
            <w:gridSpan w:val="3"/>
            <w:tcBorders>
              <w:top w:val="nil"/>
              <w:left w:val="nil"/>
              <w:bottom w:val="single" w:sz="4" w:space="0" w:color="1F497D" w:themeColor="text2"/>
              <w:right w:val="nil"/>
            </w:tcBorders>
            <w:shd w:val="clear" w:color="auto" w:fill="FFFFFF" w:themeFill="background1"/>
            <w:vAlign w:val="center"/>
          </w:tcPr>
          <w:p w14:paraId="50F60252" w14:textId="77777777" w:rsidR="00AA7728" w:rsidRPr="005A6982" w:rsidRDefault="00AA7728" w:rsidP="00AD42A5">
            <w:pPr>
              <w:bidi/>
              <w:spacing w:after="0" w:line="360" w:lineRule="auto"/>
              <w:jc w:val="center"/>
              <w:rPr>
                <w:rFonts w:ascii="Calibri" w:eastAsia="Times New Roman" w:hAnsi="Calibri" w:cs="Calibri"/>
                <w:color w:val="1F497D" w:themeColor="text2"/>
                <w:rtl/>
              </w:rPr>
            </w:pPr>
            <w:r w:rsidRPr="005A6982">
              <w:rPr>
                <w:rFonts w:ascii="Calibri" w:eastAsia="Times New Roman" w:hAnsi="Calibri" w:cs="Calibri"/>
                <w:b/>
                <w:bCs/>
                <w:color w:val="1F497D" w:themeColor="text2"/>
              </w:rPr>
              <w:t>2026</w:t>
            </w:r>
          </w:p>
        </w:tc>
        <w:tc>
          <w:tcPr>
            <w:tcW w:w="2126" w:type="dxa"/>
            <w:gridSpan w:val="3"/>
            <w:tcBorders>
              <w:top w:val="nil"/>
              <w:left w:val="nil"/>
              <w:bottom w:val="single" w:sz="4" w:space="0" w:color="1F497D" w:themeColor="text2"/>
              <w:right w:val="nil"/>
            </w:tcBorders>
            <w:shd w:val="clear" w:color="auto" w:fill="FFFFFF" w:themeFill="background1"/>
            <w:vAlign w:val="center"/>
          </w:tcPr>
          <w:p w14:paraId="08C3F71C" w14:textId="77777777" w:rsidR="00AA7728" w:rsidRPr="005A6982" w:rsidRDefault="00AA7728" w:rsidP="00AD42A5">
            <w:pPr>
              <w:bidi/>
              <w:spacing w:after="0" w:line="360" w:lineRule="auto"/>
              <w:jc w:val="center"/>
              <w:rPr>
                <w:rFonts w:ascii="Calibri" w:eastAsia="Times New Roman" w:hAnsi="Calibri" w:cs="Calibri"/>
                <w:color w:val="1F497D" w:themeColor="text2"/>
                <w:rtl/>
              </w:rPr>
            </w:pPr>
            <w:r w:rsidRPr="005A6982">
              <w:rPr>
                <w:rFonts w:ascii="Calibri" w:eastAsia="Times New Roman" w:hAnsi="Calibri" w:cs="Calibri"/>
                <w:b/>
                <w:bCs/>
                <w:color w:val="1F497D" w:themeColor="text2"/>
              </w:rPr>
              <w:t>2027</w:t>
            </w:r>
          </w:p>
        </w:tc>
        <w:tc>
          <w:tcPr>
            <w:tcW w:w="997" w:type="dxa"/>
            <w:tcBorders>
              <w:top w:val="nil"/>
              <w:left w:val="nil"/>
              <w:bottom w:val="single" w:sz="4" w:space="0" w:color="1F497D" w:themeColor="text2"/>
              <w:right w:val="nil"/>
            </w:tcBorders>
            <w:shd w:val="clear" w:color="auto" w:fill="FFFFFF" w:themeFill="background1"/>
          </w:tcPr>
          <w:p w14:paraId="60EBA631" w14:textId="1E95B8E7" w:rsidR="00AA7728" w:rsidRPr="007D39E4" w:rsidRDefault="00AA7728" w:rsidP="00AD42A5">
            <w:pPr>
              <w:bidi/>
              <w:spacing w:after="0" w:line="360" w:lineRule="auto"/>
              <w:jc w:val="center"/>
              <w:rPr>
                <w:rFonts w:ascii="Calibri" w:eastAsia="Times New Roman" w:hAnsi="Calibri" w:cs="Calibri"/>
                <w:rtl/>
              </w:rPr>
            </w:pPr>
          </w:p>
        </w:tc>
      </w:tr>
      <w:tr w:rsidR="00AA7728" w:rsidRPr="005A6982" w14:paraId="29A6987C" w14:textId="77777777" w:rsidTr="000E3500">
        <w:trPr>
          <w:trHeight w:val="513"/>
        </w:trPr>
        <w:tc>
          <w:tcPr>
            <w:tcW w:w="3505" w:type="dxa"/>
            <w:gridSpan w:val="3"/>
            <w:tcBorders>
              <w:top w:val="nil"/>
              <w:left w:val="nil"/>
              <w:bottom w:val="single" w:sz="4" w:space="0" w:color="1F497D" w:themeColor="text2"/>
              <w:right w:val="nil"/>
            </w:tcBorders>
            <w:shd w:val="clear" w:color="auto" w:fill="FFFFFF" w:themeFill="background1"/>
            <w:noWrap/>
            <w:vAlign w:val="bottom"/>
            <w:hideMark/>
          </w:tcPr>
          <w:p w14:paraId="5EA4D91E" w14:textId="77777777" w:rsidR="00AA7728" w:rsidRPr="005A6982" w:rsidRDefault="00AA7728" w:rsidP="00AD42A5">
            <w:pPr>
              <w:bidi/>
              <w:spacing w:after="0" w:line="360" w:lineRule="auto"/>
              <w:rPr>
                <w:rFonts w:ascii="Calibri" w:eastAsia="Times New Roman" w:hAnsi="Calibri" w:cs="Calibri"/>
                <w:color w:val="000000"/>
                <w:rtl/>
              </w:rPr>
            </w:pPr>
            <w:r w:rsidRPr="005A6982">
              <w:rPr>
                <w:rFonts w:ascii="Calibri" w:eastAsia="Times New Roman" w:hAnsi="Calibri" w:cs="Calibri"/>
                <w:color w:val="000000" w:themeColor="text1"/>
                <w:rtl/>
              </w:rPr>
              <w:t> </w:t>
            </w:r>
          </w:p>
        </w:tc>
        <w:tc>
          <w:tcPr>
            <w:tcW w:w="1039" w:type="dxa"/>
            <w:gridSpan w:val="2"/>
            <w:tcBorders>
              <w:top w:val="nil"/>
              <w:left w:val="nil"/>
              <w:bottom w:val="single" w:sz="4" w:space="0" w:color="1F497D" w:themeColor="text2"/>
              <w:right w:val="nil"/>
            </w:tcBorders>
            <w:shd w:val="clear" w:color="auto" w:fill="FFFFFF" w:themeFill="background1"/>
            <w:vAlign w:val="center"/>
          </w:tcPr>
          <w:p w14:paraId="752A3DD8" w14:textId="77777777" w:rsidR="00AA7728" w:rsidRPr="005A6982" w:rsidRDefault="00AA7728" w:rsidP="00AD42A5">
            <w:pPr>
              <w:bidi/>
              <w:spacing w:after="0" w:line="360" w:lineRule="auto"/>
              <w:jc w:val="center"/>
              <w:rPr>
                <w:rFonts w:ascii="Calibri" w:eastAsia="Times New Roman" w:hAnsi="Calibri" w:cs="Calibri"/>
                <w:color w:val="1F497D"/>
                <w:rtl/>
              </w:rPr>
            </w:pPr>
            <w:r w:rsidRPr="007D39E4">
              <w:rPr>
                <w:rFonts w:ascii="Calibri" w:eastAsia="Times New Roman" w:hAnsi="Calibri" w:cs="Calibri"/>
                <w:rtl/>
              </w:rPr>
              <w:t>נתונים בפועל</w:t>
            </w:r>
          </w:p>
        </w:tc>
        <w:tc>
          <w:tcPr>
            <w:tcW w:w="1040" w:type="dxa"/>
            <w:tcBorders>
              <w:top w:val="nil"/>
              <w:left w:val="nil"/>
              <w:bottom w:val="single" w:sz="4" w:space="0" w:color="1F497D" w:themeColor="text2"/>
              <w:right w:val="nil"/>
            </w:tcBorders>
            <w:shd w:val="clear" w:color="auto" w:fill="FFFFFF" w:themeFill="background1"/>
            <w:vAlign w:val="center"/>
            <w:hideMark/>
          </w:tcPr>
          <w:p w14:paraId="70938186" w14:textId="77777777" w:rsidR="00AA7728" w:rsidRPr="005A6982" w:rsidRDefault="00AA7728" w:rsidP="00AD42A5">
            <w:pPr>
              <w:bidi/>
              <w:spacing w:after="0" w:line="360" w:lineRule="auto"/>
              <w:jc w:val="center"/>
              <w:rPr>
                <w:rFonts w:ascii="Calibri" w:eastAsia="Times New Roman" w:hAnsi="Calibri" w:cs="Calibri"/>
                <w:color w:val="1F497D"/>
                <w:rtl/>
              </w:rPr>
            </w:pPr>
            <w:r w:rsidRPr="007D39E4">
              <w:rPr>
                <w:rFonts w:ascii="Calibri" w:eastAsia="Times New Roman" w:hAnsi="Calibri" w:cs="Calibri"/>
                <w:rtl/>
              </w:rPr>
              <w:t>התחזית ל-</w:t>
            </w:r>
            <w:r w:rsidRPr="007D39E4">
              <w:rPr>
                <w:rFonts w:ascii="Calibri" w:eastAsia="Times New Roman" w:hAnsi="Calibri" w:cs="Calibri"/>
              </w:rPr>
              <w:t>2026</w:t>
            </w:r>
          </w:p>
        </w:tc>
        <w:tc>
          <w:tcPr>
            <w:tcW w:w="1039" w:type="dxa"/>
            <w:tcBorders>
              <w:top w:val="nil"/>
              <w:left w:val="nil"/>
              <w:bottom w:val="single" w:sz="4" w:space="0" w:color="1F497D" w:themeColor="text2"/>
              <w:right w:val="nil"/>
            </w:tcBorders>
            <w:shd w:val="clear" w:color="auto" w:fill="FFFFFF" w:themeFill="background1"/>
            <w:vAlign w:val="center"/>
            <w:hideMark/>
          </w:tcPr>
          <w:p w14:paraId="65DCEDD5" w14:textId="016D7D32" w:rsidR="00AA7728" w:rsidRPr="005A6982" w:rsidRDefault="00AA7728" w:rsidP="00AD42A5">
            <w:pPr>
              <w:bidi/>
              <w:spacing w:after="0" w:line="360" w:lineRule="auto"/>
              <w:jc w:val="center"/>
              <w:rPr>
                <w:rFonts w:ascii="Calibri" w:eastAsia="Times New Roman" w:hAnsi="Calibri" w:cs="Calibri"/>
                <w:color w:val="1F497D"/>
                <w:rtl/>
              </w:rPr>
            </w:pPr>
            <w:r w:rsidRPr="005A6982">
              <w:rPr>
                <w:rFonts w:ascii="Calibri" w:eastAsia="Times New Roman" w:hAnsi="Calibri" w:cs="Calibri"/>
                <w:color w:val="1F497D" w:themeColor="text2"/>
                <w:rtl/>
              </w:rPr>
              <w:t xml:space="preserve">השינוי מתחזית </w:t>
            </w:r>
            <w:r w:rsidR="00C14165">
              <w:rPr>
                <w:rFonts w:ascii="Calibri" w:eastAsia="Times New Roman" w:hAnsi="Calibri" w:cs="Calibri" w:hint="cs"/>
                <w:color w:val="1F497D" w:themeColor="text2"/>
                <w:rtl/>
              </w:rPr>
              <w:t>יולי</w:t>
            </w:r>
            <w:r w:rsidR="00C14165">
              <w:rPr>
                <w:rFonts w:ascii="Calibri" w:eastAsia="Times New Roman" w:hAnsi="Calibri" w:cs="Calibri" w:hint="cs"/>
                <w:color w:val="1F497D" w:themeColor="text2"/>
                <w:vertAlign w:val="superscript"/>
                <w:rtl/>
              </w:rPr>
              <w:t>2</w:t>
            </w:r>
          </w:p>
        </w:tc>
        <w:tc>
          <w:tcPr>
            <w:tcW w:w="1040" w:type="dxa"/>
            <w:tcBorders>
              <w:top w:val="nil"/>
              <w:left w:val="nil"/>
              <w:bottom w:val="single" w:sz="4" w:space="0" w:color="1F497D" w:themeColor="text2"/>
              <w:right w:val="nil"/>
            </w:tcBorders>
            <w:shd w:val="clear" w:color="auto" w:fill="FFFFFF" w:themeFill="background1"/>
            <w:vAlign w:val="center"/>
            <w:hideMark/>
          </w:tcPr>
          <w:p w14:paraId="679D03D4" w14:textId="77777777" w:rsidR="00AA7728" w:rsidRPr="007D39E4" w:rsidRDefault="00AA7728" w:rsidP="00AD42A5">
            <w:pPr>
              <w:bidi/>
              <w:spacing w:after="0" w:line="360" w:lineRule="auto"/>
              <w:jc w:val="center"/>
              <w:rPr>
                <w:rFonts w:ascii="Calibri" w:eastAsia="Times New Roman" w:hAnsi="Calibri" w:cs="Calibri"/>
                <w:rtl/>
              </w:rPr>
            </w:pPr>
            <w:r w:rsidRPr="007D39E4">
              <w:rPr>
                <w:rFonts w:ascii="Calibri" w:eastAsia="Times New Roman" w:hAnsi="Calibri" w:cs="Calibri"/>
                <w:rtl/>
              </w:rPr>
              <w:t>התחזית ל-</w:t>
            </w:r>
            <w:r w:rsidRPr="007D39E4">
              <w:rPr>
                <w:rFonts w:ascii="Calibri" w:eastAsia="Times New Roman" w:hAnsi="Calibri" w:cs="Calibri"/>
              </w:rPr>
              <w:t>2027</w:t>
            </w:r>
          </w:p>
        </w:tc>
        <w:tc>
          <w:tcPr>
            <w:tcW w:w="1039" w:type="dxa"/>
            <w:tcBorders>
              <w:top w:val="nil"/>
              <w:left w:val="nil"/>
              <w:bottom w:val="single" w:sz="4" w:space="0" w:color="1F497D" w:themeColor="text2"/>
              <w:right w:val="nil"/>
            </w:tcBorders>
            <w:shd w:val="clear" w:color="auto" w:fill="FFFFFF" w:themeFill="background1"/>
            <w:vAlign w:val="center"/>
            <w:hideMark/>
          </w:tcPr>
          <w:p w14:paraId="0DA8DB19" w14:textId="24D12898" w:rsidR="00AA7728" w:rsidRPr="005A6982" w:rsidRDefault="00AA7728" w:rsidP="00AD42A5">
            <w:pPr>
              <w:bidi/>
              <w:spacing w:after="0" w:line="360" w:lineRule="auto"/>
              <w:jc w:val="center"/>
              <w:rPr>
                <w:rFonts w:ascii="Calibri" w:eastAsia="Times New Roman" w:hAnsi="Calibri" w:cs="Calibri"/>
                <w:color w:val="1F497D"/>
                <w:rtl/>
              </w:rPr>
            </w:pPr>
            <w:r w:rsidRPr="005A6982">
              <w:rPr>
                <w:rFonts w:ascii="Calibri" w:eastAsia="Times New Roman" w:hAnsi="Calibri" w:cs="Calibri"/>
                <w:color w:val="1F497D" w:themeColor="text2"/>
                <w:rtl/>
              </w:rPr>
              <w:t xml:space="preserve">השינוי מתחזית </w:t>
            </w:r>
            <w:r w:rsidR="00C14165">
              <w:rPr>
                <w:rFonts w:ascii="Calibri" w:eastAsia="Times New Roman" w:hAnsi="Calibri" w:cs="Calibri" w:hint="cs"/>
                <w:color w:val="1F497D" w:themeColor="text2"/>
                <w:rtl/>
              </w:rPr>
              <w:t>יולי</w:t>
            </w:r>
            <w:r w:rsidR="00C14165">
              <w:rPr>
                <w:rFonts w:ascii="Calibri" w:eastAsia="Times New Roman" w:hAnsi="Calibri" w:cs="Calibri" w:hint="cs"/>
                <w:color w:val="1F497D" w:themeColor="text2"/>
                <w:vertAlign w:val="superscript"/>
                <w:rtl/>
              </w:rPr>
              <w:t>2</w:t>
            </w:r>
          </w:p>
        </w:tc>
        <w:tc>
          <w:tcPr>
            <w:tcW w:w="1044" w:type="dxa"/>
            <w:gridSpan w:val="2"/>
            <w:tcBorders>
              <w:top w:val="nil"/>
              <w:left w:val="nil"/>
              <w:bottom w:val="single" w:sz="4" w:space="0" w:color="1F497D" w:themeColor="text2"/>
              <w:right w:val="nil"/>
            </w:tcBorders>
            <w:shd w:val="clear" w:color="auto" w:fill="FFFFFF" w:themeFill="background1"/>
          </w:tcPr>
          <w:p w14:paraId="21EA03F5" w14:textId="70E34B8F" w:rsidR="00AA7728" w:rsidRPr="005A6982" w:rsidRDefault="00AA7728" w:rsidP="00AD42A5">
            <w:pPr>
              <w:bidi/>
              <w:spacing w:after="0" w:line="360" w:lineRule="auto"/>
              <w:jc w:val="center"/>
              <w:rPr>
                <w:rFonts w:ascii="Calibri" w:eastAsia="Times New Roman" w:hAnsi="Calibri" w:cs="Calibri"/>
                <w:color w:val="1F497D" w:themeColor="text2"/>
                <w:rtl/>
              </w:rPr>
            </w:pPr>
          </w:p>
        </w:tc>
      </w:tr>
      <w:tr w:rsidR="00AA7728" w:rsidRPr="005A6982" w14:paraId="3D2C8EB7" w14:textId="77777777" w:rsidTr="000E3500">
        <w:trPr>
          <w:trHeight w:val="310"/>
        </w:trPr>
        <w:tc>
          <w:tcPr>
            <w:tcW w:w="3505" w:type="dxa"/>
            <w:gridSpan w:val="3"/>
            <w:tcBorders>
              <w:top w:val="nil"/>
              <w:left w:val="nil"/>
              <w:bottom w:val="nil"/>
              <w:right w:val="nil"/>
            </w:tcBorders>
            <w:shd w:val="clear" w:color="auto" w:fill="FFFFFF" w:themeFill="background1"/>
            <w:vAlign w:val="center"/>
          </w:tcPr>
          <w:p w14:paraId="773495A6" w14:textId="77777777" w:rsidR="00AA7728" w:rsidRPr="005A6982" w:rsidRDefault="00AA7728" w:rsidP="00AD42A5">
            <w:pPr>
              <w:bidi/>
              <w:spacing w:after="0" w:line="360" w:lineRule="auto"/>
              <w:rPr>
                <w:rFonts w:ascii="Calibri" w:eastAsia="Times New Roman" w:hAnsi="Calibri" w:cs="Calibri"/>
              </w:rPr>
            </w:pPr>
            <w:r w:rsidRPr="005A6982">
              <w:rPr>
                <w:rFonts w:ascii="Calibri" w:eastAsia="Times New Roman" w:hAnsi="Calibri" w:cs="Calibri"/>
                <w:rtl/>
              </w:rPr>
              <w:t>תוצר מקומי גולמי</w:t>
            </w:r>
          </w:p>
        </w:tc>
        <w:tc>
          <w:tcPr>
            <w:tcW w:w="1039" w:type="dxa"/>
            <w:gridSpan w:val="2"/>
            <w:tcBorders>
              <w:top w:val="nil"/>
              <w:left w:val="nil"/>
              <w:bottom w:val="nil"/>
              <w:right w:val="nil"/>
            </w:tcBorders>
            <w:shd w:val="clear" w:color="auto" w:fill="FFFFFF" w:themeFill="background1"/>
            <w:vAlign w:val="center"/>
          </w:tcPr>
          <w:p w14:paraId="375E01E2" w14:textId="05F9537F" w:rsidR="00AA7728" w:rsidRPr="00F868E2" w:rsidRDefault="00B6485C" w:rsidP="00AD42A5">
            <w:pPr>
              <w:pStyle w:val="NormalWeb"/>
              <w:spacing w:before="0" w:beforeAutospacing="0" w:after="0" w:afterAutospacing="0" w:line="360" w:lineRule="auto"/>
              <w:jc w:val="center"/>
              <w:textAlignment w:val="center"/>
              <w:rPr>
                <w:rFonts w:ascii="Calibri" w:hAnsi="Calibri" w:cs="Calibri"/>
                <w:color w:val="000000" w:themeColor="text1"/>
                <w:kern w:val="24"/>
                <w:rtl/>
              </w:rPr>
            </w:pPr>
            <w:r>
              <w:rPr>
                <w:rFonts w:ascii="Calibri" w:hAnsi="Calibri" w:cs="Calibri" w:hint="cs"/>
                <w:color w:val="000000" w:themeColor="text1"/>
                <w:kern w:val="24"/>
                <w:rtl/>
              </w:rPr>
              <w:t>3.5</w:t>
            </w:r>
          </w:p>
        </w:tc>
        <w:tc>
          <w:tcPr>
            <w:tcW w:w="1040" w:type="dxa"/>
            <w:tcBorders>
              <w:top w:val="nil"/>
              <w:left w:val="nil"/>
              <w:bottom w:val="nil"/>
              <w:right w:val="nil"/>
            </w:tcBorders>
            <w:shd w:val="clear" w:color="auto" w:fill="FFFFFF" w:themeFill="background1"/>
            <w:noWrap/>
            <w:vAlign w:val="center"/>
          </w:tcPr>
          <w:p w14:paraId="2C7B0941" w14:textId="0C242731" w:rsidR="00AA7728" w:rsidRPr="0031011C" w:rsidRDefault="00AA7728" w:rsidP="00AD42A5">
            <w:pPr>
              <w:pStyle w:val="NormalWeb"/>
              <w:spacing w:before="0" w:beforeAutospacing="0" w:after="0" w:afterAutospacing="0" w:line="360" w:lineRule="auto"/>
              <w:jc w:val="center"/>
              <w:textAlignment w:val="center"/>
              <w:rPr>
                <w:rFonts w:ascii="Calibri" w:hAnsi="Calibri" w:cs="Calibri"/>
                <w:color w:val="000000" w:themeColor="text1"/>
                <w:kern w:val="24"/>
              </w:rPr>
            </w:pPr>
            <w:r w:rsidRPr="0031011C">
              <w:rPr>
                <w:rFonts w:ascii="Calibri" w:hAnsi="Calibri" w:cs="Calibri" w:hint="cs"/>
                <w:color w:val="000000" w:themeColor="text1"/>
                <w:kern w:val="24"/>
                <w:rtl/>
              </w:rPr>
              <w:t>5.</w:t>
            </w:r>
            <w:r w:rsidR="00E2159E">
              <w:rPr>
                <w:rFonts w:ascii="Calibri" w:hAnsi="Calibri" w:cs="Calibri" w:hint="cs"/>
                <w:color w:val="000000" w:themeColor="text1"/>
                <w:kern w:val="24"/>
                <w:rtl/>
              </w:rPr>
              <w:t>6</w:t>
            </w:r>
          </w:p>
        </w:tc>
        <w:tc>
          <w:tcPr>
            <w:tcW w:w="1039" w:type="dxa"/>
            <w:tcBorders>
              <w:top w:val="nil"/>
              <w:left w:val="nil"/>
              <w:bottom w:val="nil"/>
              <w:right w:val="nil"/>
            </w:tcBorders>
            <w:shd w:val="clear" w:color="auto" w:fill="FFFFFF" w:themeFill="background1"/>
            <w:noWrap/>
            <w:vAlign w:val="center"/>
          </w:tcPr>
          <w:p w14:paraId="071EC767" w14:textId="77777777" w:rsidR="00AA7728" w:rsidRPr="0031011C" w:rsidRDefault="00AA7728" w:rsidP="00AD42A5">
            <w:pPr>
              <w:pStyle w:val="NormalWeb"/>
              <w:spacing w:before="0" w:beforeAutospacing="0" w:after="0" w:afterAutospacing="0" w:line="360" w:lineRule="auto"/>
              <w:jc w:val="center"/>
              <w:textAlignment w:val="center"/>
              <w:rPr>
                <w:rFonts w:ascii="Calibri" w:hAnsi="Calibri" w:cs="Calibri"/>
                <w:color w:val="1F497D"/>
                <w:kern w:val="24"/>
                <w:rtl/>
              </w:rPr>
            </w:pPr>
          </w:p>
        </w:tc>
        <w:tc>
          <w:tcPr>
            <w:tcW w:w="1040" w:type="dxa"/>
            <w:tcBorders>
              <w:top w:val="nil"/>
              <w:left w:val="nil"/>
              <w:bottom w:val="nil"/>
              <w:right w:val="nil"/>
            </w:tcBorders>
            <w:shd w:val="clear" w:color="auto" w:fill="FFFFFF" w:themeFill="background1"/>
            <w:noWrap/>
            <w:vAlign w:val="center"/>
          </w:tcPr>
          <w:p w14:paraId="42D46427" w14:textId="2301AF45" w:rsidR="00AA7728" w:rsidRPr="0031011C" w:rsidRDefault="003F5BFC" w:rsidP="00AD42A5">
            <w:pPr>
              <w:pStyle w:val="NormalWeb"/>
              <w:spacing w:before="0" w:beforeAutospacing="0" w:after="0" w:afterAutospacing="0" w:line="360" w:lineRule="auto"/>
              <w:jc w:val="center"/>
              <w:textAlignment w:val="center"/>
              <w:rPr>
                <w:rFonts w:ascii="Calibri" w:hAnsi="Calibri" w:cs="Calibri"/>
                <w:color w:val="000000" w:themeColor="text1"/>
                <w:kern w:val="24"/>
                <w:rtl/>
              </w:rPr>
            </w:pPr>
            <w:r>
              <w:rPr>
                <w:rFonts w:ascii="Calibri" w:hAnsi="Calibri" w:cs="Calibri" w:hint="cs"/>
                <w:color w:val="000000" w:themeColor="text1"/>
                <w:kern w:val="24"/>
                <w:rtl/>
              </w:rPr>
              <w:t>7.5</w:t>
            </w:r>
          </w:p>
        </w:tc>
        <w:tc>
          <w:tcPr>
            <w:tcW w:w="1039" w:type="dxa"/>
            <w:tcBorders>
              <w:top w:val="nil"/>
              <w:left w:val="nil"/>
              <w:bottom w:val="nil"/>
              <w:right w:val="nil"/>
            </w:tcBorders>
            <w:shd w:val="clear" w:color="auto" w:fill="FFFFFF" w:themeFill="background1"/>
            <w:noWrap/>
            <w:vAlign w:val="center"/>
          </w:tcPr>
          <w:p w14:paraId="69130CAC" w14:textId="77777777" w:rsidR="00AA7728" w:rsidRPr="005A6982" w:rsidRDefault="00AA7728" w:rsidP="00AD42A5">
            <w:pPr>
              <w:pStyle w:val="NormalWeb"/>
              <w:spacing w:before="0" w:beforeAutospacing="0" w:after="0" w:afterAutospacing="0" w:line="360" w:lineRule="auto"/>
              <w:jc w:val="center"/>
              <w:textAlignment w:val="center"/>
              <w:rPr>
                <w:rFonts w:ascii="Calibri" w:hAnsi="Calibri" w:cs="Calibri"/>
                <w:color w:val="1F497D"/>
                <w:kern w:val="24"/>
                <w:rtl/>
              </w:rPr>
            </w:pPr>
          </w:p>
        </w:tc>
        <w:tc>
          <w:tcPr>
            <w:tcW w:w="1044" w:type="dxa"/>
            <w:gridSpan w:val="2"/>
            <w:tcBorders>
              <w:top w:val="nil"/>
              <w:left w:val="nil"/>
              <w:bottom w:val="nil"/>
              <w:right w:val="nil"/>
            </w:tcBorders>
            <w:shd w:val="clear" w:color="auto" w:fill="FFFFFF" w:themeFill="background1"/>
            <w:vAlign w:val="center"/>
          </w:tcPr>
          <w:p w14:paraId="1ADA20E4" w14:textId="5AD69E64" w:rsidR="00AA7728" w:rsidRPr="006748CD" w:rsidRDefault="00AA7728" w:rsidP="00AD42A5">
            <w:pPr>
              <w:pStyle w:val="NormalWeb"/>
              <w:spacing w:before="0" w:beforeAutospacing="0" w:after="0" w:afterAutospacing="0" w:line="360" w:lineRule="auto"/>
              <w:jc w:val="center"/>
              <w:textAlignment w:val="center"/>
              <w:rPr>
                <w:rFonts w:ascii="Calibri" w:hAnsi="Calibri" w:cs="Calibri"/>
                <w:color w:val="000000" w:themeColor="text1"/>
                <w:kern w:val="24"/>
                <w:rtl/>
              </w:rPr>
            </w:pPr>
          </w:p>
        </w:tc>
      </w:tr>
      <w:tr w:rsidR="00AA7728" w:rsidRPr="005A6982" w14:paraId="242E9935" w14:textId="77777777" w:rsidTr="000E3500">
        <w:trPr>
          <w:trHeight w:val="310"/>
        </w:trPr>
        <w:tc>
          <w:tcPr>
            <w:tcW w:w="3505" w:type="dxa"/>
            <w:gridSpan w:val="3"/>
            <w:tcBorders>
              <w:top w:val="nil"/>
              <w:left w:val="nil"/>
              <w:bottom w:val="nil"/>
              <w:right w:val="nil"/>
            </w:tcBorders>
            <w:shd w:val="clear" w:color="auto" w:fill="FFFFFF" w:themeFill="background1"/>
            <w:vAlign w:val="center"/>
          </w:tcPr>
          <w:p w14:paraId="716BCBAF" w14:textId="77777777" w:rsidR="00AA7728" w:rsidRPr="005A6982" w:rsidRDefault="00AA7728" w:rsidP="00AD42A5">
            <w:pPr>
              <w:bidi/>
              <w:spacing w:after="0" w:line="360" w:lineRule="auto"/>
              <w:rPr>
                <w:rFonts w:ascii="Calibri" w:eastAsia="Times New Roman" w:hAnsi="Calibri" w:cs="Calibri"/>
                <w:rtl/>
              </w:rPr>
            </w:pPr>
            <w:r w:rsidRPr="005A6982">
              <w:rPr>
                <w:rFonts w:ascii="Calibri" w:eastAsia="Times New Roman" w:hAnsi="Calibri" w:cs="Calibri"/>
                <w:rtl/>
              </w:rPr>
              <w:t>תוצר מקומי גולמי</w:t>
            </w:r>
            <w:r>
              <w:rPr>
                <w:rFonts w:ascii="Calibri" w:eastAsia="Times New Roman" w:hAnsi="Calibri" w:cs="Calibri" w:hint="cs"/>
                <w:rtl/>
              </w:rPr>
              <w:t xml:space="preserve"> (ללא יצור בחו"ל)</w:t>
            </w:r>
          </w:p>
        </w:tc>
        <w:tc>
          <w:tcPr>
            <w:tcW w:w="1039" w:type="dxa"/>
            <w:gridSpan w:val="2"/>
            <w:tcBorders>
              <w:top w:val="nil"/>
              <w:left w:val="nil"/>
              <w:bottom w:val="nil"/>
              <w:right w:val="nil"/>
            </w:tcBorders>
            <w:shd w:val="clear" w:color="auto" w:fill="FFFFFF" w:themeFill="background1"/>
            <w:vAlign w:val="center"/>
          </w:tcPr>
          <w:p w14:paraId="4F71E42C" w14:textId="600D04E6" w:rsidR="00AA7728" w:rsidRPr="00F868E2" w:rsidRDefault="00164002" w:rsidP="00AD42A5">
            <w:pPr>
              <w:pStyle w:val="NormalWeb"/>
              <w:spacing w:before="0" w:beforeAutospacing="0" w:after="0" w:afterAutospacing="0" w:line="360" w:lineRule="auto"/>
              <w:jc w:val="center"/>
              <w:textAlignment w:val="center"/>
              <w:rPr>
                <w:rFonts w:ascii="Calibri" w:hAnsi="Calibri" w:cs="Calibri"/>
                <w:color w:val="000000" w:themeColor="text1"/>
                <w:kern w:val="24"/>
                <w:rtl/>
              </w:rPr>
            </w:pPr>
            <w:r>
              <w:rPr>
                <w:rFonts w:ascii="Calibri" w:hAnsi="Calibri" w:cs="Calibri"/>
                <w:color w:val="000000" w:themeColor="text1"/>
                <w:kern w:val="24"/>
              </w:rPr>
              <w:t>2.</w:t>
            </w:r>
            <w:r w:rsidR="00921470">
              <w:rPr>
                <w:rFonts w:ascii="Calibri" w:hAnsi="Calibri" w:cs="Calibri"/>
                <w:color w:val="000000" w:themeColor="text1"/>
                <w:kern w:val="24"/>
              </w:rPr>
              <w:t>1</w:t>
            </w:r>
          </w:p>
        </w:tc>
        <w:tc>
          <w:tcPr>
            <w:tcW w:w="1040" w:type="dxa"/>
            <w:tcBorders>
              <w:top w:val="nil"/>
              <w:left w:val="nil"/>
              <w:bottom w:val="nil"/>
              <w:right w:val="nil"/>
            </w:tcBorders>
            <w:shd w:val="clear" w:color="auto" w:fill="FFFFFF" w:themeFill="background1"/>
            <w:noWrap/>
            <w:vAlign w:val="center"/>
          </w:tcPr>
          <w:p w14:paraId="5F4B3F87" w14:textId="38E35C7A" w:rsidR="00AA7728" w:rsidRPr="00DF5291" w:rsidRDefault="00AA7728" w:rsidP="00AD42A5">
            <w:pPr>
              <w:pStyle w:val="NormalWeb"/>
              <w:spacing w:before="0" w:beforeAutospacing="0" w:after="0" w:afterAutospacing="0" w:line="360" w:lineRule="auto"/>
              <w:jc w:val="center"/>
              <w:textAlignment w:val="center"/>
              <w:rPr>
                <w:rFonts w:ascii="Calibri" w:hAnsi="Calibri" w:cs="Calibri"/>
                <w:b/>
                <w:bCs/>
                <w:color w:val="000000" w:themeColor="text1"/>
                <w:kern w:val="24"/>
                <w:rtl/>
              </w:rPr>
            </w:pPr>
            <w:r w:rsidRPr="00DF5291">
              <w:rPr>
                <w:rFonts w:ascii="Calibri" w:hAnsi="Calibri" w:cs="Calibri" w:hint="cs"/>
                <w:b/>
                <w:bCs/>
                <w:color w:val="000000" w:themeColor="text1"/>
                <w:kern w:val="24"/>
                <w:rtl/>
              </w:rPr>
              <w:t>3.</w:t>
            </w:r>
            <w:r w:rsidR="00E2159E">
              <w:rPr>
                <w:rFonts w:ascii="Calibri" w:hAnsi="Calibri" w:cs="Calibri" w:hint="cs"/>
                <w:b/>
                <w:bCs/>
                <w:color w:val="000000" w:themeColor="text1"/>
                <w:kern w:val="24"/>
                <w:rtl/>
              </w:rPr>
              <w:t>4</w:t>
            </w:r>
          </w:p>
        </w:tc>
        <w:tc>
          <w:tcPr>
            <w:tcW w:w="1039" w:type="dxa"/>
            <w:tcBorders>
              <w:top w:val="nil"/>
              <w:left w:val="nil"/>
              <w:bottom w:val="nil"/>
              <w:right w:val="nil"/>
            </w:tcBorders>
            <w:shd w:val="clear" w:color="auto" w:fill="FFFFFF" w:themeFill="background1"/>
            <w:noWrap/>
            <w:vAlign w:val="center"/>
          </w:tcPr>
          <w:p w14:paraId="64D10C30" w14:textId="77777777" w:rsidR="00AA7728" w:rsidRPr="0031011C" w:rsidRDefault="00AA7728" w:rsidP="00AD42A5">
            <w:pPr>
              <w:pStyle w:val="NormalWeb"/>
              <w:spacing w:before="0" w:beforeAutospacing="0" w:after="0" w:afterAutospacing="0" w:line="360" w:lineRule="auto"/>
              <w:jc w:val="center"/>
              <w:textAlignment w:val="center"/>
              <w:rPr>
                <w:rFonts w:ascii="Calibri" w:hAnsi="Calibri" w:cs="Calibri"/>
                <w:color w:val="1F497D"/>
                <w:kern w:val="24"/>
                <w:rtl/>
              </w:rPr>
            </w:pPr>
          </w:p>
        </w:tc>
        <w:tc>
          <w:tcPr>
            <w:tcW w:w="1040" w:type="dxa"/>
            <w:tcBorders>
              <w:top w:val="nil"/>
              <w:left w:val="nil"/>
              <w:bottom w:val="nil"/>
              <w:right w:val="nil"/>
            </w:tcBorders>
            <w:shd w:val="clear" w:color="auto" w:fill="FFFFFF" w:themeFill="background1"/>
            <w:noWrap/>
            <w:vAlign w:val="center"/>
          </w:tcPr>
          <w:p w14:paraId="42CD67BA" w14:textId="77777777" w:rsidR="00AA7728" w:rsidRPr="00DF5291" w:rsidRDefault="00AA7728" w:rsidP="00AD42A5">
            <w:pPr>
              <w:pStyle w:val="NormalWeb"/>
              <w:spacing w:before="0" w:beforeAutospacing="0" w:after="0" w:afterAutospacing="0" w:line="360" w:lineRule="auto"/>
              <w:jc w:val="center"/>
              <w:textAlignment w:val="center"/>
              <w:rPr>
                <w:rFonts w:ascii="Calibri" w:hAnsi="Calibri" w:cs="Calibri"/>
                <w:b/>
                <w:bCs/>
                <w:color w:val="000000" w:themeColor="text1"/>
                <w:kern w:val="24"/>
                <w:rtl/>
              </w:rPr>
            </w:pPr>
            <w:r w:rsidRPr="00DF5291">
              <w:rPr>
                <w:rFonts w:ascii="Calibri" w:hAnsi="Calibri" w:cs="Calibri" w:hint="cs"/>
                <w:b/>
                <w:bCs/>
                <w:color w:val="000000" w:themeColor="text1"/>
                <w:kern w:val="24"/>
                <w:rtl/>
              </w:rPr>
              <w:t>5.1</w:t>
            </w:r>
          </w:p>
        </w:tc>
        <w:tc>
          <w:tcPr>
            <w:tcW w:w="1039" w:type="dxa"/>
            <w:tcBorders>
              <w:top w:val="nil"/>
              <w:left w:val="nil"/>
              <w:bottom w:val="nil"/>
              <w:right w:val="nil"/>
            </w:tcBorders>
            <w:shd w:val="clear" w:color="auto" w:fill="FFFFFF" w:themeFill="background1"/>
            <w:noWrap/>
            <w:vAlign w:val="center"/>
          </w:tcPr>
          <w:p w14:paraId="5D111FB0" w14:textId="77777777" w:rsidR="00AA7728" w:rsidRPr="005A6982" w:rsidRDefault="00AA7728" w:rsidP="00AD42A5">
            <w:pPr>
              <w:pStyle w:val="NormalWeb"/>
              <w:spacing w:before="0" w:beforeAutospacing="0" w:after="0" w:afterAutospacing="0" w:line="360" w:lineRule="auto"/>
              <w:jc w:val="center"/>
              <w:textAlignment w:val="center"/>
              <w:rPr>
                <w:rFonts w:ascii="Calibri" w:hAnsi="Calibri" w:cs="Calibri"/>
                <w:color w:val="1F497D"/>
                <w:kern w:val="24"/>
                <w:rtl/>
              </w:rPr>
            </w:pPr>
          </w:p>
        </w:tc>
        <w:tc>
          <w:tcPr>
            <w:tcW w:w="1044" w:type="dxa"/>
            <w:gridSpan w:val="2"/>
            <w:tcBorders>
              <w:top w:val="nil"/>
              <w:left w:val="nil"/>
              <w:bottom w:val="nil"/>
              <w:right w:val="nil"/>
            </w:tcBorders>
            <w:shd w:val="clear" w:color="auto" w:fill="FFFFFF" w:themeFill="background1"/>
            <w:vAlign w:val="center"/>
          </w:tcPr>
          <w:p w14:paraId="74F989F6" w14:textId="76873C77" w:rsidR="00AA7728" w:rsidRPr="00C36075" w:rsidRDefault="00AA7728" w:rsidP="00AD42A5">
            <w:pPr>
              <w:pStyle w:val="NormalWeb"/>
              <w:spacing w:before="0" w:beforeAutospacing="0" w:after="0" w:afterAutospacing="0" w:line="360" w:lineRule="auto"/>
              <w:jc w:val="center"/>
              <w:textAlignment w:val="center"/>
              <w:rPr>
                <w:rFonts w:ascii="Calibri" w:hAnsi="Calibri" w:cs="Calibri"/>
                <w:b/>
                <w:bCs/>
                <w:color w:val="000000" w:themeColor="text1"/>
                <w:kern w:val="24"/>
                <w:rtl/>
              </w:rPr>
            </w:pPr>
          </w:p>
        </w:tc>
      </w:tr>
      <w:tr w:rsidR="00AA7728" w:rsidRPr="005A6982" w14:paraId="7622A706" w14:textId="77777777" w:rsidTr="000E3500">
        <w:trPr>
          <w:trHeight w:val="310"/>
        </w:trPr>
        <w:tc>
          <w:tcPr>
            <w:tcW w:w="3505" w:type="dxa"/>
            <w:gridSpan w:val="3"/>
            <w:tcBorders>
              <w:top w:val="nil"/>
              <w:left w:val="nil"/>
              <w:bottom w:val="nil"/>
              <w:right w:val="nil"/>
            </w:tcBorders>
            <w:shd w:val="clear" w:color="auto" w:fill="FFFFFF" w:themeFill="background1"/>
            <w:vAlign w:val="center"/>
            <w:hideMark/>
          </w:tcPr>
          <w:p w14:paraId="2AB83D07" w14:textId="77777777" w:rsidR="00AA7728" w:rsidRPr="005A6982" w:rsidRDefault="00AA7728" w:rsidP="00AD42A5">
            <w:pPr>
              <w:bidi/>
              <w:spacing w:after="0" w:line="360" w:lineRule="auto"/>
              <w:rPr>
                <w:rFonts w:ascii="Calibri" w:eastAsia="Times New Roman" w:hAnsi="Calibri" w:cs="Calibri"/>
              </w:rPr>
            </w:pPr>
            <w:r w:rsidRPr="005A6982">
              <w:rPr>
                <w:rFonts w:ascii="Calibri" w:eastAsia="Times New Roman" w:hAnsi="Calibri" w:cs="Calibri"/>
                <w:rtl/>
              </w:rPr>
              <w:t>צריכה פרטית</w:t>
            </w:r>
          </w:p>
        </w:tc>
        <w:tc>
          <w:tcPr>
            <w:tcW w:w="1039" w:type="dxa"/>
            <w:gridSpan w:val="2"/>
            <w:tcBorders>
              <w:top w:val="nil"/>
              <w:left w:val="nil"/>
              <w:bottom w:val="nil"/>
              <w:right w:val="nil"/>
            </w:tcBorders>
            <w:shd w:val="clear" w:color="auto" w:fill="FFFFFF" w:themeFill="background1"/>
            <w:vAlign w:val="center"/>
          </w:tcPr>
          <w:p w14:paraId="790A06E9" w14:textId="6457FD5F" w:rsidR="00AA7728" w:rsidRPr="00F868E2" w:rsidRDefault="00921470" w:rsidP="00AD42A5">
            <w:pPr>
              <w:pStyle w:val="NormalWeb"/>
              <w:spacing w:before="0" w:beforeAutospacing="0" w:after="0" w:afterAutospacing="0" w:line="360" w:lineRule="auto"/>
              <w:jc w:val="center"/>
              <w:textAlignment w:val="center"/>
              <w:rPr>
                <w:rFonts w:ascii="Calibri" w:hAnsi="Calibri" w:cs="Calibri"/>
                <w:rtl/>
              </w:rPr>
            </w:pPr>
            <w:r>
              <w:rPr>
                <w:rFonts w:ascii="Calibri" w:hAnsi="Calibri" w:cs="Calibri"/>
                <w:color w:val="000000" w:themeColor="text1"/>
                <w:kern w:val="24"/>
              </w:rPr>
              <w:t>2.9</w:t>
            </w:r>
          </w:p>
        </w:tc>
        <w:tc>
          <w:tcPr>
            <w:tcW w:w="1040" w:type="dxa"/>
            <w:tcBorders>
              <w:top w:val="nil"/>
              <w:left w:val="nil"/>
              <w:bottom w:val="nil"/>
              <w:right w:val="nil"/>
            </w:tcBorders>
            <w:shd w:val="clear" w:color="auto" w:fill="FFFFFF" w:themeFill="background1"/>
            <w:noWrap/>
            <w:vAlign w:val="center"/>
            <w:hideMark/>
          </w:tcPr>
          <w:p w14:paraId="10B822E4" w14:textId="77777777" w:rsidR="00AA7728" w:rsidRPr="005A6982" w:rsidRDefault="00AA7728" w:rsidP="00AD42A5">
            <w:pPr>
              <w:pStyle w:val="NormalWeb"/>
              <w:spacing w:before="0" w:beforeAutospacing="0" w:after="0" w:afterAutospacing="0" w:line="360" w:lineRule="auto"/>
              <w:jc w:val="center"/>
              <w:textAlignment w:val="center"/>
              <w:rPr>
                <w:rFonts w:ascii="Calibri" w:hAnsi="Calibri" w:cs="Calibri"/>
                <w:rtl/>
              </w:rPr>
            </w:pPr>
            <w:r>
              <w:rPr>
                <w:rFonts w:ascii="Calibri" w:hAnsi="Calibri" w:cs="Calibri" w:hint="cs"/>
                <w:b/>
                <w:bCs/>
                <w:color w:val="000000" w:themeColor="text1"/>
                <w:kern w:val="24"/>
                <w:rtl/>
              </w:rPr>
              <w:t>4.0</w:t>
            </w:r>
          </w:p>
        </w:tc>
        <w:tc>
          <w:tcPr>
            <w:tcW w:w="1039" w:type="dxa"/>
            <w:tcBorders>
              <w:top w:val="nil"/>
              <w:left w:val="nil"/>
              <w:bottom w:val="nil"/>
              <w:right w:val="nil"/>
            </w:tcBorders>
            <w:shd w:val="clear" w:color="auto" w:fill="FFFFFF" w:themeFill="background1"/>
            <w:noWrap/>
            <w:vAlign w:val="center"/>
            <w:hideMark/>
          </w:tcPr>
          <w:p w14:paraId="031F3D41" w14:textId="77777777" w:rsidR="00AA7728" w:rsidRPr="005A6982" w:rsidRDefault="00AA7728" w:rsidP="00AD42A5">
            <w:pPr>
              <w:pStyle w:val="NormalWeb"/>
              <w:spacing w:before="0" w:beforeAutospacing="0" w:after="0" w:afterAutospacing="0" w:line="360" w:lineRule="auto"/>
              <w:jc w:val="center"/>
              <w:textAlignment w:val="center"/>
              <w:rPr>
                <w:rFonts w:ascii="Calibri" w:hAnsi="Calibri" w:cs="Calibri"/>
                <w:rtl/>
              </w:rPr>
            </w:pPr>
            <w:r>
              <w:rPr>
                <w:rFonts w:ascii="Calibri" w:hAnsi="Calibri" w:cs="Calibri" w:hint="cs"/>
                <w:color w:val="1F497D"/>
                <w:kern w:val="24"/>
                <w:rtl/>
              </w:rPr>
              <w:t>1.0</w:t>
            </w:r>
          </w:p>
        </w:tc>
        <w:tc>
          <w:tcPr>
            <w:tcW w:w="1040" w:type="dxa"/>
            <w:tcBorders>
              <w:top w:val="nil"/>
              <w:left w:val="nil"/>
              <w:bottom w:val="nil"/>
              <w:right w:val="nil"/>
            </w:tcBorders>
            <w:shd w:val="clear" w:color="auto" w:fill="FFFFFF" w:themeFill="background1"/>
            <w:noWrap/>
            <w:vAlign w:val="center"/>
            <w:hideMark/>
          </w:tcPr>
          <w:p w14:paraId="607D9178" w14:textId="77777777" w:rsidR="00AA7728" w:rsidRPr="005A6982" w:rsidRDefault="00AA7728" w:rsidP="00AD42A5">
            <w:pPr>
              <w:pStyle w:val="NormalWeb"/>
              <w:spacing w:before="0" w:beforeAutospacing="0" w:after="0" w:afterAutospacing="0" w:line="360" w:lineRule="auto"/>
              <w:jc w:val="center"/>
              <w:textAlignment w:val="center"/>
              <w:rPr>
                <w:rFonts w:ascii="Calibri" w:hAnsi="Calibri" w:cs="Calibri"/>
                <w:rtl/>
              </w:rPr>
            </w:pPr>
            <w:r>
              <w:rPr>
                <w:rFonts w:ascii="Calibri" w:hAnsi="Calibri" w:cs="Calibri" w:hint="cs"/>
                <w:b/>
                <w:bCs/>
                <w:color w:val="000000" w:themeColor="text1"/>
                <w:kern w:val="24"/>
                <w:rtl/>
              </w:rPr>
              <w:t>5.0</w:t>
            </w:r>
          </w:p>
        </w:tc>
        <w:tc>
          <w:tcPr>
            <w:tcW w:w="1039" w:type="dxa"/>
            <w:tcBorders>
              <w:top w:val="nil"/>
              <w:left w:val="nil"/>
              <w:bottom w:val="nil"/>
              <w:right w:val="nil"/>
            </w:tcBorders>
            <w:shd w:val="clear" w:color="auto" w:fill="FFFFFF" w:themeFill="background1"/>
            <w:noWrap/>
            <w:vAlign w:val="center"/>
            <w:hideMark/>
          </w:tcPr>
          <w:p w14:paraId="4C42A4E7" w14:textId="77777777" w:rsidR="00AA7728" w:rsidRPr="005A6982" w:rsidRDefault="00AA7728" w:rsidP="00AD42A5">
            <w:pPr>
              <w:pStyle w:val="NormalWeb"/>
              <w:spacing w:before="0" w:beforeAutospacing="0" w:after="0" w:afterAutospacing="0" w:line="360" w:lineRule="auto"/>
              <w:jc w:val="center"/>
              <w:rPr>
                <w:rFonts w:ascii="Calibri" w:hAnsi="Calibri" w:cs="Calibri"/>
              </w:rPr>
            </w:pPr>
            <w:r w:rsidRPr="005A6982">
              <w:rPr>
                <w:rFonts w:ascii="Calibri" w:hAnsi="Calibri" w:cs="Calibri"/>
                <w:color w:val="1F497D" w:themeColor="text2"/>
              </w:rPr>
              <w:t>-</w:t>
            </w:r>
            <w:r>
              <w:rPr>
                <w:rFonts w:ascii="Calibri" w:hAnsi="Calibri" w:cs="Calibri" w:hint="cs"/>
                <w:color w:val="1F497D" w:themeColor="text2"/>
                <w:rtl/>
              </w:rPr>
              <w:t>1</w:t>
            </w:r>
            <w:r w:rsidRPr="005A6982">
              <w:rPr>
                <w:rFonts w:ascii="Calibri" w:hAnsi="Calibri" w:cs="Calibri"/>
                <w:color w:val="1F497D" w:themeColor="text2"/>
              </w:rPr>
              <w:t>.5</w:t>
            </w:r>
          </w:p>
        </w:tc>
        <w:tc>
          <w:tcPr>
            <w:tcW w:w="1044" w:type="dxa"/>
            <w:gridSpan w:val="2"/>
            <w:tcBorders>
              <w:top w:val="nil"/>
              <w:left w:val="nil"/>
              <w:bottom w:val="nil"/>
              <w:right w:val="nil"/>
            </w:tcBorders>
            <w:shd w:val="clear" w:color="auto" w:fill="FFFFFF" w:themeFill="background1"/>
            <w:vAlign w:val="center"/>
          </w:tcPr>
          <w:p w14:paraId="33BD0983" w14:textId="3D278EC7" w:rsidR="00AA7728" w:rsidRPr="00C36075" w:rsidRDefault="00AA7728" w:rsidP="00AD42A5">
            <w:pPr>
              <w:pStyle w:val="NormalWeb"/>
              <w:spacing w:before="0" w:beforeAutospacing="0" w:after="0" w:afterAutospacing="0" w:line="360" w:lineRule="auto"/>
              <w:jc w:val="center"/>
              <w:textAlignment w:val="center"/>
              <w:rPr>
                <w:rFonts w:ascii="Calibri" w:hAnsi="Calibri" w:cs="Calibri"/>
                <w:b/>
                <w:bCs/>
                <w:color w:val="000000" w:themeColor="text1"/>
                <w:kern w:val="24"/>
              </w:rPr>
            </w:pPr>
          </w:p>
        </w:tc>
      </w:tr>
      <w:tr w:rsidR="00AA7728" w:rsidRPr="005A6982" w14:paraId="09D2BB09" w14:textId="77777777" w:rsidTr="000E3500">
        <w:trPr>
          <w:trHeight w:val="310"/>
        </w:trPr>
        <w:tc>
          <w:tcPr>
            <w:tcW w:w="3505" w:type="dxa"/>
            <w:gridSpan w:val="3"/>
            <w:tcBorders>
              <w:top w:val="nil"/>
              <w:left w:val="nil"/>
              <w:bottom w:val="nil"/>
              <w:right w:val="nil"/>
            </w:tcBorders>
            <w:shd w:val="clear" w:color="auto" w:fill="FFFFFF" w:themeFill="background1"/>
            <w:vAlign w:val="center"/>
            <w:hideMark/>
          </w:tcPr>
          <w:p w14:paraId="2A6E997A" w14:textId="77777777" w:rsidR="00AA7728" w:rsidRPr="005A6982" w:rsidRDefault="00AA7728" w:rsidP="00AD42A5">
            <w:pPr>
              <w:bidi/>
              <w:spacing w:after="0" w:line="360" w:lineRule="auto"/>
              <w:rPr>
                <w:rFonts w:ascii="Calibri" w:eastAsia="Times New Roman" w:hAnsi="Calibri" w:cs="Calibri"/>
              </w:rPr>
            </w:pPr>
            <w:r w:rsidRPr="005A6982">
              <w:rPr>
                <w:rFonts w:ascii="Calibri" w:eastAsia="Times New Roman" w:hAnsi="Calibri" w:cs="Calibri"/>
                <w:rtl/>
              </w:rPr>
              <w:t>השקעה בנכסים קבועים (ללא או</w:t>
            </w:r>
            <w:r>
              <w:rPr>
                <w:rFonts w:ascii="Calibri" w:eastAsia="Times New Roman" w:hAnsi="Calibri" w:cs="Calibri" w:hint="cs"/>
                <w:rtl/>
              </w:rPr>
              <w:t>"</w:t>
            </w:r>
            <w:r w:rsidRPr="005A6982">
              <w:rPr>
                <w:rFonts w:ascii="Calibri" w:eastAsia="Times New Roman" w:hAnsi="Calibri" w:cs="Calibri"/>
                <w:rtl/>
              </w:rPr>
              <w:t>מ)</w:t>
            </w:r>
          </w:p>
        </w:tc>
        <w:tc>
          <w:tcPr>
            <w:tcW w:w="1039" w:type="dxa"/>
            <w:gridSpan w:val="2"/>
            <w:tcBorders>
              <w:top w:val="nil"/>
              <w:left w:val="nil"/>
              <w:bottom w:val="nil"/>
              <w:right w:val="nil"/>
            </w:tcBorders>
            <w:shd w:val="clear" w:color="auto" w:fill="FFFFFF" w:themeFill="background1"/>
            <w:vAlign w:val="center"/>
          </w:tcPr>
          <w:p w14:paraId="7002A061" w14:textId="4E345EFD" w:rsidR="00AA7728" w:rsidRPr="00F868E2" w:rsidRDefault="00E13B78" w:rsidP="00AD42A5">
            <w:pPr>
              <w:pStyle w:val="NormalWeb"/>
              <w:spacing w:before="0" w:beforeAutospacing="0" w:after="0" w:afterAutospacing="0" w:line="360" w:lineRule="auto"/>
              <w:jc w:val="center"/>
              <w:textAlignment w:val="center"/>
              <w:rPr>
                <w:rFonts w:ascii="Calibri" w:hAnsi="Calibri" w:cs="Calibri"/>
                <w:rtl/>
              </w:rPr>
            </w:pPr>
            <w:r>
              <w:rPr>
                <w:rFonts w:ascii="Calibri" w:hAnsi="Calibri" w:cs="Calibri"/>
                <w:color w:val="000000" w:themeColor="text1"/>
                <w:kern w:val="24"/>
              </w:rPr>
              <w:t>7.8</w:t>
            </w:r>
          </w:p>
        </w:tc>
        <w:tc>
          <w:tcPr>
            <w:tcW w:w="1040" w:type="dxa"/>
            <w:tcBorders>
              <w:top w:val="nil"/>
              <w:left w:val="nil"/>
              <w:bottom w:val="nil"/>
              <w:right w:val="nil"/>
            </w:tcBorders>
            <w:shd w:val="clear" w:color="auto" w:fill="FFFFFF" w:themeFill="background1"/>
            <w:noWrap/>
            <w:vAlign w:val="center"/>
            <w:hideMark/>
          </w:tcPr>
          <w:p w14:paraId="2FCF98E2" w14:textId="77777777" w:rsidR="00AA7728" w:rsidRPr="005A6982" w:rsidRDefault="00AA7728" w:rsidP="00AD42A5">
            <w:pPr>
              <w:pStyle w:val="NormalWeb"/>
              <w:spacing w:before="0" w:beforeAutospacing="0" w:after="0" w:afterAutospacing="0" w:line="360" w:lineRule="auto"/>
              <w:jc w:val="center"/>
              <w:textAlignment w:val="center"/>
              <w:rPr>
                <w:rFonts w:ascii="Calibri" w:hAnsi="Calibri" w:cs="Calibri"/>
                <w:rtl/>
              </w:rPr>
            </w:pPr>
            <w:r>
              <w:rPr>
                <w:rFonts w:ascii="Calibri" w:hAnsi="Calibri" w:cs="Calibri" w:hint="cs"/>
                <w:b/>
                <w:bCs/>
                <w:color w:val="000000" w:themeColor="text1"/>
                <w:kern w:val="24"/>
                <w:rtl/>
              </w:rPr>
              <w:t>10.5</w:t>
            </w:r>
          </w:p>
        </w:tc>
        <w:tc>
          <w:tcPr>
            <w:tcW w:w="1039" w:type="dxa"/>
            <w:tcBorders>
              <w:top w:val="nil"/>
              <w:left w:val="nil"/>
              <w:bottom w:val="nil"/>
              <w:right w:val="nil"/>
            </w:tcBorders>
            <w:shd w:val="clear" w:color="auto" w:fill="FFFFFF" w:themeFill="background1"/>
            <w:noWrap/>
            <w:vAlign w:val="center"/>
            <w:hideMark/>
          </w:tcPr>
          <w:p w14:paraId="4A28E274" w14:textId="77777777" w:rsidR="00AA7728" w:rsidRPr="005A6982" w:rsidRDefault="00AA7728" w:rsidP="00AD42A5">
            <w:pPr>
              <w:pStyle w:val="NormalWeb"/>
              <w:spacing w:before="0" w:beforeAutospacing="0" w:after="0" w:afterAutospacing="0" w:line="360" w:lineRule="auto"/>
              <w:jc w:val="center"/>
              <w:textAlignment w:val="center"/>
              <w:rPr>
                <w:rFonts w:ascii="Calibri" w:hAnsi="Calibri" w:cs="Calibri"/>
                <w:rtl/>
              </w:rPr>
            </w:pPr>
            <w:r>
              <w:rPr>
                <w:rFonts w:ascii="Calibri" w:hAnsi="Calibri" w:cs="Calibri" w:hint="cs"/>
                <w:color w:val="1F497D"/>
                <w:kern w:val="24"/>
                <w:rtl/>
              </w:rPr>
              <w:t>2</w:t>
            </w:r>
            <w:r w:rsidRPr="005A6982">
              <w:rPr>
                <w:rFonts w:ascii="Calibri" w:hAnsi="Calibri" w:cs="Calibri"/>
                <w:color w:val="1F497D"/>
                <w:kern w:val="24"/>
                <w:rtl/>
              </w:rPr>
              <w:t>.5</w:t>
            </w:r>
          </w:p>
        </w:tc>
        <w:tc>
          <w:tcPr>
            <w:tcW w:w="1040" w:type="dxa"/>
            <w:tcBorders>
              <w:top w:val="nil"/>
              <w:left w:val="nil"/>
              <w:bottom w:val="nil"/>
              <w:right w:val="nil"/>
            </w:tcBorders>
            <w:shd w:val="clear" w:color="auto" w:fill="FFFFFF" w:themeFill="background1"/>
            <w:noWrap/>
            <w:vAlign w:val="center"/>
            <w:hideMark/>
          </w:tcPr>
          <w:p w14:paraId="1D845981" w14:textId="77777777" w:rsidR="00AA7728" w:rsidRPr="005A6982" w:rsidRDefault="00AA7728" w:rsidP="00AD42A5">
            <w:pPr>
              <w:pStyle w:val="NormalWeb"/>
              <w:spacing w:before="0" w:beforeAutospacing="0" w:after="0" w:afterAutospacing="0" w:line="360" w:lineRule="auto"/>
              <w:jc w:val="center"/>
              <w:textAlignment w:val="center"/>
              <w:rPr>
                <w:rFonts w:ascii="Calibri" w:hAnsi="Calibri" w:cs="Calibri"/>
                <w:rtl/>
              </w:rPr>
            </w:pPr>
            <w:r>
              <w:rPr>
                <w:rFonts w:ascii="Calibri" w:hAnsi="Calibri" w:cs="Calibri" w:hint="cs"/>
                <w:b/>
                <w:bCs/>
                <w:color w:val="000000" w:themeColor="text1"/>
                <w:kern w:val="24"/>
                <w:rtl/>
              </w:rPr>
              <w:t>5</w:t>
            </w:r>
            <w:r w:rsidRPr="005A6982">
              <w:rPr>
                <w:rFonts w:ascii="Calibri" w:hAnsi="Calibri" w:cs="Calibri"/>
                <w:b/>
                <w:bCs/>
                <w:color w:val="000000" w:themeColor="text1"/>
                <w:kern w:val="24"/>
                <w:rtl/>
              </w:rPr>
              <w:t>.0</w:t>
            </w:r>
          </w:p>
        </w:tc>
        <w:tc>
          <w:tcPr>
            <w:tcW w:w="1039" w:type="dxa"/>
            <w:tcBorders>
              <w:top w:val="nil"/>
              <w:left w:val="nil"/>
              <w:bottom w:val="nil"/>
              <w:right w:val="nil"/>
            </w:tcBorders>
            <w:shd w:val="clear" w:color="auto" w:fill="FFFFFF" w:themeFill="background1"/>
            <w:noWrap/>
            <w:vAlign w:val="center"/>
            <w:hideMark/>
          </w:tcPr>
          <w:p w14:paraId="796A69C6" w14:textId="77777777" w:rsidR="00AA7728" w:rsidRPr="005A6982" w:rsidRDefault="00AA7728" w:rsidP="00AD42A5">
            <w:pPr>
              <w:pStyle w:val="NormalWeb"/>
              <w:spacing w:before="0" w:beforeAutospacing="0" w:after="0" w:afterAutospacing="0" w:line="360" w:lineRule="auto"/>
              <w:jc w:val="center"/>
              <w:rPr>
                <w:rFonts w:ascii="Calibri" w:hAnsi="Calibri" w:cs="Calibri"/>
              </w:rPr>
            </w:pPr>
            <w:r w:rsidRPr="005A6982">
              <w:rPr>
                <w:rFonts w:ascii="Calibri" w:hAnsi="Calibri" w:cs="Calibri"/>
                <w:color w:val="1F497D" w:themeColor="text2"/>
              </w:rPr>
              <w:t>-</w:t>
            </w:r>
            <w:r>
              <w:rPr>
                <w:rFonts w:ascii="Calibri" w:hAnsi="Calibri" w:cs="Calibri" w:hint="cs"/>
                <w:color w:val="1F497D" w:themeColor="text2"/>
                <w:rtl/>
              </w:rPr>
              <w:t>1.0</w:t>
            </w:r>
          </w:p>
        </w:tc>
        <w:tc>
          <w:tcPr>
            <w:tcW w:w="1044" w:type="dxa"/>
            <w:gridSpan w:val="2"/>
            <w:tcBorders>
              <w:top w:val="nil"/>
              <w:left w:val="nil"/>
              <w:bottom w:val="nil"/>
              <w:right w:val="nil"/>
            </w:tcBorders>
            <w:shd w:val="clear" w:color="auto" w:fill="FFFFFF" w:themeFill="background1"/>
            <w:vAlign w:val="center"/>
          </w:tcPr>
          <w:p w14:paraId="0268CED0" w14:textId="319D3159" w:rsidR="00AA7728" w:rsidRPr="00C36075" w:rsidRDefault="00AA7728" w:rsidP="00AD42A5">
            <w:pPr>
              <w:pStyle w:val="NormalWeb"/>
              <w:spacing w:before="0" w:beforeAutospacing="0" w:after="0" w:afterAutospacing="0" w:line="360" w:lineRule="auto"/>
              <w:jc w:val="center"/>
              <w:textAlignment w:val="center"/>
              <w:rPr>
                <w:rFonts w:ascii="Calibri" w:hAnsi="Calibri" w:cs="Calibri"/>
                <w:b/>
                <w:bCs/>
                <w:color w:val="000000" w:themeColor="text1"/>
                <w:kern w:val="24"/>
              </w:rPr>
            </w:pPr>
          </w:p>
        </w:tc>
      </w:tr>
      <w:tr w:rsidR="00AA7728" w:rsidRPr="005A6982" w14:paraId="07F6E3BE" w14:textId="77777777" w:rsidTr="000E3500">
        <w:trPr>
          <w:trHeight w:val="310"/>
        </w:trPr>
        <w:tc>
          <w:tcPr>
            <w:tcW w:w="3505" w:type="dxa"/>
            <w:gridSpan w:val="3"/>
            <w:tcBorders>
              <w:top w:val="nil"/>
              <w:left w:val="nil"/>
              <w:bottom w:val="nil"/>
              <w:right w:val="nil"/>
            </w:tcBorders>
            <w:shd w:val="clear" w:color="auto" w:fill="FFFFFF" w:themeFill="background1"/>
            <w:vAlign w:val="center"/>
            <w:hideMark/>
          </w:tcPr>
          <w:p w14:paraId="745E07F5" w14:textId="77777777" w:rsidR="00AA7728" w:rsidRPr="005A6982" w:rsidRDefault="00AA7728" w:rsidP="00AD42A5">
            <w:pPr>
              <w:bidi/>
              <w:spacing w:after="0" w:line="360" w:lineRule="auto"/>
              <w:rPr>
                <w:rFonts w:ascii="Calibri" w:eastAsia="Times New Roman" w:hAnsi="Calibri" w:cs="Calibri"/>
              </w:rPr>
            </w:pPr>
            <w:r w:rsidRPr="005A6982">
              <w:rPr>
                <w:rFonts w:ascii="Calibri" w:eastAsia="Times New Roman" w:hAnsi="Calibri" w:cs="Calibri"/>
                <w:rtl/>
              </w:rPr>
              <w:t>צריכה ציבורית (ללא יבוא ביטחוני)</w:t>
            </w:r>
          </w:p>
        </w:tc>
        <w:tc>
          <w:tcPr>
            <w:tcW w:w="1039" w:type="dxa"/>
            <w:gridSpan w:val="2"/>
            <w:tcBorders>
              <w:top w:val="nil"/>
              <w:left w:val="nil"/>
              <w:bottom w:val="nil"/>
              <w:right w:val="nil"/>
            </w:tcBorders>
            <w:shd w:val="clear" w:color="auto" w:fill="FFFFFF" w:themeFill="background1"/>
            <w:vAlign w:val="center"/>
          </w:tcPr>
          <w:p w14:paraId="566441F9" w14:textId="131CF4C8" w:rsidR="00AA7728" w:rsidRPr="00F868E2" w:rsidRDefault="00164002" w:rsidP="00AD42A5">
            <w:pPr>
              <w:pStyle w:val="NormalWeb"/>
              <w:spacing w:before="0" w:beforeAutospacing="0" w:after="0" w:afterAutospacing="0" w:line="360" w:lineRule="auto"/>
              <w:jc w:val="center"/>
              <w:textAlignment w:val="center"/>
              <w:rPr>
                <w:rFonts w:ascii="Calibri" w:hAnsi="Calibri" w:cs="Calibri"/>
                <w:rtl/>
              </w:rPr>
            </w:pPr>
            <w:r>
              <w:rPr>
                <w:rFonts w:ascii="Calibri" w:hAnsi="Calibri" w:cs="Calibri"/>
                <w:color w:val="000000" w:themeColor="text1"/>
                <w:kern w:val="24"/>
              </w:rPr>
              <w:t>2.</w:t>
            </w:r>
            <w:r w:rsidR="00921470">
              <w:rPr>
                <w:rFonts w:ascii="Calibri" w:hAnsi="Calibri" w:cs="Calibri"/>
                <w:color w:val="000000" w:themeColor="text1"/>
                <w:kern w:val="24"/>
              </w:rPr>
              <w:t>2</w:t>
            </w:r>
          </w:p>
        </w:tc>
        <w:tc>
          <w:tcPr>
            <w:tcW w:w="1040" w:type="dxa"/>
            <w:tcBorders>
              <w:top w:val="nil"/>
              <w:left w:val="nil"/>
              <w:bottom w:val="nil"/>
              <w:right w:val="nil"/>
            </w:tcBorders>
            <w:shd w:val="clear" w:color="auto" w:fill="FFFFFF" w:themeFill="background1"/>
            <w:noWrap/>
            <w:vAlign w:val="center"/>
            <w:hideMark/>
          </w:tcPr>
          <w:p w14:paraId="5F43C173" w14:textId="77777777" w:rsidR="00AA7728" w:rsidRPr="005A6982" w:rsidRDefault="00AA7728" w:rsidP="00AD42A5">
            <w:pPr>
              <w:pStyle w:val="NormalWeb"/>
              <w:spacing w:before="0" w:beforeAutospacing="0" w:after="0" w:afterAutospacing="0" w:line="360" w:lineRule="auto"/>
              <w:jc w:val="center"/>
              <w:textAlignment w:val="center"/>
              <w:rPr>
                <w:rFonts w:ascii="Calibri" w:hAnsi="Calibri" w:cs="Calibri"/>
              </w:rPr>
            </w:pPr>
            <w:r>
              <w:rPr>
                <w:rFonts w:ascii="Calibri" w:hAnsi="Calibri" w:cs="Calibri" w:hint="cs"/>
                <w:b/>
                <w:bCs/>
                <w:color w:val="000000" w:themeColor="text1"/>
                <w:kern w:val="24"/>
                <w:rtl/>
              </w:rPr>
              <w:t>1.0</w:t>
            </w:r>
          </w:p>
        </w:tc>
        <w:tc>
          <w:tcPr>
            <w:tcW w:w="1039" w:type="dxa"/>
            <w:tcBorders>
              <w:top w:val="nil"/>
              <w:left w:val="nil"/>
              <w:bottom w:val="nil"/>
              <w:right w:val="nil"/>
            </w:tcBorders>
            <w:shd w:val="clear" w:color="auto" w:fill="FFFFFF" w:themeFill="background1"/>
            <w:noWrap/>
            <w:vAlign w:val="center"/>
            <w:hideMark/>
          </w:tcPr>
          <w:p w14:paraId="45614A5E" w14:textId="77777777" w:rsidR="00AA7728" w:rsidRPr="005A6982" w:rsidRDefault="00AA7728" w:rsidP="00AD42A5">
            <w:pPr>
              <w:pStyle w:val="NormalWeb"/>
              <w:spacing w:before="0" w:beforeAutospacing="0" w:after="0" w:afterAutospacing="0" w:line="360" w:lineRule="auto"/>
              <w:jc w:val="center"/>
              <w:rPr>
                <w:rFonts w:ascii="Calibri" w:hAnsi="Calibri" w:cs="Calibri"/>
              </w:rPr>
            </w:pPr>
            <w:r w:rsidRPr="005A6982">
              <w:rPr>
                <w:rFonts w:ascii="Calibri" w:hAnsi="Calibri" w:cs="Calibri"/>
                <w:color w:val="1F497D" w:themeColor="text2"/>
              </w:rPr>
              <w:t>-</w:t>
            </w:r>
            <w:r>
              <w:rPr>
                <w:rFonts w:ascii="Calibri" w:hAnsi="Calibri" w:cs="Calibri" w:hint="cs"/>
                <w:color w:val="1F497D" w:themeColor="text2"/>
                <w:rtl/>
              </w:rPr>
              <w:t>1.0</w:t>
            </w:r>
          </w:p>
        </w:tc>
        <w:tc>
          <w:tcPr>
            <w:tcW w:w="1040" w:type="dxa"/>
            <w:tcBorders>
              <w:top w:val="nil"/>
              <w:left w:val="nil"/>
              <w:bottom w:val="nil"/>
              <w:right w:val="nil"/>
            </w:tcBorders>
            <w:shd w:val="clear" w:color="auto" w:fill="FFFFFF" w:themeFill="background1"/>
            <w:noWrap/>
            <w:vAlign w:val="center"/>
            <w:hideMark/>
          </w:tcPr>
          <w:p w14:paraId="406EE013" w14:textId="77777777" w:rsidR="00AA7728" w:rsidRPr="005A6982" w:rsidRDefault="00AA7728" w:rsidP="00AD42A5">
            <w:pPr>
              <w:pStyle w:val="NormalWeb"/>
              <w:spacing w:before="0" w:beforeAutospacing="0" w:after="0" w:afterAutospacing="0" w:line="360" w:lineRule="auto"/>
              <w:jc w:val="center"/>
              <w:rPr>
                <w:rFonts w:ascii="Calibri" w:hAnsi="Calibri" w:cs="Calibri"/>
              </w:rPr>
            </w:pPr>
            <w:r>
              <w:rPr>
                <w:rFonts w:ascii="Calibri" w:hAnsi="Calibri" w:cs="Calibri" w:hint="cs"/>
                <w:b/>
                <w:bCs/>
                <w:color w:val="000000" w:themeColor="text1"/>
                <w:rtl/>
              </w:rPr>
              <w:t>2.0</w:t>
            </w:r>
          </w:p>
        </w:tc>
        <w:tc>
          <w:tcPr>
            <w:tcW w:w="1039" w:type="dxa"/>
            <w:tcBorders>
              <w:top w:val="nil"/>
              <w:left w:val="nil"/>
              <w:bottom w:val="nil"/>
              <w:right w:val="nil"/>
            </w:tcBorders>
            <w:shd w:val="clear" w:color="auto" w:fill="FFFFFF" w:themeFill="background1"/>
            <w:noWrap/>
            <w:vAlign w:val="center"/>
            <w:hideMark/>
          </w:tcPr>
          <w:p w14:paraId="78971044" w14:textId="77777777" w:rsidR="00AA7728" w:rsidRPr="005A6982" w:rsidRDefault="00AA7728" w:rsidP="00AD42A5">
            <w:pPr>
              <w:pStyle w:val="NormalWeb"/>
              <w:spacing w:before="0" w:beforeAutospacing="0" w:after="0" w:afterAutospacing="0" w:line="360" w:lineRule="auto"/>
              <w:jc w:val="center"/>
              <w:rPr>
                <w:rFonts w:ascii="Calibri" w:hAnsi="Calibri" w:cs="Calibri"/>
              </w:rPr>
            </w:pPr>
            <w:r>
              <w:rPr>
                <w:rFonts w:ascii="Calibri" w:hAnsi="Calibri" w:cs="Calibri" w:hint="cs"/>
                <w:color w:val="1F497D" w:themeColor="text2"/>
                <w:rtl/>
              </w:rPr>
              <w:t>1.5</w:t>
            </w:r>
          </w:p>
        </w:tc>
        <w:tc>
          <w:tcPr>
            <w:tcW w:w="1044" w:type="dxa"/>
            <w:gridSpan w:val="2"/>
            <w:tcBorders>
              <w:top w:val="nil"/>
              <w:left w:val="nil"/>
              <w:bottom w:val="nil"/>
              <w:right w:val="nil"/>
            </w:tcBorders>
            <w:shd w:val="clear" w:color="auto" w:fill="FFFFFF" w:themeFill="background1"/>
            <w:vAlign w:val="center"/>
          </w:tcPr>
          <w:p w14:paraId="5657F8F6" w14:textId="767B00FD" w:rsidR="00AA7728" w:rsidRPr="00C36075" w:rsidRDefault="00AA7728" w:rsidP="00AD42A5">
            <w:pPr>
              <w:pStyle w:val="NormalWeb"/>
              <w:spacing w:before="0" w:beforeAutospacing="0" w:after="0" w:afterAutospacing="0" w:line="360" w:lineRule="auto"/>
              <w:jc w:val="center"/>
              <w:textAlignment w:val="center"/>
              <w:rPr>
                <w:rFonts w:ascii="Calibri" w:hAnsi="Calibri" w:cs="Calibri"/>
                <w:b/>
                <w:bCs/>
                <w:color w:val="000000" w:themeColor="text1"/>
                <w:kern w:val="24"/>
                <w:rtl/>
              </w:rPr>
            </w:pPr>
          </w:p>
        </w:tc>
      </w:tr>
      <w:tr w:rsidR="00AA7728" w:rsidRPr="005A6982" w14:paraId="20C14408" w14:textId="77777777" w:rsidTr="000E3500">
        <w:trPr>
          <w:trHeight w:val="310"/>
        </w:trPr>
        <w:tc>
          <w:tcPr>
            <w:tcW w:w="3505" w:type="dxa"/>
            <w:gridSpan w:val="3"/>
            <w:tcBorders>
              <w:top w:val="nil"/>
              <w:left w:val="nil"/>
              <w:bottom w:val="nil"/>
              <w:right w:val="nil"/>
            </w:tcBorders>
            <w:shd w:val="clear" w:color="auto" w:fill="FFFFFF" w:themeFill="background1"/>
            <w:vAlign w:val="center"/>
          </w:tcPr>
          <w:p w14:paraId="258B927E" w14:textId="77777777" w:rsidR="00AA7728" w:rsidRPr="005A6982" w:rsidRDefault="00AA7728" w:rsidP="00AD42A5">
            <w:pPr>
              <w:bidi/>
              <w:spacing w:after="0" w:line="360" w:lineRule="auto"/>
              <w:rPr>
                <w:rFonts w:ascii="Calibri" w:eastAsia="Times New Roman" w:hAnsi="Calibri" w:cs="Calibri"/>
                <w:rtl/>
              </w:rPr>
            </w:pPr>
            <w:r w:rsidRPr="005A6982">
              <w:rPr>
                <w:rFonts w:ascii="Calibri" w:eastAsia="Times New Roman" w:hAnsi="Calibri" w:cs="Calibri"/>
                <w:rtl/>
              </w:rPr>
              <w:t>יצוא</w:t>
            </w:r>
            <w:r>
              <w:rPr>
                <w:rFonts w:ascii="Calibri" w:eastAsia="Times New Roman" w:hAnsi="Calibri" w:cs="Calibri" w:hint="cs"/>
                <w:rtl/>
              </w:rPr>
              <w:t xml:space="preserve"> </w:t>
            </w:r>
            <w:r w:rsidRPr="005A6982">
              <w:rPr>
                <w:rFonts w:ascii="Calibri" w:eastAsia="Times New Roman" w:hAnsi="Calibri" w:cs="Calibri"/>
                <w:rtl/>
              </w:rPr>
              <w:t>(ללא יהלומים והזנק)</w:t>
            </w:r>
          </w:p>
        </w:tc>
        <w:tc>
          <w:tcPr>
            <w:tcW w:w="1039" w:type="dxa"/>
            <w:gridSpan w:val="2"/>
            <w:tcBorders>
              <w:top w:val="nil"/>
              <w:left w:val="nil"/>
              <w:bottom w:val="nil"/>
              <w:right w:val="nil"/>
            </w:tcBorders>
            <w:shd w:val="clear" w:color="auto" w:fill="FFFFFF" w:themeFill="background1"/>
            <w:vAlign w:val="center"/>
          </w:tcPr>
          <w:p w14:paraId="767FB487" w14:textId="60D5D3D2" w:rsidR="00AA7728" w:rsidRPr="00F868E2" w:rsidRDefault="00921470" w:rsidP="00AD42A5">
            <w:pPr>
              <w:pStyle w:val="NormalWeb"/>
              <w:spacing w:before="0" w:beforeAutospacing="0" w:after="0" w:afterAutospacing="0" w:line="360" w:lineRule="auto"/>
              <w:jc w:val="center"/>
              <w:textAlignment w:val="center"/>
              <w:rPr>
                <w:rFonts w:ascii="Calibri" w:hAnsi="Calibri" w:cs="Calibri"/>
                <w:color w:val="000000" w:themeColor="text1"/>
                <w:kern w:val="24"/>
                <w:rtl/>
              </w:rPr>
            </w:pPr>
            <w:r>
              <w:rPr>
                <w:rFonts w:ascii="Calibri" w:hAnsi="Calibri" w:cs="Calibri"/>
                <w:color w:val="000000" w:themeColor="text1"/>
                <w:kern w:val="24"/>
              </w:rPr>
              <w:t>8.5</w:t>
            </w:r>
          </w:p>
        </w:tc>
        <w:tc>
          <w:tcPr>
            <w:tcW w:w="1040" w:type="dxa"/>
            <w:tcBorders>
              <w:top w:val="nil"/>
              <w:left w:val="nil"/>
              <w:bottom w:val="nil"/>
              <w:right w:val="nil"/>
            </w:tcBorders>
            <w:shd w:val="clear" w:color="auto" w:fill="FFFFFF" w:themeFill="background1"/>
            <w:noWrap/>
            <w:vAlign w:val="center"/>
          </w:tcPr>
          <w:p w14:paraId="1C3D8732" w14:textId="2C396FC4" w:rsidR="00AA7728" w:rsidRPr="0031011C" w:rsidRDefault="00AA7728" w:rsidP="00AD42A5">
            <w:pPr>
              <w:pStyle w:val="NormalWeb"/>
              <w:spacing w:before="0" w:beforeAutospacing="0" w:after="0" w:afterAutospacing="0" w:line="360" w:lineRule="auto"/>
              <w:jc w:val="center"/>
              <w:textAlignment w:val="center"/>
              <w:rPr>
                <w:rFonts w:ascii="Calibri" w:hAnsi="Calibri" w:cs="Calibri"/>
                <w:color w:val="000000" w:themeColor="text1"/>
                <w:kern w:val="24"/>
                <w:rtl/>
              </w:rPr>
            </w:pPr>
            <w:r w:rsidRPr="0031011C">
              <w:rPr>
                <w:rFonts w:ascii="Calibri" w:hAnsi="Calibri" w:cs="Calibri" w:hint="cs"/>
                <w:color w:val="000000" w:themeColor="text1"/>
                <w:kern w:val="24"/>
                <w:rtl/>
              </w:rPr>
              <w:t>14.</w:t>
            </w:r>
            <w:r w:rsidR="00E2159E">
              <w:rPr>
                <w:rFonts w:ascii="Calibri" w:hAnsi="Calibri" w:cs="Calibri" w:hint="cs"/>
                <w:color w:val="000000" w:themeColor="text1"/>
                <w:kern w:val="24"/>
                <w:rtl/>
              </w:rPr>
              <w:t>0</w:t>
            </w:r>
          </w:p>
        </w:tc>
        <w:tc>
          <w:tcPr>
            <w:tcW w:w="1039" w:type="dxa"/>
            <w:tcBorders>
              <w:top w:val="nil"/>
              <w:left w:val="nil"/>
              <w:bottom w:val="nil"/>
              <w:right w:val="nil"/>
            </w:tcBorders>
            <w:shd w:val="clear" w:color="auto" w:fill="FFFFFF" w:themeFill="background1"/>
            <w:noWrap/>
            <w:vAlign w:val="center"/>
          </w:tcPr>
          <w:p w14:paraId="7F784F38" w14:textId="77777777" w:rsidR="00AA7728" w:rsidRPr="0031011C" w:rsidRDefault="00AA7728" w:rsidP="00AD42A5">
            <w:pPr>
              <w:pStyle w:val="NormalWeb"/>
              <w:spacing w:before="0" w:beforeAutospacing="0" w:after="0" w:afterAutospacing="0" w:line="360" w:lineRule="auto"/>
              <w:jc w:val="center"/>
              <w:textAlignment w:val="center"/>
              <w:rPr>
                <w:rFonts w:ascii="Calibri" w:hAnsi="Calibri" w:cs="Calibri"/>
                <w:color w:val="1F497D"/>
                <w:kern w:val="24"/>
                <w:rtl/>
              </w:rPr>
            </w:pPr>
          </w:p>
        </w:tc>
        <w:tc>
          <w:tcPr>
            <w:tcW w:w="1040" w:type="dxa"/>
            <w:tcBorders>
              <w:top w:val="nil"/>
              <w:left w:val="nil"/>
              <w:bottom w:val="nil"/>
              <w:right w:val="nil"/>
            </w:tcBorders>
            <w:shd w:val="clear" w:color="auto" w:fill="FFFFFF" w:themeFill="background1"/>
            <w:noWrap/>
            <w:vAlign w:val="center"/>
          </w:tcPr>
          <w:p w14:paraId="4584112D" w14:textId="2CCCCBDA" w:rsidR="00AA7728" w:rsidRPr="0031011C" w:rsidRDefault="00AA7728" w:rsidP="00AD42A5">
            <w:pPr>
              <w:pStyle w:val="NormalWeb"/>
              <w:spacing w:before="0" w:beforeAutospacing="0" w:after="0" w:afterAutospacing="0" w:line="360" w:lineRule="auto"/>
              <w:jc w:val="center"/>
              <w:rPr>
                <w:rFonts w:ascii="Calibri" w:hAnsi="Calibri" w:cs="Calibri"/>
                <w:color w:val="000000" w:themeColor="text1"/>
              </w:rPr>
            </w:pPr>
            <w:r w:rsidRPr="0031011C">
              <w:rPr>
                <w:rFonts w:ascii="Calibri" w:hAnsi="Calibri" w:cs="Calibri" w:hint="cs"/>
                <w:color w:val="000000" w:themeColor="text1"/>
                <w:rtl/>
              </w:rPr>
              <w:t>1</w:t>
            </w:r>
            <w:r w:rsidR="00E2159E">
              <w:rPr>
                <w:rFonts w:ascii="Calibri" w:hAnsi="Calibri" w:cs="Calibri" w:hint="cs"/>
                <w:color w:val="000000" w:themeColor="text1"/>
                <w:rtl/>
              </w:rPr>
              <w:t>3</w:t>
            </w:r>
            <w:r w:rsidRPr="0031011C">
              <w:rPr>
                <w:rFonts w:ascii="Calibri" w:hAnsi="Calibri" w:cs="Calibri" w:hint="cs"/>
                <w:color w:val="000000" w:themeColor="text1"/>
                <w:rtl/>
              </w:rPr>
              <w:t>.0</w:t>
            </w:r>
          </w:p>
        </w:tc>
        <w:tc>
          <w:tcPr>
            <w:tcW w:w="1039" w:type="dxa"/>
            <w:tcBorders>
              <w:top w:val="nil"/>
              <w:left w:val="nil"/>
              <w:bottom w:val="nil"/>
              <w:right w:val="nil"/>
            </w:tcBorders>
            <w:shd w:val="clear" w:color="auto" w:fill="FFFFFF" w:themeFill="background1"/>
            <w:noWrap/>
            <w:vAlign w:val="center"/>
          </w:tcPr>
          <w:p w14:paraId="7693D2AC" w14:textId="77777777" w:rsidR="00AA7728" w:rsidRPr="005A6982" w:rsidRDefault="00AA7728" w:rsidP="00AD42A5">
            <w:pPr>
              <w:pStyle w:val="NormalWeb"/>
              <w:spacing w:before="0" w:beforeAutospacing="0" w:after="0" w:afterAutospacing="0" w:line="360" w:lineRule="auto"/>
              <w:jc w:val="center"/>
              <w:rPr>
                <w:rFonts w:ascii="Calibri" w:hAnsi="Calibri" w:cs="Calibri"/>
                <w:color w:val="1F497D" w:themeColor="text2"/>
              </w:rPr>
            </w:pPr>
          </w:p>
        </w:tc>
        <w:tc>
          <w:tcPr>
            <w:tcW w:w="1044" w:type="dxa"/>
            <w:gridSpan w:val="2"/>
            <w:tcBorders>
              <w:top w:val="nil"/>
              <w:left w:val="nil"/>
              <w:bottom w:val="nil"/>
              <w:right w:val="nil"/>
            </w:tcBorders>
            <w:shd w:val="clear" w:color="auto" w:fill="FFFFFF" w:themeFill="background1"/>
            <w:vAlign w:val="center"/>
          </w:tcPr>
          <w:p w14:paraId="2005FCD5" w14:textId="67E1EC0F" w:rsidR="00AA7728" w:rsidRPr="006748CD" w:rsidRDefault="00AA7728" w:rsidP="00AD42A5">
            <w:pPr>
              <w:pStyle w:val="NormalWeb"/>
              <w:spacing w:before="0" w:beforeAutospacing="0" w:after="0" w:afterAutospacing="0" w:line="360" w:lineRule="auto"/>
              <w:jc w:val="center"/>
              <w:textAlignment w:val="center"/>
              <w:rPr>
                <w:rFonts w:ascii="Calibri" w:hAnsi="Calibri" w:cs="Calibri"/>
                <w:color w:val="000000" w:themeColor="text1"/>
                <w:kern w:val="24"/>
              </w:rPr>
            </w:pPr>
          </w:p>
        </w:tc>
      </w:tr>
      <w:tr w:rsidR="00AA7728" w:rsidRPr="005A6982" w14:paraId="68C01C39" w14:textId="77777777" w:rsidTr="000E3500">
        <w:trPr>
          <w:trHeight w:val="310"/>
        </w:trPr>
        <w:tc>
          <w:tcPr>
            <w:tcW w:w="3505" w:type="dxa"/>
            <w:gridSpan w:val="3"/>
            <w:tcBorders>
              <w:top w:val="nil"/>
              <w:left w:val="nil"/>
              <w:bottom w:val="nil"/>
              <w:right w:val="nil"/>
            </w:tcBorders>
            <w:shd w:val="clear" w:color="auto" w:fill="FFFFFF" w:themeFill="background1"/>
            <w:vAlign w:val="center"/>
            <w:hideMark/>
          </w:tcPr>
          <w:p w14:paraId="315BB9C7" w14:textId="77777777" w:rsidR="00AA7728" w:rsidRPr="005A6982" w:rsidRDefault="00AA7728" w:rsidP="00AD42A5">
            <w:pPr>
              <w:bidi/>
              <w:spacing w:after="0" w:line="360" w:lineRule="auto"/>
              <w:rPr>
                <w:rFonts w:ascii="Calibri" w:eastAsia="Times New Roman" w:hAnsi="Calibri" w:cs="Calibri"/>
              </w:rPr>
            </w:pPr>
            <w:r w:rsidRPr="005A6982">
              <w:rPr>
                <w:rFonts w:ascii="Calibri" w:eastAsia="Times New Roman" w:hAnsi="Calibri" w:cs="Calibri"/>
                <w:rtl/>
              </w:rPr>
              <w:t>יצוא (ללא יה</w:t>
            </w:r>
            <w:r>
              <w:rPr>
                <w:rFonts w:ascii="Calibri" w:eastAsia="Times New Roman" w:hAnsi="Calibri" w:cs="Calibri" w:hint="cs"/>
                <w:rtl/>
              </w:rPr>
              <w:t xml:space="preserve">ל' </w:t>
            </w:r>
            <w:r w:rsidRPr="005A6982">
              <w:rPr>
                <w:rFonts w:ascii="Calibri" w:eastAsia="Times New Roman" w:hAnsi="Calibri" w:cs="Calibri"/>
                <w:rtl/>
              </w:rPr>
              <w:t>והזנק)</w:t>
            </w:r>
            <w:r>
              <w:rPr>
                <w:rFonts w:ascii="Calibri" w:eastAsia="Times New Roman" w:hAnsi="Calibri" w:cs="Calibri" w:hint="cs"/>
                <w:rtl/>
              </w:rPr>
              <w:t>(ללא יצור בחו"ל)</w:t>
            </w:r>
          </w:p>
        </w:tc>
        <w:tc>
          <w:tcPr>
            <w:tcW w:w="1039" w:type="dxa"/>
            <w:gridSpan w:val="2"/>
            <w:tcBorders>
              <w:top w:val="nil"/>
              <w:left w:val="nil"/>
              <w:bottom w:val="nil"/>
              <w:right w:val="nil"/>
            </w:tcBorders>
            <w:shd w:val="clear" w:color="auto" w:fill="FFFFFF" w:themeFill="background1"/>
            <w:vAlign w:val="center"/>
          </w:tcPr>
          <w:p w14:paraId="26F2DD16" w14:textId="48A9BA7D" w:rsidR="00AA7728" w:rsidRPr="00F868E2" w:rsidRDefault="00921470" w:rsidP="00AD42A5">
            <w:pPr>
              <w:pStyle w:val="NormalWeb"/>
              <w:spacing w:before="0" w:beforeAutospacing="0" w:after="0" w:afterAutospacing="0" w:line="360" w:lineRule="auto"/>
              <w:jc w:val="center"/>
              <w:textAlignment w:val="center"/>
              <w:rPr>
                <w:rFonts w:ascii="Calibri" w:hAnsi="Calibri" w:cs="Calibri"/>
                <w:rtl/>
              </w:rPr>
            </w:pPr>
            <w:r>
              <w:rPr>
                <w:rFonts w:ascii="Calibri" w:hAnsi="Calibri" w:cs="Calibri"/>
                <w:color w:val="000000" w:themeColor="text1"/>
                <w:kern w:val="24"/>
              </w:rPr>
              <w:t>3.6</w:t>
            </w:r>
          </w:p>
        </w:tc>
        <w:tc>
          <w:tcPr>
            <w:tcW w:w="1040" w:type="dxa"/>
            <w:tcBorders>
              <w:top w:val="nil"/>
              <w:left w:val="nil"/>
              <w:bottom w:val="nil"/>
              <w:right w:val="nil"/>
            </w:tcBorders>
            <w:shd w:val="clear" w:color="auto" w:fill="FFFFFF" w:themeFill="background1"/>
            <w:noWrap/>
            <w:vAlign w:val="center"/>
            <w:hideMark/>
          </w:tcPr>
          <w:p w14:paraId="4E186E02" w14:textId="118FBEFD" w:rsidR="00AA7728" w:rsidRPr="005A6982" w:rsidRDefault="00E2159E" w:rsidP="00AD42A5">
            <w:pPr>
              <w:pStyle w:val="NormalWeb"/>
              <w:spacing w:before="0" w:beforeAutospacing="0" w:after="0" w:afterAutospacing="0" w:line="360" w:lineRule="auto"/>
              <w:jc w:val="center"/>
              <w:textAlignment w:val="center"/>
              <w:rPr>
                <w:rFonts w:ascii="Calibri" w:hAnsi="Calibri" w:cs="Calibri"/>
                <w:rtl/>
              </w:rPr>
            </w:pPr>
            <w:r>
              <w:rPr>
                <w:rFonts w:ascii="Calibri" w:hAnsi="Calibri" w:cs="Calibri" w:hint="cs"/>
                <w:b/>
                <w:bCs/>
                <w:color w:val="000000" w:themeColor="text1"/>
                <w:kern w:val="24"/>
                <w:rtl/>
              </w:rPr>
              <w:t>5.0</w:t>
            </w:r>
          </w:p>
        </w:tc>
        <w:tc>
          <w:tcPr>
            <w:tcW w:w="1039" w:type="dxa"/>
            <w:tcBorders>
              <w:top w:val="nil"/>
              <w:left w:val="nil"/>
              <w:bottom w:val="nil"/>
              <w:right w:val="nil"/>
            </w:tcBorders>
            <w:shd w:val="clear" w:color="auto" w:fill="FFFFFF" w:themeFill="background1"/>
            <w:noWrap/>
            <w:vAlign w:val="center"/>
            <w:hideMark/>
          </w:tcPr>
          <w:p w14:paraId="1A41147A" w14:textId="77777777" w:rsidR="00AA7728" w:rsidRPr="005A6982" w:rsidRDefault="00AA7728" w:rsidP="00AD42A5">
            <w:pPr>
              <w:pStyle w:val="NormalWeb"/>
              <w:spacing w:before="0" w:beforeAutospacing="0" w:after="0" w:afterAutospacing="0" w:line="360" w:lineRule="auto"/>
              <w:jc w:val="center"/>
              <w:textAlignment w:val="center"/>
              <w:rPr>
                <w:rFonts w:ascii="Calibri" w:hAnsi="Calibri" w:cs="Calibri"/>
                <w:rtl/>
              </w:rPr>
            </w:pPr>
          </w:p>
        </w:tc>
        <w:tc>
          <w:tcPr>
            <w:tcW w:w="1040" w:type="dxa"/>
            <w:tcBorders>
              <w:top w:val="nil"/>
              <w:left w:val="nil"/>
              <w:bottom w:val="nil"/>
              <w:right w:val="nil"/>
            </w:tcBorders>
            <w:shd w:val="clear" w:color="auto" w:fill="FFFFFF" w:themeFill="background1"/>
            <w:noWrap/>
            <w:vAlign w:val="center"/>
            <w:hideMark/>
          </w:tcPr>
          <w:p w14:paraId="4DBB4650" w14:textId="77777777" w:rsidR="00AA7728" w:rsidRPr="005A6982" w:rsidRDefault="00AA7728" w:rsidP="00AD42A5">
            <w:pPr>
              <w:pStyle w:val="NormalWeb"/>
              <w:spacing w:before="0" w:beforeAutospacing="0" w:after="0" w:afterAutospacing="0" w:line="360" w:lineRule="auto"/>
              <w:jc w:val="center"/>
              <w:rPr>
                <w:rFonts w:ascii="Calibri" w:hAnsi="Calibri" w:cs="Calibri"/>
              </w:rPr>
            </w:pPr>
            <w:r>
              <w:rPr>
                <w:rFonts w:ascii="Calibri" w:hAnsi="Calibri" w:cs="Calibri" w:hint="cs"/>
                <w:b/>
                <w:bCs/>
                <w:color w:val="000000" w:themeColor="text1"/>
                <w:rtl/>
              </w:rPr>
              <w:t>4.5</w:t>
            </w:r>
          </w:p>
        </w:tc>
        <w:tc>
          <w:tcPr>
            <w:tcW w:w="1039" w:type="dxa"/>
            <w:tcBorders>
              <w:top w:val="nil"/>
              <w:left w:val="nil"/>
              <w:bottom w:val="nil"/>
              <w:right w:val="nil"/>
            </w:tcBorders>
            <w:shd w:val="clear" w:color="auto" w:fill="FFFFFF" w:themeFill="background1"/>
            <w:noWrap/>
            <w:vAlign w:val="center"/>
            <w:hideMark/>
          </w:tcPr>
          <w:p w14:paraId="24855B88" w14:textId="77777777" w:rsidR="00AA7728" w:rsidRPr="005A6982" w:rsidRDefault="00AA7728" w:rsidP="00AD42A5">
            <w:pPr>
              <w:pStyle w:val="NormalWeb"/>
              <w:spacing w:before="0" w:beforeAutospacing="0" w:after="0" w:afterAutospacing="0" w:line="360" w:lineRule="auto"/>
              <w:jc w:val="center"/>
              <w:rPr>
                <w:rFonts w:ascii="Calibri" w:hAnsi="Calibri" w:cs="Calibri"/>
              </w:rPr>
            </w:pPr>
          </w:p>
        </w:tc>
        <w:tc>
          <w:tcPr>
            <w:tcW w:w="1044" w:type="dxa"/>
            <w:gridSpan w:val="2"/>
            <w:tcBorders>
              <w:top w:val="nil"/>
              <w:left w:val="nil"/>
              <w:bottom w:val="nil"/>
              <w:right w:val="nil"/>
            </w:tcBorders>
            <w:shd w:val="clear" w:color="auto" w:fill="FFFFFF" w:themeFill="background1"/>
            <w:vAlign w:val="center"/>
          </w:tcPr>
          <w:p w14:paraId="2B153C89" w14:textId="6129E8EB" w:rsidR="00AA7728" w:rsidRPr="00C36075" w:rsidRDefault="00AA7728" w:rsidP="00AD42A5">
            <w:pPr>
              <w:pStyle w:val="NormalWeb"/>
              <w:spacing w:before="0" w:beforeAutospacing="0" w:after="0" w:afterAutospacing="0" w:line="360" w:lineRule="auto"/>
              <w:jc w:val="center"/>
              <w:textAlignment w:val="center"/>
              <w:rPr>
                <w:rFonts w:ascii="Calibri" w:hAnsi="Calibri" w:cs="Calibri"/>
                <w:b/>
                <w:bCs/>
                <w:color w:val="000000" w:themeColor="text1"/>
                <w:kern w:val="24"/>
              </w:rPr>
            </w:pPr>
          </w:p>
        </w:tc>
      </w:tr>
      <w:tr w:rsidR="00AA7728" w:rsidRPr="005A6982" w14:paraId="23C0E263" w14:textId="77777777" w:rsidTr="000E3500">
        <w:trPr>
          <w:trHeight w:val="310"/>
        </w:trPr>
        <w:tc>
          <w:tcPr>
            <w:tcW w:w="3505" w:type="dxa"/>
            <w:gridSpan w:val="3"/>
            <w:tcBorders>
              <w:top w:val="nil"/>
              <w:left w:val="nil"/>
              <w:bottom w:val="single" w:sz="4" w:space="0" w:color="1F497D" w:themeColor="text2"/>
              <w:right w:val="nil"/>
            </w:tcBorders>
            <w:shd w:val="clear" w:color="auto" w:fill="FFFFFF" w:themeFill="background1"/>
            <w:vAlign w:val="center"/>
            <w:hideMark/>
          </w:tcPr>
          <w:p w14:paraId="2D07A959" w14:textId="77777777" w:rsidR="00AA7728" w:rsidRPr="005A6982" w:rsidRDefault="00AA7728" w:rsidP="00AD42A5">
            <w:pPr>
              <w:bidi/>
              <w:spacing w:after="0" w:line="360" w:lineRule="auto"/>
              <w:rPr>
                <w:rFonts w:ascii="Calibri" w:eastAsia="Times New Roman" w:hAnsi="Calibri" w:cs="Calibri"/>
              </w:rPr>
            </w:pPr>
            <w:r w:rsidRPr="005A6982">
              <w:rPr>
                <w:rFonts w:ascii="Calibri" w:eastAsia="Times New Roman" w:hAnsi="Calibri" w:cs="Calibri"/>
                <w:rtl/>
              </w:rPr>
              <w:t>יבוא אזרחי (ללא יהל</w:t>
            </w:r>
            <w:r>
              <w:rPr>
                <w:rFonts w:ascii="Calibri" w:eastAsia="Times New Roman" w:hAnsi="Calibri" w:cs="Calibri" w:hint="cs"/>
                <w:rtl/>
              </w:rPr>
              <w:t>'</w:t>
            </w:r>
            <w:r w:rsidRPr="005A6982">
              <w:rPr>
                <w:rFonts w:ascii="Calibri" w:eastAsia="Times New Roman" w:hAnsi="Calibri" w:cs="Calibri"/>
                <w:rtl/>
              </w:rPr>
              <w:t>, אוניות ומטוסים)</w:t>
            </w:r>
          </w:p>
        </w:tc>
        <w:tc>
          <w:tcPr>
            <w:tcW w:w="1039" w:type="dxa"/>
            <w:gridSpan w:val="2"/>
            <w:tcBorders>
              <w:top w:val="nil"/>
              <w:left w:val="nil"/>
              <w:bottom w:val="single" w:sz="4" w:space="0" w:color="1F497D" w:themeColor="text2"/>
              <w:right w:val="nil"/>
            </w:tcBorders>
            <w:shd w:val="clear" w:color="auto" w:fill="FFFFFF" w:themeFill="background1"/>
            <w:vAlign w:val="center"/>
          </w:tcPr>
          <w:p w14:paraId="19F891BA" w14:textId="76C53022" w:rsidR="00AA7728" w:rsidRPr="00F868E2" w:rsidRDefault="00921470" w:rsidP="00AD42A5">
            <w:pPr>
              <w:pStyle w:val="NormalWeb"/>
              <w:spacing w:before="0" w:beforeAutospacing="0" w:after="0" w:afterAutospacing="0" w:line="360" w:lineRule="auto"/>
              <w:jc w:val="center"/>
              <w:textAlignment w:val="center"/>
              <w:rPr>
                <w:rFonts w:ascii="Calibri" w:hAnsi="Calibri" w:cs="Calibri"/>
                <w:rtl/>
              </w:rPr>
            </w:pPr>
            <w:r>
              <w:rPr>
                <w:rFonts w:ascii="Calibri" w:hAnsi="Calibri" w:cs="Calibri"/>
                <w:color w:val="000000" w:themeColor="text1"/>
                <w:kern w:val="24"/>
              </w:rPr>
              <w:t>9.6</w:t>
            </w:r>
          </w:p>
        </w:tc>
        <w:tc>
          <w:tcPr>
            <w:tcW w:w="1040" w:type="dxa"/>
            <w:tcBorders>
              <w:top w:val="nil"/>
              <w:left w:val="nil"/>
              <w:bottom w:val="single" w:sz="4" w:space="0" w:color="1F497D" w:themeColor="text2"/>
              <w:right w:val="nil"/>
            </w:tcBorders>
            <w:shd w:val="clear" w:color="auto" w:fill="FFFFFF" w:themeFill="background1"/>
            <w:noWrap/>
            <w:vAlign w:val="center"/>
            <w:hideMark/>
          </w:tcPr>
          <w:p w14:paraId="6FFB509A" w14:textId="77777777" w:rsidR="00AA7728" w:rsidRPr="005A6982" w:rsidRDefault="00AA7728" w:rsidP="00AD42A5">
            <w:pPr>
              <w:pStyle w:val="NormalWeb"/>
              <w:spacing w:before="0" w:beforeAutospacing="0" w:after="0" w:afterAutospacing="0" w:line="360" w:lineRule="auto"/>
              <w:jc w:val="center"/>
              <w:textAlignment w:val="center"/>
              <w:rPr>
                <w:rFonts w:ascii="Calibri" w:hAnsi="Calibri" w:cs="Calibri"/>
                <w:rtl/>
              </w:rPr>
            </w:pPr>
            <w:r>
              <w:rPr>
                <w:rFonts w:ascii="Calibri" w:hAnsi="Calibri" w:cs="Calibri" w:hint="cs"/>
                <w:b/>
                <w:bCs/>
                <w:color w:val="000000" w:themeColor="text1"/>
                <w:kern w:val="24"/>
                <w:rtl/>
              </w:rPr>
              <w:t>16.5</w:t>
            </w:r>
          </w:p>
        </w:tc>
        <w:tc>
          <w:tcPr>
            <w:tcW w:w="1039" w:type="dxa"/>
            <w:tcBorders>
              <w:top w:val="nil"/>
              <w:left w:val="nil"/>
              <w:bottom w:val="single" w:sz="4" w:space="0" w:color="1F497D" w:themeColor="text2"/>
              <w:right w:val="nil"/>
            </w:tcBorders>
            <w:shd w:val="clear" w:color="auto" w:fill="FFFFFF" w:themeFill="background1"/>
            <w:noWrap/>
            <w:vAlign w:val="center"/>
            <w:hideMark/>
          </w:tcPr>
          <w:p w14:paraId="17502174" w14:textId="77777777" w:rsidR="00AA7728" w:rsidRPr="005A6982" w:rsidRDefault="00AA7728" w:rsidP="00AD42A5">
            <w:pPr>
              <w:pStyle w:val="NormalWeb"/>
              <w:spacing w:before="0" w:beforeAutospacing="0" w:after="0" w:afterAutospacing="0" w:line="360" w:lineRule="auto"/>
              <w:jc w:val="center"/>
              <w:textAlignment w:val="center"/>
              <w:rPr>
                <w:rFonts w:ascii="Calibri" w:hAnsi="Calibri" w:cs="Calibri"/>
                <w:rtl/>
              </w:rPr>
            </w:pPr>
            <w:r>
              <w:rPr>
                <w:rFonts w:ascii="Calibri" w:hAnsi="Calibri" w:cs="Calibri" w:hint="cs"/>
                <w:color w:val="1F497D"/>
                <w:kern w:val="24"/>
                <w:rtl/>
              </w:rPr>
              <w:t>6.0</w:t>
            </w:r>
          </w:p>
        </w:tc>
        <w:tc>
          <w:tcPr>
            <w:tcW w:w="1040" w:type="dxa"/>
            <w:tcBorders>
              <w:top w:val="nil"/>
              <w:left w:val="nil"/>
              <w:bottom w:val="single" w:sz="4" w:space="0" w:color="1F497D" w:themeColor="text2"/>
              <w:right w:val="nil"/>
            </w:tcBorders>
            <w:shd w:val="clear" w:color="auto" w:fill="FFFFFF" w:themeFill="background1"/>
            <w:noWrap/>
            <w:vAlign w:val="center"/>
            <w:hideMark/>
          </w:tcPr>
          <w:p w14:paraId="78201C34" w14:textId="77777777" w:rsidR="00AA7728" w:rsidRPr="005A6982" w:rsidRDefault="00AA7728" w:rsidP="00AD42A5">
            <w:pPr>
              <w:pStyle w:val="NormalWeb"/>
              <w:spacing w:before="0" w:beforeAutospacing="0" w:after="0" w:afterAutospacing="0" w:line="360" w:lineRule="auto"/>
              <w:jc w:val="center"/>
              <w:textAlignment w:val="center"/>
              <w:rPr>
                <w:rFonts w:ascii="Calibri" w:hAnsi="Calibri" w:cs="Calibri"/>
                <w:rtl/>
              </w:rPr>
            </w:pPr>
            <w:r>
              <w:rPr>
                <w:rFonts w:ascii="Calibri" w:hAnsi="Calibri" w:cs="Calibri" w:hint="cs"/>
                <w:b/>
                <w:bCs/>
                <w:color w:val="000000" w:themeColor="text1"/>
                <w:kern w:val="24"/>
                <w:rtl/>
              </w:rPr>
              <w:t>3</w:t>
            </w:r>
            <w:r w:rsidRPr="005A6982">
              <w:rPr>
                <w:rFonts w:ascii="Calibri" w:hAnsi="Calibri" w:cs="Calibri"/>
                <w:b/>
                <w:bCs/>
                <w:color w:val="000000" w:themeColor="text1"/>
                <w:kern w:val="24"/>
                <w:rtl/>
              </w:rPr>
              <w:t>.5</w:t>
            </w:r>
          </w:p>
        </w:tc>
        <w:tc>
          <w:tcPr>
            <w:tcW w:w="1039" w:type="dxa"/>
            <w:tcBorders>
              <w:top w:val="nil"/>
              <w:left w:val="nil"/>
              <w:bottom w:val="single" w:sz="4" w:space="0" w:color="1F497D" w:themeColor="text2"/>
              <w:right w:val="nil"/>
            </w:tcBorders>
            <w:shd w:val="clear" w:color="auto" w:fill="FFFFFF" w:themeFill="background1"/>
            <w:noWrap/>
            <w:vAlign w:val="center"/>
            <w:hideMark/>
          </w:tcPr>
          <w:p w14:paraId="02E6F885" w14:textId="77777777" w:rsidR="00AA7728" w:rsidRPr="005A6982" w:rsidRDefault="00AA7728" w:rsidP="00AD42A5">
            <w:pPr>
              <w:pStyle w:val="NormalWeb"/>
              <w:spacing w:before="0" w:beforeAutospacing="0" w:after="0" w:afterAutospacing="0" w:line="360" w:lineRule="auto"/>
              <w:jc w:val="center"/>
              <w:rPr>
                <w:rFonts w:ascii="Calibri" w:hAnsi="Calibri" w:cs="Calibri"/>
              </w:rPr>
            </w:pPr>
            <w:r w:rsidRPr="005A6982">
              <w:rPr>
                <w:rFonts w:ascii="Calibri" w:hAnsi="Calibri" w:cs="Calibri"/>
                <w:color w:val="1F497D" w:themeColor="text2"/>
              </w:rPr>
              <w:t>-</w:t>
            </w:r>
            <w:r>
              <w:rPr>
                <w:rFonts w:ascii="Calibri" w:hAnsi="Calibri" w:cs="Calibri" w:hint="cs"/>
                <w:color w:val="1F497D" w:themeColor="text2"/>
                <w:rtl/>
              </w:rPr>
              <w:t>2.0</w:t>
            </w:r>
          </w:p>
        </w:tc>
        <w:tc>
          <w:tcPr>
            <w:tcW w:w="1044" w:type="dxa"/>
            <w:gridSpan w:val="2"/>
            <w:tcBorders>
              <w:top w:val="nil"/>
              <w:left w:val="nil"/>
              <w:bottom w:val="single" w:sz="4" w:space="0" w:color="1F497D" w:themeColor="text2"/>
              <w:right w:val="nil"/>
            </w:tcBorders>
            <w:shd w:val="clear" w:color="auto" w:fill="FFFFFF" w:themeFill="background1"/>
            <w:vAlign w:val="center"/>
          </w:tcPr>
          <w:p w14:paraId="71D8C315" w14:textId="1FD967AC" w:rsidR="00AA7728" w:rsidRPr="00C36075" w:rsidRDefault="00AA7728" w:rsidP="00AD42A5">
            <w:pPr>
              <w:pStyle w:val="NormalWeb"/>
              <w:spacing w:before="0" w:beforeAutospacing="0" w:after="0" w:afterAutospacing="0" w:line="360" w:lineRule="auto"/>
              <w:jc w:val="center"/>
              <w:textAlignment w:val="center"/>
              <w:rPr>
                <w:rFonts w:ascii="Calibri" w:hAnsi="Calibri" w:cs="Calibri"/>
                <w:b/>
                <w:bCs/>
                <w:color w:val="000000" w:themeColor="text1"/>
                <w:kern w:val="24"/>
              </w:rPr>
            </w:pPr>
          </w:p>
        </w:tc>
      </w:tr>
      <w:tr w:rsidR="00AA7728" w:rsidRPr="005A6982" w14:paraId="278DAC24" w14:textId="77777777" w:rsidTr="000E3500">
        <w:trPr>
          <w:trHeight w:val="310"/>
        </w:trPr>
        <w:tc>
          <w:tcPr>
            <w:tcW w:w="3505" w:type="dxa"/>
            <w:gridSpan w:val="3"/>
            <w:tcBorders>
              <w:top w:val="nil"/>
              <w:left w:val="nil"/>
              <w:bottom w:val="nil"/>
              <w:right w:val="nil"/>
            </w:tcBorders>
            <w:shd w:val="clear" w:color="auto" w:fill="FFFFFF" w:themeFill="background1"/>
            <w:vAlign w:val="center"/>
            <w:hideMark/>
          </w:tcPr>
          <w:p w14:paraId="39B9ADC8" w14:textId="3ED23ACE" w:rsidR="00AA7728" w:rsidRPr="005A6982" w:rsidRDefault="00AA7728" w:rsidP="00AD42A5">
            <w:pPr>
              <w:bidi/>
              <w:spacing w:after="0" w:line="360" w:lineRule="auto"/>
              <w:rPr>
                <w:rFonts w:ascii="Calibri" w:eastAsia="Times New Roman" w:hAnsi="Calibri" w:cs="Calibri"/>
              </w:rPr>
            </w:pPr>
            <w:r w:rsidRPr="005A6982">
              <w:rPr>
                <w:rFonts w:ascii="Calibri" w:eastAsia="Times New Roman" w:hAnsi="Calibri" w:cs="Calibri"/>
                <w:rtl/>
              </w:rPr>
              <w:t xml:space="preserve">שיעור האבטלה </w:t>
            </w:r>
            <w:r w:rsidR="00C14165" w:rsidRPr="005A6982">
              <w:rPr>
                <w:rFonts w:ascii="Calibri" w:eastAsia="Times New Roman" w:hAnsi="Calibri" w:cs="Calibri"/>
                <w:rtl/>
              </w:rPr>
              <w:t>הרחבה</w:t>
            </w:r>
            <w:r w:rsidR="00C14165">
              <w:rPr>
                <w:rFonts w:ascii="Calibri" w:eastAsia="Times New Roman" w:hAnsi="Calibri" w:cs="Calibri" w:hint="cs"/>
                <w:vertAlign w:val="superscript"/>
                <w:rtl/>
              </w:rPr>
              <w:t>3</w:t>
            </w:r>
          </w:p>
        </w:tc>
        <w:tc>
          <w:tcPr>
            <w:tcW w:w="1039" w:type="dxa"/>
            <w:gridSpan w:val="2"/>
            <w:tcBorders>
              <w:top w:val="nil"/>
              <w:left w:val="nil"/>
              <w:bottom w:val="nil"/>
              <w:right w:val="nil"/>
            </w:tcBorders>
            <w:shd w:val="clear" w:color="auto" w:fill="FFFFFF" w:themeFill="background1"/>
            <w:vAlign w:val="center"/>
          </w:tcPr>
          <w:p w14:paraId="234CA5E1" w14:textId="77777777" w:rsidR="00AA7728" w:rsidRPr="00F868E2" w:rsidRDefault="00AA7728" w:rsidP="00AD42A5">
            <w:pPr>
              <w:bidi/>
              <w:spacing w:after="0" w:line="360" w:lineRule="auto"/>
              <w:jc w:val="center"/>
              <w:rPr>
                <w:rFonts w:ascii="Calibri" w:eastAsia="Times New Roman" w:hAnsi="Calibri" w:cs="Calibri"/>
                <w:color w:val="000000"/>
                <w:rtl/>
              </w:rPr>
            </w:pPr>
            <w:r w:rsidRPr="00F868E2">
              <w:rPr>
                <w:rFonts w:ascii="Calibri" w:eastAsia="Times New Roman" w:hAnsi="Calibri" w:cs="Calibri"/>
                <w:color w:val="000000" w:themeColor="text1"/>
              </w:rPr>
              <w:t>3.6</w:t>
            </w:r>
          </w:p>
        </w:tc>
        <w:tc>
          <w:tcPr>
            <w:tcW w:w="1040" w:type="dxa"/>
            <w:tcBorders>
              <w:top w:val="nil"/>
              <w:left w:val="nil"/>
              <w:bottom w:val="nil"/>
              <w:right w:val="nil"/>
            </w:tcBorders>
            <w:shd w:val="clear" w:color="auto" w:fill="FFFFFF" w:themeFill="background1"/>
            <w:vAlign w:val="center"/>
            <w:hideMark/>
          </w:tcPr>
          <w:p w14:paraId="4E846282" w14:textId="04B750EE" w:rsidR="00AA7728" w:rsidRPr="005A6982" w:rsidRDefault="00FB1682" w:rsidP="00AD42A5">
            <w:pPr>
              <w:pStyle w:val="NormalWeb"/>
              <w:spacing w:before="0" w:beforeAutospacing="0" w:after="0" w:afterAutospacing="0" w:line="360" w:lineRule="auto"/>
              <w:jc w:val="center"/>
              <w:textAlignment w:val="center"/>
              <w:rPr>
                <w:rFonts w:ascii="Calibri" w:hAnsi="Calibri" w:cs="Calibri"/>
              </w:rPr>
            </w:pPr>
            <w:r>
              <w:rPr>
                <w:rFonts w:ascii="Calibri" w:hAnsi="Calibri" w:cs="Calibri" w:hint="cs"/>
                <w:b/>
                <w:bCs/>
                <w:color w:val="000000" w:themeColor="text1"/>
                <w:kern w:val="24"/>
                <w:rtl/>
              </w:rPr>
              <w:t>4.6</w:t>
            </w:r>
          </w:p>
        </w:tc>
        <w:tc>
          <w:tcPr>
            <w:tcW w:w="1039" w:type="dxa"/>
            <w:tcBorders>
              <w:top w:val="nil"/>
              <w:left w:val="nil"/>
              <w:bottom w:val="nil"/>
              <w:right w:val="nil"/>
            </w:tcBorders>
            <w:shd w:val="clear" w:color="auto" w:fill="FFFFFF" w:themeFill="background1"/>
            <w:vAlign w:val="center"/>
            <w:hideMark/>
          </w:tcPr>
          <w:p w14:paraId="47C3F0CA" w14:textId="6509C9E4" w:rsidR="00AA7728" w:rsidRPr="005A6982" w:rsidRDefault="00AA7728" w:rsidP="00AD42A5">
            <w:pPr>
              <w:pStyle w:val="NormalWeb"/>
              <w:spacing w:before="0" w:beforeAutospacing="0" w:after="0" w:afterAutospacing="0" w:line="360" w:lineRule="auto"/>
              <w:jc w:val="center"/>
              <w:textAlignment w:val="center"/>
              <w:rPr>
                <w:rFonts w:ascii="Calibri" w:hAnsi="Calibri" w:cs="Calibri"/>
                <w:rtl/>
              </w:rPr>
            </w:pPr>
            <w:r w:rsidRPr="005A6982">
              <w:rPr>
                <w:rFonts w:ascii="Calibri" w:hAnsi="Calibri" w:cs="Calibri"/>
                <w:color w:val="1F497D"/>
                <w:kern w:val="24"/>
                <w:rtl/>
              </w:rPr>
              <w:t>0.</w:t>
            </w:r>
            <w:r w:rsidR="00FB1682">
              <w:rPr>
                <w:rFonts w:ascii="Calibri" w:hAnsi="Calibri" w:cs="Calibri" w:hint="cs"/>
                <w:color w:val="1F497D"/>
                <w:kern w:val="24"/>
                <w:rtl/>
              </w:rPr>
              <w:t>0</w:t>
            </w:r>
          </w:p>
        </w:tc>
        <w:tc>
          <w:tcPr>
            <w:tcW w:w="1040" w:type="dxa"/>
            <w:tcBorders>
              <w:top w:val="nil"/>
              <w:left w:val="nil"/>
              <w:bottom w:val="nil"/>
              <w:right w:val="nil"/>
            </w:tcBorders>
            <w:shd w:val="clear" w:color="auto" w:fill="FFFFFF" w:themeFill="background1"/>
            <w:vAlign w:val="center"/>
            <w:hideMark/>
          </w:tcPr>
          <w:p w14:paraId="42F94DE0" w14:textId="03970138" w:rsidR="00AA7728" w:rsidRPr="005A6982" w:rsidRDefault="00FB1682" w:rsidP="00AD42A5">
            <w:pPr>
              <w:pStyle w:val="NormalWeb"/>
              <w:spacing w:before="0" w:beforeAutospacing="0" w:after="0" w:afterAutospacing="0" w:line="360" w:lineRule="auto"/>
              <w:jc w:val="center"/>
              <w:textAlignment w:val="center"/>
              <w:rPr>
                <w:rFonts w:ascii="Calibri" w:hAnsi="Calibri" w:cs="Calibri"/>
                <w:rtl/>
              </w:rPr>
            </w:pPr>
            <w:r>
              <w:rPr>
                <w:rFonts w:ascii="Calibri" w:hAnsi="Calibri" w:cs="Calibri" w:hint="cs"/>
                <w:b/>
                <w:bCs/>
                <w:color w:val="000000" w:themeColor="text1"/>
                <w:kern w:val="24"/>
                <w:rtl/>
              </w:rPr>
              <w:t>3.0</w:t>
            </w:r>
          </w:p>
        </w:tc>
        <w:tc>
          <w:tcPr>
            <w:tcW w:w="1039" w:type="dxa"/>
            <w:tcBorders>
              <w:top w:val="nil"/>
              <w:left w:val="nil"/>
              <w:bottom w:val="nil"/>
              <w:right w:val="nil"/>
            </w:tcBorders>
            <w:shd w:val="clear" w:color="auto" w:fill="FFFFFF" w:themeFill="background1"/>
            <w:vAlign w:val="center"/>
            <w:hideMark/>
          </w:tcPr>
          <w:p w14:paraId="712D51B4" w14:textId="6A90A38F" w:rsidR="00AA7728" w:rsidRPr="005A6982" w:rsidRDefault="00AA7728" w:rsidP="00AD42A5">
            <w:pPr>
              <w:pStyle w:val="NormalWeb"/>
              <w:spacing w:before="0" w:beforeAutospacing="0" w:after="0" w:afterAutospacing="0" w:line="360" w:lineRule="auto"/>
              <w:jc w:val="center"/>
              <w:textAlignment w:val="center"/>
              <w:rPr>
                <w:rFonts w:ascii="Calibri" w:hAnsi="Calibri" w:cs="Calibri"/>
                <w:rtl/>
              </w:rPr>
            </w:pPr>
            <w:r>
              <w:rPr>
                <w:rFonts w:ascii="Calibri" w:hAnsi="Calibri" w:cs="Calibri" w:hint="cs"/>
                <w:color w:val="1F497D"/>
                <w:kern w:val="24"/>
                <w:rtl/>
              </w:rPr>
              <w:t>0.</w:t>
            </w:r>
            <w:r w:rsidR="00FB1682">
              <w:rPr>
                <w:rFonts w:ascii="Calibri" w:hAnsi="Calibri" w:cs="Calibri" w:hint="cs"/>
                <w:color w:val="1F497D"/>
                <w:kern w:val="24"/>
                <w:rtl/>
              </w:rPr>
              <w:t>0</w:t>
            </w:r>
          </w:p>
        </w:tc>
        <w:tc>
          <w:tcPr>
            <w:tcW w:w="1044" w:type="dxa"/>
            <w:gridSpan w:val="2"/>
            <w:tcBorders>
              <w:top w:val="nil"/>
              <w:left w:val="nil"/>
              <w:bottom w:val="nil"/>
              <w:right w:val="nil"/>
            </w:tcBorders>
            <w:shd w:val="clear" w:color="auto" w:fill="FFFFFF" w:themeFill="background1"/>
            <w:vAlign w:val="center"/>
          </w:tcPr>
          <w:p w14:paraId="72A46398" w14:textId="726B0554" w:rsidR="00AA7728" w:rsidRPr="00E63DE9" w:rsidRDefault="00AA7728" w:rsidP="00AD42A5">
            <w:pPr>
              <w:pStyle w:val="NormalWeb"/>
              <w:spacing w:before="0" w:beforeAutospacing="0" w:after="0" w:afterAutospacing="0" w:line="360" w:lineRule="auto"/>
              <w:jc w:val="center"/>
              <w:textAlignment w:val="center"/>
              <w:rPr>
                <w:rFonts w:ascii="Calibri" w:hAnsi="Calibri" w:cs="Calibri"/>
                <w:b/>
                <w:bCs/>
                <w:kern w:val="24"/>
                <w:rtl/>
              </w:rPr>
            </w:pPr>
          </w:p>
        </w:tc>
      </w:tr>
      <w:tr w:rsidR="00AA7728" w:rsidRPr="005A6982" w14:paraId="717FA4AF" w14:textId="77777777" w:rsidTr="000E3500">
        <w:trPr>
          <w:trHeight w:val="310"/>
        </w:trPr>
        <w:tc>
          <w:tcPr>
            <w:tcW w:w="3505" w:type="dxa"/>
            <w:gridSpan w:val="3"/>
            <w:tcBorders>
              <w:top w:val="nil"/>
              <w:left w:val="nil"/>
              <w:bottom w:val="single" w:sz="4" w:space="0" w:color="1F497D" w:themeColor="text2"/>
              <w:right w:val="nil"/>
            </w:tcBorders>
            <w:shd w:val="clear" w:color="auto" w:fill="FFFFFF" w:themeFill="background1"/>
            <w:vAlign w:val="center"/>
            <w:hideMark/>
          </w:tcPr>
          <w:p w14:paraId="0111A68A" w14:textId="46FA8C58" w:rsidR="00AA7728" w:rsidRPr="005A6982" w:rsidRDefault="00AA7728" w:rsidP="00AD42A5">
            <w:pPr>
              <w:bidi/>
              <w:spacing w:after="0" w:line="360" w:lineRule="auto"/>
              <w:rPr>
                <w:rFonts w:ascii="Calibri" w:eastAsia="Times New Roman" w:hAnsi="Calibri" w:cs="Calibri"/>
              </w:rPr>
            </w:pPr>
            <w:r w:rsidRPr="005A6982">
              <w:rPr>
                <w:rFonts w:ascii="Calibri" w:eastAsia="Times New Roman" w:hAnsi="Calibri" w:cs="Calibri"/>
                <w:rtl/>
              </w:rPr>
              <w:t xml:space="preserve">שיעור התעסוקה </w:t>
            </w:r>
            <w:r w:rsidR="00C14165" w:rsidRPr="005A6982">
              <w:rPr>
                <w:rFonts w:ascii="Calibri" w:eastAsia="Times New Roman" w:hAnsi="Calibri" w:cs="Calibri"/>
                <w:rtl/>
              </w:rPr>
              <w:t>המותאם</w:t>
            </w:r>
            <w:r w:rsidR="00C14165">
              <w:rPr>
                <w:rFonts w:ascii="Calibri" w:eastAsia="Times New Roman" w:hAnsi="Calibri" w:cs="Calibri" w:hint="cs"/>
                <w:vertAlign w:val="superscript"/>
                <w:rtl/>
              </w:rPr>
              <w:t>3</w:t>
            </w:r>
          </w:p>
        </w:tc>
        <w:tc>
          <w:tcPr>
            <w:tcW w:w="1039" w:type="dxa"/>
            <w:gridSpan w:val="2"/>
            <w:tcBorders>
              <w:top w:val="nil"/>
              <w:left w:val="nil"/>
              <w:bottom w:val="single" w:sz="4" w:space="0" w:color="1F497D" w:themeColor="text2"/>
              <w:right w:val="nil"/>
            </w:tcBorders>
            <w:shd w:val="clear" w:color="auto" w:fill="FFFFFF" w:themeFill="background1"/>
            <w:vAlign w:val="center"/>
          </w:tcPr>
          <w:p w14:paraId="1D2EBE39" w14:textId="77777777" w:rsidR="00AA7728" w:rsidRPr="00F868E2" w:rsidRDefault="00AA7728" w:rsidP="00AD42A5">
            <w:pPr>
              <w:bidi/>
              <w:spacing w:after="0" w:line="360" w:lineRule="auto"/>
              <w:jc w:val="center"/>
              <w:rPr>
                <w:rFonts w:ascii="Calibri" w:eastAsia="Times New Roman" w:hAnsi="Calibri" w:cs="Calibri"/>
                <w:color w:val="000000"/>
              </w:rPr>
            </w:pPr>
            <w:r w:rsidRPr="00F868E2">
              <w:rPr>
                <w:rFonts w:ascii="Calibri" w:eastAsia="Times New Roman" w:hAnsi="Calibri" w:cs="Calibri"/>
                <w:color w:val="000000" w:themeColor="text1"/>
              </w:rPr>
              <w:t>78.2</w:t>
            </w:r>
          </w:p>
        </w:tc>
        <w:tc>
          <w:tcPr>
            <w:tcW w:w="1040" w:type="dxa"/>
            <w:tcBorders>
              <w:top w:val="nil"/>
              <w:left w:val="nil"/>
              <w:bottom w:val="single" w:sz="4" w:space="0" w:color="1F497D" w:themeColor="text2"/>
              <w:right w:val="nil"/>
            </w:tcBorders>
            <w:shd w:val="clear" w:color="auto" w:fill="FFFFFF" w:themeFill="background1"/>
            <w:noWrap/>
            <w:vAlign w:val="center"/>
            <w:hideMark/>
          </w:tcPr>
          <w:p w14:paraId="25444C21" w14:textId="77777777" w:rsidR="00AA7728" w:rsidRPr="005A6982" w:rsidRDefault="00AA7728" w:rsidP="00AD42A5">
            <w:pPr>
              <w:pStyle w:val="NormalWeb"/>
              <w:spacing w:before="0" w:beforeAutospacing="0" w:after="0" w:afterAutospacing="0" w:line="360" w:lineRule="auto"/>
              <w:jc w:val="center"/>
              <w:textAlignment w:val="center"/>
              <w:rPr>
                <w:rFonts w:ascii="Calibri" w:hAnsi="Calibri" w:cs="Calibri"/>
                <w:rtl/>
              </w:rPr>
            </w:pPr>
            <w:r w:rsidRPr="005A6982">
              <w:rPr>
                <w:rFonts w:ascii="Calibri" w:hAnsi="Calibri" w:cs="Calibri"/>
                <w:b/>
                <w:bCs/>
                <w:color w:val="000000" w:themeColor="text1"/>
                <w:kern w:val="24"/>
              </w:rPr>
              <w:t>77.</w:t>
            </w:r>
            <w:r>
              <w:rPr>
                <w:rFonts w:ascii="Calibri" w:hAnsi="Calibri" w:cs="Calibri" w:hint="cs"/>
                <w:b/>
                <w:bCs/>
                <w:color w:val="000000" w:themeColor="text1"/>
                <w:kern w:val="24"/>
                <w:rtl/>
              </w:rPr>
              <w:t>3</w:t>
            </w:r>
          </w:p>
        </w:tc>
        <w:tc>
          <w:tcPr>
            <w:tcW w:w="1039" w:type="dxa"/>
            <w:tcBorders>
              <w:top w:val="nil"/>
              <w:left w:val="nil"/>
              <w:bottom w:val="single" w:sz="4" w:space="0" w:color="1F497D" w:themeColor="text2"/>
              <w:right w:val="nil"/>
            </w:tcBorders>
            <w:shd w:val="clear" w:color="auto" w:fill="FFFFFF" w:themeFill="background1"/>
            <w:noWrap/>
            <w:vAlign w:val="center"/>
            <w:hideMark/>
          </w:tcPr>
          <w:p w14:paraId="48294E8A" w14:textId="77777777" w:rsidR="00AA7728" w:rsidRPr="005A6982" w:rsidRDefault="00AA7728" w:rsidP="00AD42A5">
            <w:pPr>
              <w:pStyle w:val="NormalWeb"/>
              <w:spacing w:before="0" w:beforeAutospacing="0" w:after="0" w:afterAutospacing="0" w:line="360" w:lineRule="auto"/>
              <w:jc w:val="center"/>
              <w:rPr>
                <w:rFonts w:ascii="Calibri" w:hAnsi="Calibri" w:cs="Calibri"/>
              </w:rPr>
            </w:pPr>
            <w:r>
              <w:rPr>
                <w:rFonts w:ascii="Calibri" w:hAnsi="Calibri" w:cs="Calibri" w:hint="cs"/>
                <w:color w:val="1F497D" w:themeColor="text2"/>
                <w:rtl/>
              </w:rPr>
              <w:t>0.1-</w:t>
            </w:r>
          </w:p>
        </w:tc>
        <w:tc>
          <w:tcPr>
            <w:tcW w:w="1040" w:type="dxa"/>
            <w:tcBorders>
              <w:top w:val="nil"/>
              <w:left w:val="nil"/>
              <w:bottom w:val="single" w:sz="4" w:space="0" w:color="1F497D" w:themeColor="text2"/>
              <w:right w:val="nil"/>
            </w:tcBorders>
            <w:shd w:val="clear" w:color="auto" w:fill="FFFFFF" w:themeFill="background1"/>
            <w:noWrap/>
            <w:vAlign w:val="center"/>
            <w:hideMark/>
          </w:tcPr>
          <w:p w14:paraId="73B6DD55" w14:textId="77777777" w:rsidR="00AA7728" w:rsidRPr="005A6982" w:rsidRDefault="00AA7728" w:rsidP="00AD42A5">
            <w:pPr>
              <w:pStyle w:val="NormalWeb"/>
              <w:spacing w:before="0" w:beforeAutospacing="0" w:after="0" w:afterAutospacing="0" w:line="360" w:lineRule="auto"/>
              <w:jc w:val="center"/>
              <w:textAlignment w:val="center"/>
              <w:rPr>
                <w:rFonts w:ascii="Calibri" w:hAnsi="Calibri" w:cs="Calibri"/>
                <w:rtl/>
              </w:rPr>
            </w:pPr>
            <w:r>
              <w:rPr>
                <w:rFonts w:ascii="Calibri" w:hAnsi="Calibri" w:cs="Calibri" w:hint="cs"/>
                <w:b/>
                <w:bCs/>
                <w:color w:val="000000" w:themeColor="text1"/>
                <w:kern w:val="24"/>
                <w:rtl/>
              </w:rPr>
              <w:t>78.7</w:t>
            </w:r>
          </w:p>
        </w:tc>
        <w:tc>
          <w:tcPr>
            <w:tcW w:w="1039" w:type="dxa"/>
            <w:tcBorders>
              <w:top w:val="nil"/>
              <w:left w:val="nil"/>
              <w:bottom w:val="single" w:sz="4" w:space="0" w:color="1F497D" w:themeColor="text2"/>
              <w:right w:val="nil"/>
            </w:tcBorders>
            <w:shd w:val="clear" w:color="auto" w:fill="FFFFFF" w:themeFill="background1"/>
            <w:noWrap/>
            <w:vAlign w:val="center"/>
            <w:hideMark/>
          </w:tcPr>
          <w:p w14:paraId="4955FC44" w14:textId="77777777" w:rsidR="00AA7728" w:rsidRPr="005A6982" w:rsidRDefault="00AA7728" w:rsidP="00AD42A5">
            <w:pPr>
              <w:pStyle w:val="NormalWeb"/>
              <w:spacing w:before="0" w:beforeAutospacing="0" w:after="0" w:afterAutospacing="0" w:line="360" w:lineRule="auto"/>
              <w:jc w:val="center"/>
              <w:textAlignment w:val="center"/>
              <w:rPr>
                <w:rFonts w:ascii="Calibri" w:hAnsi="Calibri" w:cs="Calibri"/>
                <w:rtl/>
              </w:rPr>
            </w:pPr>
            <w:r>
              <w:rPr>
                <w:rFonts w:ascii="Calibri" w:hAnsi="Calibri" w:cs="Calibri" w:hint="cs"/>
                <w:color w:val="1F497D"/>
                <w:kern w:val="24"/>
                <w:rtl/>
              </w:rPr>
              <w:t>0.3-</w:t>
            </w:r>
          </w:p>
        </w:tc>
        <w:tc>
          <w:tcPr>
            <w:tcW w:w="1044" w:type="dxa"/>
            <w:gridSpan w:val="2"/>
            <w:tcBorders>
              <w:top w:val="nil"/>
              <w:left w:val="nil"/>
              <w:bottom w:val="single" w:sz="4" w:space="0" w:color="1F497D" w:themeColor="text2"/>
              <w:right w:val="nil"/>
            </w:tcBorders>
            <w:shd w:val="clear" w:color="auto" w:fill="FFFFFF" w:themeFill="background1"/>
            <w:vAlign w:val="center"/>
          </w:tcPr>
          <w:p w14:paraId="02BB963F" w14:textId="0EB84B2C" w:rsidR="00AA7728" w:rsidRPr="00E63DE9" w:rsidRDefault="00AA7728" w:rsidP="00AD42A5">
            <w:pPr>
              <w:pStyle w:val="NormalWeb"/>
              <w:spacing w:before="0" w:beforeAutospacing="0" w:after="0" w:afterAutospacing="0" w:line="360" w:lineRule="auto"/>
              <w:jc w:val="center"/>
              <w:textAlignment w:val="center"/>
              <w:rPr>
                <w:rFonts w:ascii="Calibri" w:hAnsi="Calibri" w:cs="Calibri"/>
                <w:b/>
                <w:bCs/>
                <w:kern w:val="24"/>
                <w:rtl/>
              </w:rPr>
            </w:pPr>
          </w:p>
        </w:tc>
      </w:tr>
      <w:tr w:rsidR="00AA7728" w:rsidRPr="005A6982" w14:paraId="50074ACD" w14:textId="77777777" w:rsidTr="000E3500">
        <w:trPr>
          <w:trHeight w:val="310"/>
        </w:trPr>
        <w:tc>
          <w:tcPr>
            <w:tcW w:w="3505" w:type="dxa"/>
            <w:gridSpan w:val="3"/>
            <w:tcBorders>
              <w:top w:val="nil"/>
              <w:left w:val="nil"/>
              <w:bottom w:val="nil"/>
              <w:right w:val="nil"/>
            </w:tcBorders>
            <w:shd w:val="clear" w:color="auto" w:fill="FFFFFF" w:themeFill="background1"/>
            <w:vAlign w:val="center"/>
            <w:hideMark/>
          </w:tcPr>
          <w:p w14:paraId="48DDB773" w14:textId="5A5DB43E" w:rsidR="00AA7728" w:rsidRPr="005A6982" w:rsidRDefault="00AA7728" w:rsidP="00AD42A5">
            <w:pPr>
              <w:bidi/>
              <w:spacing w:after="0" w:line="360" w:lineRule="auto"/>
              <w:rPr>
                <w:rFonts w:ascii="Calibri" w:eastAsia="Times New Roman" w:hAnsi="Calibri" w:cs="Calibri"/>
                <w:rtl/>
              </w:rPr>
            </w:pPr>
            <w:r w:rsidRPr="005A6982">
              <w:rPr>
                <w:rFonts w:ascii="Calibri" w:eastAsia="Times New Roman" w:hAnsi="Calibri" w:cs="Calibri"/>
                <w:rtl/>
              </w:rPr>
              <w:t>גירעון הממשלה (אחוזי תוצר)</w:t>
            </w:r>
          </w:p>
        </w:tc>
        <w:tc>
          <w:tcPr>
            <w:tcW w:w="1039" w:type="dxa"/>
            <w:gridSpan w:val="2"/>
            <w:tcBorders>
              <w:top w:val="nil"/>
              <w:left w:val="nil"/>
              <w:bottom w:val="nil"/>
              <w:right w:val="nil"/>
            </w:tcBorders>
            <w:shd w:val="clear" w:color="auto" w:fill="FFFFFF" w:themeFill="background1"/>
            <w:vAlign w:val="center"/>
          </w:tcPr>
          <w:p w14:paraId="7CD39A81" w14:textId="77777777" w:rsidR="00AA7728" w:rsidRPr="00F868E2" w:rsidRDefault="00AA7728" w:rsidP="00AD42A5">
            <w:pPr>
              <w:bidi/>
              <w:spacing w:after="0" w:line="360" w:lineRule="auto"/>
              <w:jc w:val="center"/>
              <w:rPr>
                <w:rFonts w:ascii="Calibri" w:eastAsia="Times New Roman" w:hAnsi="Calibri" w:cs="Calibri"/>
                <w:color w:val="000000" w:themeColor="text1"/>
                <w:rtl/>
              </w:rPr>
            </w:pPr>
            <w:r w:rsidRPr="00F868E2">
              <w:rPr>
                <w:rFonts w:ascii="Calibri" w:eastAsia="Times New Roman" w:hAnsi="Calibri" w:cs="Calibri"/>
                <w:color w:val="000000" w:themeColor="text1"/>
              </w:rPr>
              <w:t>4.</w:t>
            </w:r>
            <w:r>
              <w:rPr>
                <w:rFonts w:ascii="Calibri" w:eastAsia="Times New Roman" w:hAnsi="Calibri" w:cs="Calibri"/>
                <w:color w:val="000000" w:themeColor="text1"/>
              </w:rPr>
              <w:t>6</w:t>
            </w:r>
          </w:p>
        </w:tc>
        <w:tc>
          <w:tcPr>
            <w:tcW w:w="1040" w:type="dxa"/>
            <w:tcBorders>
              <w:top w:val="nil"/>
              <w:left w:val="nil"/>
              <w:bottom w:val="nil"/>
              <w:right w:val="nil"/>
            </w:tcBorders>
            <w:shd w:val="clear" w:color="auto" w:fill="FFFFFF" w:themeFill="background1"/>
            <w:noWrap/>
            <w:vAlign w:val="center"/>
            <w:hideMark/>
          </w:tcPr>
          <w:p w14:paraId="5CDB3DFF" w14:textId="488BC1A3" w:rsidR="00AA7728" w:rsidRPr="00E907B7" w:rsidRDefault="005C6A5C" w:rsidP="00AD42A5">
            <w:pPr>
              <w:pStyle w:val="NormalWeb"/>
              <w:spacing w:before="0" w:beforeAutospacing="0" w:after="0" w:afterAutospacing="0" w:line="360" w:lineRule="auto"/>
              <w:jc w:val="center"/>
              <w:rPr>
                <w:rFonts w:ascii="Calibri" w:hAnsi="Calibri" w:cs="Calibri"/>
              </w:rPr>
            </w:pPr>
            <w:r>
              <w:rPr>
                <w:rFonts w:ascii="Calibri" w:hAnsi="Calibri" w:cs="Calibri" w:hint="cs"/>
                <w:color w:val="000000" w:themeColor="text1"/>
                <w:kern w:val="24"/>
                <w:rtl/>
              </w:rPr>
              <w:t>4.4</w:t>
            </w:r>
          </w:p>
        </w:tc>
        <w:tc>
          <w:tcPr>
            <w:tcW w:w="1039" w:type="dxa"/>
            <w:tcBorders>
              <w:top w:val="nil"/>
              <w:left w:val="nil"/>
              <w:bottom w:val="nil"/>
              <w:right w:val="nil"/>
            </w:tcBorders>
            <w:shd w:val="clear" w:color="auto" w:fill="FFFFFF" w:themeFill="background1"/>
            <w:noWrap/>
            <w:vAlign w:val="center"/>
            <w:hideMark/>
          </w:tcPr>
          <w:p w14:paraId="61E658A5" w14:textId="36447A9D" w:rsidR="00AA7728" w:rsidRPr="00E907B7" w:rsidRDefault="00AA7728" w:rsidP="00AD42A5">
            <w:pPr>
              <w:pStyle w:val="NormalWeb"/>
              <w:spacing w:before="0" w:beforeAutospacing="0" w:after="0" w:afterAutospacing="0" w:line="360" w:lineRule="auto"/>
              <w:jc w:val="center"/>
              <w:rPr>
                <w:rFonts w:ascii="Calibri" w:hAnsi="Calibri" w:cs="Calibri"/>
              </w:rPr>
            </w:pPr>
            <w:r w:rsidRPr="00E907B7">
              <w:rPr>
                <w:rFonts w:ascii="Calibri" w:eastAsiaTheme="minorEastAsia" w:hAnsi="Calibri" w:cs="Calibri"/>
                <w:color w:val="1F497D" w:themeColor="text2"/>
              </w:rPr>
              <w:t>-0.</w:t>
            </w:r>
            <w:r w:rsidR="005C6A5C">
              <w:rPr>
                <w:rFonts w:ascii="Calibri" w:eastAsiaTheme="minorEastAsia" w:hAnsi="Calibri" w:cs="Calibri" w:hint="cs"/>
                <w:color w:val="1F497D" w:themeColor="text2"/>
                <w:rtl/>
              </w:rPr>
              <w:t>5</w:t>
            </w:r>
          </w:p>
        </w:tc>
        <w:tc>
          <w:tcPr>
            <w:tcW w:w="1040" w:type="dxa"/>
            <w:tcBorders>
              <w:top w:val="nil"/>
              <w:left w:val="nil"/>
              <w:bottom w:val="nil"/>
              <w:right w:val="nil"/>
            </w:tcBorders>
            <w:shd w:val="clear" w:color="auto" w:fill="FFFFFF" w:themeFill="background1"/>
            <w:noWrap/>
            <w:vAlign w:val="center"/>
            <w:hideMark/>
          </w:tcPr>
          <w:p w14:paraId="5CE39931" w14:textId="7DBB9754" w:rsidR="00AA7728" w:rsidRPr="00E907B7" w:rsidRDefault="0014545C" w:rsidP="00AD42A5">
            <w:pPr>
              <w:pStyle w:val="NormalWeb"/>
              <w:spacing w:before="0" w:beforeAutospacing="0" w:after="0" w:afterAutospacing="0" w:line="360" w:lineRule="auto"/>
              <w:jc w:val="center"/>
              <w:rPr>
                <w:rFonts w:ascii="Calibri" w:hAnsi="Calibri" w:cs="Calibri"/>
              </w:rPr>
            </w:pPr>
            <w:r>
              <w:rPr>
                <w:rFonts w:ascii="Calibri" w:hAnsi="Calibri" w:cs="Calibri"/>
                <w:color w:val="000000" w:themeColor="text1"/>
                <w:kern w:val="24"/>
              </w:rPr>
              <w:t>4.6</w:t>
            </w:r>
          </w:p>
        </w:tc>
        <w:tc>
          <w:tcPr>
            <w:tcW w:w="1039" w:type="dxa"/>
            <w:tcBorders>
              <w:top w:val="nil"/>
              <w:left w:val="nil"/>
              <w:bottom w:val="nil"/>
              <w:right w:val="nil"/>
            </w:tcBorders>
            <w:shd w:val="clear" w:color="auto" w:fill="FFFFFF" w:themeFill="background1"/>
            <w:noWrap/>
            <w:vAlign w:val="center"/>
            <w:hideMark/>
          </w:tcPr>
          <w:p w14:paraId="2278D22E" w14:textId="67E87A06" w:rsidR="00AA7728" w:rsidRPr="005A6982" w:rsidRDefault="00AA7728" w:rsidP="00AD42A5">
            <w:pPr>
              <w:pStyle w:val="NormalWeb"/>
              <w:spacing w:before="0" w:beforeAutospacing="0" w:after="0" w:afterAutospacing="0" w:line="360" w:lineRule="auto"/>
              <w:jc w:val="center"/>
              <w:rPr>
                <w:rFonts w:ascii="Calibri" w:hAnsi="Calibri" w:cs="Calibri"/>
              </w:rPr>
            </w:pPr>
            <w:r>
              <w:rPr>
                <w:rFonts w:ascii="Calibri" w:eastAsiaTheme="minorEastAsia" w:hAnsi="Calibri" w:cs="Calibri"/>
                <w:color w:val="1F497D" w:themeColor="text2"/>
              </w:rPr>
              <w:t>0.</w:t>
            </w:r>
            <w:r w:rsidR="0014545C">
              <w:rPr>
                <w:rFonts w:ascii="Calibri" w:eastAsiaTheme="minorEastAsia" w:hAnsi="Calibri" w:cs="Calibri"/>
                <w:color w:val="1F497D" w:themeColor="text2"/>
              </w:rPr>
              <w:t>4</w:t>
            </w:r>
          </w:p>
        </w:tc>
        <w:tc>
          <w:tcPr>
            <w:tcW w:w="1044" w:type="dxa"/>
            <w:gridSpan w:val="2"/>
            <w:tcBorders>
              <w:top w:val="nil"/>
              <w:left w:val="nil"/>
              <w:bottom w:val="nil"/>
              <w:right w:val="nil"/>
            </w:tcBorders>
            <w:shd w:val="clear" w:color="auto" w:fill="FFFFFF" w:themeFill="background1"/>
          </w:tcPr>
          <w:p w14:paraId="1023FF56" w14:textId="77777777" w:rsidR="00AA7728" w:rsidRDefault="00AA7728" w:rsidP="00AD42A5">
            <w:pPr>
              <w:pStyle w:val="NormalWeb"/>
              <w:spacing w:before="0" w:beforeAutospacing="0" w:after="0" w:afterAutospacing="0" w:line="360" w:lineRule="auto"/>
              <w:jc w:val="center"/>
              <w:rPr>
                <w:rFonts w:ascii="Calibri" w:eastAsiaTheme="minorEastAsia" w:hAnsi="Calibri" w:cs="Calibri"/>
                <w:color w:val="1F497D" w:themeColor="text2"/>
              </w:rPr>
            </w:pPr>
          </w:p>
        </w:tc>
      </w:tr>
      <w:tr w:rsidR="00074651" w:rsidRPr="005A6982" w14:paraId="738FFC70" w14:textId="77777777" w:rsidTr="000E3500">
        <w:trPr>
          <w:trHeight w:val="310"/>
        </w:trPr>
        <w:tc>
          <w:tcPr>
            <w:tcW w:w="3505" w:type="dxa"/>
            <w:gridSpan w:val="3"/>
            <w:tcBorders>
              <w:top w:val="nil"/>
              <w:left w:val="nil"/>
              <w:right w:val="nil"/>
            </w:tcBorders>
            <w:shd w:val="clear" w:color="auto" w:fill="FFFFFF" w:themeFill="background1"/>
            <w:vAlign w:val="center"/>
          </w:tcPr>
          <w:p w14:paraId="683C6B15" w14:textId="7B685E83" w:rsidR="00074651" w:rsidRPr="005A6982" w:rsidRDefault="00074651" w:rsidP="00074651">
            <w:pPr>
              <w:bidi/>
              <w:spacing w:after="0" w:line="360" w:lineRule="auto"/>
              <w:rPr>
                <w:rFonts w:ascii="Calibri" w:eastAsia="Times New Roman" w:hAnsi="Calibri" w:cs="Calibri"/>
                <w:rtl/>
              </w:rPr>
            </w:pPr>
            <w:r w:rsidRPr="005A6982">
              <w:rPr>
                <w:rFonts w:ascii="Calibri" w:eastAsia="Times New Roman" w:hAnsi="Calibri" w:cs="Calibri"/>
                <w:rtl/>
              </w:rPr>
              <w:t>יחס החוב לתוצר (אחוזי תוצר)</w:t>
            </w:r>
          </w:p>
        </w:tc>
        <w:tc>
          <w:tcPr>
            <w:tcW w:w="1039" w:type="dxa"/>
            <w:gridSpan w:val="2"/>
            <w:tcBorders>
              <w:top w:val="nil"/>
              <w:left w:val="nil"/>
              <w:right w:val="nil"/>
            </w:tcBorders>
            <w:shd w:val="clear" w:color="auto" w:fill="FFFFFF" w:themeFill="background1"/>
            <w:vAlign w:val="center"/>
          </w:tcPr>
          <w:p w14:paraId="70E4F3BF" w14:textId="15E8084B" w:rsidR="00074651" w:rsidRPr="00F868E2" w:rsidRDefault="00074651" w:rsidP="00074651">
            <w:pPr>
              <w:bidi/>
              <w:spacing w:after="0" w:line="360" w:lineRule="auto"/>
              <w:jc w:val="center"/>
              <w:rPr>
                <w:rFonts w:ascii="Calibri" w:eastAsia="Times New Roman" w:hAnsi="Calibri" w:cs="Calibri"/>
                <w:color w:val="000000" w:themeColor="text1"/>
              </w:rPr>
            </w:pPr>
            <w:r w:rsidRPr="00F868E2">
              <w:rPr>
                <w:rFonts w:ascii="Calibri" w:eastAsia="Times New Roman" w:hAnsi="Calibri" w:cs="Calibri"/>
                <w:color w:val="000000" w:themeColor="text1"/>
              </w:rPr>
              <w:t>6</w:t>
            </w:r>
            <w:r>
              <w:rPr>
                <w:rFonts w:ascii="Calibri" w:eastAsia="Times New Roman" w:hAnsi="Calibri" w:cs="Calibri"/>
                <w:color w:val="000000" w:themeColor="text1"/>
              </w:rPr>
              <w:t>7</w:t>
            </w:r>
            <w:r w:rsidRPr="00F868E2">
              <w:rPr>
                <w:rFonts w:ascii="Calibri" w:eastAsia="Times New Roman" w:hAnsi="Calibri" w:cs="Calibri"/>
                <w:color w:val="000000" w:themeColor="text1"/>
              </w:rPr>
              <w:t>.</w:t>
            </w:r>
            <w:r>
              <w:rPr>
                <w:rFonts w:ascii="Calibri" w:eastAsia="Times New Roman" w:hAnsi="Calibri" w:cs="Calibri"/>
                <w:color w:val="000000" w:themeColor="text1"/>
              </w:rPr>
              <w:t>8</w:t>
            </w:r>
          </w:p>
        </w:tc>
        <w:tc>
          <w:tcPr>
            <w:tcW w:w="1040" w:type="dxa"/>
            <w:tcBorders>
              <w:top w:val="nil"/>
              <w:left w:val="nil"/>
              <w:right w:val="nil"/>
            </w:tcBorders>
            <w:shd w:val="clear" w:color="auto" w:fill="FFFFFF" w:themeFill="background1"/>
            <w:noWrap/>
            <w:vAlign w:val="center"/>
          </w:tcPr>
          <w:p w14:paraId="1A67CE8A" w14:textId="5C733B65" w:rsidR="00074651" w:rsidRPr="00E907B7" w:rsidRDefault="0014545C" w:rsidP="00074651">
            <w:pPr>
              <w:pStyle w:val="NormalWeb"/>
              <w:spacing w:before="0" w:beforeAutospacing="0" w:after="0" w:afterAutospacing="0" w:line="360" w:lineRule="auto"/>
              <w:jc w:val="center"/>
              <w:rPr>
                <w:rFonts w:ascii="Calibri" w:hAnsi="Calibri" w:cs="Calibri"/>
                <w:color w:val="000000" w:themeColor="text1"/>
              </w:rPr>
            </w:pPr>
            <w:r>
              <w:rPr>
                <w:rFonts w:ascii="Calibri" w:hAnsi="Calibri" w:cs="Calibri"/>
                <w:color w:val="000000" w:themeColor="text1"/>
              </w:rPr>
              <w:t>68.</w:t>
            </w:r>
            <w:r w:rsidR="005C6A5C">
              <w:rPr>
                <w:rFonts w:ascii="Calibri" w:hAnsi="Calibri" w:cs="Calibri" w:hint="cs"/>
                <w:color w:val="000000" w:themeColor="text1"/>
                <w:rtl/>
              </w:rPr>
              <w:t>0</w:t>
            </w:r>
          </w:p>
        </w:tc>
        <w:tc>
          <w:tcPr>
            <w:tcW w:w="1039" w:type="dxa"/>
            <w:tcBorders>
              <w:top w:val="nil"/>
              <w:left w:val="nil"/>
              <w:right w:val="nil"/>
            </w:tcBorders>
            <w:shd w:val="clear" w:color="auto" w:fill="FFFFFF" w:themeFill="background1"/>
            <w:noWrap/>
            <w:vAlign w:val="center"/>
          </w:tcPr>
          <w:p w14:paraId="1B6B4A31" w14:textId="262AE5A9" w:rsidR="00074651" w:rsidRPr="00E907B7" w:rsidRDefault="005C6A5C" w:rsidP="00074651">
            <w:pPr>
              <w:pStyle w:val="NormalWeb"/>
              <w:spacing w:before="0" w:beforeAutospacing="0" w:after="0" w:afterAutospacing="0" w:line="360" w:lineRule="auto"/>
              <w:jc w:val="center"/>
              <w:rPr>
                <w:rFonts w:ascii="Calibri" w:hAnsi="Calibri" w:cs="Calibri"/>
                <w:rtl/>
              </w:rPr>
            </w:pPr>
            <w:r>
              <w:rPr>
                <w:rFonts w:ascii="Calibri" w:hAnsi="Calibri" w:cs="Calibri" w:hint="cs"/>
                <w:rtl/>
              </w:rPr>
              <w:t>1.0</w:t>
            </w:r>
            <w:r w:rsidR="00074651" w:rsidRPr="00E907B7">
              <w:rPr>
                <w:rFonts w:ascii="Calibri" w:hAnsi="Calibri" w:cs="Calibri" w:hint="cs"/>
                <w:rtl/>
              </w:rPr>
              <w:t>-</w:t>
            </w:r>
          </w:p>
        </w:tc>
        <w:tc>
          <w:tcPr>
            <w:tcW w:w="1040" w:type="dxa"/>
            <w:tcBorders>
              <w:top w:val="nil"/>
              <w:left w:val="nil"/>
              <w:right w:val="nil"/>
            </w:tcBorders>
            <w:shd w:val="clear" w:color="auto" w:fill="FFFFFF" w:themeFill="background1"/>
            <w:noWrap/>
            <w:vAlign w:val="center"/>
          </w:tcPr>
          <w:p w14:paraId="7E0A0D44" w14:textId="0DDF3DB8" w:rsidR="00074651" w:rsidRPr="00E907B7" w:rsidRDefault="00D015C5" w:rsidP="00074651">
            <w:pPr>
              <w:pStyle w:val="NormalWeb"/>
              <w:spacing w:before="0" w:beforeAutospacing="0" w:after="0" w:afterAutospacing="0" w:line="360" w:lineRule="auto"/>
              <w:jc w:val="center"/>
              <w:rPr>
                <w:rFonts w:ascii="Calibri" w:hAnsi="Calibri" w:cs="Calibri"/>
                <w:color w:val="000000" w:themeColor="text1"/>
              </w:rPr>
            </w:pPr>
            <w:r w:rsidRPr="00E907B7">
              <w:rPr>
                <w:rFonts w:ascii="Calibri" w:hAnsi="Calibri" w:cs="Calibri" w:hint="cs"/>
                <w:color w:val="000000" w:themeColor="text1"/>
                <w:rtl/>
              </w:rPr>
              <w:t>66</w:t>
            </w:r>
            <w:r w:rsidR="005C6A5C">
              <w:rPr>
                <w:rFonts w:ascii="Calibri" w:hAnsi="Calibri" w:cs="Calibri" w:hint="cs"/>
                <w:color w:val="000000" w:themeColor="text1"/>
                <w:rtl/>
              </w:rPr>
              <w:t>.5</w:t>
            </w:r>
          </w:p>
        </w:tc>
        <w:tc>
          <w:tcPr>
            <w:tcW w:w="1039" w:type="dxa"/>
            <w:tcBorders>
              <w:top w:val="nil"/>
              <w:left w:val="nil"/>
              <w:right w:val="nil"/>
            </w:tcBorders>
            <w:shd w:val="clear" w:color="auto" w:fill="FFFFFF" w:themeFill="background1"/>
            <w:noWrap/>
            <w:vAlign w:val="center"/>
          </w:tcPr>
          <w:p w14:paraId="62ABF73E" w14:textId="726B316C" w:rsidR="00074651" w:rsidRDefault="00074651" w:rsidP="00074651">
            <w:pPr>
              <w:pStyle w:val="NormalWeb"/>
              <w:spacing w:before="0" w:beforeAutospacing="0" w:after="0" w:afterAutospacing="0" w:line="360" w:lineRule="auto"/>
              <w:jc w:val="center"/>
              <w:rPr>
                <w:rFonts w:ascii="Calibri" w:eastAsiaTheme="minorEastAsia" w:hAnsi="Calibri" w:cs="Calibri"/>
                <w:color w:val="1F497D" w:themeColor="text2"/>
              </w:rPr>
            </w:pPr>
            <w:r>
              <w:rPr>
                <w:rFonts w:ascii="Calibri" w:eastAsiaTheme="minorEastAsia" w:hAnsi="Calibri" w:cs="Calibri"/>
                <w:color w:val="1F497D" w:themeColor="text2"/>
              </w:rPr>
              <w:t>-</w:t>
            </w:r>
            <w:r w:rsidR="005C6A5C">
              <w:rPr>
                <w:rFonts w:ascii="Calibri" w:eastAsiaTheme="minorEastAsia" w:hAnsi="Calibri" w:cs="Calibri" w:hint="cs"/>
                <w:color w:val="1F497D" w:themeColor="text2"/>
                <w:rtl/>
              </w:rPr>
              <w:t>2.5</w:t>
            </w:r>
          </w:p>
        </w:tc>
        <w:tc>
          <w:tcPr>
            <w:tcW w:w="1044" w:type="dxa"/>
            <w:gridSpan w:val="2"/>
            <w:tcBorders>
              <w:top w:val="nil"/>
              <w:left w:val="nil"/>
              <w:right w:val="nil"/>
            </w:tcBorders>
            <w:shd w:val="clear" w:color="auto" w:fill="FFFFFF" w:themeFill="background1"/>
          </w:tcPr>
          <w:p w14:paraId="7A38E401" w14:textId="77777777" w:rsidR="00074651" w:rsidRDefault="00074651" w:rsidP="00074651">
            <w:pPr>
              <w:pStyle w:val="NormalWeb"/>
              <w:spacing w:before="0" w:beforeAutospacing="0" w:after="0" w:afterAutospacing="0" w:line="360" w:lineRule="auto"/>
              <w:jc w:val="center"/>
              <w:rPr>
                <w:rFonts w:ascii="Calibri" w:eastAsiaTheme="minorEastAsia" w:hAnsi="Calibri" w:cs="Calibri"/>
                <w:color w:val="1F497D" w:themeColor="text2"/>
              </w:rPr>
            </w:pPr>
          </w:p>
        </w:tc>
      </w:tr>
      <w:tr w:rsidR="00D015C5" w:rsidRPr="005A6982" w14:paraId="56696C2C" w14:textId="77777777" w:rsidTr="000E3500">
        <w:trPr>
          <w:trHeight w:val="310"/>
        </w:trPr>
        <w:tc>
          <w:tcPr>
            <w:tcW w:w="3505" w:type="dxa"/>
            <w:gridSpan w:val="3"/>
            <w:tcBorders>
              <w:top w:val="nil"/>
              <w:left w:val="nil"/>
              <w:right w:val="nil"/>
            </w:tcBorders>
            <w:shd w:val="clear" w:color="auto" w:fill="FFFFFF" w:themeFill="background1"/>
            <w:vAlign w:val="center"/>
          </w:tcPr>
          <w:p w14:paraId="1FE62137" w14:textId="3B40BF77" w:rsidR="00D015C5" w:rsidRPr="00D015C5" w:rsidRDefault="00D015C5" w:rsidP="00D015C5">
            <w:pPr>
              <w:bidi/>
              <w:spacing w:after="0" w:line="360" w:lineRule="auto"/>
              <w:rPr>
                <w:rFonts w:ascii="Calibri" w:eastAsia="Times New Roman" w:hAnsi="Calibri" w:cs="Calibri"/>
                <w:rtl/>
              </w:rPr>
            </w:pPr>
            <w:r w:rsidRPr="00D015C5">
              <w:rPr>
                <w:rFonts w:ascii="Calibri" w:eastAsia="Times New Roman" w:hAnsi="Calibri" w:cs="Calibri"/>
                <w:rtl/>
              </w:rPr>
              <w:t xml:space="preserve">גירעון הממשלה </w:t>
            </w:r>
            <w:r w:rsidR="00E907B7" w:rsidRPr="005A6982">
              <w:rPr>
                <w:rFonts w:ascii="Calibri" w:eastAsia="Times New Roman" w:hAnsi="Calibri" w:cs="Calibri"/>
                <w:rtl/>
              </w:rPr>
              <w:t>(</w:t>
            </w:r>
            <w:r w:rsidR="00E907B7">
              <w:rPr>
                <w:rFonts w:ascii="Calibri" w:eastAsia="Times New Roman" w:hAnsi="Calibri" w:cs="Calibri" w:hint="cs"/>
                <w:rtl/>
              </w:rPr>
              <w:t>ללא ייצור בחו"ל</w:t>
            </w:r>
            <w:r w:rsidR="00E907B7" w:rsidRPr="005A6982">
              <w:rPr>
                <w:rFonts w:ascii="Calibri" w:eastAsia="Times New Roman" w:hAnsi="Calibri" w:cs="Calibri"/>
                <w:rtl/>
              </w:rPr>
              <w:t>)</w:t>
            </w:r>
            <w:r w:rsidR="006D2955">
              <w:rPr>
                <w:rFonts w:ascii="Calibri" w:eastAsia="Times New Roman" w:hAnsi="Calibri" w:cs="Calibri" w:hint="cs"/>
                <w:vertAlign w:val="superscript"/>
                <w:rtl/>
              </w:rPr>
              <w:t>4</w:t>
            </w:r>
          </w:p>
        </w:tc>
        <w:tc>
          <w:tcPr>
            <w:tcW w:w="1039" w:type="dxa"/>
            <w:gridSpan w:val="2"/>
            <w:tcBorders>
              <w:top w:val="nil"/>
              <w:left w:val="nil"/>
              <w:right w:val="nil"/>
            </w:tcBorders>
            <w:shd w:val="clear" w:color="auto" w:fill="FFFFFF" w:themeFill="background1"/>
            <w:vAlign w:val="center"/>
          </w:tcPr>
          <w:p w14:paraId="5A94F38D" w14:textId="052DF2F6" w:rsidR="00D015C5" w:rsidRPr="00D015C5" w:rsidRDefault="00D015C5" w:rsidP="00D015C5">
            <w:pPr>
              <w:bidi/>
              <w:spacing w:after="0" w:line="360" w:lineRule="auto"/>
              <w:jc w:val="center"/>
              <w:rPr>
                <w:rFonts w:ascii="Calibri" w:eastAsia="Times New Roman" w:hAnsi="Calibri" w:cs="Calibri"/>
                <w:color w:val="000000" w:themeColor="text1"/>
              </w:rPr>
            </w:pPr>
          </w:p>
        </w:tc>
        <w:tc>
          <w:tcPr>
            <w:tcW w:w="1040" w:type="dxa"/>
            <w:tcBorders>
              <w:top w:val="nil"/>
              <w:left w:val="nil"/>
              <w:right w:val="nil"/>
            </w:tcBorders>
            <w:shd w:val="clear" w:color="auto" w:fill="FFFFFF" w:themeFill="background1"/>
            <w:noWrap/>
            <w:vAlign w:val="center"/>
          </w:tcPr>
          <w:p w14:paraId="1F504762" w14:textId="327D36A7" w:rsidR="00D015C5" w:rsidRPr="00E907B7" w:rsidRDefault="005C6A5C" w:rsidP="00D015C5">
            <w:pPr>
              <w:pStyle w:val="NormalWeb"/>
              <w:spacing w:before="0" w:beforeAutospacing="0" w:after="0" w:afterAutospacing="0" w:line="360" w:lineRule="auto"/>
              <w:jc w:val="center"/>
              <w:rPr>
                <w:rFonts w:ascii="Calibri" w:hAnsi="Calibri" w:cs="Calibri"/>
                <w:color w:val="000000" w:themeColor="text1"/>
                <w:rtl/>
              </w:rPr>
            </w:pPr>
            <w:r>
              <w:rPr>
                <w:rFonts w:ascii="Calibri" w:hAnsi="Calibri" w:cs="Calibri" w:hint="cs"/>
                <w:color w:val="000000" w:themeColor="text1"/>
                <w:kern w:val="24"/>
                <w:rtl/>
              </w:rPr>
              <w:t>4.5</w:t>
            </w:r>
          </w:p>
        </w:tc>
        <w:tc>
          <w:tcPr>
            <w:tcW w:w="1039" w:type="dxa"/>
            <w:tcBorders>
              <w:top w:val="nil"/>
              <w:left w:val="nil"/>
              <w:right w:val="nil"/>
            </w:tcBorders>
            <w:shd w:val="clear" w:color="auto" w:fill="FFFFFF" w:themeFill="background1"/>
            <w:noWrap/>
            <w:vAlign w:val="center"/>
          </w:tcPr>
          <w:p w14:paraId="65CF484D" w14:textId="1BF0EFD8" w:rsidR="00D015C5" w:rsidRPr="00E907B7" w:rsidRDefault="00D015C5" w:rsidP="00D015C5">
            <w:pPr>
              <w:pStyle w:val="NormalWeb"/>
              <w:spacing w:before="0" w:beforeAutospacing="0" w:after="0" w:afterAutospacing="0" w:line="360" w:lineRule="auto"/>
              <w:jc w:val="center"/>
              <w:rPr>
                <w:rFonts w:ascii="Calibri" w:hAnsi="Calibri" w:cs="Calibri"/>
                <w:rtl/>
              </w:rPr>
            </w:pPr>
          </w:p>
        </w:tc>
        <w:tc>
          <w:tcPr>
            <w:tcW w:w="1040" w:type="dxa"/>
            <w:tcBorders>
              <w:top w:val="nil"/>
              <w:left w:val="nil"/>
              <w:right w:val="nil"/>
            </w:tcBorders>
            <w:shd w:val="clear" w:color="auto" w:fill="FFFFFF" w:themeFill="background1"/>
            <w:noWrap/>
            <w:vAlign w:val="center"/>
          </w:tcPr>
          <w:p w14:paraId="5C1599AC" w14:textId="3953A558" w:rsidR="00D015C5" w:rsidRPr="00E907B7" w:rsidRDefault="0014545C" w:rsidP="00D015C5">
            <w:pPr>
              <w:pStyle w:val="NormalWeb"/>
              <w:spacing w:before="0" w:beforeAutospacing="0" w:after="0" w:afterAutospacing="0" w:line="360" w:lineRule="auto"/>
              <w:jc w:val="center"/>
              <w:rPr>
                <w:rFonts w:ascii="Calibri" w:hAnsi="Calibri" w:cs="Calibri"/>
                <w:color w:val="000000" w:themeColor="text1"/>
                <w:rtl/>
              </w:rPr>
            </w:pPr>
            <w:r>
              <w:rPr>
                <w:rFonts w:ascii="Calibri" w:hAnsi="Calibri" w:cs="Calibri"/>
                <w:color w:val="000000" w:themeColor="text1"/>
                <w:kern w:val="24"/>
              </w:rPr>
              <w:t>4.9</w:t>
            </w:r>
          </w:p>
        </w:tc>
        <w:tc>
          <w:tcPr>
            <w:tcW w:w="1039" w:type="dxa"/>
            <w:tcBorders>
              <w:top w:val="nil"/>
              <w:left w:val="nil"/>
              <w:right w:val="nil"/>
            </w:tcBorders>
            <w:shd w:val="clear" w:color="auto" w:fill="FFFFFF" w:themeFill="background1"/>
            <w:noWrap/>
            <w:vAlign w:val="center"/>
          </w:tcPr>
          <w:p w14:paraId="43B5444F" w14:textId="4ECE7167" w:rsidR="00D015C5" w:rsidRPr="00D015C5" w:rsidRDefault="00D015C5" w:rsidP="00D015C5">
            <w:pPr>
              <w:pStyle w:val="NormalWeb"/>
              <w:spacing w:before="0" w:beforeAutospacing="0" w:after="0" w:afterAutospacing="0" w:line="360" w:lineRule="auto"/>
              <w:jc w:val="center"/>
              <w:rPr>
                <w:rFonts w:ascii="Calibri" w:eastAsiaTheme="minorEastAsia" w:hAnsi="Calibri" w:cs="Calibri"/>
                <w:color w:val="1F497D" w:themeColor="text2"/>
              </w:rPr>
            </w:pPr>
          </w:p>
        </w:tc>
        <w:tc>
          <w:tcPr>
            <w:tcW w:w="1044" w:type="dxa"/>
            <w:gridSpan w:val="2"/>
            <w:tcBorders>
              <w:top w:val="nil"/>
              <w:left w:val="nil"/>
              <w:right w:val="nil"/>
            </w:tcBorders>
            <w:shd w:val="clear" w:color="auto" w:fill="FFFFFF" w:themeFill="background1"/>
          </w:tcPr>
          <w:p w14:paraId="1C0A68F6" w14:textId="77777777" w:rsidR="00D015C5" w:rsidRDefault="00D015C5" w:rsidP="00D015C5">
            <w:pPr>
              <w:pStyle w:val="NormalWeb"/>
              <w:spacing w:before="0" w:beforeAutospacing="0" w:after="0" w:afterAutospacing="0" w:line="360" w:lineRule="auto"/>
              <w:jc w:val="center"/>
              <w:rPr>
                <w:rFonts w:ascii="Calibri" w:eastAsiaTheme="minorEastAsia" w:hAnsi="Calibri" w:cs="Calibri"/>
                <w:color w:val="1F497D" w:themeColor="text2"/>
              </w:rPr>
            </w:pPr>
          </w:p>
        </w:tc>
      </w:tr>
      <w:tr w:rsidR="00AA7728" w:rsidRPr="005A6982" w14:paraId="66FDFB0C" w14:textId="77777777" w:rsidTr="000E3500">
        <w:trPr>
          <w:trHeight w:val="310"/>
        </w:trPr>
        <w:tc>
          <w:tcPr>
            <w:tcW w:w="3505" w:type="dxa"/>
            <w:gridSpan w:val="3"/>
            <w:tcBorders>
              <w:top w:val="nil"/>
              <w:left w:val="nil"/>
              <w:bottom w:val="single" w:sz="4" w:space="0" w:color="1F497D" w:themeColor="text2"/>
              <w:right w:val="nil"/>
            </w:tcBorders>
            <w:shd w:val="clear" w:color="auto" w:fill="FFFFFF" w:themeFill="background1"/>
            <w:vAlign w:val="center"/>
            <w:hideMark/>
          </w:tcPr>
          <w:p w14:paraId="42CD7C08" w14:textId="518A0F00" w:rsidR="00897631" w:rsidRPr="00897631" w:rsidRDefault="00AA7728" w:rsidP="00897631">
            <w:pPr>
              <w:bidi/>
              <w:spacing w:after="0" w:line="360" w:lineRule="auto"/>
              <w:rPr>
                <w:rFonts w:ascii="Calibri" w:eastAsia="Times New Roman" w:hAnsi="Calibri" w:cs="Calibri"/>
              </w:rPr>
            </w:pPr>
            <w:r w:rsidRPr="005A6982">
              <w:rPr>
                <w:rFonts w:ascii="Calibri" w:eastAsia="Times New Roman" w:hAnsi="Calibri" w:cs="Calibri"/>
                <w:rtl/>
              </w:rPr>
              <w:t>יחס החוב לתוצר (</w:t>
            </w:r>
            <w:r w:rsidR="00397B2F">
              <w:rPr>
                <w:rFonts w:ascii="Calibri" w:eastAsia="Times New Roman" w:hAnsi="Calibri" w:cs="Calibri" w:hint="cs"/>
                <w:rtl/>
              </w:rPr>
              <w:t>ללא ייצור בחו"ל</w:t>
            </w:r>
            <w:r w:rsidRPr="005A6982">
              <w:rPr>
                <w:rFonts w:ascii="Calibri" w:eastAsia="Times New Roman" w:hAnsi="Calibri" w:cs="Calibri"/>
                <w:rtl/>
              </w:rPr>
              <w:t>)</w:t>
            </w:r>
            <w:r w:rsidR="006D2955">
              <w:rPr>
                <w:rFonts w:ascii="Calibri" w:eastAsia="Times New Roman" w:hAnsi="Calibri" w:cs="Calibri" w:hint="cs"/>
                <w:vertAlign w:val="superscript"/>
                <w:rtl/>
              </w:rPr>
              <w:t>4</w:t>
            </w:r>
          </w:p>
        </w:tc>
        <w:tc>
          <w:tcPr>
            <w:tcW w:w="1039" w:type="dxa"/>
            <w:gridSpan w:val="2"/>
            <w:tcBorders>
              <w:top w:val="nil"/>
              <w:left w:val="nil"/>
              <w:bottom w:val="single" w:sz="4" w:space="0" w:color="1F497D" w:themeColor="text2"/>
              <w:right w:val="nil"/>
            </w:tcBorders>
            <w:shd w:val="clear" w:color="auto" w:fill="FFFFFF" w:themeFill="background1"/>
            <w:vAlign w:val="center"/>
          </w:tcPr>
          <w:p w14:paraId="601C056A" w14:textId="3054CDA0" w:rsidR="00AA7728" w:rsidRPr="00F868E2" w:rsidRDefault="00AA7728" w:rsidP="00AD42A5">
            <w:pPr>
              <w:bidi/>
              <w:spacing w:after="0" w:line="360" w:lineRule="auto"/>
              <w:jc w:val="center"/>
              <w:rPr>
                <w:rFonts w:ascii="Calibri" w:eastAsia="Times New Roman" w:hAnsi="Calibri" w:cs="Calibri"/>
                <w:color w:val="000000" w:themeColor="text1"/>
                <w:rtl/>
              </w:rPr>
            </w:pPr>
          </w:p>
        </w:tc>
        <w:tc>
          <w:tcPr>
            <w:tcW w:w="1040" w:type="dxa"/>
            <w:tcBorders>
              <w:top w:val="nil"/>
              <w:left w:val="nil"/>
              <w:bottom w:val="single" w:sz="4" w:space="0" w:color="1F497D" w:themeColor="text2"/>
              <w:right w:val="nil"/>
            </w:tcBorders>
            <w:shd w:val="clear" w:color="auto" w:fill="FFFFFF" w:themeFill="background1"/>
            <w:noWrap/>
            <w:vAlign w:val="center"/>
          </w:tcPr>
          <w:p w14:paraId="2E088A6D" w14:textId="7F789DBF" w:rsidR="00AA7728" w:rsidRPr="00E907B7" w:rsidRDefault="00D015C5" w:rsidP="00AD42A5">
            <w:pPr>
              <w:pStyle w:val="NormalWeb"/>
              <w:spacing w:before="0" w:beforeAutospacing="0" w:after="0" w:afterAutospacing="0" w:line="360" w:lineRule="auto"/>
              <w:jc w:val="center"/>
              <w:rPr>
                <w:rFonts w:ascii="Calibri" w:hAnsi="Calibri" w:cs="Calibri"/>
              </w:rPr>
            </w:pPr>
            <w:r w:rsidRPr="00E907B7">
              <w:rPr>
                <w:rFonts w:ascii="Calibri" w:hAnsi="Calibri" w:cs="Calibri" w:hint="cs"/>
                <w:rtl/>
              </w:rPr>
              <w:t>70</w:t>
            </w:r>
            <w:r w:rsidR="006D2955">
              <w:rPr>
                <w:rFonts w:ascii="Calibri" w:hAnsi="Calibri" w:cs="Calibri"/>
              </w:rPr>
              <w:t>.0</w:t>
            </w:r>
          </w:p>
        </w:tc>
        <w:tc>
          <w:tcPr>
            <w:tcW w:w="1039" w:type="dxa"/>
            <w:tcBorders>
              <w:top w:val="nil"/>
              <w:left w:val="nil"/>
              <w:bottom w:val="single" w:sz="4" w:space="0" w:color="1F497D" w:themeColor="text2"/>
              <w:right w:val="nil"/>
            </w:tcBorders>
            <w:shd w:val="clear" w:color="auto" w:fill="FFFFFF" w:themeFill="background1"/>
            <w:noWrap/>
            <w:vAlign w:val="center"/>
          </w:tcPr>
          <w:p w14:paraId="18B3460D" w14:textId="5B3FEEBE" w:rsidR="00AA7728" w:rsidRPr="00E907B7" w:rsidRDefault="00AA7728" w:rsidP="00AD42A5">
            <w:pPr>
              <w:pStyle w:val="NormalWeb"/>
              <w:spacing w:before="0" w:beforeAutospacing="0" w:after="0" w:afterAutospacing="0" w:line="360" w:lineRule="auto"/>
              <w:jc w:val="center"/>
              <w:rPr>
                <w:rFonts w:ascii="Calibri" w:hAnsi="Calibri" w:cs="Calibri"/>
              </w:rPr>
            </w:pPr>
          </w:p>
        </w:tc>
        <w:tc>
          <w:tcPr>
            <w:tcW w:w="1040" w:type="dxa"/>
            <w:tcBorders>
              <w:top w:val="nil"/>
              <w:left w:val="nil"/>
              <w:bottom w:val="single" w:sz="4" w:space="0" w:color="1F497D" w:themeColor="text2"/>
              <w:right w:val="nil"/>
            </w:tcBorders>
            <w:shd w:val="clear" w:color="auto" w:fill="FFFFFF" w:themeFill="background1"/>
            <w:noWrap/>
            <w:vAlign w:val="center"/>
          </w:tcPr>
          <w:p w14:paraId="30931B05" w14:textId="5BE02188" w:rsidR="00AA7728" w:rsidRPr="00E907B7" w:rsidRDefault="005C6A5C" w:rsidP="00AD42A5">
            <w:pPr>
              <w:pStyle w:val="NormalWeb"/>
              <w:spacing w:before="0" w:beforeAutospacing="0" w:after="0" w:afterAutospacing="0" w:line="360" w:lineRule="auto"/>
              <w:jc w:val="center"/>
              <w:rPr>
                <w:rFonts w:ascii="Calibri" w:hAnsi="Calibri" w:cs="Calibri"/>
                <w:rtl/>
              </w:rPr>
            </w:pPr>
            <w:r>
              <w:rPr>
                <w:rFonts w:ascii="Calibri" w:hAnsi="Calibri" w:cs="Calibri" w:hint="cs"/>
                <w:rtl/>
              </w:rPr>
              <w:t>70</w:t>
            </w:r>
            <w:r w:rsidR="0060224E">
              <w:rPr>
                <w:rFonts w:ascii="Calibri" w:hAnsi="Calibri" w:cs="Calibri"/>
              </w:rPr>
              <w:t>.5</w:t>
            </w:r>
          </w:p>
        </w:tc>
        <w:tc>
          <w:tcPr>
            <w:tcW w:w="1039" w:type="dxa"/>
            <w:tcBorders>
              <w:top w:val="nil"/>
              <w:left w:val="nil"/>
              <w:bottom w:val="single" w:sz="4" w:space="0" w:color="1F497D" w:themeColor="text2"/>
              <w:right w:val="nil"/>
            </w:tcBorders>
            <w:shd w:val="clear" w:color="auto" w:fill="FFFFFF" w:themeFill="background1"/>
            <w:noWrap/>
            <w:vAlign w:val="center"/>
          </w:tcPr>
          <w:p w14:paraId="16804E6F" w14:textId="1868CC50" w:rsidR="00AA7728" w:rsidRPr="005A6982" w:rsidRDefault="00AA7728" w:rsidP="00AD42A5">
            <w:pPr>
              <w:pStyle w:val="NormalWeb"/>
              <w:spacing w:before="0" w:beforeAutospacing="0" w:after="0" w:afterAutospacing="0" w:line="360" w:lineRule="auto"/>
              <w:jc w:val="center"/>
              <w:rPr>
                <w:rFonts w:ascii="Calibri" w:hAnsi="Calibri" w:cs="Calibri"/>
              </w:rPr>
            </w:pPr>
          </w:p>
        </w:tc>
        <w:tc>
          <w:tcPr>
            <w:tcW w:w="1044" w:type="dxa"/>
            <w:gridSpan w:val="2"/>
            <w:tcBorders>
              <w:top w:val="nil"/>
              <w:left w:val="nil"/>
              <w:bottom w:val="single" w:sz="4" w:space="0" w:color="1F497D" w:themeColor="text2"/>
              <w:right w:val="nil"/>
            </w:tcBorders>
            <w:shd w:val="clear" w:color="auto" w:fill="FFFFFF" w:themeFill="background1"/>
          </w:tcPr>
          <w:p w14:paraId="534DB3F7" w14:textId="77777777" w:rsidR="00AA7728" w:rsidRDefault="00AA7728" w:rsidP="00AD42A5">
            <w:pPr>
              <w:pStyle w:val="NormalWeb"/>
              <w:spacing w:before="0" w:beforeAutospacing="0" w:after="0" w:afterAutospacing="0" w:line="360" w:lineRule="auto"/>
              <w:jc w:val="center"/>
              <w:rPr>
                <w:rFonts w:ascii="Calibri" w:eastAsiaTheme="minorEastAsia" w:hAnsi="Calibri" w:cs="Calibri"/>
                <w:color w:val="1F497D" w:themeColor="text2"/>
              </w:rPr>
            </w:pPr>
          </w:p>
        </w:tc>
      </w:tr>
      <w:tr w:rsidR="00AA7728" w:rsidRPr="005A6982" w14:paraId="1E34DF77" w14:textId="77777777" w:rsidTr="000E3500">
        <w:trPr>
          <w:trHeight w:val="310"/>
        </w:trPr>
        <w:tc>
          <w:tcPr>
            <w:tcW w:w="3505" w:type="dxa"/>
            <w:gridSpan w:val="3"/>
            <w:tcBorders>
              <w:top w:val="nil"/>
              <w:left w:val="nil"/>
              <w:bottom w:val="single" w:sz="4" w:space="0" w:color="1F497D" w:themeColor="text2"/>
              <w:right w:val="nil"/>
            </w:tcBorders>
            <w:shd w:val="clear" w:color="auto" w:fill="FFFFFF" w:themeFill="background1"/>
            <w:vAlign w:val="center"/>
            <w:hideMark/>
          </w:tcPr>
          <w:p w14:paraId="3894DFEA" w14:textId="280946A5" w:rsidR="00AA7728" w:rsidRPr="005A6982" w:rsidRDefault="00C14165" w:rsidP="00AD42A5">
            <w:pPr>
              <w:bidi/>
              <w:spacing w:after="0" w:line="360" w:lineRule="auto"/>
              <w:rPr>
                <w:rFonts w:ascii="Calibri" w:eastAsia="Times New Roman" w:hAnsi="Calibri" w:cs="Calibri"/>
                <w:color w:val="000000"/>
              </w:rPr>
            </w:pPr>
            <w:r w:rsidRPr="005A6982">
              <w:rPr>
                <w:rFonts w:ascii="Calibri" w:eastAsia="Times New Roman" w:hAnsi="Calibri" w:cs="Calibri"/>
                <w:color w:val="000000" w:themeColor="text1"/>
                <w:rtl/>
              </w:rPr>
              <w:t>אינפלציה</w:t>
            </w:r>
            <w:r>
              <w:rPr>
                <w:rFonts w:ascii="Calibri" w:eastAsia="Times New Roman" w:hAnsi="Calibri" w:cs="Calibri" w:hint="cs"/>
                <w:color w:val="000000" w:themeColor="text1"/>
                <w:vertAlign w:val="superscript"/>
                <w:rtl/>
              </w:rPr>
              <w:t>5</w:t>
            </w:r>
          </w:p>
        </w:tc>
        <w:tc>
          <w:tcPr>
            <w:tcW w:w="1039" w:type="dxa"/>
            <w:gridSpan w:val="2"/>
            <w:tcBorders>
              <w:top w:val="nil"/>
              <w:left w:val="nil"/>
              <w:bottom w:val="single" w:sz="4" w:space="0" w:color="1F497D" w:themeColor="text2"/>
              <w:right w:val="nil"/>
            </w:tcBorders>
            <w:shd w:val="clear" w:color="auto" w:fill="FFFFFF" w:themeFill="background1"/>
            <w:vAlign w:val="center"/>
          </w:tcPr>
          <w:p w14:paraId="425EE4B5" w14:textId="77777777" w:rsidR="00AA7728" w:rsidRPr="00F868E2" w:rsidRDefault="00AA7728" w:rsidP="00AD42A5">
            <w:pPr>
              <w:bidi/>
              <w:spacing w:after="0" w:line="360" w:lineRule="auto"/>
              <w:jc w:val="center"/>
              <w:rPr>
                <w:rFonts w:ascii="Calibri" w:eastAsia="Times New Roman" w:hAnsi="Calibri" w:cs="Calibri"/>
                <w:color w:val="000000"/>
                <w:rtl/>
              </w:rPr>
            </w:pPr>
            <w:r w:rsidRPr="00F868E2">
              <w:rPr>
                <w:rFonts w:ascii="Calibri" w:eastAsia="Times New Roman" w:hAnsi="Calibri" w:cs="Calibri"/>
                <w:color w:val="000000" w:themeColor="text1"/>
              </w:rPr>
              <w:t>2.5</w:t>
            </w:r>
          </w:p>
        </w:tc>
        <w:tc>
          <w:tcPr>
            <w:tcW w:w="1040" w:type="dxa"/>
            <w:tcBorders>
              <w:top w:val="nil"/>
              <w:left w:val="nil"/>
              <w:bottom w:val="single" w:sz="4" w:space="0" w:color="1F497D" w:themeColor="text2"/>
              <w:right w:val="nil"/>
            </w:tcBorders>
            <w:shd w:val="clear" w:color="auto" w:fill="FFFFFF" w:themeFill="background1"/>
            <w:noWrap/>
            <w:vAlign w:val="center"/>
            <w:hideMark/>
          </w:tcPr>
          <w:p w14:paraId="4D78BF48" w14:textId="4369A937" w:rsidR="00AA7728" w:rsidRPr="005A6982" w:rsidRDefault="0014545C" w:rsidP="00AD42A5">
            <w:pPr>
              <w:pStyle w:val="NormalWeb"/>
              <w:spacing w:before="0" w:beforeAutospacing="0" w:after="0" w:afterAutospacing="0" w:line="360" w:lineRule="auto"/>
              <w:jc w:val="center"/>
              <w:textAlignment w:val="center"/>
              <w:rPr>
                <w:rFonts w:ascii="Calibri" w:hAnsi="Calibri" w:cs="Calibri"/>
                <w:b/>
                <w:bCs/>
                <w:color w:val="000000" w:themeColor="text1"/>
              </w:rPr>
            </w:pPr>
            <w:r>
              <w:rPr>
                <w:rFonts w:ascii="Calibri" w:hAnsi="Calibri" w:cs="Calibri"/>
                <w:b/>
                <w:bCs/>
                <w:color w:val="000000" w:themeColor="text1"/>
                <w:kern w:val="24"/>
              </w:rPr>
              <w:t>1.5</w:t>
            </w:r>
          </w:p>
        </w:tc>
        <w:tc>
          <w:tcPr>
            <w:tcW w:w="1039" w:type="dxa"/>
            <w:tcBorders>
              <w:top w:val="nil"/>
              <w:left w:val="nil"/>
              <w:bottom w:val="single" w:sz="4" w:space="0" w:color="1F497D" w:themeColor="text2"/>
              <w:right w:val="nil"/>
            </w:tcBorders>
            <w:shd w:val="clear" w:color="auto" w:fill="FFFFFF" w:themeFill="background1"/>
            <w:noWrap/>
            <w:vAlign w:val="center"/>
            <w:hideMark/>
          </w:tcPr>
          <w:p w14:paraId="2C4F0A98" w14:textId="502AC75D" w:rsidR="00AA7728" w:rsidRPr="005A6982" w:rsidRDefault="00AA7728" w:rsidP="00AD42A5">
            <w:pPr>
              <w:pStyle w:val="NormalWeb"/>
              <w:spacing w:before="0" w:beforeAutospacing="0" w:after="0" w:afterAutospacing="0" w:line="360" w:lineRule="auto"/>
              <w:jc w:val="center"/>
              <w:rPr>
                <w:rFonts w:ascii="Calibri" w:hAnsi="Calibri" w:cs="Calibri"/>
              </w:rPr>
            </w:pPr>
            <w:r w:rsidRPr="005A6982">
              <w:rPr>
                <w:rFonts w:ascii="Calibri" w:eastAsiaTheme="minorEastAsia" w:hAnsi="Calibri" w:cs="Calibri"/>
                <w:color w:val="1F487C"/>
              </w:rPr>
              <w:t>-0.</w:t>
            </w:r>
            <w:r w:rsidR="00C14165">
              <w:rPr>
                <w:rFonts w:ascii="Calibri" w:eastAsiaTheme="minorEastAsia" w:hAnsi="Calibri" w:cs="Calibri" w:hint="cs"/>
                <w:color w:val="1F487C"/>
                <w:rtl/>
              </w:rPr>
              <w:t>3</w:t>
            </w:r>
          </w:p>
        </w:tc>
        <w:tc>
          <w:tcPr>
            <w:tcW w:w="1040" w:type="dxa"/>
            <w:tcBorders>
              <w:top w:val="nil"/>
              <w:left w:val="nil"/>
              <w:bottom w:val="single" w:sz="4" w:space="0" w:color="1F497D" w:themeColor="text2"/>
              <w:right w:val="nil"/>
            </w:tcBorders>
            <w:shd w:val="clear" w:color="auto" w:fill="FFFFFF" w:themeFill="background1"/>
            <w:noWrap/>
            <w:vAlign w:val="center"/>
            <w:hideMark/>
          </w:tcPr>
          <w:p w14:paraId="6F563019" w14:textId="77777777" w:rsidR="00AA7728" w:rsidRPr="005A6982" w:rsidRDefault="00AA7728" w:rsidP="00AD42A5">
            <w:pPr>
              <w:pStyle w:val="NormalWeb"/>
              <w:spacing w:before="0" w:beforeAutospacing="0" w:after="0" w:afterAutospacing="0" w:line="360" w:lineRule="auto"/>
              <w:jc w:val="center"/>
              <w:textAlignment w:val="center"/>
              <w:rPr>
                <w:rFonts w:ascii="Calibri" w:hAnsi="Calibri" w:cs="Calibri"/>
                <w:rtl/>
              </w:rPr>
            </w:pPr>
            <w:r w:rsidRPr="00EE2AE1">
              <w:rPr>
                <w:rFonts w:ascii="Calibri" w:hAnsi="Calibri" w:cs="Calibri" w:hint="cs"/>
                <w:b/>
                <w:bCs/>
                <w:kern w:val="24"/>
                <w:rtl/>
              </w:rPr>
              <w:t>2.1</w:t>
            </w:r>
          </w:p>
        </w:tc>
        <w:tc>
          <w:tcPr>
            <w:tcW w:w="1039" w:type="dxa"/>
            <w:tcBorders>
              <w:top w:val="nil"/>
              <w:left w:val="nil"/>
              <w:bottom w:val="single" w:sz="4" w:space="0" w:color="1F497D" w:themeColor="text2"/>
              <w:right w:val="nil"/>
            </w:tcBorders>
            <w:shd w:val="clear" w:color="auto" w:fill="FFFFFF" w:themeFill="background1"/>
            <w:noWrap/>
            <w:vAlign w:val="center"/>
            <w:hideMark/>
          </w:tcPr>
          <w:p w14:paraId="588028D7" w14:textId="77777777" w:rsidR="00AA7728" w:rsidRPr="005A6982" w:rsidRDefault="00AA7728" w:rsidP="00AD42A5">
            <w:pPr>
              <w:pStyle w:val="NormalWeb"/>
              <w:spacing w:before="0" w:beforeAutospacing="0" w:after="0" w:afterAutospacing="0" w:line="360" w:lineRule="auto"/>
              <w:jc w:val="center"/>
              <w:textAlignment w:val="center"/>
              <w:rPr>
                <w:rFonts w:ascii="Calibri" w:hAnsi="Calibri" w:cs="Calibri"/>
                <w:rtl/>
              </w:rPr>
            </w:pPr>
            <w:r>
              <w:rPr>
                <w:rFonts w:ascii="Calibri" w:eastAsiaTheme="minorEastAsia" w:hAnsi="Calibri" w:cs="Calibri" w:hint="cs"/>
                <w:color w:val="1F497D"/>
                <w:kern w:val="24"/>
                <w:rtl/>
              </w:rPr>
              <w:t>0.3</w:t>
            </w:r>
          </w:p>
        </w:tc>
        <w:tc>
          <w:tcPr>
            <w:tcW w:w="1044" w:type="dxa"/>
            <w:gridSpan w:val="2"/>
            <w:tcBorders>
              <w:top w:val="nil"/>
              <w:left w:val="nil"/>
              <w:bottom w:val="single" w:sz="4" w:space="0" w:color="1F497D" w:themeColor="text2"/>
              <w:right w:val="nil"/>
            </w:tcBorders>
            <w:shd w:val="clear" w:color="auto" w:fill="FFFFFF" w:themeFill="background1"/>
          </w:tcPr>
          <w:p w14:paraId="47ABA063" w14:textId="4F28A0F0" w:rsidR="00AA7728" w:rsidRPr="00142AA0" w:rsidRDefault="00AA7728" w:rsidP="00AD42A5">
            <w:pPr>
              <w:pStyle w:val="NormalWeb"/>
              <w:spacing w:before="0" w:beforeAutospacing="0" w:after="0" w:afterAutospacing="0" w:line="360" w:lineRule="auto"/>
              <w:jc w:val="center"/>
              <w:textAlignment w:val="center"/>
              <w:rPr>
                <w:rFonts w:ascii="Calibri" w:eastAsiaTheme="minorEastAsia" w:hAnsi="Calibri" w:cs="Calibri"/>
                <w:b/>
                <w:bCs/>
                <w:kern w:val="24"/>
                <w:rtl/>
              </w:rPr>
            </w:pPr>
          </w:p>
        </w:tc>
      </w:tr>
      <w:tr w:rsidR="00AA7728" w:rsidRPr="005A6982" w14:paraId="4FA5B527" w14:textId="77777777" w:rsidTr="000E3500">
        <w:trPr>
          <w:trHeight w:val="20"/>
        </w:trPr>
        <w:tc>
          <w:tcPr>
            <w:tcW w:w="236" w:type="dxa"/>
            <w:tcBorders>
              <w:left w:val="nil"/>
              <w:bottom w:val="nil"/>
              <w:right w:val="nil"/>
            </w:tcBorders>
            <w:shd w:val="clear" w:color="auto" w:fill="FFFFFF" w:themeFill="background1"/>
          </w:tcPr>
          <w:p w14:paraId="6D6DA87A" w14:textId="77777777" w:rsidR="00AA7728" w:rsidRPr="005A6982" w:rsidRDefault="00AA7728" w:rsidP="00AD42A5">
            <w:pPr>
              <w:bidi/>
              <w:spacing w:after="0" w:line="360" w:lineRule="auto"/>
              <w:rPr>
                <w:rFonts w:ascii="Calibri" w:eastAsia="Times New Roman" w:hAnsi="Calibri" w:cs="Calibri"/>
                <w:color w:val="000000"/>
                <w:vertAlign w:val="superscript"/>
                <w:rtl/>
              </w:rPr>
            </w:pPr>
          </w:p>
        </w:tc>
        <w:tc>
          <w:tcPr>
            <w:tcW w:w="9510" w:type="dxa"/>
            <w:gridSpan w:val="10"/>
            <w:tcBorders>
              <w:left w:val="nil"/>
              <w:bottom w:val="nil"/>
              <w:right w:val="nil"/>
            </w:tcBorders>
            <w:shd w:val="clear" w:color="auto" w:fill="FFFFFF" w:themeFill="background1"/>
            <w:noWrap/>
            <w:vAlign w:val="center"/>
            <w:hideMark/>
          </w:tcPr>
          <w:p w14:paraId="22E53EC4" w14:textId="77777777" w:rsidR="00AA7728" w:rsidRPr="00AA7728" w:rsidRDefault="00AA7728" w:rsidP="00AD42A5">
            <w:pPr>
              <w:bidi/>
              <w:spacing w:after="0" w:line="360" w:lineRule="auto"/>
              <w:rPr>
                <w:rFonts w:ascii="Calibri" w:eastAsia="Times New Roman" w:hAnsi="Calibri" w:cs="Calibri"/>
                <w:color w:val="000000"/>
                <w:sz w:val="18"/>
                <w:szCs w:val="18"/>
                <w:rtl/>
              </w:rPr>
            </w:pPr>
            <w:r w:rsidRPr="00AA7728">
              <w:rPr>
                <w:rFonts w:ascii="Calibri" w:eastAsia="Times New Roman" w:hAnsi="Calibri" w:cs="Calibri"/>
                <w:color w:val="000000" w:themeColor="text1"/>
                <w:sz w:val="18"/>
                <w:szCs w:val="18"/>
                <w:vertAlign w:val="superscript"/>
              </w:rPr>
              <w:t>1</w:t>
            </w:r>
            <w:r w:rsidRPr="00AA7728">
              <w:rPr>
                <w:rFonts w:ascii="Calibri" w:eastAsia="Times New Roman" w:hAnsi="Calibri" w:cs="Calibri"/>
                <w:color w:val="000000" w:themeColor="text1"/>
                <w:sz w:val="18"/>
                <w:szCs w:val="18"/>
                <w:rtl/>
              </w:rPr>
              <w:t xml:space="preserve"> התחזית לרכיבי החשבונאות הלאומית ולחוב הציבורי מעוגלת לחצי נקודת אחוז.</w:t>
            </w:r>
          </w:p>
        </w:tc>
      </w:tr>
      <w:tr w:rsidR="00AA7728" w:rsidRPr="005A6982" w14:paraId="21D9668A" w14:textId="77777777" w:rsidTr="000E3500">
        <w:trPr>
          <w:trHeight w:val="20"/>
        </w:trPr>
        <w:tc>
          <w:tcPr>
            <w:tcW w:w="236" w:type="dxa"/>
            <w:tcBorders>
              <w:left w:val="nil"/>
              <w:bottom w:val="nil"/>
              <w:right w:val="nil"/>
            </w:tcBorders>
            <w:shd w:val="clear" w:color="auto" w:fill="FFFFFF" w:themeFill="background1"/>
          </w:tcPr>
          <w:p w14:paraId="23236BBE" w14:textId="77777777" w:rsidR="00AA7728" w:rsidRPr="005A6982" w:rsidRDefault="00AA7728" w:rsidP="00AD42A5">
            <w:pPr>
              <w:bidi/>
              <w:spacing w:after="0" w:line="360" w:lineRule="auto"/>
              <w:rPr>
                <w:rFonts w:ascii="Calibri" w:eastAsia="Times New Roman" w:hAnsi="Calibri" w:cs="Calibri"/>
                <w:color w:val="000000"/>
                <w:vertAlign w:val="superscript"/>
                <w:rtl/>
              </w:rPr>
            </w:pPr>
          </w:p>
        </w:tc>
        <w:tc>
          <w:tcPr>
            <w:tcW w:w="9510" w:type="dxa"/>
            <w:gridSpan w:val="10"/>
            <w:tcBorders>
              <w:left w:val="nil"/>
              <w:bottom w:val="nil"/>
              <w:right w:val="nil"/>
            </w:tcBorders>
            <w:shd w:val="clear" w:color="auto" w:fill="FFFFFF" w:themeFill="background1"/>
            <w:noWrap/>
            <w:vAlign w:val="center"/>
          </w:tcPr>
          <w:p w14:paraId="5A73A6F8" w14:textId="48915ADD" w:rsidR="00AA7728" w:rsidRPr="00C14165" w:rsidRDefault="00C14165" w:rsidP="003F5FCD">
            <w:pPr>
              <w:bidi/>
              <w:spacing w:after="0" w:line="360" w:lineRule="auto"/>
              <w:jc w:val="both"/>
              <w:rPr>
                <w:rFonts w:ascii="Calibri" w:eastAsia="Times New Roman" w:hAnsi="Calibri" w:cs="Calibri"/>
                <w:color w:val="000000" w:themeColor="text1"/>
                <w:sz w:val="18"/>
                <w:szCs w:val="18"/>
                <w:vertAlign w:val="superscript"/>
                <w:rtl/>
              </w:rPr>
            </w:pPr>
            <w:r w:rsidRPr="00AA7728">
              <w:rPr>
                <w:rFonts w:ascii="Calibri" w:eastAsia="Times New Roman" w:hAnsi="Calibri" w:cs="Calibri"/>
                <w:color w:val="000000" w:themeColor="text1"/>
                <w:sz w:val="18"/>
                <w:szCs w:val="18"/>
                <w:vertAlign w:val="superscript"/>
              </w:rPr>
              <w:t>2</w:t>
            </w:r>
            <w:r w:rsidRPr="00AA7728">
              <w:rPr>
                <w:rFonts w:ascii="Calibri" w:eastAsia="Times New Roman" w:hAnsi="Calibri" w:cs="Calibri" w:hint="cs"/>
                <w:color w:val="000000" w:themeColor="text1"/>
                <w:sz w:val="18"/>
                <w:szCs w:val="18"/>
                <w:vertAlign w:val="superscript"/>
                <w:rtl/>
              </w:rPr>
              <w:t xml:space="preserve"> </w:t>
            </w:r>
            <w:r>
              <w:rPr>
                <w:rFonts w:ascii="Calibri" w:eastAsia="Times New Roman" w:hAnsi="Calibri" w:cs="Calibri" w:hint="cs"/>
                <w:color w:val="000000" w:themeColor="text1"/>
                <w:sz w:val="18"/>
                <w:szCs w:val="18"/>
                <w:rtl/>
              </w:rPr>
              <w:t xml:space="preserve">עבור התוצר והיצוא לא חושב השינוי מהתחזית הקודמת עקב </w:t>
            </w:r>
            <w:r w:rsidR="00C0053C">
              <w:rPr>
                <w:rFonts w:ascii="Calibri" w:eastAsia="Times New Roman" w:hAnsi="Calibri" w:cs="Calibri" w:hint="cs"/>
                <w:color w:val="000000" w:themeColor="text1"/>
                <w:sz w:val="18"/>
                <w:szCs w:val="18"/>
                <w:rtl/>
              </w:rPr>
              <w:t xml:space="preserve">העדכון הניכר שביצעה הלמ"ס בנתוני העבר של החשבונאות הלאומית, </w:t>
            </w:r>
            <w:r>
              <w:rPr>
                <w:rFonts w:ascii="Calibri" w:eastAsia="Times New Roman" w:hAnsi="Calibri" w:cs="Calibri" w:hint="cs"/>
                <w:color w:val="000000" w:themeColor="text1"/>
                <w:sz w:val="18"/>
                <w:szCs w:val="18"/>
                <w:rtl/>
              </w:rPr>
              <w:t>שגורם לעיוות בהשוואה מול התחזית הקודמת</w:t>
            </w:r>
            <w:r w:rsidR="003F5FCD">
              <w:rPr>
                <w:rFonts w:ascii="Calibri" w:eastAsia="Times New Roman" w:hAnsi="Calibri" w:cs="Calibri" w:hint="cs"/>
                <w:color w:val="000000" w:themeColor="text1"/>
                <w:sz w:val="18"/>
                <w:szCs w:val="18"/>
                <w:rtl/>
              </w:rPr>
              <w:t>.</w:t>
            </w:r>
          </w:p>
        </w:tc>
      </w:tr>
      <w:tr w:rsidR="000E3500" w:rsidRPr="005A6982" w14:paraId="11F470D0" w14:textId="77777777" w:rsidTr="000E3500">
        <w:trPr>
          <w:trHeight w:val="20"/>
        </w:trPr>
        <w:tc>
          <w:tcPr>
            <w:tcW w:w="236" w:type="dxa"/>
            <w:tcBorders>
              <w:top w:val="nil"/>
              <w:left w:val="nil"/>
              <w:bottom w:val="nil"/>
              <w:right w:val="nil"/>
            </w:tcBorders>
            <w:shd w:val="clear" w:color="auto" w:fill="FFFFFF" w:themeFill="background1"/>
          </w:tcPr>
          <w:p w14:paraId="7CA2FE43" w14:textId="77777777" w:rsidR="000E3500" w:rsidRPr="005A6982" w:rsidRDefault="000E3500" w:rsidP="00AD42A5">
            <w:pPr>
              <w:bidi/>
              <w:spacing w:after="0" w:line="360" w:lineRule="auto"/>
              <w:rPr>
                <w:rFonts w:ascii="Calibri" w:eastAsia="Times New Roman" w:hAnsi="Calibri" w:cs="Calibri"/>
                <w:color w:val="000000"/>
                <w:vertAlign w:val="superscript"/>
                <w:rtl/>
              </w:rPr>
            </w:pPr>
          </w:p>
        </w:tc>
        <w:tc>
          <w:tcPr>
            <w:tcW w:w="9510" w:type="dxa"/>
            <w:gridSpan w:val="10"/>
            <w:tcBorders>
              <w:top w:val="nil"/>
              <w:left w:val="nil"/>
              <w:bottom w:val="nil"/>
              <w:right w:val="nil"/>
            </w:tcBorders>
            <w:shd w:val="clear" w:color="auto" w:fill="FFFFFF" w:themeFill="background1"/>
            <w:noWrap/>
            <w:vAlign w:val="bottom"/>
          </w:tcPr>
          <w:p w14:paraId="140153B1" w14:textId="73DD125B" w:rsidR="000E3500" w:rsidRPr="000E3500" w:rsidRDefault="000E3500" w:rsidP="00C14165">
            <w:pPr>
              <w:bidi/>
              <w:spacing w:after="0" w:line="360" w:lineRule="auto"/>
              <w:jc w:val="both"/>
              <w:rPr>
                <w:rFonts w:ascii="Calibri" w:eastAsia="Times New Roman" w:hAnsi="Calibri" w:cs="Calibri"/>
                <w:color w:val="000000" w:themeColor="text1"/>
                <w:sz w:val="18"/>
                <w:szCs w:val="18"/>
              </w:rPr>
            </w:pPr>
            <w:r w:rsidRPr="00AA7728">
              <w:rPr>
                <w:rFonts w:ascii="Calibri" w:eastAsia="Times New Roman" w:hAnsi="Calibri" w:cs="Calibri"/>
                <w:color w:val="000000" w:themeColor="text1"/>
                <w:sz w:val="18"/>
                <w:szCs w:val="18"/>
                <w:vertAlign w:val="superscript"/>
              </w:rPr>
              <w:t>3</w:t>
            </w:r>
            <w:r w:rsidRPr="00AA7728">
              <w:rPr>
                <w:rFonts w:ascii="Calibri" w:eastAsia="Times New Roman" w:hAnsi="Calibri" w:cs="Calibri"/>
                <w:color w:val="000000" w:themeColor="text1"/>
                <w:sz w:val="18"/>
                <w:szCs w:val="18"/>
                <w:rtl/>
              </w:rPr>
              <w:t xml:space="preserve"> </w:t>
            </w:r>
            <w:r w:rsidR="00C14165" w:rsidRPr="000E3500">
              <w:rPr>
                <w:rFonts w:ascii="Calibri" w:eastAsia="Times New Roman" w:hAnsi="Calibri" w:cs="Calibri"/>
                <w:color w:val="000000" w:themeColor="text1"/>
                <w:sz w:val="18"/>
                <w:szCs w:val="18"/>
                <w:rtl/>
              </w:rPr>
              <w:t xml:space="preserve">גילאי </w:t>
            </w:r>
            <w:r w:rsidR="00C14165" w:rsidRPr="000E3500">
              <w:rPr>
                <w:rFonts w:ascii="Calibri" w:eastAsia="Times New Roman" w:hAnsi="Calibri" w:cs="Calibri"/>
                <w:color w:val="000000" w:themeColor="text1"/>
                <w:sz w:val="18"/>
                <w:szCs w:val="18"/>
              </w:rPr>
              <w:t>25</w:t>
            </w:r>
            <w:r w:rsidR="00C14165" w:rsidRPr="000E3500">
              <w:rPr>
                <w:rFonts w:ascii="Calibri" w:eastAsia="Times New Roman" w:hAnsi="Calibri" w:cs="Calibri"/>
                <w:color w:val="000000" w:themeColor="text1"/>
                <w:sz w:val="18"/>
                <w:szCs w:val="18"/>
                <w:rtl/>
              </w:rPr>
              <w:t>–</w:t>
            </w:r>
            <w:r w:rsidR="00C14165" w:rsidRPr="000E3500">
              <w:rPr>
                <w:rFonts w:ascii="Calibri" w:eastAsia="Times New Roman" w:hAnsi="Calibri" w:cs="Calibri"/>
                <w:color w:val="000000" w:themeColor="text1"/>
                <w:sz w:val="18"/>
                <w:szCs w:val="18"/>
              </w:rPr>
              <w:t>64</w:t>
            </w:r>
            <w:r w:rsidR="00C14165" w:rsidRPr="000E3500">
              <w:rPr>
                <w:rFonts w:ascii="Calibri" w:eastAsia="Times New Roman" w:hAnsi="Calibri" w:cs="Calibri"/>
                <w:color w:val="000000" w:themeColor="text1"/>
                <w:sz w:val="18"/>
                <w:szCs w:val="18"/>
                <w:rtl/>
              </w:rPr>
              <w:t>. ממוצע שנתי. בהתאם להגדרה של הלמ"ס, שיעור האבטלה הרחבה כולל את המובטלים בהגדרתם הרגילה (מי שלא עבדו, רצו לעבוד, היו פנויים לעבודה, וחיפשו עבודה) ואת המועסקים שנעדרים זמנית מעבודתם מסיבות כלכליות (כולל עובדים בחל"ת). בהתאם, שיעור התעסוקה המותאם אינו כולל</w:t>
            </w:r>
            <w:r w:rsidR="00C14165">
              <w:rPr>
                <w:rFonts w:ascii="Calibri" w:eastAsia="Times New Roman" w:hAnsi="Calibri" w:cs="Calibri" w:hint="cs"/>
                <w:color w:val="000000" w:themeColor="text1"/>
                <w:sz w:val="18"/>
                <w:szCs w:val="18"/>
                <w:rtl/>
              </w:rPr>
              <w:t xml:space="preserve"> </w:t>
            </w:r>
            <w:r w:rsidR="00C14165" w:rsidRPr="00AA7728">
              <w:rPr>
                <w:rFonts w:ascii="Calibri" w:eastAsia="Times New Roman" w:hAnsi="Calibri" w:cs="Calibri"/>
                <w:color w:val="000000" w:themeColor="text1"/>
                <w:sz w:val="18"/>
                <w:szCs w:val="18"/>
                <w:rtl/>
              </w:rPr>
              <w:t xml:space="preserve">את הנעדרים זמנית מסיבות כלכליות. </w:t>
            </w:r>
            <w:r w:rsidR="00C14165" w:rsidRPr="000E3500">
              <w:rPr>
                <w:rFonts w:ascii="Calibri" w:eastAsia="Times New Roman" w:hAnsi="Calibri" w:cs="Calibri" w:hint="eastAsia"/>
                <w:color w:val="000000" w:themeColor="text1"/>
                <w:sz w:val="18"/>
                <w:szCs w:val="18"/>
                <w:rtl/>
              </w:rPr>
              <w:t>שיעור</w:t>
            </w:r>
            <w:r w:rsidR="00C14165" w:rsidRPr="000E3500">
              <w:rPr>
                <w:rFonts w:ascii="Calibri" w:eastAsia="Times New Roman" w:hAnsi="Calibri" w:cs="Calibri"/>
                <w:color w:val="000000" w:themeColor="text1"/>
                <w:sz w:val="18"/>
                <w:szCs w:val="18"/>
                <w:rtl/>
              </w:rPr>
              <w:t xml:space="preserve"> האבטלה </w:t>
            </w:r>
            <w:r w:rsidR="00C14165">
              <w:rPr>
                <w:rFonts w:ascii="Calibri" w:eastAsia="Times New Roman" w:hAnsi="Calibri" w:cs="Calibri" w:hint="cs"/>
                <w:color w:val="000000" w:themeColor="text1"/>
                <w:sz w:val="18"/>
                <w:szCs w:val="18"/>
                <w:rtl/>
              </w:rPr>
              <w:t xml:space="preserve">הממוצע </w:t>
            </w:r>
            <w:r w:rsidR="00C14165" w:rsidRPr="000E3500">
              <w:rPr>
                <w:rFonts w:ascii="Calibri" w:eastAsia="Times New Roman" w:hAnsi="Calibri" w:cs="Calibri"/>
                <w:color w:val="000000" w:themeColor="text1"/>
                <w:sz w:val="18"/>
                <w:szCs w:val="18"/>
                <w:rtl/>
              </w:rPr>
              <w:t>הגבוה בשנת 2026 משקף את העליה הזמנית של</w:t>
            </w:r>
            <w:r w:rsidR="00C14165">
              <w:rPr>
                <w:rFonts w:ascii="Calibri" w:eastAsia="Times New Roman" w:hAnsi="Calibri" w:cs="Calibri" w:hint="cs"/>
                <w:color w:val="000000" w:themeColor="text1"/>
                <w:sz w:val="18"/>
                <w:szCs w:val="18"/>
                <w:rtl/>
              </w:rPr>
              <w:t xml:space="preserve"> שיעור</w:t>
            </w:r>
            <w:r w:rsidR="00C14165" w:rsidRPr="000E3500">
              <w:rPr>
                <w:rFonts w:ascii="Calibri" w:eastAsia="Times New Roman" w:hAnsi="Calibri" w:cs="Calibri"/>
                <w:color w:val="000000" w:themeColor="text1"/>
                <w:sz w:val="18"/>
                <w:szCs w:val="18"/>
                <w:rtl/>
              </w:rPr>
              <w:t xml:space="preserve"> העובדים בחל"ת בתקופת מבצע "שאגת הארי</w:t>
            </w:r>
            <w:r w:rsidR="00C14165">
              <w:rPr>
                <w:rFonts w:ascii="Calibri" w:eastAsia="Times New Roman" w:hAnsi="Calibri" w:cs="Calibri" w:hint="cs"/>
                <w:color w:val="000000" w:themeColor="text1"/>
                <w:sz w:val="18"/>
                <w:szCs w:val="18"/>
                <w:rtl/>
              </w:rPr>
              <w:t>", שהגיע ב</w:t>
            </w:r>
            <w:r w:rsidR="003D44C8">
              <w:rPr>
                <w:rFonts w:ascii="Calibri" w:eastAsia="Times New Roman" w:hAnsi="Calibri" w:cs="Calibri" w:hint="cs"/>
                <w:color w:val="000000" w:themeColor="text1"/>
                <w:sz w:val="18"/>
                <w:szCs w:val="18"/>
                <w:rtl/>
              </w:rPr>
              <w:t>רביע</w:t>
            </w:r>
            <w:r w:rsidR="00C14165">
              <w:rPr>
                <w:rFonts w:ascii="Calibri" w:eastAsia="Times New Roman" w:hAnsi="Calibri" w:cs="Calibri" w:hint="cs"/>
                <w:color w:val="000000" w:themeColor="text1"/>
                <w:sz w:val="18"/>
                <w:szCs w:val="18"/>
                <w:rtl/>
              </w:rPr>
              <w:t xml:space="preserve"> הראשון ל-8%, אך התייצב בהמשך, ו</w:t>
            </w:r>
            <w:r w:rsidR="00C14165" w:rsidRPr="00AA7728">
              <w:rPr>
                <w:rFonts w:ascii="Calibri" w:eastAsia="Times New Roman" w:hAnsi="Calibri" w:cs="Calibri"/>
                <w:color w:val="000000" w:themeColor="text1"/>
                <w:sz w:val="18"/>
                <w:szCs w:val="18"/>
                <w:rtl/>
              </w:rPr>
              <w:t xml:space="preserve">במחצית השנייה של </w:t>
            </w:r>
            <w:r w:rsidR="00C14165" w:rsidRPr="00AA7728">
              <w:rPr>
                <w:rFonts w:ascii="Calibri" w:eastAsia="Times New Roman" w:hAnsi="Calibri" w:cs="Calibri"/>
                <w:color w:val="000000" w:themeColor="text1"/>
                <w:sz w:val="18"/>
                <w:szCs w:val="18"/>
              </w:rPr>
              <w:t>2026</w:t>
            </w:r>
            <w:r w:rsidR="00C14165" w:rsidRPr="00AA7728">
              <w:rPr>
                <w:rFonts w:ascii="Calibri" w:eastAsia="Times New Roman" w:hAnsi="Calibri" w:cs="Calibri"/>
                <w:color w:val="000000" w:themeColor="text1"/>
                <w:sz w:val="18"/>
                <w:szCs w:val="18"/>
                <w:rtl/>
              </w:rPr>
              <w:t xml:space="preserve"> הוא </w:t>
            </w:r>
            <w:r w:rsidR="00C14165" w:rsidRPr="00AA7728">
              <w:rPr>
                <w:rFonts w:ascii="Calibri" w:eastAsia="Times New Roman" w:hAnsi="Calibri" w:cs="Calibri" w:hint="cs"/>
                <w:color w:val="000000" w:themeColor="text1"/>
                <w:sz w:val="18"/>
                <w:szCs w:val="18"/>
                <w:rtl/>
              </w:rPr>
              <w:t>צפוי</w:t>
            </w:r>
            <w:r w:rsidR="00C14165" w:rsidRPr="00AA7728">
              <w:rPr>
                <w:rFonts w:ascii="Calibri" w:eastAsia="Times New Roman" w:hAnsi="Calibri" w:cs="Calibri"/>
                <w:color w:val="000000" w:themeColor="text1"/>
                <w:sz w:val="18"/>
                <w:szCs w:val="18"/>
                <w:rtl/>
              </w:rPr>
              <w:t xml:space="preserve"> לעמוד בממוצע על</w:t>
            </w:r>
            <w:r w:rsidR="00C14165" w:rsidRPr="00AA7728">
              <w:rPr>
                <w:rFonts w:ascii="Calibri" w:hAnsi="Calibri" w:cs="Calibri"/>
                <w:color w:val="000000"/>
                <w:sz w:val="18"/>
                <w:szCs w:val="18"/>
                <w:rtl/>
              </w:rPr>
              <w:t xml:space="preserve"> 3%.</w:t>
            </w:r>
          </w:p>
        </w:tc>
      </w:tr>
      <w:tr w:rsidR="000E3500" w:rsidRPr="005A6982" w14:paraId="34BBD7CA" w14:textId="77777777" w:rsidTr="000E3500">
        <w:trPr>
          <w:trHeight w:val="20"/>
        </w:trPr>
        <w:tc>
          <w:tcPr>
            <w:tcW w:w="236" w:type="dxa"/>
            <w:tcBorders>
              <w:top w:val="nil"/>
              <w:left w:val="nil"/>
              <w:bottom w:val="nil"/>
              <w:right w:val="nil"/>
            </w:tcBorders>
            <w:shd w:val="clear" w:color="auto" w:fill="FFFFFF" w:themeFill="background1"/>
          </w:tcPr>
          <w:p w14:paraId="3FB4C3F1" w14:textId="77777777" w:rsidR="000E3500" w:rsidRPr="005A6982" w:rsidRDefault="000E3500" w:rsidP="00AD42A5">
            <w:pPr>
              <w:bidi/>
              <w:spacing w:after="0" w:line="360" w:lineRule="auto"/>
              <w:rPr>
                <w:rFonts w:ascii="Calibri" w:eastAsia="Times New Roman" w:hAnsi="Calibri" w:cs="Calibri"/>
                <w:color w:val="000000"/>
                <w:vertAlign w:val="superscript"/>
                <w:rtl/>
              </w:rPr>
            </w:pPr>
          </w:p>
        </w:tc>
        <w:tc>
          <w:tcPr>
            <w:tcW w:w="9510" w:type="dxa"/>
            <w:gridSpan w:val="10"/>
            <w:tcBorders>
              <w:top w:val="nil"/>
              <w:left w:val="nil"/>
              <w:bottom w:val="nil"/>
              <w:right w:val="nil"/>
            </w:tcBorders>
            <w:shd w:val="clear" w:color="auto" w:fill="FFFFFF" w:themeFill="background1"/>
            <w:noWrap/>
            <w:vAlign w:val="bottom"/>
          </w:tcPr>
          <w:p w14:paraId="14CDC2EE" w14:textId="6E41CD7E" w:rsidR="000E3500" w:rsidRPr="000E3500" w:rsidRDefault="000E3500" w:rsidP="003F5BFC">
            <w:pPr>
              <w:bidi/>
              <w:spacing w:after="0" w:line="360" w:lineRule="auto"/>
              <w:jc w:val="both"/>
              <w:rPr>
                <w:rFonts w:ascii="Calibri" w:eastAsia="Times New Roman" w:hAnsi="Calibri" w:cs="Calibri"/>
                <w:color w:val="000000" w:themeColor="text1"/>
                <w:sz w:val="18"/>
                <w:szCs w:val="18"/>
                <w:rtl/>
              </w:rPr>
            </w:pPr>
            <w:r>
              <w:rPr>
                <w:rFonts w:ascii="Calibri" w:eastAsia="Times New Roman" w:hAnsi="Calibri" w:cs="Calibri" w:hint="cs"/>
                <w:color w:val="000000" w:themeColor="text1"/>
                <w:sz w:val="18"/>
                <w:szCs w:val="18"/>
                <w:vertAlign w:val="superscript"/>
                <w:rtl/>
              </w:rPr>
              <w:t>4</w:t>
            </w:r>
            <w:r w:rsidRPr="00AA7728">
              <w:rPr>
                <w:rFonts w:ascii="Calibri" w:eastAsia="Times New Roman" w:hAnsi="Calibri" w:cs="Calibri"/>
                <w:color w:val="000000" w:themeColor="text1"/>
                <w:sz w:val="18"/>
                <w:szCs w:val="18"/>
                <w:rtl/>
              </w:rPr>
              <w:t xml:space="preserve"> </w:t>
            </w:r>
            <w:r w:rsidR="00C14165">
              <w:rPr>
                <w:rFonts w:ascii="Calibri" w:eastAsia="Times New Roman" w:hAnsi="Calibri" w:cs="Calibri" w:hint="cs"/>
                <w:color w:val="000000" w:themeColor="text1"/>
                <w:sz w:val="18"/>
                <w:szCs w:val="18"/>
                <w:rtl/>
              </w:rPr>
              <w:t xml:space="preserve"> לצד יחס החוב לתוצר המקובל, מוצג גם יחס החוב לתוצר בניכוי ייצור בחו"ל, כדי לבחון את היקף החוב ביחס לפעילות הכלכלית המקומית. זאת לנוכח הגידול בייצור בחו"ל של חברות רב-לאומיות, המגדיל את התוצר הנמדד ומפחית את יחס החוב לתוצר, מבלי לשקף בהכרח גידול מקביל בפעילות המקומית. שימוש במדדים מותאמים מקובל גם במדינות אחרות</w:t>
            </w:r>
            <w:r w:rsidR="00C0053C">
              <w:rPr>
                <w:rFonts w:ascii="Calibri" w:eastAsia="Times New Roman" w:hAnsi="Calibri" w:cs="Calibri" w:hint="cs"/>
                <w:color w:val="000000" w:themeColor="text1"/>
                <w:sz w:val="18"/>
                <w:szCs w:val="18"/>
                <w:rtl/>
              </w:rPr>
              <w:t xml:space="preserve"> בהן הדבר</w:t>
            </w:r>
            <w:r w:rsidR="008E5787">
              <w:rPr>
                <w:rFonts w:ascii="Calibri" w:eastAsia="Times New Roman" w:hAnsi="Calibri" w:cs="Calibri" w:hint="cs"/>
                <w:color w:val="000000" w:themeColor="text1"/>
                <w:sz w:val="18"/>
                <w:szCs w:val="18"/>
                <w:rtl/>
              </w:rPr>
              <w:t xml:space="preserve"> </w:t>
            </w:r>
            <w:r w:rsidR="00C0053C">
              <w:rPr>
                <w:rFonts w:ascii="Calibri" w:eastAsia="Times New Roman" w:hAnsi="Calibri" w:cs="Calibri" w:hint="cs"/>
                <w:color w:val="000000" w:themeColor="text1"/>
                <w:sz w:val="18"/>
                <w:szCs w:val="18"/>
                <w:rtl/>
              </w:rPr>
              <w:t>רלוונטי</w:t>
            </w:r>
            <w:r w:rsidR="00C14165">
              <w:rPr>
                <w:rFonts w:ascii="Calibri" w:eastAsia="Times New Roman" w:hAnsi="Calibri" w:cs="Calibri" w:hint="cs"/>
                <w:color w:val="000000" w:themeColor="text1"/>
                <w:sz w:val="18"/>
                <w:szCs w:val="18"/>
                <w:rtl/>
              </w:rPr>
              <w:t xml:space="preserve">; כך, באירלנד מוצג לצד יחס החוב לתמ"ג גם יחס החוב להכנסה הלאומית הגולמית המתוקנת </w:t>
            </w:r>
            <w:r w:rsidR="00C14165">
              <w:rPr>
                <w:rFonts w:ascii="Calibri" w:eastAsia="Times New Roman" w:hAnsi="Calibri" w:cs="Calibri"/>
                <w:color w:val="000000" w:themeColor="text1"/>
                <w:sz w:val="18"/>
                <w:szCs w:val="18"/>
              </w:rPr>
              <w:t>(GNI*)</w:t>
            </w:r>
            <w:r w:rsidR="00C14165">
              <w:rPr>
                <w:rFonts w:ascii="Calibri" w:eastAsia="Times New Roman" w:hAnsi="Calibri" w:cs="Calibri" w:hint="cs"/>
                <w:color w:val="000000" w:themeColor="text1"/>
                <w:sz w:val="18"/>
                <w:szCs w:val="18"/>
                <w:rtl/>
              </w:rPr>
              <w:t>, המנכה השפעות מסוימות של פעילות חברות רב-לאומיות.</w:t>
            </w:r>
          </w:p>
        </w:tc>
      </w:tr>
      <w:tr w:rsidR="00AA7728" w:rsidRPr="005A6982" w14:paraId="0E65B508" w14:textId="77777777" w:rsidTr="000E3500">
        <w:trPr>
          <w:trHeight w:val="20"/>
        </w:trPr>
        <w:tc>
          <w:tcPr>
            <w:tcW w:w="236" w:type="dxa"/>
            <w:tcBorders>
              <w:top w:val="nil"/>
              <w:left w:val="nil"/>
              <w:bottom w:val="nil"/>
              <w:right w:val="nil"/>
            </w:tcBorders>
            <w:shd w:val="clear" w:color="auto" w:fill="FFFFFF" w:themeFill="background1"/>
          </w:tcPr>
          <w:p w14:paraId="2C3F8BEF" w14:textId="77777777" w:rsidR="00AA7728" w:rsidRPr="005A6982" w:rsidRDefault="00AA7728" w:rsidP="00AD42A5">
            <w:pPr>
              <w:bidi/>
              <w:spacing w:after="0" w:line="360" w:lineRule="auto"/>
              <w:rPr>
                <w:rFonts w:ascii="Calibri" w:eastAsia="Times New Roman" w:hAnsi="Calibri" w:cs="Calibri"/>
                <w:color w:val="000000"/>
                <w:vertAlign w:val="superscript"/>
                <w:rtl/>
              </w:rPr>
            </w:pPr>
          </w:p>
        </w:tc>
        <w:tc>
          <w:tcPr>
            <w:tcW w:w="9510" w:type="dxa"/>
            <w:gridSpan w:val="10"/>
            <w:tcBorders>
              <w:top w:val="nil"/>
              <w:left w:val="nil"/>
              <w:bottom w:val="nil"/>
              <w:right w:val="nil"/>
            </w:tcBorders>
            <w:shd w:val="clear" w:color="auto" w:fill="FFFFFF" w:themeFill="background1"/>
            <w:noWrap/>
            <w:vAlign w:val="bottom"/>
            <w:hideMark/>
          </w:tcPr>
          <w:p w14:paraId="1CE81476" w14:textId="591893E2" w:rsidR="005C11A5" w:rsidRPr="005C11A5" w:rsidRDefault="001F33EF" w:rsidP="00C14165">
            <w:pPr>
              <w:bidi/>
              <w:spacing w:after="0" w:line="360" w:lineRule="auto"/>
              <w:jc w:val="both"/>
              <w:rPr>
                <w:rFonts w:ascii="Calibri" w:eastAsia="Times New Roman" w:hAnsi="Calibri" w:cs="Calibri"/>
                <w:color w:val="000000"/>
                <w:sz w:val="12"/>
                <w:szCs w:val="12"/>
                <w:rtl/>
              </w:rPr>
            </w:pPr>
            <w:r w:rsidRPr="00C4434E">
              <w:rPr>
                <w:rFonts w:ascii="Calibri" w:eastAsia="Times New Roman" w:hAnsi="Calibri" w:cs="Calibri"/>
                <w:color w:val="000000" w:themeColor="text1"/>
                <w:sz w:val="18"/>
                <w:szCs w:val="18"/>
                <w:vertAlign w:val="superscript"/>
              </w:rPr>
              <w:t>5</w:t>
            </w:r>
            <w:r>
              <w:rPr>
                <w:rFonts w:ascii="Calibri" w:eastAsia="Times New Roman" w:hAnsi="Calibri" w:cs="Calibri" w:hint="cs"/>
                <w:color w:val="000000"/>
                <w:sz w:val="12"/>
                <w:szCs w:val="12"/>
                <w:rtl/>
              </w:rPr>
              <w:t xml:space="preserve"> </w:t>
            </w:r>
            <w:r w:rsidRPr="00AA7728">
              <w:rPr>
                <w:rFonts w:ascii="Calibri" w:eastAsia="Times New Roman" w:hAnsi="Calibri" w:cs="Calibri" w:hint="cs"/>
                <w:color w:val="000000" w:themeColor="text1"/>
                <w:sz w:val="18"/>
                <w:szCs w:val="18"/>
                <w:rtl/>
              </w:rPr>
              <w:t>הממוצע</w:t>
            </w:r>
            <w:r w:rsidR="00C14165" w:rsidRPr="00AA7728">
              <w:rPr>
                <w:rFonts w:ascii="Calibri" w:eastAsia="Times New Roman" w:hAnsi="Calibri" w:cs="Calibri"/>
                <w:color w:val="000000" w:themeColor="text1"/>
                <w:sz w:val="18"/>
                <w:szCs w:val="18"/>
                <w:rtl/>
              </w:rPr>
              <w:t xml:space="preserve"> של מדד המחירים לצרכן ב</w:t>
            </w:r>
            <w:r w:rsidR="003D44C8">
              <w:rPr>
                <w:rFonts w:ascii="Calibri" w:eastAsia="Times New Roman" w:hAnsi="Calibri" w:cs="Calibri"/>
                <w:color w:val="000000" w:themeColor="text1"/>
                <w:sz w:val="18"/>
                <w:szCs w:val="18"/>
                <w:rtl/>
              </w:rPr>
              <w:t>רביע</w:t>
            </w:r>
            <w:r w:rsidR="00C14165" w:rsidRPr="00AA7728">
              <w:rPr>
                <w:rFonts w:ascii="Calibri" w:eastAsia="Times New Roman" w:hAnsi="Calibri" w:cs="Calibri"/>
                <w:color w:val="000000" w:themeColor="text1"/>
                <w:sz w:val="18"/>
                <w:szCs w:val="18"/>
                <w:rtl/>
              </w:rPr>
              <w:t xml:space="preserve"> האחרון בשנה לעומת הממוצע ב</w:t>
            </w:r>
            <w:r w:rsidR="003D44C8">
              <w:rPr>
                <w:rFonts w:ascii="Calibri" w:eastAsia="Times New Roman" w:hAnsi="Calibri" w:cs="Calibri"/>
                <w:color w:val="000000" w:themeColor="text1"/>
                <w:sz w:val="18"/>
                <w:szCs w:val="18"/>
                <w:rtl/>
              </w:rPr>
              <w:t>רביע</w:t>
            </w:r>
            <w:r w:rsidR="00C14165" w:rsidRPr="00AA7728">
              <w:rPr>
                <w:rFonts w:ascii="Calibri" w:eastAsia="Times New Roman" w:hAnsi="Calibri" w:cs="Calibri"/>
                <w:color w:val="000000" w:themeColor="text1"/>
                <w:sz w:val="18"/>
                <w:szCs w:val="18"/>
                <w:rtl/>
              </w:rPr>
              <w:t xml:space="preserve"> האחרון בשנה הקודמת.</w:t>
            </w:r>
          </w:p>
        </w:tc>
      </w:tr>
    </w:tbl>
    <w:bookmarkEnd w:id="1"/>
    <w:p w14:paraId="1427F0A2" w14:textId="7CA23F25" w:rsidR="00117D7A" w:rsidRDefault="00947F92" w:rsidP="228F5FEB">
      <w:pPr>
        <w:pStyle w:val="a"/>
        <w:spacing w:line="276" w:lineRule="auto"/>
        <w:rPr>
          <w:rFonts w:ascii="Calibri" w:hAnsi="Calibri" w:cs="Calibri"/>
          <w:b/>
          <w:sz w:val="24"/>
          <w:rtl/>
        </w:rPr>
      </w:pPr>
      <w:r>
        <w:rPr>
          <w:rFonts w:ascii="Calibri" w:hAnsi="Calibri" w:cs="Calibri" w:hint="cs"/>
          <w:b/>
          <w:sz w:val="24"/>
          <w:rtl/>
        </w:rPr>
        <w:t>ה</w:t>
      </w:r>
      <w:r w:rsidR="00117D7A" w:rsidRPr="007E3A6A">
        <w:rPr>
          <w:rFonts w:ascii="Calibri" w:hAnsi="Calibri" w:cs="Calibri"/>
          <w:b/>
          <w:sz w:val="24"/>
          <w:rtl/>
        </w:rPr>
        <w:t>פעילות הריאלית בישראל</w:t>
      </w:r>
    </w:p>
    <w:p w14:paraId="11AFDC75" w14:textId="65E8CA0E" w:rsidR="008B6614" w:rsidRDefault="00117D7A" w:rsidP="003F5FCD">
      <w:pPr>
        <w:bidi/>
        <w:spacing w:after="120"/>
        <w:jc w:val="both"/>
        <w:rPr>
          <w:rFonts w:ascii="Calibri" w:hAnsi="Calibri" w:cs="Calibri"/>
          <w:rtl/>
        </w:rPr>
      </w:pPr>
      <w:r w:rsidRPr="007E3A6A">
        <w:rPr>
          <w:rFonts w:ascii="Calibri" w:hAnsi="Calibri" w:cs="Calibri"/>
          <w:b/>
          <w:bCs/>
          <w:rtl/>
        </w:rPr>
        <w:t xml:space="preserve">התוצר </w:t>
      </w:r>
      <w:r w:rsidR="00D30F88">
        <w:rPr>
          <w:rFonts w:ascii="Calibri" w:hAnsi="Calibri" w:cs="Calibri" w:hint="cs"/>
          <w:b/>
          <w:bCs/>
          <w:rtl/>
        </w:rPr>
        <w:t xml:space="preserve">ללא ייצור בחו"ל </w:t>
      </w:r>
      <w:r w:rsidRPr="007E3A6A">
        <w:rPr>
          <w:rFonts w:ascii="Calibri" w:hAnsi="Calibri" w:cs="Calibri"/>
          <w:b/>
          <w:bCs/>
          <w:rtl/>
        </w:rPr>
        <w:t>צפוי לצמוח ב־</w:t>
      </w:r>
      <w:r w:rsidR="00D30F88">
        <w:rPr>
          <w:rFonts w:ascii="Calibri" w:hAnsi="Calibri" w:cs="Calibri"/>
          <w:b/>
          <w:bCs/>
        </w:rPr>
        <w:t>3.</w:t>
      </w:r>
      <w:r w:rsidR="00CD1506">
        <w:rPr>
          <w:rFonts w:ascii="Calibri" w:hAnsi="Calibri" w:cs="Calibri"/>
          <w:b/>
          <w:bCs/>
        </w:rPr>
        <w:t>4</w:t>
      </w:r>
      <w:r w:rsidRPr="007E3A6A">
        <w:rPr>
          <w:rFonts w:ascii="Calibri" w:hAnsi="Calibri" w:cs="Calibri"/>
          <w:b/>
          <w:bCs/>
        </w:rPr>
        <w:t>%</w:t>
      </w:r>
      <w:r w:rsidRPr="007E3A6A">
        <w:rPr>
          <w:rFonts w:ascii="Calibri" w:hAnsi="Calibri" w:cs="Calibri"/>
          <w:b/>
          <w:bCs/>
          <w:rtl/>
        </w:rPr>
        <w:t xml:space="preserve"> בשנת </w:t>
      </w:r>
      <w:r w:rsidRPr="007E3A6A">
        <w:rPr>
          <w:rFonts w:ascii="Calibri" w:hAnsi="Calibri" w:cs="Calibri"/>
          <w:b/>
          <w:bCs/>
        </w:rPr>
        <w:t>2026</w:t>
      </w:r>
      <w:r w:rsidRPr="007E3A6A">
        <w:rPr>
          <w:rFonts w:ascii="Calibri" w:hAnsi="Calibri" w:cs="Calibri"/>
          <w:b/>
          <w:bCs/>
          <w:rtl/>
        </w:rPr>
        <w:t xml:space="preserve"> וב־</w:t>
      </w:r>
      <w:r w:rsidRPr="007E3A6A">
        <w:rPr>
          <w:rFonts w:ascii="Calibri" w:hAnsi="Calibri" w:cs="Calibri"/>
          <w:b/>
          <w:bCs/>
        </w:rPr>
        <w:t>5.</w:t>
      </w:r>
      <w:r w:rsidR="00D30F88">
        <w:rPr>
          <w:rFonts w:ascii="Calibri" w:hAnsi="Calibri" w:cs="Calibri"/>
          <w:b/>
          <w:bCs/>
        </w:rPr>
        <w:t>1</w:t>
      </w:r>
      <w:r w:rsidRPr="007E3A6A">
        <w:rPr>
          <w:rFonts w:ascii="Calibri" w:hAnsi="Calibri" w:cs="Calibri"/>
          <w:b/>
          <w:bCs/>
        </w:rPr>
        <w:t>%</w:t>
      </w:r>
      <w:r w:rsidRPr="007E3A6A">
        <w:rPr>
          <w:rFonts w:ascii="Calibri" w:hAnsi="Calibri" w:cs="Calibri"/>
          <w:b/>
          <w:bCs/>
          <w:rtl/>
        </w:rPr>
        <w:t xml:space="preserve"> בשנת </w:t>
      </w:r>
      <w:r w:rsidRPr="007E3A6A">
        <w:rPr>
          <w:rFonts w:ascii="Calibri" w:hAnsi="Calibri" w:cs="Calibri"/>
          <w:b/>
          <w:bCs/>
        </w:rPr>
        <w:t>2027</w:t>
      </w:r>
      <w:r w:rsidRPr="007E3A6A">
        <w:rPr>
          <w:rFonts w:ascii="Calibri" w:hAnsi="Calibri" w:cs="Calibri"/>
          <w:b/>
          <w:bCs/>
          <w:rtl/>
        </w:rPr>
        <w:t xml:space="preserve"> </w:t>
      </w:r>
      <w:r w:rsidRPr="007E3A6A">
        <w:rPr>
          <w:rFonts w:ascii="Calibri" w:hAnsi="Calibri" w:cs="Calibri"/>
          <w:rtl/>
        </w:rPr>
        <w:t xml:space="preserve">(לוח </w:t>
      </w:r>
      <w:r w:rsidRPr="007E3A6A">
        <w:rPr>
          <w:rFonts w:ascii="Calibri" w:hAnsi="Calibri" w:cs="Calibri"/>
        </w:rPr>
        <w:t>1</w:t>
      </w:r>
      <w:r w:rsidRPr="007E3A6A">
        <w:rPr>
          <w:rFonts w:ascii="Calibri" w:hAnsi="Calibri" w:cs="Calibri"/>
          <w:rtl/>
        </w:rPr>
        <w:t>).</w:t>
      </w:r>
      <w:r w:rsidR="004C507A">
        <w:rPr>
          <w:rFonts w:ascii="Calibri" w:hAnsi="Calibri" w:cs="Calibri" w:hint="cs"/>
          <w:rtl/>
        </w:rPr>
        <w:t xml:space="preserve"> </w:t>
      </w:r>
      <w:r w:rsidR="005B7788">
        <w:rPr>
          <w:rFonts w:ascii="Calibri" w:hAnsi="Calibri" w:cs="Calibri"/>
          <w:rtl/>
        </w:rPr>
        <w:t>הלמ"ס החל</w:t>
      </w:r>
      <w:r w:rsidR="00BF57F6">
        <w:rPr>
          <w:rFonts w:ascii="Calibri" w:hAnsi="Calibri" w:cs="Calibri" w:hint="cs"/>
          <w:rtl/>
        </w:rPr>
        <w:t>ה</w:t>
      </w:r>
      <w:r w:rsidR="005B7788">
        <w:rPr>
          <w:rFonts w:ascii="Calibri" w:hAnsi="Calibri" w:cs="Calibri"/>
          <w:rtl/>
        </w:rPr>
        <w:t xml:space="preserve"> </w:t>
      </w:r>
      <w:r>
        <w:rPr>
          <w:rFonts w:ascii="Calibri" w:hAnsi="Calibri" w:cs="Calibri" w:hint="cs"/>
          <w:rtl/>
        </w:rPr>
        <w:t>לאחרונה</w:t>
      </w:r>
      <w:r w:rsidR="005B7788">
        <w:rPr>
          <w:rFonts w:ascii="Calibri" w:hAnsi="Calibri" w:cs="Calibri"/>
          <w:rtl/>
        </w:rPr>
        <w:t xml:space="preserve"> </w:t>
      </w:r>
      <w:r>
        <w:rPr>
          <w:rFonts w:ascii="Calibri" w:hAnsi="Calibri" w:cs="Calibri" w:hint="cs"/>
          <w:rtl/>
        </w:rPr>
        <w:t xml:space="preserve">לפרסם </w:t>
      </w:r>
      <w:r w:rsidRPr="002517B1">
        <w:rPr>
          <w:rFonts w:ascii="Calibri" w:hAnsi="Calibri" w:cs="Calibri"/>
          <w:rtl/>
        </w:rPr>
        <w:t xml:space="preserve">עיבוד נתונים המציג את התפתחות התוצר </w:t>
      </w:r>
      <w:r w:rsidR="005B7788">
        <w:rPr>
          <w:rFonts w:ascii="Calibri" w:hAnsi="Calibri" w:cs="Calibri"/>
          <w:rtl/>
        </w:rPr>
        <w:t>בניכוי</w:t>
      </w:r>
      <w:r w:rsidRPr="002517B1">
        <w:rPr>
          <w:rFonts w:ascii="Calibri" w:hAnsi="Calibri" w:cs="Calibri"/>
          <w:rtl/>
        </w:rPr>
        <w:t xml:space="preserve"> ייצור של פירמות </w:t>
      </w:r>
      <w:r w:rsidR="00947F92">
        <w:rPr>
          <w:rFonts w:ascii="Calibri" w:hAnsi="Calibri" w:cs="Calibri" w:hint="cs"/>
          <w:rtl/>
        </w:rPr>
        <w:t xml:space="preserve">ישראליות </w:t>
      </w:r>
      <w:r w:rsidRPr="002517B1">
        <w:rPr>
          <w:rFonts w:ascii="Calibri" w:hAnsi="Calibri" w:cs="Calibri"/>
          <w:rtl/>
        </w:rPr>
        <w:t>בחו"ל</w:t>
      </w:r>
      <w:r w:rsidR="008B6614">
        <w:rPr>
          <w:rFonts w:ascii="Calibri" w:hAnsi="Calibri" w:cs="Calibri" w:hint="cs"/>
          <w:rtl/>
        </w:rPr>
        <w:t>; זאת מכיוון ש</w:t>
      </w:r>
      <w:r w:rsidR="005B7788">
        <w:rPr>
          <w:rFonts w:ascii="Calibri" w:hAnsi="Calibri" w:cs="Calibri"/>
          <w:rtl/>
        </w:rPr>
        <w:t xml:space="preserve">רכיב </w:t>
      </w:r>
      <w:r w:rsidR="008B6614">
        <w:rPr>
          <w:rFonts w:ascii="Calibri" w:hAnsi="Calibri" w:cs="Calibri" w:hint="cs"/>
          <w:rtl/>
        </w:rPr>
        <w:t>הייצור בחו"ל</w:t>
      </w:r>
      <w:r w:rsidR="00BF57F6">
        <w:rPr>
          <w:rFonts w:ascii="Calibri" w:hAnsi="Calibri" w:cs="Calibri" w:hint="cs"/>
          <w:rtl/>
        </w:rPr>
        <w:t>, ש</w:t>
      </w:r>
      <w:r>
        <w:rPr>
          <w:rFonts w:ascii="Calibri" w:hAnsi="Calibri" w:cs="Calibri" w:hint="cs"/>
          <w:rtl/>
        </w:rPr>
        <w:t>גדל מאוד ברב</w:t>
      </w:r>
      <w:r w:rsidR="003F5FCD">
        <w:rPr>
          <w:rFonts w:ascii="Calibri" w:hAnsi="Calibri" w:cs="Calibri" w:hint="cs"/>
          <w:rtl/>
        </w:rPr>
        <w:t>י</w:t>
      </w:r>
      <w:r>
        <w:rPr>
          <w:rFonts w:ascii="Calibri" w:hAnsi="Calibri" w:cs="Calibri" w:hint="cs"/>
          <w:rtl/>
        </w:rPr>
        <w:t xml:space="preserve">עים האחרונים והגיע </w:t>
      </w:r>
      <w:r w:rsidR="00004395">
        <w:rPr>
          <w:rFonts w:ascii="Calibri" w:hAnsi="Calibri" w:cs="Calibri" w:hint="cs"/>
          <w:rtl/>
        </w:rPr>
        <w:t xml:space="preserve">לכמעט 6% </w:t>
      </w:r>
      <w:r>
        <w:rPr>
          <w:rFonts w:ascii="Calibri" w:hAnsi="Calibri" w:cs="Calibri" w:hint="cs"/>
          <w:rtl/>
        </w:rPr>
        <w:t xml:space="preserve">מהתוצר המקומי, </w:t>
      </w:r>
      <w:r w:rsidR="00BF57F6">
        <w:rPr>
          <w:rFonts w:ascii="Calibri" w:hAnsi="Calibri" w:cs="Calibri" w:hint="cs"/>
          <w:rtl/>
        </w:rPr>
        <w:t>א</w:t>
      </w:r>
      <w:r>
        <w:rPr>
          <w:rFonts w:ascii="Calibri" w:hAnsi="Calibri" w:cs="Calibri" w:hint="cs"/>
          <w:rtl/>
        </w:rPr>
        <w:t xml:space="preserve">ינו משקף את </w:t>
      </w:r>
      <w:r w:rsidR="00BF57F6">
        <w:rPr>
          <w:rFonts w:ascii="Calibri" w:hAnsi="Calibri" w:cs="Calibri" w:hint="cs"/>
          <w:rtl/>
        </w:rPr>
        <w:t xml:space="preserve">ליבת </w:t>
      </w:r>
      <w:r>
        <w:rPr>
          <w:rFonts w:ascii="Calibri" w:hAnsi="Calibri" w:cs="Calibri" w:hint="cs"/>
          <w:rtl/>
        </w:rPr>
        <w:t>הפעילות במשק</w:t>
      </w:r>
      <w:r w:rsidR="005B7788">
        <w:rPr>
          <w:rFonts w:ascii="Calibri" w:hAnsi="Calibri" w:cs="Calibri"/>
          <w:rtl/>
        </w:rPr>
        <w:t>,</w:t>
      </w:r>
      <w:r>
        <w:rPr>
          <w:rFonts w:ascii="Calibri" w:hAnsi="Calibri" w:cs="Calibri" w:hint="cs"/>
          <w:rtl/>
        </w:rPr>
        <w:t xml:space="preserve"> כפי </w:t>
      </w:r>
      <w:r w:rsidR="005B7788">
        <w:rPr>
          <w:rFonts w:ascii="Calibri" w:hAnsi="Calibri" w:cs="Calibri"/>
          <w:rtl/>
        </w:rPr>
        <w:t>ש</w:t>
      </w:r>
      <w:r w:rsidR="008B6614">
        <w:rPr>
          <w:rFonts w:ascii="Calibri" w:hAnsi="Calibri" w:cs="Calibri" w:hint="cs"/>
          <w:rtl/>
        </w:rPr>
        <w:t>מ</w:t>
      </w:r>
      <w:r w:rsidR="005B7788">
        <w:rPr>
          <w:rFonts w:ascii="Calibri" w:hAnsi="Calibri" w:cs="Calibri"/>
          <w:rtl/>
        </w:rPr>
        <w:t>וסבר</w:t>
      </w:r>
      <w:r>
        <w:rPr>
          <w:rFonts w:ascii="Calibri" w:hAnsi="Calibri" w:cs="Calibri" w:hint="cs"/>
          <w:rtl/>
        </w:rPr>
        <w:t xml:space="preserve"> בתיבה</w:t>
      </w:r>
      <w:r w:rsidR="005B7788">
        <w:rPr>
          <w:rFonts w:ascii="Calibri" w:hAnsi="Calibri" w:cs="Calibri" w:hint="cs"/>
          <w:rtl/>
        </w:rPr>
        <w:t xml:space="preserve"> מטה</w:t>
      </w:r>
      <w:r>
        <w:rPr>
          <w:rFonts w:ascii="Calibri" w:hAnsi="Calibri" w:cs="Calibri" w:hint="cs"/>
          <w:rtl/>
        </w:rPr>
        <w:t xml:space="preserve">. </w:t>
      </w:r>
      <w:r w:rsidR="005B7788">
        <w:rPr>
          <w:rFonts w:ascii="Calibri" w:hAnsi="Calibri" w:cs="Calibri"/>
          <w:rtl/>
        </w:rPr>
        <w:t xml:space="preserve">לפיכך, הניתוח </w:t>
      </w:r>
      <w:r w:rsidR="008B6614">
        <w:rPr>
          <w:rFonts w:ascii="Calibri" w:hAnsi="Calibri" w:cs="Calibri" w:hint="cs"/>
          <w:rtl/>
        </w:rPr>
        <w:t>הכלכלי העומד בבסיס התחזית</w:t>
      </w:r>
      <w:r w:rsidR="00C0053C">
        <w:rPr>
          <w:rFonts w:ascii="Calibri" w:hAnsi="Calibri" w:cs="Calibri" w:hint="cs"/>
          <w:rtl/>
        </w:rPr>
        <w:t xml:space="preserve">, שנערכה בכלים הרגילים, </w:t>
      </w:r>
      <w:r w:rsidR="005B7788">
        <w:rPr>
          <w:rFonts w:ascii="Calibri" w:hAnsi="Calibri" w:cs="Calibri"/>
          <w:rtl/>
        </w:rPr>
        <w:t xml:space="preserve">מתמקד בתוצר ללא ייצור בחו"ל, </w:t>
      </w:r>
      <w:r w:rsidR="008B6614">
        <w:rPr>
          <w:rFonts w:ascii="Calibri" w:hAnsi="Calibri" w:cs="Calibri" w:hint="cs"/>
          <w:rtl/>
        </w:rPr>
        <w:t xml:space="preserve">והוספנו </w:t>
      </w:r>
      <w:r w:rsidR="00C0053C">
        <w:rPr>
          <w:rFonts w:ascii="Calibri" w:hAnsi="Calibri" w:cs="Calibri" w:hint="cs"/>
          <w:rtl/>
        </w:rPr>
        <w:t xml:space="preserve">לו </w:t>
      </w:r>
      <w:r w:rsidR="008B6614">
        <w:rPr>
          <w:rFonts w:ascii="Calibri" w:hAnsi="Calibri" w:cs="Calibri" w:hint="cs"/>
          <w:rtl/>
        </w:rPr>
        <w:t xml:space="preserve">תחזית </w:t>
      </w:r>
      <w:r w:rsidR="00C0053C">
        <w:rPr>
          <w:rFonts w:ascii="Calibri" w:hAnsi="Calibri" w:cs="Calibri" w:hint="cs"/>
          <w:rtl/>
        </w:rPr>
        <w:t xml:space="preserve">שנערכה בנפרד </w:t>
      </w:r>
      <w:r w:rsidR="008B6614">
        <w:rPr>
          <w:rFonts w:ascii="Calibri" w:hAnsi="Calibri" w:cs="Calibri" w:hint="cs"/>
          <w:rtl/>
        </w:rPr>
        <w:t xml:space="preserve">עבור חלק הייצור בחו"ל בהתבסס על תחזיות של בתי השקעות </w:t>
      </w:r>
      <w:r w:rsidR="00C0053C">
        <w:rPr>
          <w:rFonts w:ascii="Calibri" w:hAnsi="Calibri" w:cs="Calibri" w:hint="cs"/>
          <w:rtl/>
        </w:rPr>
        <w:t xml:space="preserve">וגופים בין-לאומיים </w:t>
      </w:r>
      <w:r w:rsidR="008B6614">
        <w:rPr>
          <w:rFonts w:ascii="Calibri" w:hAnsi="Calibri" w:cs="Calibri" w:hint="cs"/>
          <w:rtl/>
        </w:rPr>
        <w:t xml:space="preserve">לגבי צמיחת </w:t>
      </w:r>
      <w:r w:rsidR="002D22B3">
        <w:rPr>
          <w:rFonts w:ascii="Calibri" w:hAnsi="Calibri" w:cs="Calibri" w:hint="cs"/>
          <w:rtl/>
        </w:rPr>
        <w:t xml:space="preserve">המכירות של </w:t>
      </w:r>
      <w:r w:rsidR="008B6614">
        <w:rPr>
          <w:rFonts w:ascii="Calibri" w:hAnsi="Calibri" w:cs="Calibri" w:hint="cs"/>
          <w:rtl/>
        </w:rPr>
        <w:t>החברות המשמעותיות המייצרו</w:t>
      </w:r>
      <w:r w:rsidR="008B6614">
        <w:rPr>
          <w:rFonts w:ascii="Calibri" w:hAnsi="Calibri" w:cs="Calibri" w:hint="eastAsia"/>
          <w:rtl/>
        </w:rPr>
        <w:t>ת</w:t>
      </w:r>
      <w:r w:rsidR="008B6614">
        <w:rPr>
          <w:rFonts w:ascii="Calibri" w:hAnsi="Calibri" w:cs="Calibri" w:hint="cs"/>
          <w:rtl/>
        </w:rPr>
        <w:t xml:space="preserve"> בחו"ל</w:t>
      </w:r>
      <w:r w:rsidR="002D22B3">
        <w:rPr>
          <w:rFonts w:ascii="Calibri" w:hAnsi="Calibri" w:cs="Calibri" w:hint="cs"/>
          <w:rtl/>
        </w:rPr>
        <w:t>,</w:t>
      </w:r>
      <w:r w:rsidR="008B6614">
        <w:rPr>
          <w:rFonts w:ascii="Calibri" w:hAnsi="Calibri" w:cs="Calibri" w:hint="cs"/>
          <w:rtl/>
        </w:rPr>
        <w:t xml:space="preserve"> ענפי </w:t>
      </w:r>
      <w:r w:rsidR="007C1DD9">
        <w:rPr>
          <w:rFonts w:ascii="Calibri" w:hAnsi="Calibri" w:cs="Calibri" w:hint="cs"/>
          <w:rtl/>
        </w:rPr>
        <w:t>ה</w:t>
      </w:r>
      <w:r w:rsidR="008B6614">
        <w:rPr>
          <w:rFonts w:ascii="Calibri" w:hAnsi="Calibri" w:cs="Calibri" w:hint="cs"/>
          <w:rtl/>
        </w:rPr>
        <w:t xml:space="preserve">ייצור </w:t>
      </w:r>
      <w:r w:rsidR="002D22B3">
        <w:rPr>
          <w:rFonts w:ascii="Calibri" w:hAnsi="Calibri" w:cs="Calibri" w:hint="cs"/>
          <w:rtl/>
        </w:rPr>
        <w:t>ה</w:t>
      </w:r>
      <w:r w:rsidR="008B6614">
        <w:rPr>
          <w:rFonts w:ascii="Calibri" w:hAnsi="Calibri" w:cs="Calibri" w:hint="cs"/>
          <w:rtl/>
        </w:rPr>
        <w:t>מתאימים</w:t>
      </w:r>
      <w:r w:rsidR="002D22B3">
        <w:rPr>
          <w:rFonts w:ascii="Calibri" w:hAnsi="Calibri" w:cs="Calibri" w:hint="cs"/>
          <w:rtl/>
        </w:rPr>
        <w:t>, והנחות לגבי התפתחות המחירים בענפים אלה</w:t>
      </w:r>
      <w:r w:rsidR="008B6614">
        <w:rPr>
          <w:rFonts w:ascii="Calibri" w:hAnsi="Calibri" w:cs="Calibri" w:hint="cs"/>
          <w:rtl/>
        </w:rPr>
        <w:t xml:space="preserve">. </w:t>
      </w:r>
      <w:r w:rsidR="00B555E1">
        <w:rPr>
          <w:rFonts w:ascii="Calibri" w:hAnsi="Calibri" w:cs="Calibri" w:hint="cs"/>
          <w:rtl/>
        </w:rPr>
        <w:t xml:space="preserve">חלק הייצור בחו"ל צפוי לתרום </w:t>
      </w:r>
      <w:r w:rsidR="008B6614">
        <w:rPr>
          <w:rFonts w:ascii="Calibri" w:hAnsi="Calibri" w:cs="Calibri" w:hint="cs"/>
          <w:rtl/>
        </w:rPr>
        <w:t>לצמיחת התוצר כ-</w:t>
      </w:r>
      <w:r w:rsidR="00AB3504">
        <w:rPr>
          <w:rFonts w:ascii="Calibri" w:hAnsi="Calibri" w:cs="Calibri" w:hint="cs"/>
          <w:rtl/>
        </w:rPr>
        <w:t>2.</w:t>
      </w:r>
      <w:r w:rsidR="009B464B">
        <w:rPr>
          <w:rFonts w:ascii="Calibri" w:hAnsi="Calibri" w:cs="Calibri" w:hint="cs"/>
          <w:rtl/>
        </w:rPr>
        <w:t xml:space="preserve">2 </w:t>
      </w:r>
      <w:r w:rsidR="008B6614">
        <w:rPr>
          <w:rFonts w:ascii="Calibri" w:hAnsi="Calibri" w:cs="Calibri" w:hint="cs"/>
          <w:rtl/>
        </w:rPr>
        <w:t>נ.א. ו-</w:t>
      </w:r>
      <w:r w:rsidR="003F5BFC">
        <w:rPr>
          <w:rFonts w:ascii="Calibri" w:hAnsi="Calibri" w:cs="Calibri" w:hint="cs"/>
          <w:rtl/>
        </w:rPr>
        <w:t>2.</w:t>
      </w:r>
      <w:r w:rsidR="002579CA">
        <w:rPr>
          <w:rFonts w:ascii="Calibri" w:hAnsi="Calibri" w:cs="Calibri" w:hint="cs"/>
          <w:rtl/>
        </w:rPr>
        <w:t>4</w:t>
      </w:r>
      <w:r w:rsidR="009B464B">
        <w:rPr>
          <w:rFonts w:ascii="Calibri" w:hAnsi="Calibri" w:cs="Calibri" w:hint="cs"/>
          <w:rtl/>
        </w:rPr>
        <w:t xml:space="preserve"> </w:t>
      </w:r>
      <w:r w:rsidR="008B6614">
        <w:rPr>
          <w:rFonts w:ascii="Calibri" w:hAnsi="Calibri" w:cs="Calibri" w:hint="cs"/>
          <w:rtl/>
        </w:rPr>
        <w:t xml:space="preserve">נ.א בשנים 2026 ו-2027, </w:t>
      </w:r>
      <w:r w:rsidR="008B6614" w:rsidRPr="00050978">
        <w:rPr>
          <w:rFonts w:ascii="Calibri" w:hAnsi="Calibri" w:cs="Calibri" w:hint="cs"/>
          <w:rtl/>
        </w:rPr>
        <w:t>כמפורט בלוח 1.</w:t>
      </w:r>
      <w:r w:rsidR="00AB3504" w:rsidRPr="00050978">
        <w:rPr>
          <w:rFonts w:ascii="Calibri" w:hAnsi="Calibri" w:cs="Calibri" w:hint="cs"/>
          <w:rtl/>
        </w:rPr>
        <w:t xml:space="preserve"> עם זאת, קיימ</w:t>
      </w:r>
      <w:r w:rsidR="00B555E1" w:rsidRPr="00050978">
        <w:rPr>
          <w:rFonts w:ascii="Calibri" w:hAnsi="Calibri" w:cs="Calibri" w:hint="cs"/>
          <w:rtl/>
        </w:rPr>
        <w:t xml:space="preserve">ת אי-ודאות </w:t>
      </w:r>
      <w:r w:rsidR="001214D6">
        <w:rPr>
          <w:rFonts w:ascii="Calibri" w:hAnsi="Calibri" w:cs="Calibri" w:hint="cs"/>
          <w:rtl/>
        </w:rPr>
        <w:t>בסדרי גודל של לפחות נקודת אחוז כלפי מעלה ומטה</w:t>
      </w:r>
      <w:r w:rsidR="001214D6" w:rsidRPr="00050978">
        <w:rPr>
          <w:rFonts w:ascii="Calibri" w:hAnsi="Calibri" w:cs="Calibri" w:hint="cs"/>
          <w:rtl/>
        </w:rPr>
        <w:t xml:space="preserve"> </w:t>
      </w:r>
      <w:r w:rsidR="00B555E1" w:rsidRPr="00050978">
        <w:rPr>
          <w:rFonts w:ascii="Calibri" w:hAnsi="Calibri" w:cs="Calibri" w:hint="cs"/>
          <w:rtl/>
        </w:rPr>
        <w:t>בהערכת תרומה זו, הנובעת מ</w:t>
      </w:r>
      <w:r w:rsidR="001214D6">
        <w:rPr>
          <w:rFonts w:ascii="Calibri" w:hAnsi="Calibri" w:cs="Calibri" w:hint="cs"/>
          <w:rtl/>
        </w:rPr>
        <w:t>המנעד הרחב של</w:t>
      </w:r>
      <w:r w:rsidR="00C0053C">
        <w:rPr>
          <w:rFonts w:ascii="Calibri" w:hAnsi="Calibri" w:cs="Calibri" w:hint="cs"/>
          <w:rtl/>
        </w:rPr>
        <w:t xml:space="preserve"> </w:t>
      </w:r>
      <w:r w:rsidR="00B555E1" w:rsidRPr="00050978">
        <w:rPr>
          <w:rFonts w:ascii="Calibri" w:hAnsi="Calibri" w:cs="Calibri" w:hint="cs"/>
          <w:rtl/>
        </w:rPr>
        <w:t>תחזיות בתי ההשקעות</w:t>
      </w:r>
      <w:r w:rsidR="00947F92">
        <w:rPr>
          <w:rFonts w:ascii="Calibri" w:hAnsi="Calibri" w:cs="Calibri" w:hint="cs"/>
          <w:rtl/>
        </w:rPr>
        <w:t xml:space="preserve"> ו</w:t>
      </w:r>
      <w:r w:rsidR="001214D6">
        <w:rPr>
          <w:rFonts w:ascii="Calibri" w:hAnsi="Calibri" w:cs="Calibri" w:hint="cs"/>
          <w:rtl/>
        </w:rPr>
        <w:t xml:space="preserve">מהיעדר </w:t>
      </w:r>
      <w:r w:rsidR="00947F92">
        <w:rPr>
          <w:rFonts w:ascii="Calibri" w:hAnsi="Calibri" w:cs="Calibri" w:hint="cs"/>
          <w:rtl/>
        </w:rPr>
        <w:t>הפרדה בתחזיות בין שינוי כמותי לשינוי במחיר</w:t>
      </w:r>
      <w:r w:rsidR="00B555E1" w:rsidRPr="00050978">
        <w:rPr>
          <w:rFonts w:ascii="Calibri" w:hAnsi="Calibri" w:cs="Calibri" w:hint="cs"/>
          <w:rtl/>
        </w:rPr>
        <w:t>.</w:t>
      </w:r>
      <w:r w:rsidR="00AB3504" w:rsidRPr="00050978">
        <w:rPr>
          <w:rFonts w:ascii="Calibri" w:hAnsi="Calibri" w:cs="Calibri" w:hint="cs"/>
          <w:rtl/>
        </w:rPr>
        <w:t xml:space="preserve"> </w:t>
      </w:r>
      <w:r w:rsidR="00D942A8" w:rsidRPr="00050978">
        <w:rPr>
          <w:rFonts w:ascii="Calibri" w:hAnsi="Calibri" w:cs="Calibri"/>
          <w:rtl/>
        </w:rPr>
        <w:t>בכל מקרה, כפי שמוסבר בתיבה מטה, ההשפעה של שינויים ברכיב זה על שאר הפרמטרים בתחזית אינה גדולה.</w:t>
      </w:r>
    </w:p>
    <w:p w14:paraId="6244070E" w14:textId="232B9DBA" w:rsidR="001A221E" w:rsidRPr="001A221E" w:rsidRDefault="00F166AD" w:rsidP="00E2159E">
      <w:pPr>
        <w:bidi/>
        <w:spacing w:after="120"/>
        <w:jc w:val="both"/>
        <w:rPr>
          <w:rFonts w:ascii="Calibri" w:hAnsi="Calibri" w:cs="Calibri"/>
          <w:rtl/>
        </w:rPr>
      </w:pPr>
      <w:r>
        <w:rPr>
          <w:rFonts w:ascii="Calibri" w:hAnsi="Calibri" w:cs="Calibri" w:hint="cs"/>
          <w:rtl/>
        </w:rPr>
        <w:t>מאז תחזית יולי לא נצפו הפתעות משמעותיות במשק או בסביבה הגיאופוליטית</w:t>
      </w:r>
      <w:r w:rsidR="004B3C70">
        <w:rPr>
          <w:rFonts w:ascii="Calibri" w:hAnsi="Calibri" w:cs="Calibri" w:hint="cs"/>
          <w:rtl/>
        </w:rPr>
        <w:t>. בעקבות זאת</w:t>
      </w:r>
      <w:r>
        <w:rPr>
          <w:rFonts w:ascii="Calibri" w:hAnsi="Calibri" w:cs="Calibri" w:hint="cs"/>
          <w:rtl/>
        </w:rPr>
        <w:t xml:space="preserve">, יחד עם בחינת ההתפתחויות בשוק העבודה, להערכתנו </w:t>
      </w:r>
      <w:r w:rsidR="005B7788">
        <w:rPr>
          <w:rFonts w:ascii="Calibri" w:hAnsi="Calibri" w:cs="Calibri" w:hint="cs"/>
          <w:rtl/>
        </w:rPr>
        <w:t xml:space="preserve">אין שינוי מהותי לגבי התפתחות הצמיחה </w:t>
      </w:r>
      <w:r>
        <w:rPr>
          <w:rFonts w:ascii="Calibri" w:hAnsi="Calibri" w:cs="Calibri" w:hint="cs"/>
          <w:rtl/>
        </w:rPr>
        <w:t xml:space="preserve">הצפויה </w:t>
      </w:r>
      <w:r w:rsidR="005B7788">
        <w:rPr>
          <w:rFonts w:ascii="Calibri" w:hAnsi="Calibri" w:cs="Calibri" w:hint="cs"/>
          <w:rtl/>
        </w:rPr>
        <w:t>במשק.</w:t>
      </w:r>
      <w:r w:rsidR="0007598B">
        <w:rPr>
          <w:rFonts w:ascii="Calibri" w:hAnsi="Calibri" w:cs="Calibri" w:hint="cs"/>
          <w:rtl/>
        </w:rPr>
        <w:t xml:space="preserve"> </w:t>
      </w:r>
      <w:r w:rsidR="001A221E" w:rsidRPr="001A221E">
        <w:rPr>
          <w:rFonts w:ascii="Calibri" w:hAnsi="Calibri" w:cs="Calibri"/>
          <w:rtl/>
        </w:rPr>
        <w:t>עיקר המחסור בהיצע העובדים נובע מ</w:t>
      </w:r>
      <w:r w:rsidR="00A6744C">
        <w:rPr>
          <w:rFonts w:ascii="Calibri" w:hAnsi="Calibri" w:cs="Calibri" w:hint="cs"/>
          <w:rtl/>
        </w:rPr>
        <w:t>כך ש</w:t>
      </w:r>
      <w:r w:rsidR="001A221E" w:rsidRPr="001A221E">
        <w:rPr>
          <w:rFonts w:ascii="Calibri" w:hAnsi="Calibri" w:cs="Calibri"/>
          <w:rtl/>
        </w:rPr>
        <w:t xml:space="preserve">שיעור </w:t>
      </w:r>
      <w:r w:rsidR="00A6744C">
        <w:rPr>
          <w:rFonts w:ascii="Calibri" w:hAnsi="Calibri" w:cs="Calibri" w:hint="cs"/>
          <w:rtl/>
        </w:rPr>
        <w:t>ה</w:t>
      </w:r>
      <w:r w:rsidR="001A221E" w:rsidRPr="001A221E">
        <w:rPr>
          <w:rFonts w:ascii="Calibri" w:hAnsi="Calibri" w:cs="Calibri"/>
          <w:rtl/>
        </w:rPr>
        <w:t>השתתפות בכוח העבודה</w:t>
      </w:r>
      <w:r w:rsidR="00C0053C">
        <w:rPr>
          <w:rFonts w:ascii="Calibri" w:hAnsi="Calibri" w:cs="Calibri" w:hint="cs"/>
          <w:rtl/>
        </w:rPr>
        <w:t>, בעיקר של צעירים יהודים לא חרדים,</w:t>
      </w:r>
      <w:r w:rsidR="001A221E" w:rsidRPr="001A221E">
        <w:rPr>
          <w:rFonts w:ascii="Calibri" w:hAnsi="Calibri" w:cs="Calibri"/>
          <w:rtl/>
        </w:rPr>
        <w:t xml:space="preserve"> נמוך מרמתו ערב המלחמה </w:t>
      </w:r>
      <w:r w:rsidR="00A6744C">
        <w:rPr>
          <w:rFonts w:ascii="Calibri" w:hAnsi="Calibri" w:cs="Calibri" w:hint="cs"/>
          <w:rtl/>
        </w:rPr>
        <w:t>ו</w:t>
      </w:r>
      <w:r w:rsidR="001A221E" w:rsidRPr="001A221E">
        <w:rPr>
          <w:rFonts w:ascii="Calibri" w:hAnsi="Calibri" w:cs="Calibri"/>
          <w:rtl/>
        </w:rPr>
        <w:t xml:space="preserve">הוסיף לרדת במהלך 2026, לצד יציבות בשיעור האבטלה. בטווח התחזית צפויה עלייה הדרגתית </w:t>
      </w:r>
      <w:r w:rsidR="009B464B">
        <w:rPr>
          <w:rFonts w:ascii="Calibri" w:hAnsi="Calibri" w:cs="Calibri" w:hint="cs"/>
          <w:rtl/>
        </w:rPr>
        <w:t xml:space="preserve">במספר המועסקים </w:t>
      </w:r>
      <w:r>
        <w:rPr>
          <w:rFonts w:ascii="Calibri" w:hAnsi="Calibri" w:cs="Calibri" w:hint="cs"/>
          <w:rtl/>
        </w:rPr>
        <w:t>בזכות כניסת עובדים זרים נוספים למשק וחזרה לשוק העבודה של עובדים שיצאו באופן זמני בעקבות המלחמה</w:t>
      </w:r>
      <w:r w:rsidR="001A221E" w:rsidRPr="001A221E">
        <w:rPr>
          <w:rFonts w:ascii="Calibri" w:hAnsi="Calibri" w:cs="Calibri"/>
          <w:rtl/>
        </w:rPr>
        <w:t>, תוך שמירה על שיעור אבטלה יציב, שתתרום לצמצום המחסור בעובדים</w:t>
      </w:r>
      <w:r w:rsidR="001A221E" w:rsidRPr="001A221E">
        <w:rPr>
          <w:rFonts w:ascii="Calibri" w:hAnsi="Calibri" w:cs="Calibri"/>
        </w:rPr>
        <w:t>.</w:t>
      </w:r>
      <w:r w:rsidR="001A221E">
        <w:rPr>
          <w:rFonts w:ascii="Calibri" w:hAnsi="Calibri" w:cs="Calibri" w:hint="cs"/>
          <w:rtl/>
        </w:rPr>
        <w:t xml:space="preserve"> </w:t>
      </w:r>
      <w:r w:rsidR="00E4747C" w:rsidRPr="007E3A6A">
        <w:rPr>
          <w:rFonts w:ascii="Calibri" w:hAnsi="Calibri" w:cs="Calibri"/>
          <w:rtl/>
        </w:rPr>
        <w:t xml:space="preserve">להערכתנו הירידה בעודף היצוא שנצפתה במהלך </w:t>
      </w:r>
      <w:r w:rsidR="00E4747C" w:rsidRPr="007E3A6A">
        <w:rPr>
          <w:rFonts w:ascii="Calibri" w:hAnsi="Calibri" w:cs="Calibri"/>
        </w:rPr>
        <w:t>2025</w:t>
      </w:r>
      <w:r w:rsidR="00E4747C" w:rsidRPr="007E3A6A">
        <w:rPr>
          <w:rFonts w:ascii="Calibri" w:hAnsi="Calibri" w:cs="Calibri"/>
          <w:rtl/>
        </w:rPr>
        <w:t xml:space="preserve"> תתמתן באופק התחזית, באופן המתיישב עם ההקלה במגבלת ההיצע. </w:t>
      </w:r>
      <w:r w:rsidR="00005680" w:rsidRPr="007E3A6A">
        <w:rPr>
          <w:rFonts w:ascii="Calibri" w:hAnsi="Calibri" w:cs="Calibri"/>
          <w:rtl/>
        </w:rPr>
        <w:t>אנו מעריכים כי תהיה התכנסות הדרגתית של התוצר</w:t>
      </w:r>
      <w:r w:rsidR="005B7788">
        <w:rPr>
          <w:rFonts w:ascii="Calibri" w:hAnsi="Calibri" w:cs="Calibri" w:hint="cs"/>
          <w:rtl/>
        </w:rPr>
        <w:t xml:space="preserve"> (ללא היצור בחו"ל)</w:t>
      </w:r>
      <w:r w:rsidR="00005680" w:rsidRPr="007E3A6A">
        <w:rPr>
          <w:rFonts w:ascii="Calibri" w:hAnsi="Calibri" w:cs="Calibri"/>
          <w:rtl/>
        </w:rPr>
        <w:t xml:space="preserve"> לעבר </w:t>
      </w:r>
      <w:r w:rsidR="009529B5" w:rsidRPr="007E3A6A">
        <w:rPr>
          <w:rFonts w:ascii="Calibri" w:hAnsi="Calibri" w:cs="Calibri"/>
          <w:rtl/>
        </w:rPr>
        <w:t>מגמ</w:t>
      </w:r>
      <w:r w:rsidR="00A6744C">
        <w:rPr>
          <w:rFonts w:ascii="Calibri" w:hAnsi="Calibri" w:cs="Calibri" w:hint="cs"/>
          <w:rtl/>
        </w:rPr>
        <w:t>תו טרם המלחמה</w:t>
      </w:r>
      <w:r w:rsidR="009529B5" w:rsidRPr="007E3A6A">
        <w:rPr>
          <w:rFonts w:ascii="Calibri" w:hAnsi="Calibri" w:cs="Calibri"/>
          <w:rtl/>
        </w:rPr>
        <w:t xml:space="preserve"> אולם גם בקצה אופק התחזית</w:t>
      </w:r>
      <w:r w:rsidR="009971B8" w:rsidRPr="007E3A6A">
        <w:rPr>
          <w:rFonts w:ascii="Calibri" w:hAnsi="Calibri" w:cs="Calibri"/>
          <w:rtl/>
        </w:rPr>
        <w:t>,</w:t>
      </w:r>
      <w:r w:rsidR="009529B5" w:rsidRPr="007E3A6A">
        <w:rPr>
          <w:rFonts w:ascii="Calibri" w:hAnsi="Calibri" w:cs="Calibri"/>
          <w:rtl/>
        </w:rPr>
        <w:t xml:space="preserve"> בסוף </w:t>
      </w:r>
      <w:r w:rsidR="009529B5" w:rsidRPr="007E3A6A">
        <w:rPr>
          <w:rFonts w:ascii="Calibri" w:hAnsi="Calibri" w:cs="Calibri"/>
        </w:rPr>
        <w:t>2027</w:t>
      </w:r>
      <w:r w:rsidR="009971B8" w:rsidRPr="007E3A6A">
        <w:rPr>
          <w:rFonts w:ascii="Calibri" w:hAnsi="Calibri" w:cs="Calibri"/>
          <w:rtl/>
        </w:rPr>
        <w:t>,</w:t>
      </w:r>
      <w:r w:rsidR="04E1A9E3" w:rsidRPr="007E3A6A">
        <w:rPr>
          <w:rFonts w:ascii="Calibri" w:hAnsi="Calibri" w:cs="Calibri"/>
          <w:rtl/>
        </w:rPr>
        <w:t xml:space="preserve"> </w:t>
      </w:r>
      <w:r w:rsidR="007C1DD9">
        <w:rPr>
          <w:rFonts w:ascii="Calibri" w:hAnsi="Calibri" w:cs="Calibri" w:hint="cs"/>
          <w:rtl/>
        </w:rPr>
        <w:t>הוא</w:t>
      </w:r>
      <w:r w:rsidR="04E1A9E3" w:rsidRPr="007E3A6A">
        <w:rPr>
          <w:rFonts w:ascii="Calibri" w:hAnsi="Calibri" w:cs="Calibri"/>
          <w:rtl/>
        </w:rPr>
        <w:t xml:space="preserve"> יישאר מתחת לקו המגמה מכיוון </w:t>
      </w:r>
      <w:r w:rsidR="439293F6" w:rsidRPr="007E3A6A">
        <w:rPr>
          <w:rFonts w:ascii="Calibri" w:hAnsi="Calibri" w:cs="Calibri"/>
          <w:rtl/>
        </w:rPr>
        <w:t>ש</w:t>
      </w:r>
      <w:r w:rsidR="009971B8" w:rsidRPr="007E3A6A">
        <w:rPr>
          <w:rFonts w:ascii="Calibri" w:hAnsi="Calibri" w:cs="Calibri"/>
          <w:rtl/>
        </w:rPr>
        <w:t>היצע</w:t>
      </w:r>
      <w:r w:rsidR="009529B5" w:rsidRPr="007E3A6A">
        <w:rPr>
          <w:rFonts w:ascii="Calibri" w:hAnsi="Calibri" w:cs="Calibri"/>
          <w:rtl/>
        </w:rPr>
        <w:t xml:space="preserve"> העובדים </w:t>
      </w:r>
      <w:r w:rsidR="481E4459" w:rsidRPr="007E3A6A">
        <w:rPr>
          <w:rFonts w:ascii="Calibri" w:hAnsi="Calibri" w:cs="Calibri"/>
          <w:rtl/>
        </w:rPr>
        <w:t>עדיין צפוי להיות</w:t>
      </w:r>
      <w:r w:rsidR="009529B5" w:rsidRPr="007E3A6A">
        <w:rPr>
          <w:rFonts w:ascii="Calibri" w:hAnsi="Calibri" w:cs="Calibri"/>
          <w:rtl/>
        </w:rPr>
        <w:t xml:space="preserve"> נמוך ביחס לרמה הנגזרת ממגמת טרום-המלחמה</w:t>
      </w:r>
      <w:r w:rsidR="00A141DE">
        <w:rPr>
          <w:rFonts w:ascii="Calibri" w:hAnsi="Calibri" w:cs="Calibri" w:hint="cs"/>
          <w:rtl/>
        </w:rPr>
        <w:t xml:space="preserve">, בעיקר עקב התאוששות איטית של שיעור ההשתתפות. </w:t>
      </w:r>
    </w:p>
    <w:p w14:paraId="5B47441A" w14:textId="25680E0E" w:rsidR="00005680" w:rsidRPr="007E3A6A" w:rsidRDefault="00E4747C" w:rsidP="001A221E">
      <w:pPr>
        <w:bidi/>
        <w:spacing w:after="120"/>
        <w:jc w:val="both"/>
        <w:rPr>
          <w:rFonts w:ascii="Calibri" w:hAnsi="Calibri" w:cs="Calibri"/>
          <w:rtl/>
        </w:rPr>
      </w:pPr>
      <w:r>
        <w:rPr>
          <w:rFonts w:ascii="Calibri" w:hAnsi="Calibri" w:cs="Calibri" w:hint="cs"/>
          <w:rtl/>
        </w:rPr>
        <w:t xml:space="preserve">להערכתנו, הביקוש במשק יתרחב בתמיכת </w:t>
      </w:r>
      <w:r w:rsidR="009529B5" w:rsidRPr="007E3A6A">
        <w:rPr>
          <w:rFonts w:ascii="Calibri" w:hAnsi="Calibri" w:cs="Calibri"/>
          <w:rtl/>
        </w:rPr>
        <w:t>הירידה בסביבת הריבית</w:t>
      </w:r>
      <w:r>
        <w:rPr>
          <w:rFonts w:ascii="Calibri" w:hAnsi="Calibri" w:cs="Calibri" w:hint="cs"/>
          <w:rtl/>
        </w:rPr>
        <w:t xml:space="preserve"> ופרמיית הסיכון עם חלוף המלחמה העצימה</w:t>
      </w:r>
      <w:r w:rsidR="00005680" w:rsidRPr="007E3A6A">
        <w:rPr>
          <w:rFonts w:ascii="Calibri" w:hAnsi="Calibri" w:cs="Calibri"/>
          <w:rtl/>
        </w:rPr>
        <w:t xml:space="preserve">. תהליך זה נתמך בהתאוששות בענף הבנייה </w:t>
      </w:r>
      <w:r>
        <w:rPr>
          <w:rFonts w:ascii="Calibri" w:hAnsi="Calibri" w:cs="Calibri" w:hint="cs"/>
          <w:rtl/>
        </w:rPr>
        <w:t>לאחר כניסתם של עובדים זרים ו</w:t>
      </w:r>
      <w:r w:rsidR="00005680" w:rsidRPr="007E3A6A">
        <w:rPr>
          <w:rFonts w:ascii="Calibri" w:hAnsi="Calibri" w:cs="Calibri"/>
          <w:rtl/>
        </w:rPr>
        <w:t xml:space="preserve">חזרת מספר העובדים לרמתו ערב המלחמה, וכן באמצעות השקעה מוגברת במכונות וציוד. </w:t>
      </w:r>
      <w:r w:rsidR="006F18BC">
        <w:rPr>
          <w:rFonts w:ascii="Calibri" w:hAnsi="Calibri" w:cs="Calibri" w:hint="cs"/>
          <w:rtl/>
        </w:rPr>
        <w:t xml:space="preserve">גידול </w:t>
      </w:r>
      <w:r w:rsidR="00005680" w:rsidRPr="007E3A6A">
        <w:rPr>
          <w:rFonts w:ascii="Calibri" w:hAnsi="Calibri" w:cs="Calibri"/>
          <w:rtl/>
        </w:rPr>
        <w:t xml:space="preserve">הצריכה הציבורית צפוי להתמתן לאחר שנתיים של הוצאות מלחמה גבוהות, תוך שינוי בתמהיל לטובת הוצאות אזרחיות והתמתנות במחירי הצריכה הציבורית עקב הירידה </w:t>
      </w:r>
      <w:r w:rsidR="006F18BC" w:rsidRPr="007E3A6A">
        <w:rPr>
          <w:rFonts w:ascii="Calibri" w:hAnsi="Calibri" w:cs="Calibri"/>
          <w:rtl/>
        </w:rPr>
        <w:t>בהיק</w:t>
      </w:r>
      <w:r w:rsidR="006F18BC">
        <w:rPr>
          <w:rFonts w:ascii="Calibri" w:hAnsi="Calibri" w:cs="Calibri" w:hint="cs"/>
          <w:rtl/>
        </w:rPr>
        <w:t>ף</w:t>
      </w:r>
      <w:r w:rsidR="006F18BC" w:rsidRPr="007E3A6A">
        <w:rPr>
          <w:rFonts w:ascii="Calibri" w:hAnsi="Calibri" w:cs="Calibri"/>
          <w:rtl/>
        </w:rPr>
        <w:t xml:space="preserve"> </w:t>
      </w:r>
      <w:r w:rsidR="00005680" w:rsidRPr="007E3A6A">
        <w:rPr>
          <w:rFonts w:ascii="Calibri" w:hAnsi="Calibri" w:cs="Calibri"/>
          <w:rtl/>
        </w:rPr>
        <w:t>תשלומי השכר למשרתי המילואים.</w:t>
      </w:r>
    </w:p>
    <w:p w14:paraId="47D6FC8E" w14:textId="4277EB79" w:rsidR="0007598B" w:rsidRDefault="00005680" w:rsidP="00A85635">
      <w:pPr>
        <w:bidi/>
        <w:spacing w:after="120"/>
        <w:jc w:val="both"/>
        <w:rPr>
          <w:rFonts w:ascii="Calibri" w:hAnsi="Calibri" w:cs="Calibri"/>
          <w:rtl/>
        </w:rPr>
      </w:pPr>
      <w:r w:rsidRPr="007E3A6A">
        <w:rPr>
          <w:rFonts w:ascii="Calibri" w:hAnsi="Calibri" w:cs="Calibri"/>
          <w:rtl/>
        </w:rPr>
        <w:t xml:space="preserve">בשוק העבודה, </w:t>
      </w:r>
      <w:r w:rsidR="00117D7A" w:rsidRPr="007E3A6A">
        <w:rPr>
          <w:rFonts w:ascii="Calibri" w:hAnsi="Calibri" w:cs="Calibri"/>
          <w:rtl/>
        </w:rPr>
        <w:t xml:space="preserve">שיעור האבטלה הרחבה </w:t>
      </w:r>
      <w:r w:rsidR="00A85635">
        <w:rPr>
          <w:rFonts w:ascii="Calibri" w:hAnsi="Calibri" w:cs="Calibri" w:hint="cs"/>
          <w:rtl/>
        </w:rPr>
        <w:t xml:space="preserve">בשנת 2026 </w:t>
      </w:r>
      <w:r w:rsidR="00117D7A" w:rsidRPr="007E3A6A">
        <w:rPr>
          <w:rFonts w:ascii="Calibri" w:hAnsi="Calibri" w:cs="Calibri"/>
          <w:rtl/>
        </w:rPr>
        <w:t xml:space="preserve">צפוי לעמוד בממוצע על </w:t>
      </w:r>
      <w:r w:rsidR="00164002">
        <w:rPr>
          <w:rFonts w:ascii="Calibri" w:hAnsi="Calibri" w:cs="Calibri"/>
        </w:rPr>
        <w:t>4.6</w:t>
      </w:r>
      <w:r w:rsidR="00117D7A" w:rsidRPr="007E3A6A">
        <w:rPr>
          <w:rFonts w:ascii="Calibri" w:hAnsi="Calibri" w:cs="Calibri"/>
        </w:rPr>
        <w:t>%</w:t>
      </w:r>
      <w:r w:rsidR="00117D7A" w:rsidRPr="007E3A6A">
        <w:rPr>
          <w:rFonts w:ascii="Calibri" w:hAnsi="Calibri" w:cs="Calibri"/>
          <w:rtl/>
        </w:rPr>
        <w:t xml:space="preserve">, בעיקר בשל </w:t>
      </w:r>
      <w:proofErr w:type="spellStart"/>
      <w:r w:rsidR="00947F92">
        <w:rPr>
          <w:rFonts w:ascii="Calibri" w:hAnsi="Calibri" w:cs="Calibri" w:hint="cs"/>
          <w:rtl/>
        </w:rPr>
        <w:t>ה</w:t>
      </w:r>
      <w:r w:rsidR="00117D7A" w:rsidRPr="007E3A6A">
        <w:rPr>
          <w:rFonts w:ascii="Calibri" w:hAnsi="Calibri" w:cs="Calibri"/>
          <w:rtl/>
        </w:rPr>
        <w:t>עליה</w:t>
      </w:r>
      <w:proofErr w:type="spellEnd"/>
      <w:r w:rsidR="00117D7A" w:rsidRPr="007E3A6A">
        <w:rPr>
          <w:rFonts w:ascii="Calibri" w:hAnsi="Calibri" w:cs="Calibri"/>
          <w:rtl/>
        </w:rPr>
        <w:t xml:space="preserve"> </w:t>
      </w:r>
      <w:r w:rsidR="00947F92">
        <w:rPr>
          <w:rFonts w:ascii="Calibri" w:hAnsi="Calibri" w:cs="Calibri" w:hint="cs"/>
          <w:rtl/>
        </w:rPr>
        <w:t>ה</w:t>
      </w:r>
      <w:r w:rsidR="00117D7A" w:rsidRPr="007E3A6A">
        <w:rPr>
          <w:rFonts w:ascii="Calibri" w:hAnsi="Calibri" w:cs="Calibri"/>
          <w:rtl/>
        </w:rPr>
        <w:t xml:space="preserve">חדה בתקופת </w:t>
      </w:r>
      <w:r w:rsidR="00947F92">
        <w:rPr>
          <w:rFonts w:ascii="Calibri" w:hAnsi="Calibri" w:cs="Calibri" w:hint="cs"/>
          <w:rtl/>
        </w:rPr>
        <w:t>מבצע שאגת הארי</w:t>
      </w:r>
      <w:r w:rsidR="00117D7A" w:rsidRPr="007E3A6A">
        <w:rPr>
          <w:rFonts w:ascii="Calibri" w:hAnsi="Calibri" w:cs="Calibri"/>
          <w:rtl/>
        </w:rPr>
        <w:t xml:space="preserve">, </w:t>
      </w:r>
      <w:r w:rsidR="00947F92" w:rsidRPr="007E3A6A">
        <w:rPr>
          <w:rFonts w:ascii="Calibri" w:hAnsi="Calibri" w:cs="Calibri"/>
          <w:rtl/>
        </w:rPr>
        <w:t>ו</w:t>
      </w:r>
      <w:r w:rsidR="00947F92">
        <w:rPr>
          <w:rFonts w:ascii="Calibri" w:hAnsi="Calibri" w:cs="Calibri" w:hint="cs"/>
          <w:rtl/>
        </w:rPr>
        <w:t>ה</w:t>
      </w:r>
      <w:r w:rsidR="00947F92" w:rsidRPr="007E3A6A">
        <w:rPr>
          <w:rFonts w:ascii="Calibri" w:hAnsi="Calibri" w:cs="Calibri"/>
          <w:rtl/>
        </w:rPr>
        <w:t>התייצב</w:t>
      </w:r>
      <w:r w:rsidR="00947F92">
        <w:rPr>
          <w:rFonts w:ascii="Calibri" w:hAnsi="Calibri" w:cs="Calibri" w:hint="cs"/>
          <w:rtl/>
        </w:rPr>
        <w:t>ות</w:t>
      </w:r>
      <w:r w:rsidR="00947F92" w:rsidRPr="007E3A6A">
        <w:rPr>
          <w:rFonts w:ascii="Calibri" w:hAnsi="Calibri" w:cs="Calibri"/>
          <w:rtl/>
        </w:rPr>
        <w:t xml:space="preserve"> </w:t>
      </w:r>
      <w:r w:rsidR="00F30241" w:rsidRPr="007E3A6A">
        <w:rPr>
          <w:rFonts w:ascii="Calibri" w:hAnsi="Calibri" w:cs="Calibri"/>
          <w:rtl/>
        </w:rPr>
        <w:t xml:space="preserve">החל מהמחצית השנייה של </w:t>
      </w:r>
      <w:r w:rsidR="00F30241" w:rsidRPr="007E3A6A">
        <w:rPr>
          <w:rFonts w:ascii="Calibri" w:hAnsi="Calibri" w:cs="Calibri"/>
        </w:rPr>
        <w:t>2026</w:t>
      </w:r>
      <w:r w:rsidR="00F30241" w:rsidRPr="007E3A6A">
        <w:rPr>
          <w:rFonts w:ascii="Calibri" w:hAnsi="Calibri" w:cs="Calibri"/>
          <w:rtl/>
        </w:rPr>
        <w:t xml:space="preserve"> על </w:t>
      </w:r>
      <w:r w:rsidR="00F30241" w:rsidRPr="007E3A6A">
        <w:rPr>
          <w:rFonts w:ascii="Calibri" w:hAnsi="Calibri" w:cs="Calibri"/>
        </w:rPr>
        <w:t>3%</w:t>
      </w:r>
      <w:r w:rsidR="00F30241" w:rsidRPr="007E3A6A">
        <w:rPr>
          <w:rFonts w:ascii="Calibri" w:hAnsi="Calibri" w:cs="Calibri"/>
          <w:rtl/>
        </w:rPr>
        <w:t xml:space="preserve">. </w:t>
      </w:r>
      <w:r w:rsidR="00117D7A" w:rsidRPr="007E3A6A">
        <w:rPr>
          <w:rFonts w:ascii="Calibri" w:hAnsi="Calibri" w:cs="Calibri"/>
          <w:rtl/>
        </w:rPr>
        <w:t xml:space="preserve">שיעור התעסוקה המותאם צפוי לעמוד על </w:t>
      </w:r>
      <w:r w:rsidR="00117D7A" w:rsidRPr="007E3A6A">
        <w:rPr>
          <w:rFonts w:ascii="Calibri" w:hAnsi="Calibri" w:cs="Calibri"/>
        </w:rPr>
        <w:t>77.</w:t>
      </w:r>
      <w:r w:rsidR="000D1AA5">
        <w:rPr>
          <w:rFonts w:ascii="Calibri" w:hAnsi="Calibri" w:cs="Calibri"/>
        </w:rPr>
        <w:t>3</w:t>
      </w:r>
      <w:r w:rsidR="00117D7A" w:rsidRPr="007E3A6A">
        <w:rPr>
          <w:rFonts w:ascii="Calibri" w:hAnsi="Calibri" w:cs="Calibri"/>
        </w:rPr>
        <w:t>%</w:t>
      </w:r>
      <w:r w:rsidR="00117D7A" w:rsidRPr="007E3A6A">
        <w:rPr>
          <w:rFonts w:ascii="Calibri" w:hAnsi="Calibri" w:cs="Calibri"/>
          <w:rtl/>
        </w:rPr>
        <w:t xml:space="preserve"> ו־</w:t>
      </w:r>
      <w:r w:rsidR="000D1AA5">
        <w:rPr>
          <w:rFonts w:ascii="Calibri" w:hAnsi="Calibri" w:cs="Calibri"/>
        </w:rPr>
        <w:t>78.7</w:t>
      </w:r>
      <w:r w:rsidR="00117D7A" w:rsidRPr="007E3A6A">
        <w:rPr>
          <w:rFonts w:ascii="Calibri" w:hAnsi="Calibri" w:cs="Calibri"/>
        </w:rPr>
        <w:t>%</w:t>
      </w:r>
      <w:r w:rsidR="00984702">
        <w:rPr>
          <w:rFonts w:ascii="Calibri" w:hAnsi="Calibri" w:cs="Calibri" w:hint="cs"/>
          <w:rtl/>
        </w:rPr>
        <w:t xml:space="preserve"> ב-2026 וב-2027, </w:t>
      </w:r>
      <w:r w:rsidR="00117D7A" w:rsidRPr="007E3A6A">
        <w:rPr>
          <w:rFonts w:ascii="Calibri" w:hAnsi="Calibri" w:cs="Calibri"/>
          <w:rtl/>
        </w:rPr>
        <w:t>בהתאמה.</w:t>
      </w:r>
    </w:p>
    <w:p w14:paraId="4F6D348F" w14:textId="35227C8E" w:rsidR="00050978" w:rsidRPr="00E22B77" w:rsidRDefault="005C11A5" w:rsidP="00C0053C">
      <w:pPr>
        <w:bidi/>
        <w:spacing w:after="120"/>
        <w:jc w:val="both"/>
        <w:rPr>
          <w:rFonts w:ascii="Calibri" w:hAnsi="Calibri" w:cs="Calibri"/>
        </w:rPr>
      </w:pPr>
      <w:r>
        <w:rPr>
          <w:rFonts w:ascii="Calibri" w:hAnsi="Calibri" w:cs="Calibri" w:hint="cs"/>
          <w:rtl/>
        </w:rPr>
        <w:t>ת</w:t>
      </w:r>
      <w:r w:rsidRPr="00E22B77">
        <w:rPr>
          <w:rFonts w:ascii="Calibri" w:hAnsi="Calibri" w:cs="Calibri"/>
          <w:rtl/>
        </w:rPr>
        <w:t xml:space="preserve">רחיש הבסיס מניח כי הוצאות הביטחון יישארו גבוהות באופן ניכר מרמתן ערב המלחמה, על רקע צורכי הביטחון המתמשכים והסביבה הגאו-פוליטית. בצד ההכנסות, </w:t>
      </w:r>
      <w:r>
        <w:rPr>
          <w:rFonts w:ascii="Calibri" w:hAnsi="Calibri" w:cs="Calibri" w:hint="cs"/>
          <w:rtl/>
        </w:rPr>
        <w:t>נלקחו בחשבון ה</w:t>
      </w:r>
      <w:r w:rsidRPr="00E22B77">
        <w:rPr>
          <w:rFonts w:ascii="Calibri" w:hAnsi="Calibri" w:cs="Calibri"/>
          <w:rtl/>
        </w:rPr>
        <w:t xml:space="preserve">הכנסות הצפויות ממיסוי הייצור בחו"ל. על בסיס הנחות אלה, הגירעון בתקציב המדינה צפוי לעמוד על </w:t>
      </w:r>
      <w:r w:rsidR="00B6485C">
        <w:rPr>
          <w:rFonts w:ascii="Calibri" w:hAnsi="Calibri" w:cs="Calibri" w:hint="cs"/>
          <w:rtl/>
        </w:rPr>
        <w:t>4.4</w:t>
      </w:r>
      <w:r w:rsidRPr="00E22B77">
        <w:rPr>
          <w:rFonts w:ascii="Calibri" w:hAnsi="Calibri" w:cs="Calibri"/>
          <w:rtl/>
        </w:rPr>
        <w:t xml:space="preserve"> ו</w:t>
      </w:r>
      <w:r>
        <w:rPr>
          <w:rFonts w:ascii="Calibri" w:hAnsi="Calibri" w:cs="Calibri" w:hint="cs"/>
          <w:rtl/>
        </w:rPr>
        <w:t>-</w:t>
      </w:r>
      <w:r w:rsidR="00591B2F">
        <w:rPr>
          <w:rFonts w:ascii="Calibri" w:hAnsi="Calibri" w:cs="Calibri" w:hint="cs"/>
          <w:rtl/>
        </w:rPr>
        <w:t>4.6</w:t>
      </w:r>
      <w:r w:rsidRPr="00E22B77">
        <w:rPr>
          <w:rFonts w:ascii="Calibri" w:hAnsi="Calibri" w:cs="Calibri"/>
          <w:rtl/>
        </w:rPr>
        <w:t xml:space="preserve"> אחוזי תוצר</w:t>
      </w:r>
      <w:r w:rsidR="00947F92">
        <w:rPr>
          <w:rFonts w:ascii="Calibri" w:hAnsi="Calibri" w:cs="Calibri" w:hint="cs"/>
          <w:rtl/>
        </w:rPr>
        <w:t xml:space="preserve"> (כולל היצור בחו"ל) </w:t>
      </w:r>
      <w:r w:rsidRPr="00E22B77">
        <w:rPr>
          <w:rFonts w:ascii="Calibri" w:hAnsi="Calibri" w:cs="Calibri"/>
          <w:rtl/>
        </w:rPr>
        <w:t xml:space="preserve"> בשנים 2026 ו-2027, בהתאמה, ויחס החוב הציבורי לתוצר צפוי לעמוד </w:t>
      </w:r>
      <w:r w:rsidR="00C0053C" w:rsidRPr="00E22B77">
        <w:rPr>
          <w:rFonts w:ascii="Calibri" w:hAnsi="Calibri" w:cs="Calibri"/>
          <w:rtl/>
        </w:rPr>
        <w:t xml:space="preserve">בשנים אלה </w:t>
      </w:r>
      <w:r w:rsidRPr="00E22B77">
        <w:rPr>
          <w:rFonts w:ascii="Calibri" w:hAnsi="Calibri" w:cs="Calibri"/>
          <w:rtl/>
        </w:rPr>
        <w:t xml:space="preserve">על </w:t>
      </w:r>
      <w:r w:rsidR="00591B2F">
        <w:rPr>
          <w:rFonts w:ascii="Calibri" w:hAnsi="Calibri" w:cs="Calibri" w:hint="cs"/>
          <w:rtl/>
        </w:rPr>
        <w:t>68</w:t>
      </w:r>
      <w:r w:rsidR="00A85635">
        <w:rPr>
          <w:rFonts w:ascii="Calibri" w:hAnsi="Calibri" w:cs="Calibri" w:hint="cs"/>
          <w:rtl/>
        </w:rPr>
        <w:t>.0</w:t>
      </w:r>
      <w:r w:rsidR="00591B2F" w:rsidRPr="00E22B77">
        <w:rPr>
          <w:rFonts w:ascii="Calibri" w:hAnsi="Calibri" w:cs="Calibri"/>
          <w:rtl/>
        </w:rPr>
        <w:t xml:space="preserve"> </w:t>
      </w:r>
      <w:r w:rsidRPr="00E22B77">
        <w:rPr>
          <w:rFonts w:ascii="Calibri" w:hAnsi="Calibri" w:cs="Calibri"/>
          <w:rtl/>
        </w:rPr>
        <w:t>ו</w:t>
      </w:r>
      <w:r>
        <w:rPr>
          <w:rFonts w:ascii="Calibri" w:hAnsi="Calibri" w:cs="Calibri" w:hint="cs"/>
          <w:rtl/>
        </w:rPr>
        <w:t>-</w:t>
      </w:r>
      <w:r w:rsidR="00B6485C">
        <w:rPr>
          <w:rFonts w:ascii="Calibri" w:hAnsi="Calibri" w:cs="Calibri" w:hint="cs"/>
          <w:rtl/>
        </w:rPr>
        <w:t>66.5</w:t>
      </w:r>
      <w:r w:rsidR="00B6485C" w:rsidRPr="00E22B77">
        <w:rPr>
          <w:rFonts w:ascii="Calibri" w:hAnsi="Calibri" w:cs="Calibri"/>
          <w:rtl/>
        </w:rPr>
        <w:t xml:space="preserve"> </w:t>
      </w:r>
      <w:r w:rsidRPr="00E22B77">
        <w:rPr>
          <w:rFonts w:ascii="Calibri" w:hAnsi="Calibri" w:cs="Calibri"/>
          <w:rtl/>
        </w:rPr>
        <w:t>אחוזים</w:t>
      </w:r>
      <w:r w:rsidRPr="00E22B77">
        <w:rPr>
          <w:rFonts w:ascii="Calibri" w:hAnsi="Calibri" w:cs="Calibri"/>
        </w:rPr>
        <w:t>.</w:t>
      </w:r>
    </w:p>
    <w:p w14:paraId="5F9EB0EC" w14:textId="18631BCB" w:rsidR="005C11A5" w:rsidRPr="00E22B77" w:rsidRDefault="005C11A5" w:rsidP="005C11A5">
      <w:pPr>
        <w:bidi/>
        <w:spacing w:after="120"/>
        <w:jc w:val="both"/>
        <w:rPr>
          <w:rFonts w:ascii="Calibri" w:hAnsi="Calibri" w:cs="Calibri"/>
        </w:rPr>
      </w:pPr>
      <w:r w:rsidRPr="00E22B77">
        <w:rPr>
          <w:rFonts w:ascii="Calibri" w:hAnsi="Calibri" w:cs="Calibri"/>
          <w:rtl/>
        </w:rPr>
        <w:lastRenderedPageBreak/>
        <w:t>ביחס לתחזית מיולי 2026, הירידה בתחזית הגירעון לשנת 2026 נובעת בעיקר מעדכון כלפי מעלה של תחזית ההכנסות. מנגד, העלייה בתחזית הגירעון לשנת 2027 נובעת בעיקר מהגידול הצפוי בהוצאות הביטחון, המקוזז בחלקו על ידי עדכון כלפי מעלה של תחזית ההכנסות. יחס החוב לתוצר צפוי להיות נמוך מהתחזית הקודמת בשתי השנים, בעיקר בשל עדכון כלפי מעלה של תחזית התוצר הנומינלי</w:t>
      </w:r>
      <w:r>
        <w:rPr>
          <w:rFonts w:ascii="Calibri" w:hAnsi="Calibri" w:cs="Calibri" w:hint="cs"/>
          <w:rtl/>
        </w:rPr>
        <w:t xml:space="preserve"> כולל </w:t>
      </w:r>
      <w:r w:rsidR="00C0053C">
        <w:rPr>
          <w:rFonts w:ascii="Calibri" w:hAnsi="Calibri" w:cs="Calibri" w:hint="cs"/>
          <w:rtl/>
        </w:rPr>
        <w:t>ה</w:t>
      </w:r>
      <w:r>
        <w:rPr>
          <w:rFonts w:ascii="Calibri" w:hAnsi="Calibri" w:cs="Calibri" w:hint="cs"/>
          <w:rtl/>
        </w:rPr>
        <w:t xml:space="preserve">ייצור </w:t>
      </w:r>
      <w:r w:rsidR="00C0053C">
        <w:rPr>
          <w:rFonts w:ascii="Calibri" w:hAnsi="Calibri" w:cs="Calibri" w:hint="cs"/>
          <w:rtl/>
        </w:rPr>
        <w:t>ב</w:t>
      </w:r>
      <w:r>
        <w:rPr>
          <w:rFonts w:ascii="Calibri" w:hAnsi="Calibri" w:cs="Calibri" w:hint="cs"/>
          <w:rtl/>
        </w:rPr>
        <w:t>חו"ל</w:t>
      </w:r>
      <w:r w:rsidRPr="00E22B77">
        <w:rPr>
          <w:rFonts w:ascii="Calibri" w:hAnsi="Calibri" w:cs="Calibri"/>
          <w:rtl/>
        </w:rPr>
        <w:t xml:space="preserve">. </w:t>
      </w:r>
      <w:r>
        <w:rPr>
          <w:rFonts w:ascii="Calibri" w:hAnsi="Calibri" w:cs="Calibri" w:hint="cs"/>
          <w:rtl/>
        </w:rPr>
        <w:t xml:space="preserve">התחזית </w:t>
      </w:r>
      <w:r w:rsidRPr="00E22B77">
        <w:rPr>
          <w:rFonts w:ascii="Calibri" w:hAnsi="Calibri" w:cs="Calibri"/>
          <w:rtl/>
        </w:rPr>
        <w:t>מאופיינת באי-ודאות משמעותית,</w:t>
      </w:r>
      <w:r>
        <w:rPr>
          <w:rFonts w:ascii="Calibri" w:hAnsi="Calibri" w:cs="Calibri" w:hint="cs"/>
          <w:rtl/>
        </w:rPr>
        <w:t xml:space="preserve"> כפי שנפרט בהמשך</w:t>
      </w:r>
      <w:r w:rsidRPr="00E22B77">
        <w:rPr>
          <w:rFonts w:ascii="Calibri" w:hAnsi="Calibri" w:cs="Calibri"/>
        </w:rPr>
        <w:t>.</w:t>
      </w:r>
      <w:r>
        <w:rPr>
          <w:rFonts w:ascii="Calibri" w:hAnsi="Calibri" w:cs="Calibri" w:hint="cs"/>
          <w:rtl/>
        </w:rPr>
        <w:t xml:space="preserve"> </w:t>
      </w:r>
    </w:p>
    <w:p w14:paraId="796A74FD" w14:textId="77777777" w:rsidR="00117D7A" w:rsidRPr="007E3A6A" w:rsidRDefault="00117D7A" w:rsidP="228F5FEB">
      <w:pPr>
        <w:pStyle w:val="a"/>
        <w:spacing w:line="276" w:lineRule="auto"/>
        <w:rPr>
          <w:rFonts w:ascii="Calibri" w:hAnsi="Calibri" w:cs="Calibri"/>
          <w:b/>
          <w:sz w:val="24"/>
          <w:rtl/>
        </w:rPr>
      </w:pPr>
      <w:r w:rsidRPr="007E3A6A">
        <w:rPr>
          <w:rFonts w:ascii="Calibri" w:hAnsi="Calibri" w:cs="Calibri"/>
          <w:b/>
          <w:sz w:val="24"/>
          <w:rtl/>
        </w:rPr>
        <w:t>האינפלציה והריבית</w:t>
      </w:r>
    </w:p>
    <w:p w14:paraId="473F028B" w14:textId="19A334D2" w:rsidR="005363CE" w:rsidRPr="00AA5997" w:rsidRDefault="00117D7A" w:rsidP="00A21B7D">
      <w:pPr>
        <w:bidi/>
        <w:jc w:val="both"/>
        <w:rPr>
          <w:rFonts w:ascii="Calibri" w:hAnsi="Calibri" w:cs="Calibri"/>
        </w:rPr>
      </w:pPr>
      <w:bookmarkStart w:id="2" w:name="_Hlk202427787"/>
      <w:r w:rsidRPr="007E3A6A">
        <w:rPr>
          <w:rFonts w:ascii="Calibri" w:hAnsi="Calibri" w:cs="Calibri"/>
          <w:b/>
          <w:bCs/>
          <w:rtl/>
        </w:rPr>
        <w:t>שיעור האינפלציה במהלך ארבעת הרב</w:t>
      </w:r>
      <w:r w:rsidR="00A21B7D">
        <w:rPr>
          <w:rFonts w:ascii="Calibri" w:hAnsi="Calibri" w:cs="Calibri" w:hint="cs"/>
          <w:b/>
          <w:bCs/>
          <w:rtl/>
        </w:rPr>
        <w:t>י</w:t>
      </w:r>
      <w:r w:rsidRPr="007E3A6A">
        <w:rPr>
          <w:rFonts w:ascii="Calibri" w:hAnsi="Calibri" w:cs="Calibri"/>
          <w:b/>
          <w:bCs/>
          <w:rtl/>
        </w:rPr>
        <w:t>עים הבאים, המסתיימים ב</w:t>
      </w:r>
      <w:r w:rsidR="003D44C8">
        <w:rPr>
          <w:rFonts w:ascii="Calibri" w:hAnsi="Calibri" w:cs="Calibri"/>
          <w:b/>
          <w:bCs/>
          <w:rtl/>
        </w:rPr>
        <w:t>רביע</w:t>
      </w:r>
      <w:r w:rsidRPr="007E3A6A">
        <w:rPr>
          <w:rFonts w:ascii="Calibri" w:hAnsi="Calibri" w:cs="Calibri"/>
          <w:b/>
          <w:bCs/>
          <w:rtl/>
        </w:rPr>
        <w:t xml:space="preserve"> </w:t>
      </w:r>
      <w:r w:rsidR="00005680" w:rsidRPr="007E3A6A">
        <w:rPr>
          <w:rFonts w:ascii="Calibri" w:hAnsi="Calibri" w:cs="Calibri"/>
          <w:b/>
          <w:bCs/>
          <w:rtl/>
        </w:rPr>
        <w:t>ה</w:t>
      </w:r>
      <w:r w:rsidR="00273FDD">
        <w:rPr>
          <w:rFonts w:ascii="Calibri" w:hAnsi="Calibri" w:cs="Calibri" w:hint="cs"/>
          <w:b/>
          <w:bCs/>
          <w:rtl/>
        </w:rPr>
        <w:t>שלישי</w:t>
      </w:r>
      <w:r w:rsidR="00005680" w:rsidRPr="007E3A6A">
        <w:rPr>
          <w:rFonts w:ascii="Calibri" w:hAnsi="Calibri" w:cs="Calibri"/>
          <w:b/>
          <w:bCs/>
          <w:rtl/>
        </w:rPr>
        <w:t xml:space="preserve"> של שנת </w:t>
      </w:r>
      <w:r w:rsidR="00005680" w:rsidRPr="007E3A6A">
        <w:rPr>
          <w:rFonts w:ascii="Calibri" w:hAnsi="Calibri" w:cs="Calibri"/>
          <w:b/>
          <w:bCs/>
        </w:rPr>
        <w:t>2027</w:t>
      </w:r>
      <w:r w:rsidR="00005680" w:rsidRPr="007E3A6A">
        <w:rPr>
          <w:rFonts w:ascii="Calibri" w:hAnsi="Calibri" w:cs="Calibri"/>
          <w:b/>
          <w:bCs/>
          <w:rtl/>
        </w:rPr>
        <w:t>, צפוי לעמוד על</w:t>
      </w:r>
      <w:r w:rsidR="004F2A3C" w:rsidRPr="007E3A6A">
        <w:rPr>
          <w:rFonts w:ascii="Calibri" w:hAnsi="Calibri" w:cs="Calibri"/>
          <w:b/>
          <w:bCs/>
          <w:rtl/>
        </w:rPr>
        <w:t xml:space="preserve"> </w:t>
      </w:r>
      <w:r w:rsidR="00591B2F">
        <w:rPr>
          <w:rFonts w:ascii="Calibri" w:hAnsi="Calibri" w:cs="Calibri"/>
          <w:b/>
          <w:bCs/>
        </w:rPr>
        <w:t>2.0</w:t>
      </w:r>
      <w:r w:rsidR="006F18BC">
        <w:rPr>
          <w:rFonts w:ascii="Calibri" w:hAnsi="Calibri" w:cs="Calibri"/>
          <w:b/>
          <w:bCs/>
        </w:rPr>
        <w:t>%</w:t>
      </w:r>
      <w:r w:rsidRPr="007E3A6A">
        <w:rPr>
          <w:rFonts w:ascii="Calibri" w:hAnsi="Calibri" w:cs="Calibri"/>
          <w:b/>
          <w:bCs/>
          <w:rtl/>
        </w:rPr>
        <w:t xml:space="preserve"> (לוח </w:t>
      </w:r>
      <w:r w:rsidRPr="007E3A6A">
        <w:rPr>
          <w:rFonts w:ascii="Calibri" w:hAnsi="Calibri" w:cs="Calibri"/>
          <w:b/>
          <w:bCs/>
        </w:rPr>
        <w:t>2</w:t>
      </w:r>
      <w:r w:rsidRPr="007E3A6A">
        <w:rPr>
          <w:rFonts w:ascii="Calibri" w:hAnsi="Calibri" w:cs="Calibri"/>
          <w:b/>
          <w:bCs/>
          <w:rtl/>
        </w:rPr>
        <w:t xml:space="preserve">). </w:t>
      </w:r>
      <w:r w:rsidR="00AA5997" w:rsidRPr="00AA5997">
        <w:rPr>
          <w:rFonts w:ascii="Calibri" w:hAnsi="Calibri" w:cs="Calibri"/>
          <w:rtl/>
        </w:rPr>
        <w:t xml:space="preserve">תחזית האינפלציה </w:t>
      </w:r>
      <w:r w:rsidR="007F48B5">
        <w:rPr>
          <w:rFonts w:ascii="Calibri" w:hAnsi="Calibri" w:cs="Calibri" w:hint="cs"/>
          <w:rtl/>
        </w:rPr>
        <w:t xml:space="preserve">לטווח הקצר </w:t>
      </w:r>
      <w:r w:rsidR="00AA5997" w:rsidRPr="00AA5997">
        <w:rPr>
          <w:rFonts w:ascii="Calibri" w:hAnsi="Calibri" w:cs="Calibri"/>
          <w:rtl/>
        </w:rPr>
        <w:t xml:space="preserve">עודכנה כלפי מטה, על רקע המדדים שפורסמו, עדכון </w:t>
      </w:r>
      <w:r w:rsidR="00AA5997">
        <w:rPr>
          <w:rFonts w:ascii="Calibri" w:hAnsi="Calibri" w:cs="Calibri" w:hint="cs"/>
          <w:rtl/>
        </w:rPr>
        <w:t xml:space="preserve">תחזיות למספר רכיבים במדד </w:t>
      </w:r>
      <w:r w:rsidR="00AA5997" w:rsidRPr="00AA5997">
        <w:rPr>
          <w:rFonts w:ascii="Calibri" w:hAnsi="Calibri" w:cs="Calibri"/>
          <w:rtl/>
        </w:rPr>
        <w:t xml:space="preserve">והפחתת הבלו, והיא עומדת על </w:t>
      </w:r>
      <w:r w:rsidR="00591B2F">
        <w:rPr>
          <w:rFonts w:ascii="Calibri" w:hAnsi="Calibri" w:cs="Calibri" w:hint="cs"/>
          <w:rtl/>
        </w:rPr>
        <w:t>1.5</w:t>
      </w:r>
      <w:r w:rsidR="00AA5997" w:rsidRPr="00AA5997">
        <w:rPr>
          <w:rFonts w:ascii="Calibri" w:hAnsi="Calibri" w:cs="Calibri"/>
          <w:rtl/>
        </w:rPr>
        <w:t>% בסוף 2026</w:t>
      </w:r>
      <w:r w:rsidR="00E77D76">
        <w:rPr>
          <w:rFonts w:ascii="Calibri" w:hAnsi="Calibri" w:cs="Calibri" w:hint="cs"/>
          <w:rtl/>
        </w:rPr>
        <w:t xml:space="preserve"> (ממוצע הרביע הרביעי, מול הרביע המקביל </w:t>
      </w:r>
      <w:r w:rsidR="00FA4B7D">
        <w:rPr>
          <w:rFonts w:ascii="Calibri" w:hAnsi="Calibri" w:cs="Calibri" w:hint="cs"/>
          <w:rtl/>
        </w:rPr>
        <w:t>אשתקד</w:t>
      </w:r>
      <w:r w:rsidR="00E77D76">
        <w:rPr>
          <w:rFonts w:ascii="Calibri" w:hAnsi="Calibri" w:cs="Calibri" w:hint="cs"/>
          <w:rtl/>
        </w:rPr>
        <w:t>)</w:t>
      </w:r>
      <w:r w:rsidR="00AA5997" w:rsidRPr="00AA5997">
        <w:rPr>
          <w:rFonts w:ascii="Calibri" w:hAnsi="Calibri" w:cs="Calibri"/>
          <w:rtl/>
        </w:rPr>
        <w:t>. בהמשך צפויה האינפלציה לעלות בהשפעת עליית מחיר הנפט, פיחות השקל, העלאת הבלו מחדש ויציאת מדדים נמוכים מהחישוב, ולהגיע ל־2.1% בסוף 2027. עם התפוגגות ההשפעות הזמניות והקלה במגבלות במשק, היא צפויה להת</w:t>
      </w:r>
      <w:r w:rsidR="00AA5997">
        <w:rPr>
          <w:rFonts w:ascii="Calibri" w:hAnsi="Calibri" w:cs="Calibri" w:hint="cs"/>
          <w:rtl/>
        </w:rPr>
        <w:t>בסס ב</w:t>
      </w:r>
      <w:r w:rsidR="00AA5997" w:rsidRPr="00AA5997">
        <w:rPr>
          <w:rFonts w:ascii="Calibri" w:hAnsi="Calibri" w:cs="Calibri"/>
          <w:rtl/>
        </w:rPr>
        <w:t>מרכז היעד</w:t>
      </w:r>
      <w:r w:rsidR="00AA5997" w:rsidRPr="00AA5997">
        <w:rPr>
          <w:rFonts w:ascii="Calibri" w:hAnsi="Calibri" w:cs="Calibri"/>
        </w:rPr>
        <w:t>.</w:t>
      </w:r>
    </w:p>
    <w:p w14:paraId="03D5BCAA" w14:textId="1415E99E" w:rsidR="00117D7A" w:rsidRDefault="00117D7A" w:rsidP="00A87770">
      <w:pPr>
        <w:bidi/>
        <w:jc w:val="both"/>
        <w:rPr>
          <w:rFonts w:ascii="Calibri" w:hAnsi="Calibri" w:cs="Calibri"/>
          <w:rtl/>
        </w:rPr>
      </w:pPr>
      <w:r w:rsidRPr="007E3A6A">
        <w:rPr>
          <w:rFonts w:ascii="Calibri" w:hAnsi="Calibri" w:cs="Calibri"/>
          <w:b/>
          <w:bCs/>
          <w:rtl/>
        </w:rPr>
        <w:t xml:space="preserve">ריבית בנק ישראל צפויה לעמוד על </w:t>
      </w:r>
      <w:r w:rsidR="00F30241" w:rsidRPr="007E3A6A">
        <w:rPr>
          <w:rFonts w:ascii="Calibri" w:hAnsi="Calibri" w:cs="Calibri"/>
          <w:b/>
          <w:bCs/>
        </w:rPr>
        <w:t>3.0%</w:t>
      </w:r>
      <w:r w:rsidR="001A2323" w:rsidRPr="007E3A6A">
        <w:rPr>
          <w:rFonts w:ascii="Calibri" w:hAnsi="Calibri" w:cs="Calibri"/>
          <w:b/>
          <w:bCs/>
          <w:rtl/>
        </w:rPr>
        <w:t xml:space="preserve"> </w:t>
      </w:r>
      <w:r w:rsidRPr="007E3A6A">
        <w:rPr>
          <w:rFonts w:ascii="Calibri" w:hAnsi="Calibri" w:cs="Calibri"/>
          <w:b/>
          <w:bCs/>
          <w:rtl/>
        </w:rPr>
        <w:t>בממוצע, ב</w:t>
      </w:r>
      <w:r w:rsidR="003D44C8">
        <w:rPr>
          <w:rFonts w:ascii="Calibri" w:hAnsi="Calibri" w:cs="Calibri"/>
          <w:b/>
          <w:bCs/>
          <w:rtl/>
        </w:rPr>
        <w:t>רביע</w:t>
      </w:r>
      <w:r w:rsidRPr="007E3A6A">
        <w:rPr>
          <w:rFonts w:ascii="Calibri" w:hAnsi="Calibri" w:cs="Calibri"/>
          <w:b/>
          <w:bCs/>
          <w:rtl/>
        </w:rPr>
        <w:t xml:space="preserve"> </w:t>
      </w:r>
      <w:r w:rsidR="001A2323" w:rsidRPr="007E3A6A">
        <w:rPr>
          <w:rFonts w:ascii="Calibri" w:hAnsi="Calibri" w:cs="Calibri"/>
          <w:b/>
          <w:bCs/>
          <w:rtl/>
        </w:rPr>
        <w:t>הש</w:t>
      </w:r>
      <w:r w:rsidR="00044296">
        <w:rPr>
          <w:rFonts w:ascii="Calibri" w:hAnsi="Calibri" w:cs="Calibri" w:hint="cs"/>
          <w:b/>
          <w:bCs/>
          <w:rtl/>
        </w:rPr>
        <w:t>לישי</w:t>
      </w:r>
      <w:r w:rsidRPr="007E3A6A">
        <w:rPr>
          <w:rFonts w:ascii="Calibri" w:hAnsi="Calibri" w:cs="Calibri"/>
          <w:b/>
          <w:bCs/>
          <w:rtl/>
        </w:rPr>
        <w:t xml:space="preserve"> של </w:t>
      </w:r>
      <w:r w:rsidRPr="007E3A6A">
        <w:rPr>
          <w:rFonts w:ascii="Calibri" w:hAnsi="Calibri" w:cs="Calibri"/>
          <w:b/>
          <w:bCs/>
        </w:rPr>
        <w:t>2027</w:t>
      </w:r>
      <w:r w:rsidRPr="007E3A6A">
        <w:rPr>
          <w:rFonts w:ascii="Calibri" w:hAnsi="Calibri" w:cs="Calibri"/>
          <w:b/>
          <w:bCs/>
          <w:rtl/>
        </w:rPr>
        <w:t xml:space="preserve"> (לוח </w:t>
      </w:r>
      <w:r w:rsidRPr="007E3A6A">
        <w:rPr>
          <w:rFonts w:ascii="Calibri" w:hAnsi="Calibri" w:cs="Calibri"/>
          <w:b/>
          <w:bCs/>
        </w:rPr>
        <w:t>2</w:t>
      </w:r>
      <w:r w:rsidRPr="007E3A6A">
        <w:rPr>
          <w:rFonts w:ascii="Calibri" w:hAnsi="Calibri" w:cs="Calibri"/>
          <w:b/>
          <w:bCs/>
          <w:rtl/>
        </w:rPr>
        <w:t>)</w:t>
      </w:r>
      <w:r w:rsidR="00A87770">
        <w:rPr>
          <w:rFonts w:ascii="Calibri" w:hAnsi="Calibri" w:cs="Calibri" w:hint="cs"/>
          <w:b/>
          <w:bCs/>
          <w:rtl/>
        </w:rPr>
        <w:t>,</w:t>
      </w:r>
      <w:r w:rsidRPr="007E3A6A">
        <w:rPr>
          <w:rFonts w:ascii="Calibri" w:hAnsi="Calibri" w:cs="Calibri"/>
          <w:b/>
          <w:bCs/>
          <w:rtl/>
        </w:rPr>
        <w:t xml:space="preserve"> </w:t>
      </w:r>
      <w:r w:rsidR="00A87770">
        <w:rPr>
          <w:rFonts w:ascii="Calibri" w:hAnsi="Calibri" w:cs="Calibri" w:hint="cs"/>
          <w:rtl/>
        </w:rPr>
        <w:t xml:space="preserve">זאת על רקע </w:t>
      </w:r>
      <w:r w:rsidR="00947F92">
        <w:rPr>
          <w:rFonts w:ascii="Calibri" w:hAnsi="Calibri" w:cs="Calibri" w:hint="cs"/>
          <w:rtl/>
        </w:rPr>
        <w:t xml:space="preserve">ההשתחררות הצפויה של מגבלות ההיצע, מול </w:t>
      </w:r>
      <w:r w:rsidR="00A87770">
        <w:rPr>
          <w:rFonts w:ascii="Calibri" w:hAnsi="Calibri" w:cs="Calibri" w:hint="cs"/>
          <w:rtl/>
        </w:rPr>
        <w:t xml:space="preserve">העלייה במחירי האנרגיה בעולם, והעלייה בסביבת הריביות בעולם. </w:t>
      </w:r>
      <w:r w:rsidR="00C17041">
        <w:rPr>
          <w:rFonts w:ascii="Calibri" w:hAnsi="Calibri" w:cs="Calibri" w:hint="cs"/>
          <w:rtl/>
        </w:rPr>
        <w:t xml:space="preserve">תחזית </w:t>
      </w:r>
      <w:r w:rsidRPr="007E3A6A">
        <w:rPr>
          <w:rFonts w:ascii="Calibri" w:hAnsi="Calibri" w:cs="Calibri"/>
          <w:rtl/>
        </w:rPr>
        <w:t>הריבית</w:t>
      </w:r>
      <w:r w:rsidR="00C17041">
        <w:rPr>
          <w:rFonts w:ascii="Calibri" w:hAnsi="Calibri" w:cs="Calibri" w:hint="cs"/>
          <w:rtl/>
        </w:rPr>
        <w:t xml:space="preserve"> </w:t>
      </w:r>
      <w:r w:rsidR="00C17041" w:rsidRPr="00044296">
        <w:rPr>
          <w:rFonts w:ascii="Calibri" w:hAnsi="Calibri" w:cs="Calibri"/>
          <w:rtl/>
        </w:rPr>
        <w:t xml:space="preserve">עקבית עם התכנסות האינפלציה </w:t>
      </w:r>
      <w:r w:rsidR="00A87770">
        <w:rPr>
          <w:rFonts w:ascii="Calibri" w:hAnsi="Calibri" w:cs="Calibri" w:hint="cs"/>
          <w:rtl/>
        </w:rPr>
        <w:t xml:space="preserve">המקומית </w:t>
      </w:r>
      <w:r w:rsidR="00C17041" w:rsidRPr="00044296">
        <w:rPr>
          <w:rFonts w:ascii="Calibri" w:hAnsi="Calibri" w:cs="Calibri"/>
          <w:rtl/>
        </w:rPr>
        <w:t>למרכז תחום היעד</w:t>
      </w:r>
      <w:r w:rsidR="00C17041">
        <w:rPr>
          <w:rFonts w:ascii="Calibri" w:hAnsi="Calibri" w:cs="Calibri" w:hint="cs"/>
          <w:rtl/>
        </w:rPr>
        <w:t>, אך זו עשויה להתעדכן ב</w:t>
      </w:r>
      <w:r w:rsidRPr="007E3A6A">
        <w:rPr>
          <w:rFonts w:ascii="Calibri" w:hAnsi="Calibri" w:cs="Calibri"/>
          <w:rtl/>
        </w:rPr>
        <w:t>התאם להתפתחו</w:t>
      </w:r>
      <w:r w:rsidR="0022211E">
        <w:rPr>
          <w:rFonts w:ascii="Calibri" w:hAnsi="Calibri" w:cs="Calibri" w:hint="cs"/>
          <w:rtl/>
        </w:rPr>
        <w:t>יו</w:t>
      </w:r>
      <w:r w:rsidRPr="007E3A6A">
        <w:rPr>
          <w:rFonts w:ascii="Calibri" w:hAnsi="Calibri" w:cs="Calibri"/>
          <w:rtl/>
        </w:rPr>
        <w:t>ת</w:t>
      </w:r>
      <w:r w:rsidR="00C17041">
        <w:rPr>
          <w:rFonts w:ascii="Calibri" w:hAnsi="Calibri" w:cs="Calibri" w:hint="cs"/>
          <w:rtl/>
        </w:rPr>
        <w:t xml:space="preserve"> </w:t>
      </w:r>
      <w:r w:rsidR="00947F92">
        <w:rPr>
          <w:rFonts w:ascii="Calibri" w:hAnsi="Calibri" w:cs="Calibri" w:hint="cs"/>
          <w:rtl/>
        </w:rPr>
        <w:t>לא צפויות</w:t>
      </w:r>
      <w:r w:rsidR="00C17041">
        <w:rPr>
          <w:rFonts w:ascii="Calibri" w:hAnsi="Calibri" w:cs="Calibri" w:hint="cs"/>
          <w:rtl/>
        </w:rPr>
        <w:t xml:space="preserve"> ב</w:t>
      </w:r>
      <w:r w:rsidRPr="007E3A6A">
        <w:rPr>
          <w:rFonts w:ascii="Calibri" w:hAnsi="Calibri" w:cs="Calibri"/>
          <w:rtl/>
        </w:rPr>
        <w:t xml:space="preserve">סביבת האינפלציה, </w:t>
      </w:r>
      <w:r w:rsidR="00C17041">
        <w:rPr>
          <w:rFonts w:ascii="Calibri" w:hAnsi="Calibri" w:cs="Calibri" w:hint="cs"/>
          <w:rtl/>
        </w:rPr>
        <w:t>ב</w:t>
      </w:r>
      <w:r w:rsidRPr="007E3A6A">
        <w:rPr>
          <w:rFonts w:ascii="Calibri" w:hAnsi="Calibri" w:cs="Calibri"/>
          <w:rtl/>
        </w:rPr>
        <w:t>פעילות הכלכלית</w:t>
      </w:r>
      <w:r w:rsidR="00C52E6B">
        <w:rPr>
          <w:rFonts w:ascii="Calibri" w:hAnsi="Calibri" w:cs="Calibri" w:hint="cs"/>
          <w:rtl/>
        </w:rPr>
        <w:t>,</w:t>
      </w:r>
      <w:r w:rsidRPr="007E3A6A">
        <w:rPr>
          <w:rFonts w:ascii="Calibri" w:hAnsi="Calibri" w:cs="Calibri"/>
          <w:rtl/>
        </w:rPr>
        <w:t xml:space="preserve"> בשווקים הפיננסיים ובזירה הגיאופוליטית</w:t>
      </w:r>
      <w:r w:rsidR="00C52E6B">
        <w:rPr>
          <w:rFonts w:ascii="Calibri" w:hAnsi="Calibri" w:cs="Calibri" w:hint="cs"/>
          <w:rtl/>
        </w:rPr>
        <w:t xml:space="preserve"> ולמדיניות הפיסקלית</w:t>
      </w:r>
      <w:r w:rsidRPr="007E3A6A">
        <w:rPr>
          <w:rFonts w:ascii="Calibri" w:hAnsi="Calibri" w:cs="Calibri"/>
          <w:rtl/>
        </w:rPr>
        <w:t xml:space="preserve">. </w:t>
      </w:r>
    </w:p>
    <w:bookmarkEnd w:id="2"/>
    <w:p w14:paraId="7D47404E" w14:textId="0C31DF86" w:rsidR="001226CA" w:rsidRPr="007E3A6A" w:rsidRDefault="00117D7A" w:rsidP="00A21B7D">
      <w:pPr>
        <w:bidi/>
        <w:jc w:val="both"/>
        <w:rPr>
          <w:rFonts w:ascii="Calibri" w:hAnsi="Calibri" w:cs="Calibri"/>
          <w:rtl/>
        </w:rPr>
      </w:pPr>
      <w:r w:rsidRPr="007E3A6A">
        <w:rPr>
          <w:rFonts w:ascii="Calibri" w:hAnsi="Calibri" w:cs="Calibri"/>
          <w:rtl/>
        </w:rPr>
        <w:t xml:space="preserve">מלוח </w:t>
      </w:r>
      <w:r w:rsidRPr="007E3A6A">
        <w:rPr>
          <w:rFonts w:ascii="Calibri" w:hAnsi="Calibri" w:cs="Calibri"/>
        </w:rPr>
        <w:t>2</w:t>
      </w:r>
      <w:r w:rsidRPr="007E3A6A">
        <w:rPr>
          <w:rFonts w:ascii="Calibri" w:hAnsi="Calibri" w:cs="Calibri"/>
          <w:rtl/>
        </w:rPr>
        <w:t xml:space="preserve"> עולה כי תחזית החטיבה לאינפלציה במהלך ארבעת </w:t>
      </w:r>
      <w:r w:rsidR="00947F92" w:rsidRPr="007E3A6A">
        <w:rPr>
          <w:rFonts w:ascii="Calibri" w:hAnsi="Calibri" w:cs="Calibri"/>
          <w:rtl/>
        </w:rPr>
        <w:t>הרב</w:t>
      </w:r>
      <w:r w:rsidR="00A21B7D">
        <w:rPr>
          <w:rFonts w:ascii="Calibri" w:hAnsi="Calibri" w:cs="Calibri" w:hint="cs"/>
          <w:rtl/>
        </w:rPr>
        <w:t>י</w:t>
      </w:r>
      <w:r w:rsidR="00947F92">
        <w:rPr>
          <w:rFonts w:ascii="Calibri" w:hAnsi="Calibri" w:cs="Calibri" w:hint="cs"/>
          <w:rtl/>
        </w:rPr>
        <w:t>עים</w:t>
      </w:r>
      <w:r w:rsidR="00947F92" w:rsidRPr="007E3A6A" w:rsidDel="00947F92">
        <w:rPr>
          <w:rFonts w:ascii="Calibri" w:hAnsi="Calibri" w:cs="Calibri"/>
          <w:rtl/>
        </w:rPr>
        <w:t xml:space="preserve"> </w:t>
      </w:r>
      <w:r w:rsidRPr="007E3A6A">
        <w:rPr>
          <w:rFonts w:ascii="Calibri" w:hAnsi="Calibri" w:cs="Calibri"/>
          <w:rtl/>
        </w:rPr>
        <w:t xml:space="preserve">הקרובים </w:t>
      </w:r>
      <w:r w:rsidR="00C17041">
        <w:rPr>
          <w:rFonts w:ascii="Calibri" w:hAnsi="Calibri" w:cs="Calibri" w:hint="cs"/>
          <w:rtl/>
        </w:rPr>
        <w:t>דומה ל</w:t>
      </w:r>
      <w:r w:rsidRPr="007E3A6A">
        <w:rPr>
          <w:rFonts w:ascii="Calibri" w:hAnsi="Calibri" w:cs="Calibri"/>
          <w:rtl/>
        </w:rPr>
        <w:t xml:space="preserve">ציפיות הנגזרות </w:t>
      </w:r>
      <w:r w:rsidR="006D2955">
        <w:rPr>
          <w:rFonts w:ascii="Calibri" w:hAnsi="Calibri" w:cs="Calibri" w:hint="cs"/>
          <w:rtl/>
        </w:rPr>
        <w:t>מהשווקים הפיננסיים</w:t>
      </w:r>
      <w:r w:rsidRPr="007E3A6A">
        <w:rPr>
          <w:rFonts w:ascii="Calibri" w:hAnsi="Calibri" w:cs="Calibri"/>
          <w:rtl/>
        </w:rPr>
        <w:t>,</w:t>
      </w:r>
      <w:r w:rsidR="00C17041">
        <w:rPr>
          <w:rFonts w:ascii="Calibri" w:hAnsi="Calibri" w:cs="Calibri" w:hint="cs"/>
          <w:rtl/>
        </w:rPr>
        <w:t xml:space="preserve"> ולמ</w:t>
      </w:r>
      <w:r w:rsidRPr="007E3A6A">
        <w:rPr>
          <w:rFonts w:ascii="Calibri" w:hAnsi="Calibri" w:cs="Calibri"/>
          <w:rtl/>
        </w:rPr>
        <w:t>מוצע תחזיות החזאים</w:t>
      </w:r>
      <w:r w:rsidR="00E34291" w:rsidRPr="007E3A6A">
        <w:rPr>
          <w:rFonts w:ascii="Calibri" w:hAnsi="Calibri" w:cs="Calibri"/>
          <w:rtl/>
        </w:rPr>
        <w:t xml:space="preserve"> הפרטיים</w:t>
      </w:r>
      <w:r w:rsidRPr="007E3A6A">
        <w:rPr>
          <w:rFonts w:ascii="Calibri" w:hAnsi="Calibri" w:cs="Calibri"/>
          <w:rtl/>
        </w:rPr>
        <w:t xml:space="preserve">. </w:t>
      </w:r>
      <w:r w:rsidR="00C17041">
        <w:rPr>
          <w:rFonts w:ascii="Calibri" w:hAnsi="Calibri" w:cs="Calibri" w:hint="cs"/>
          <w:rtl/>
        </w:rPr>
        <w:t xml:space="preserve">גם </w:t>
      </w:r>
      <w:r w:rsidRPr="007E3A6A">
        <w:rPr>
          <w:rFonts w:ascii="Calibri" w:hAnsi="Calibri" w:cs="Calibri"/>
          <w:rtl/>
        </w:rPr>
        <w:t xml:space="preserve">תחזית החטיבה לריבית בעוד ארבעה </w:t>
      </w:r>
      <w:r w:rsidR="00A21B7D">
        <w:rPr>
          <w:rFonts w:ascii="Calibri" w:hAnsi="Calibri" w:cs="Calibri" w:hint="cs"/>
          <w:rtl/>
        </w:rPr>
        <w:t>רביעים</w:t>
      </w:r>
      <w:r w:rsidR="00A21B7D" w:rsidRPr="007E3A6A" w:rsidDel="00947F92">
        <w:rPr>
          <w:rFonts w:ascii="Calibri" w:hAnsi="Calibri" w:cs="Calibri"/>
          <w:rtl/>
        </w:rPr>
        <w:t xml:space="preserve"> </w:t>
      </w:r>
      <w:r w:rsidR="00B80DC6">
        <w:rPr>
          <w:rFonts w:ascii="Calibri" w:hAnsi="Calibri" w:cs="Calibri" w:hint="cs"/>
          <w:rtl/>
        </w:rPr>
        <w:t>דומה</w:t>
      </w:r>
      <w:r w:rsidR="001A2323" w:rsidRPr="007E3A6A">
        <w:rPr>
          <w:rFonts w:ascii="Calibri" w:hAnsi="Calibri" w:cs="Calibri"/>
          <w:rtl/>
        </w:rPr>
        <w:t xml:space="preserve"> לציפיות הנגזרות</w:t>
      </w:r>
      <w:r w:rsidR="006D2955">
        <w:rPr>
          <w:rFonts w:ascii="Calibri" w:hAnsi="Calibri" w:cs="Calibri"/>
        </w:rPr>
        <w:t xml:space="preserve"> </w:t>
      </w:r>
      <w:r w:rsidR="006D2955">
        <w:rPr>
          <w:rFonts w:ascii="Calibri" w:hAnsi="Calibri" w:cs="Calibri" w:hint="cs"/>
          <w:rtl/>
        </w:rPr>
        <w:t>מהשווקים הפיננסיים</w:t>
      </w:r>
      <w:r w:rsidR="001A2323" w:rsidRPr="007E3A6A">
        <w:rPr>
          <w:rFonts w:ascii="Calibri" w:hAnsi="Calibri" w:cs="Calibri"/>
          <w:rtl/>
        </w:rPr>
        <w:t xml:space="preserve"> ו</w:t>
      </w:r>
      <w:r w:rsidRPr="007E3A6A">
        <w:rPr>
          <w:rFonts w:ascii="Calibri" w:hAnsi="Calibri" w:cs="Calibri"/>
          <w:rtl/>
        </w:rPr>
        <w:t>מ</w:t>
      </w:r>
      <w:r w:rsidR="00DC641D">
        <w:rPr>
          <w:rFonts w:ascii="Calibri" w:hAnsi="Calibri" w:cs="Calibri" w:hint="cs"/>
          <w:rtl/>
        </w:rPr>
        <w:t>מ</w:t>
      </w:r>
      <w:r w:rsidRPr="007E3A6A">
        <w:rPr>
          <w:rFonts w:ascii="Calibri" w:hAnsi="Calibri" w:cs="Calibri"/>
          <w:rtl/>
        </w:rPr>
        <w:t xml:space="preserve">מוצע תחזיות החזאים הפרטיים. </w:t>
      </w:r>
    </w:p>
    <w:tbl>
      <w:tblPr>
        <w:bidiVisual/>
        <w:tblW w:w="9746" w:type="dxa"/>
        <w:jc w:val="center"/>
        <w:tblLook w:val="04A0" w:firstRow="1" w:lastRow="0" w:firstColumn="1" w:lastColumn="0" w:noHBand="0" w:noVBand="1"/>
      </w:tblPr>
      <w:tblGrid>
        <w:gridCol w:w="2837"/>
        <w:gridCol w:w="2379"/>
        <w:gridCol w:w="2370"/>
        <w:gridCol w:w="2160"/>
      </w:tblGrid>
      <w:tr w:rsidR="00117D7A" w:rsidRPr="007E3A6A" w14:paraId="54C6ABBD" w14:textId="77777777" w:rsidTr="6A05EF4E">
        <w:trPr>
          <w:trHeight w:val="280"/>
          <w:jc w:val="center"/>
        </w:trPr>
        <w:tc>
          <w:tcPr>
            <w:tcW w:w="9746" w:type="dxa"/>
            <w:gridSpan w:val="4"/>
            <w:tcBorders>
              <w:top w:val="nil"/>
              <w:left w:val="nil"/>
              <w:bottom w:val="nil"/>
              <w:right w:val="nil"/>
            </w:tcBorders>
            <w:noWrap/>
            <w:vAlign w:val="bottom"/>
            <w:hideMark/>
          </w:tcPr>
          <w:p w14:paraId="317AF2F0" w14:textId="77777777" w:rsidR="00117D7A" w:rsidRPr="007E3A6A" w:rsidRDefault="00117D7A" w:rsidP="007153CE">
            <w:pPr>
              <w:bidi/>
              <w:spacing w:after="0"/>
              <w:jc w:val="center"/>
              <w:rPr>
                <w:rFonts w:ascii="Calibri" w:eastAsia="Times New Roman" w:hAnsi="Calibri" w:cs="Calibri"/>
                <w:b/>
                <w:bCs/>
                <w:color w:val="000000"/>
              </w:rPr>
            </w:pPr>
            <w:bookmarkStart w:id="3" w:name="_Hlk202427821"/>
            <w:r w:rsidRPr="007E3A6A">
              <w:rPr>
                <w:rFonts w:ascii="Calibri" w:eastAsia="Times New Roman" w:hAnsi="Calibri" w:cs="Calibri"/>
                <w:b/>
                <w:bCs/>
                <w:color w:val="000000" w:themeColor="text1"/>
                <w:rtl/>
              </w:rPr>
              <w:t xml:space="preserve">לוח </w:t>
            </w:r>
            <w:r w:rsidRPr="007E3A6A">
              <w:rPr>
                <w:rFonts w:ascii="Calibri" w:eastAsia="Times New Roman" w:hAnsi="Calibri" w:cs="Calibri"/>
                <w:b/>
                <w:bCs/>
                <w:color w:val="000000" w:themeColor="text1"/>
              </w:rPr>
              <w:t>2</w:t>
            </w:r>
            <w:r w:rsidRPr="007E3A6A">
              <w:rPr>
                <w:rFonts w:ascii="Calibri" w:eastAsia="Times New Roman" w:hAnsi="Calibri" w:cs="Calibri"/>
                <w:b/>
                <w:bCs/>
                <w:color w:val="000000" w:themeColor="text1"/>
                <w:rtl/>
              </w:rPr>
              <w:t xml:space="preserve"> | התחזיות לגבי האינפלציה במהלך השנה הקרובה ולגבי הריבית בעוד שנה</w:t>
            </w:r>
          </w:p>
        </w:tc>
      </w:tr>
      <w:tr w:rsidR="00117D7A" w:rsidRPr="007E3A6A" w14:paraId="6B0E2EAC" w14:textId="77777777" w:rsidTr="6A05EF4E">
        <w:trPr>
          <w:trHeight w:val="315"/>
          <w:jc w:val="center"/>
        </w:trPr>
        <w:tc>
          <w:tcPr>
            <w:tcW w:w="9746" w:type="dxa"/>
            <w:gridSpan w:val="4"/>
            <w:tcBorders>
              <w:top w:val="nil"/>
              <w:left w:val="nil"/>
              <w:bottom w:val="single" w:sz="4" w:space="0" w:color="1F497D" w:themeColor="text2"/>
              <w:right w:val="nil"/>
            </w:tcBorders>
            <w:noWrap/>
            <w:vAlign w:val="bottom"/>
            <w:hideMark/>
          </w:tcPr>
          <w:p w14:paraId="64B76798" w14:textId="77777777" w:rsidR="00117D7A" w:rsidRPr="007E3A6A" w:rsidRDefault="00117D7A" w:rsidP="007153CE">
            <w:pPr>
              <w:bidi/>
              <w:spacing w:after="0"/>
              <w:jc w:val="center"/>
              <w:rPr>
                <w:rFonts w:ascii="Calibri" w:eastAsia="Times New Roman" w:hAnsi="Calibri" w:cs="Calibri"/>
                <w:color w:val="000000"/>
                <w:rtl/>
              </w:rPr>
            </w:pPr>
            <w:r w:rsidRPr="007E3A6A">
              <w:rPr>
                <w:rFonts w:ascii="Calibri" w:eastAsia="Times New Roman" w:hAnsi="Calibri" w:cs="Calibri"/>
                <w:color w:val="000000" w:themeColor="text1"/>
                <w:rtl/>
              </w:rPr>
              <w:t>(אחוזים)</w:t>
            </w:r>
          </w:p>
        </w:tc>
      </w:tr>
      <w:tr w:rsidR="00117D7A" w:rsidRPr="007E3A6A" w14:paraId="73F6E1BD" w14:textId="77777777" w:rsidTr="6A05EF4E">
        <w:trPr>
          <w:trHeight w:val="660"/>
          <w:jc w:val="center"/>
        </w:trPr>
        <w:tc>
          <w:tcPr>
            <w:tcW w:w="2837" w:type="dxa"/>
            <w:tcBorders>
              <w:top w:val="nil"/>
              <w:left w:val="nil"/>
              <w:bottom w:val="single" w:sz="4" w:space="0" w:color="1F497D" w:themeColor="text2"/>
              <w:right w:val="nil"/>
            </w:tcBorders>
            <w:noWrap/>
            <w:vAlign w:val="bottom"/>
            <w:hideMark/>
          </w:tcPr>
          <w:p w14:paraId="1A217160" w14:textId="77777777" w:rsidR="00117D7A" w:rsidRPr="007E3A6A" w:rsidRDefault="00117D7A" w:rsidP="00117D7A">
            <w:pPr>
              <w:bidi/>
              <w:spacing w:after="0"/>
              <w:rPr>
                <w:rFonts w:ascii="Calibri" w:eastAsia="Times New Roman" w:hAnsi="Calibri" w:cs="Calibri"/>
                <w:color w:val="000000"/>
              </w:rPr>
            </w:pPr>
            <w:r w:rsidRPr="007E3A6A">
              <w:rPr>
                <w:rFonts w:ascii="Calibri" w:eastAsia="Times New Roman" w:hAnsi="Calibri" w:cs="Calibri"/>
                <w:color w:val="000000"/>
              </w:rPr>
              <w:t> </w:t>
            </w:r>
          </w:p>
        </w:tc>
        <w:tc>
          <w:tcPr>
            <w:tcW w:w="2379" w:type="dxa"/>
            <w:tcBorders>
              <w:top w:val="nil"/>
              <w:left w:val="nil"/>
              <w:bottom w:val="nil"/>
              <w:right w:val="nil"/>
            </w:tcBorders>
            <w:vAlign w:val="center"/>
            <w:hideMark/>
          </w:tcPr>
          <w:p w14:paraId="10073124" w14:textId="77777777" w:rsidR="00117D7A" w:rsidRPr="007E3A6A" w:rsidRDefault="00117D7A" w:rsidP="002F5939">
            <w:pPr>
              <w:bidi/>
              <w:spacing w:after="0"/>
              <w:jc w:val="center"/>
              <w:rPr>
                <w:rFonts w:ascii="Calibri" w:eastAsia="Times New Roman" w:hAnsi="Calibri" w:cs="Calibri"/>
                <w:color w:val="1F497D"/>
              </w:rPr>
            </w:pPr>
            <w:r w:rsidRPr="007E3A6A">
              <w:rPr>
                <w:rFonts w:ascii="Calibri" w:eastAsia="Times New Roman" w:hAnsi="Calibri" w:cs="Calibri"/>
                <w:color w:val="1F497D" w:themeColor="text2"/>
                <w:rtl/>
              </w:rPr>
              <w:t>חטיבת המחקר של בנק ישראל</w:t>
            </w:r>
            <w:r w:rsidRPr="007E3A6A">
              <w:rPr>
                <w:rFonts w:ascii="Calibri" w:eastAsia="Times New Roman" w:hAnsi="Calibri" w:cs="Calibri"/>
                <w:color w:val="1F497D" w:themeColor="text2"/>
                <w:vertAlign w:val="superscript"/>
              </w:rPr>
              <w:t>1</w:t>
            </w:r>
          </w:p>
        </w:tc>
        <w:tc>
          <w:tcPr>
            <w:tcW w:w="2370" w:type="dxa"/>
            <w:tcBorders>
              <w:top w:val="nil"/>
              <w:left w:val="nil"/>
              <w:bottom w:val="single" w:sz="4" w:space="0" w:color="1F497D" w:themeColor="text2"/>
              <w:right w:val="nil"/>
            </w:tcBorders>
            <w:vAlign w:val="center"/>
            <w:hideMark/>
          </w:tcPr>
          <w:p w14:paraId="7EF4ED91" w14:textId="055D6FB7" w:rsidR="00117D7A" w:rsidRPr="007E3A6A" w:rsidRDefault="005C6A5C" w:rsidP="002F5939">
            <w:pPr>
              <w:bidi/>
              <w:spacing w:after="0"/>
              <w:jc w:val="center"/>
              <w:rPr>
                <w:rFonts w:ascii="Calibri" w:eastAsia="Times New Roman" w:hAnsi="Calibri" w:cs="Calibri"/>
                <w:color w:val="1F497D"/>
                <w:rtl/>
              </w:rPr>
            </w:pPr>
            <w:r>
              <w:rPr>
                <w:rFonts w:ascii="Calibri" w:eastAsia="Times New Roman" w:hAnsi="Calibri" w:cs="Calibri" w:hint="cs"/>
                <w:color w:val="1F497D" w:themeColor="text2"/>
                <w:rtl/>
              </w:rPr>
              <w:t>שווקים פיננסיים</w:t>
            </w:r>
            <w:r w:rsidR="00117D7A" w:rsidRPr="007E3A6A">
              <w:rPr>
                <w:rFonts w:ascii="Calibri" w:eastAsia="Times New Roman" w:hAnsi="Calibri" w:cs="Calibri"/>
                <w:color w:val="1F497D" w:themeColor="text2"/>
                <w:vertAlign w:val="superscript"/>
              </w:rPr>
              <w:t>2</w:t>
            </w:r>
          </w:p>
        </w:tc>
        <w:tc>
          <w:tcPr>
            <w:tcW w:w="2160" w:type="dxa"/>
            <w:tcBorders>
              <w:top w:val="nil"/>
              <w:left w:val="nil"/>
              <w:bottom w:val="single" w:sz="4" w:space="0" w:color="1F497D" w:themeColor="text2"/>
              <w:right w:val="nil"/>
            </w:tcBorders>
            <w:vAlign w:val="center"/>
            <w:hideMark/>
          </w:tcPr>
          <w:p w14:paraId="154ADC6C" w14:textId="77777777" w:rsidR="00117D7A" w:rsidRPr="007E3A6A" w:rsidRDefault="00117D7A" w:rsidP="002F5939">
            <w:pPr>
              <w:bidi/>
              <w:spacing w:after="0"/>
              <w:jc w:val="center"/>
              <w:rPr>
                <w:rFonts w:ascii="Calibri" w:eastAsia="Times New Roman" w:hAnsi="Calibri" w:cs="Calibri"/>
                <w:color w:val="1F497D"/>
                <w:rtl/>
              </w:rPr>
            </w:pPr>
            <w:r w:rsidRPr="007E3A6A">
              <w:rPr>
                <w:rFonts w:ascii="Calibri" w:eastAsia="Times New Roman" w:hAnsi="Calibri" w:cs="Calibri"/>
                <w:color w:val="1F497D" w:themeColor="text2"/>
                <w:rtl/>
              </w:rPr>
              <w:t>החזאים הפרטיים</w:t>
            </w:r>
            <w:r w:rsidRPr="007E3A6A">
              <w:rPr>
                <w:rFonts w:ascii="Calibri" w:eastAsia="Times New Roman" w:hAnsi="Calibri" w:cs="Calibri"/>
                <w:color w:val="1F497D" w:themeColor="text2"/>
                <w:vertAlign w:val="superscript"/>
              </w:rPr>
              <w:t>3</w:t>
            </w:r>
            <w:r w:rsidRPr="007E3A6A">
              <w:rPr>
                <w:rFonts w:ascii="Calibri" w:hAnsi="Calibri" w:cs="Calibri"/>
              </w:rPr>
              <w:br/>
            </w:r>
            <w:r w:rsidRPr="007E3A6A">
              <w:rPr>
                <w:rFonts w:ascii="Calibri" w:eastAsia="Times New Roman" w:hAnsi="Calibri" w:cs="Calibri"/>
                <w:color w:val="1F497D" w:themeColor="text2"/>
                <w:rtl/>
              </w:rPr>
              <w:t>(טווח התחזיות)</w:t>
            </w:r>
          </w:p>
        </w:tc>
      </w:tr>
      <w:tr w:rsidR="00117D7A" w:rsidRPr="007E3A6A" w14:paraId="03D15DBD" w14:textId="77777777" w:rsidTr="6A05EF4E">
        <w:trPr>
          <w:trHeight w:val="300"/>
          <w:jc w:val="center"/>
        </w:trPr>
        <w:tc>
          <w:tcPr>
            <w:tcW w:w="2837" w:type="dxa"/>
            <w:tcBorders>
              <w:top w:val="nil"/>
              <w:left w:val="nil"/>
              <w:bottom w:val="nil"/>
              <w:right w:val="nil"/>
            </w:tcBorders>
            <w:vAlign w:val="center"/>
            <w:hideMark/>
          </w:tcPr>
          <w:p w14:paraId="613F0CF0" w14:textId="77777777" w:rsidR="00117D7A" w:rsidRPr="007E3A6A" w:rsidRDefault="00117D7A" w:rsidP="00117D7A">
            <w:pPr>
              <w:bidi/>
              <w:spacing w:after="0"/>
              <w:rPr>
                <w:rFonts w:ascii="Calibri" w:eastAsia="Times New Roman" w:hAnsi="Calibri" w:cs="Calibri"/>
                <w:rtl/>
              </w:rPr>
            </w:pPr>
            <w:r w:rsidRPr="007E3A6A">
              <w:rPr>
                <w:rFonts w:ascii="Calibri" w:eastAsia="Times New Roman" w:hAnsi="Calibri" w:cs="Calibri"/>
                <w:rtl/>
              </w:rPr>
              <w:t>האינפלציה</w:t>
            </w:r>
          </w:p>
        </w:tc>
        <w:tc>
          <w:tcPr>
            <w:tcW w:w="2379" w:type="dxa"/>
            <w:tcBorders>
              <w:top w:val="single" w:sz="4" w:space="0" w:color="1F497D" w:themeColor="text2"/>
              <w:left w:val="nil"/>
              <w:bottom w:val="nil"/>
              <w:right w:val="nil"/>
            </w:tcBorders>
            <w:noWrap/>
            <w:vAlign w:val="bottom"/>
            <w:hideMark/>
          </w:tcPr>
          <w:p w14:paraId="4AE04800" w14:textId="489D9184" w:rsidR="00117D7A" w:rsidRPr="007E3A6A" w:rsidRDefault="0014545C" w:rsidP="00941B96">
            <w:pPr>
              <w:bidi/>
              <w:spacing w:after="0"/>
              <w:jc w:val="center"/>
              <w:rPr>
                <w:rFonts w:ascii="Calibri" w:eastAsia="Times New Roman" w:hAnsi="Calibri" w:cs="Calibri"/>
                <w:color w:val="000000"/>
                <w:highlight w:val="yellow"/>
                <w:rtl/>
              </w:rPr>
            </w:pPr>
            <w:r>
              <w:rPr>
                <w:rFonts w:ascii="Calibri" w:eastAsia="Times New Roman" w:hAnsi="Calibri" w:cs="Calibri"/>
                <w:color w:val="000000" w:themeColor="text1"/>
              </w:rPr>
              <w:t>2.0</w:t>
            </w:r>
          </w:p>
        </w:tc>
        <w:tc>
          <w:tcPr>
            <w:tcW w:w="2370" w:type="dxa"/>
            <w:tcBorders>
              <w:top w:val="nil"/>
              <w:left w:val="nil"/>
              <w:bottom w:val="nil"/>
              <w:right w:val="nil"/>
            </w:tcBorders>
            <w:noWrap/>
            <w:vAlign w:val="bottom"/>
            <w:hideMark/>
          </w:tcPr>
          <w:p w14:paraId="193708A9" w14:textId="5A5EDF11" w:rsidR="00117D7A" w:rsidRPr="007E3A6A" w:rsidRDefault="00921470" w:rsidP="002F5939">
            <w:pPr>
              <w:bidi/>
              <w:spacing w:after="0"/>
              <w:jc w:val="center"/>
              <w:rPr>
                <w:rFonts w:ascii="Calibri" w:eastAsia="Times New Roman" w:hAnsi="Calibri" w:cs="Calibri"/>
                <w:color w:val="000000" w:themeColor="text1"/>
                <w:highlight w:val="yellow"/>
                <w:rtl/>
              </w:rPr>
            </w:pPr>
            <w:r>
              <w:rPr>
                <w:rFonts w:ascii="Calibri" w:eastAsia="Times New Roman" w:hAnsi="Calibri" w:cs="Calibri"/>
                <w:color w:val="000000" w:themeColor="text1"/>
              </w:rPr>
              <w:t>1.8</w:t>
            </w:r>
          </w:p>
        </w:tc>
        <w:tc>
          <w:tcPr>
            <w:tcW w:w="2160" w:type="dxa"/>
            <w:tcBorders>
              <w:top w:val="nil"/>
              <w:left w:val="nil"/>
              <w:bottom w:val="nil"/>
              <w:right w:val="nil"/>
            </w:tcBorders>
            <w:noWrap/>
            <w:vAlign w:val="bottom"/>
            <w:hideMark/>
          </w:tcPr>
          <w:p w14:paraId="6F53FB02" w14:textId="1B311F9D" w:rsidR="00117D7A" w:rsidRPr="007E3A6A" w:rsidRDefault="00591107" w:rsidP="004F2A3C">
            <w:pPr>
              <w:bidi/>
              <w:spacing w:after="0"/>
              <w:jc w:val="center"/>
              <w:rPr>
                <w:rFonts w:ascii="Calibri" w:eastAsia="Times New Roman" w:hAnsi="Calibri" w:cs="Calibri"/>
                <w:color w:val="000000" w:themeColor="text1"/>
                <w:rtl/>
              </w:rPr>
            </w:pPr>
            <w:r>
              <w:rPr>
                <w:rFonts w:ascii="Calibri" w:eastAsia="Times New Roman" w:hAnsi="Calibri" w:cs="Calibri" w:hint="cs"/>
                <w:color w:val="000000" w:themeColor="text1"/>
                <w:rtl/>
              </w:rPr>
              <w:t>2.1</w:t>
            </w:r>
            <w:r w:rsidR="001A2323" w:rsidRPr="007E3A6A">
              <w:rPr>
                <w:rFonts w:ascii="Calibri" w:eastAsia="Times New Roman" w:hAnsi="Calibri" w:cs="Calibri"/>
                <w:color w:val="000000" w:themeColor="text1"/>
                <w:rtl/>
              </w:rPr>
              <w:t xml:space="preserve"> (</w:t>
            </w:r>
            <w:r>
              <w:rPr>
                <w:rFonts w:ascii="Calibri" w:eastAsia="Times New Roman" w:hAnsi="Calibri" w:cs="Calibri"/>
                <w:color w:val="000000" w:themeColor="text1"/>
              </w:rPr>
              <w:t>1.7</w:t>
            </w:r>
            <w:r w:rsidR="001A2323" w:rsidRPr="007E3A6A">
              <w:rPr>
                <w:rFonts w:ascii="Calibri" w:eastAsia="Times New Roman" w:hAnsi="Calibri" w:cs="Calibri"/>
                <w:color w:val="000000" w:themeColor="text1"/>
              </w:rPr>
              <w:t>-</w:t>
            </w:r>
            <w:r w:rsidR="00FF0B53">
              <w:rPr>
                <w:rFonts w:ascii="Calibri" w:eastAsia="Times New Roman" w:hAnsi="Calibri" w:cs="Calibri"/>
                <w:color w:val="000000" w:themeColor="text1"/>
              </w:rPr>
              <w:t>2.4</w:t>
            </w:r>
            <w:r w:rsidR="001A2323" w:rsidRPr="007E3A6A">
              <w:rPr>
                <w:rFonts w:ascii="Calibri" w:eastAsia="Times New Roman" w:hAnsi="Calibri" w:cs="Calibri"/>
                <w:color w:val="000000" w:themeColor="text1"/>
                <w:rtl/>
              </w:rPr>
              <w:t>)</w:t>
            </w:r>
          </w:p>
        </w:tc>
      </w:tr>
      <w:tr w:rsidR="00117D7A" w:rsidRPr="007E3A6A" w14:paraId="6E17308B" w14:textId="77777777" w:rsidTr="6A05EF4E">
        <w:trPr>
          <w:trHeight w:val="300"/>
          <w:jc w:val="center"/>
        </w:trPr>
        <w:tc>
          <w:tcPr>
            <w:tcW w:w="2837" w:type="dxa"/>
            <w:tcBorders>
              <w:top w:val="nil"/>
              <w:left w:val="nil"/>
              <w:bottom w:val="single" w:sz="4" w:space="0" w:color="1F497D" w:themeColor="text2"/>
              <w:right w:val="nil"/>
            </w:tcBorders>
            <w:vAlign w:val="center"/>
            <w:hideMark/>
          </w:tcPr>
          <w:p w14:paraId="1205BF41" w14:textId="77777777" w:rsidR="00117D7A" w:rsidRPr="007E3A6A" w:rsidRDefault="00117D7A" w:rsidP="00117D7A">
            <w:pPr>
              <w:bidi/>
              <w:spacing w:after="0"/>
              <w:rPr>
                <w:rFonts w:ascii="Calibri" w:eastAsia="Times New Roman" w:hAnsi="Calibri" w:cs="Calibri"/>
                <w:color w:val="000000"/>
                <w:rtl/>
              </w:rPr>
            </w:pPr>
            <w:r w:rsidRPr="007E3A6A">
              <w:rPr>
                <w:rFonts w:ascii="Calibri" w:eastAsia="Times New Roman" w:hAnsi="Calibri" w:cs="Calibri"/>
                <w:color w:val="000000" w:themeColor="text1"/>
                <w:rtl/>
              </w:rPr>
              <w:t>ריבית בנק ישראל</w:t>
            </w:r>
          </w:p>
        </w:tc>
        <w:tc>
          <w:tcPr>
            <w:tcW w:w="2379" w:type="dxa"/>
            <w:tcBorders>
              <w:top w:val="nil"/>
              <w:left w:val="nil"/>
              <w:bottom w:val="single" w:sz="4" w:space="0" w:color="1F497D" w:themeColor="text2"/>
              <w:right w:val="nil"/>
            </w:tcBorders>
            <w:noWrap/>
            <w:vAlign w:val="bottom"/>
            <w:hideMark/>
          </w:tcPr>
          <w:p w14:paraId="0186DECF" w14:textId="009110F9" w:rsidR="00117D7A" w:rsidRPr="007E3A6A" w:rsidRDefault="58C679E2" w:rsidP="00B80DC6">
            <w:pPr>
              <w:bidi/>
              <w:spacing w:after="0"/>
              <w:jc w:val="center"/>
              <w:rPr>
                <w:rFonts w:ascii="Calibri" w:hAnsi="Calibri" w:cs="Calibri"/>
              </w:rPr>
            </w:pPr>
            <w:r w:rsidRPr="007E3A6A">
              <w:rPr>
                <w:rFonts w:ascii="Calibri" w:eastAsia="Times New Roman" w:hAnsi="Calibri" w:cs="Calibri"/>
                <w:color w:val="000000" w:themeColor="text1"/>
              </w:rPr>
              <w:t>3.0</w:t>
            </w:r>
          </w:p>
        </w:tc>
        <w:tc>
          <w:tcPr>
            <w:tcW w:w="2370" w:type="dxa"/>
            <w:tcBorders>
              <w:top w:val="nil"/>
              <w:left w:val="nil"/>
              <w:bottom w:val="single" w:sz="4" w:space="0" w:color="1F497D" w:themeColor="text2"/>
              <w:right w:val="nil"/>
            </w:tcBorders>
            <w:noWrap/>
            <w:vAlign w:val="bottom"/>
            <w:hideMark/>
          </w:tcPr>
          <w:p w14:paraId="2E1E5589" w14:textId="417932DF" w:rsidR="00117D7A" w:rsidRPr="007E3A6A" w:rsidRDefault="00FF0B53" w:rsidP="002F5939">
            <w:pPr>
              <w:bidi/>
              <w:spacing w:after="0"/>
              <w:jc w:val="center"/>
              <w:rPr>
                <w:rFonts w:ascii="Calibri" w:eastAsia="Times New Roman" w:hAnsi="Calibri" w:cs="Calibri"/>
                <w:color w:val="000000" w:themeColor="text1"/>
                <w:highlight w:val="yellow"/>
              </w:rPr>
            </w:pPr>
            <w:r>
              <w:rPr>
                <w:rFonts w:ascii="Calibri" w:eastAsia="Times New Roman" w:hAnsi="Calibri" w:cs="Calibri"/>
                <w:color w:val="000000" w:themeColor="text1"/>
              </w:rPr>
              <w:t>3.1</w:t>
            </w:r>
          </w:p>
        </w:tc>
        <w:tc>
          <w:tcPr>
            <w:tcW w:w="2160" w:type="dxa"/>
            <w:tcBorders>
              <w:top w:val="nil"/>
              <w:left w:val="nil"/>
              <w:bottom w:val="single" w:sz="4" w:space="0" w:color="1F497D" w:themeColor="text2"/>
              <w:right w:val="nil"/>
            </w:tcBorders>
            <w:noWrap/>
            <w:vAlign w:val="bottom"/>
            <w:hideMark/>
          </w:tcPr>
          <w:p w14:paraId="5CC4344C" w14:textId="57B24156" w:rsidR="00117D7A" w:rsidRPr="007E3A6A" w:rsidRDefault="001A2323" w:rsidP="00941B96">
            <w:pPr>
              <w:bidi/>
              <w:spacing w:after="0"/>
              <w:jc w:val="center"/>
              <w:rPr>
                <w:rFonts w:ascii="Calibri" w:eastAsia="Times New Roman" w:hAnsi="Calibri" w:cs="Calibri"/>
                <w:color w:val="000000" w:themeColor="text1"/>
                <w:highlight w:val="yellow"/>
                <w:rtl/>
              </w:rPr>
            </w:pPr>
            <w:r w:rsidRPr="007E3A6A">
              <w:rPr>
                <w:rFonts w:ascii="Calibri" w:eastAsia="Times New Roman" w:hAnsi="Calibri" w:cs="Calibri"/>
                <w:color w:val="000000" w:themeColor="text1"/>
              </w:rPr>
              <w:t>3.</w:t>
            </w:r>
            <w:r w:rsidR="00273FDD">
              <w:rPr>
                <w:rFonts w:ascii="Calibri" w:eastAsia="Times New Roman" w:hAnsi="Calibri" w:cs="Calibri"/>
                <w:color w:val="000000" w:themeColor="text1"/>
              </w:rPr>
              <w:t>1</w:t>
            </w:r>
            <w:r w:rsidRPr="007E3A6A">
              <w:rPr>
                <w:rFonts w:ascii="Calibri" w:eastAsia="Times New Roman" w:hAnsi="Calibri" w:cs="Calibri"/>
                <w:color w:val="000000" w:themeColor="text1"/>
                <w:rtl/>
              </w:rPr>
              <w:t xml:space="preserve"> (</w:t>
            </w:r>
            <w:r w:rsidRPr="007E3A6A">
              <w:rPr>
                <w:rFonts w:ascii="Calibri" w:eastAsia="Times New Roman" w:hAnsi="Calibri" w:cs="Calibri"/>
                <w:color w:val="000000" w:themeColor="text1"/>
              </w:rPr>
              <w:t>2.</w:t>
            </w:r>
            <w:r w:rsidR="00273FDD">
              <w:rPr>
                <w:rFonts w:ascii="Calibri" w:eastAsia="Times New Roman" w:hAnsi="Calibri" w:cs="Calibri"/>
                <w:color w:val="000000" w:themeColor="text1"/>
              </w:rPr>
              <w:t>8</w:t>
            </w:r>
            <w:r w:rsidRPr="007E3A6A">
              <w:rPr>
                <w:rFonts w:ascii="Calibri" w:eastAsia="Times New Roman" w:hAnsi="Calibri" w:cs="Calibri"/>
                <w:color w:val="000000" w:themeColor="text1"/>
              </w:rPr>
              <w:t>-3.5</w:t>
            </w:r>
            <w:r w:rsidRPr="007E3A6A">
              <w:rPr>
                <w:rFonts w:ascii="Calibri" w:eastAsia="Times New Roman" w:hAnsi="Calibri" w:cs="Calibri"/>
                <w:color w:val="000000" w:themeColor="text1"/>
                <w:rtl/>
              </w:rPr>
              <w:t>)</w:t>
            </w:r>
          </w:p>
        </w:tc>
      </w:tr>
      <w:tr w:rsidR="00117D7A" w:rsidRPr="007E3A6A" w14:paraId="59EA8038" w14:textId="77777777" w:rsidTr="6A05EF4E">
        <w:trPr>
          <w:trHeight w:val="285"/>
          <w:jc w:val="center"/>
        </w:trPr>
        <w:tc>
          <w:tcPr>
            <w:tcW w:w="9746" w:type="dxa"/>
            <w:gridSpan w:val="4"/>
            <w:tcBorders>
              <w:top w:val="nil"/>
              <w:left w:val="nil"/>
              <w:bottom w:val="nil"/>
              <w:right w:val="nil"/>
            </w:tcBorders>
            <w:noWrap/>
            <w:vAlign w:val="bottom"/>
          </w:tcPr>
          <w:p w14:paraId="0AAE406E" w14:textId="7058CF80" w:rsidR="00117D7A" w:rsidRPr="007E3A6A" w:rsidRDefault="00117D7A" w:rsidP="00A21B7D">
            <w:pPr>
              <w:bidi/>
              <w:spacing w:after="0"/>
              <w:rPr>
                <w:rFonts w:ascii="Calibri" w:eastAsia="Times New Roman" w:hAnsi="Calibri" w:cs="Calibri"/>
                <w:color w:val="000000"/>
                <w:sz w:val="20"/>
                <w:szCs w:val="20"/>
                <w:rtl/>
              </w:rPr>
            </w:pPr>
            <w:r w:rsidRPr="007E3A6A">
              <w:rPr>
                <w:rFonts w:ascii="Calibri" w:eastAsia="Times New Roman" w:hAnsi="Calibri" w:cs="Calibri"/>
                <w:color w:val="000000" w:themeColor="text1"/>
                <w:sz w:val="20"/>
                <w:szCs w:val="20"/>
                <w:vertAlign w:val="superscript"/>
              </w:rPr>
              <w:t>1</w:t>
            </w:r>
            <w:r w:rsidRPr="007E3A6A">
              <w:rPr>
                <w:rFonts w:ascii="Calibri" w:eastAsia="Times New Roman" w:hAnsi="Calibri" w:cs="Calibri"/>
                <w:color w:val="000000" w:themeColor="text1"/>
                <w:sz w:val="20"/>
                <w:szCs w:val="20"/>
                <w:rtl/>
              </w:rPr>
              <w:t xml:space="preserve"> תחזית לאינפלציה בארבעת הרב</w:t>
            </w:r>
            <w:r w:rsidR="00A21B7D">
              <w:rPr>
                <w:rFonts w:ascii="Calibri" w:eastAsia="Times New Roman" w:hAnsi="Calibri" w:cs="Calibri" w:hint="cs"/>
                <w:color w:val="000000" w:themeColor="text1"/>
                <w:sz w:val="20"/>
                <w:szCs w:val="20"/>
                <w:rtl/>
              </w:rPr>
              <w:t>יעים</w:t>
            </w:r>
            <w:r w:rsidRPr="007E3A6A">
              <w:rPr>
                <w:rFonts w:ascii="Calibri" w:eastAsia="Times New Roman" w:hAnsi="Calibri" w:cs="Calibri"/>
                <w:color w:val="000000" w:themeColor="text1"/>
                <w:sz w:val="20"/>
                <w:szCs w:val="20"/>
                <w:rtl/>
              </w:rPr>
              <w:t xml:space="preserve"> המסתיימים ב</w:t>
            </w:r>
            <w:r w:rsidR="003D44C8">
              <w:rPr>
                <w:rFonts w:ascii="Calibri" w:eastAsia="Times New Roman" w:hAnsi="Calibri" w:cs="Calibri"/>
                <w:color w:val="000000" w:themeColor="text1"/>
                <w:sz w:val="20"/>
                <w:szCs w:val="20"/>
                <w:rtl/>
              </w:rPr>
              <w:t>רביע</w:t>
            </w:r>
            <w:r w:rsidRPr="007E3A6A">
              <w:rPr>
                <w:rFonts w:ascii="Calibri" w:eastAsia="Times New Roman" w:hAnsi="Calibri" w:cs="Calibri"/>
                <w:color w:val="000000" w:themeColor="text1"/>
                <w:sz w:val="20"/>
                <w:szCs w:val="20"/>
                <w:rtl/>
              </w:rPr>
              <w:t xml:space="preserve"> </w:t>
            </w:r>
            <w:r w:rsidR="001A2323" w:rsidRPr="007E3A6A">
              <w:rPr>
                <w:rFonts w:ascii="Calibri" w:eastAsia="Times New Roman" w:hAnsi="Calibri" w:cs="Calibri"/>
                <w:color w:val="000000" w:themeColor="text1"/>
                <w:sz w:val="20"/>
                <w:szCs w:val="20"/>
                <w:rtl/>
              </w:rPr>
              <w:t>ה</w:t>
            </w:r>
            <w:r w:rsidR="00273FDD">
              <w:rPr>
                <w:rFonts w:ascii="Calibri" w:eastAsia="Times New Roman" w:hAnsi="Calibri" w:cs="Calibri" w:hint="cs"/>
                <w:color w:val="000000" w:themeColor="text1"/>
                <w:sz w:val="20"/>
                <w:szCs w:val="20"/>
                <w:rtl/>
              </w:rPr>
              <w:t>שלישי</w:t>
            </w:r>
            <w:r w:rsidRPr="007E3A6A">
              <w:rPr>
                <w:rFonts w:ascii="Calibri" w:eastAsia="Times New Roman" w:hAnsi="Calibri" w:cs="Calibri"/>
                <w:color w:val="000000" w:themeColor="text1"/>
                <w:sz w:val="20"/>
                <w:szCs w:val="20"/>
                <w:rtl/>
              </w:rPr>
              <w:t xml:space="preserve"> של </w:t>
            </w:r>
            <w:r w:rsidRPr="007E3A6A">
              <w:rPr>
                <w:rFonts w:ascii="Calibri" w:eastAsia="Times New Roman" w:hAnsi="Calibri" w:cs="Calibri"/>
                <w:color w:val="000000" w:themeColor="text1"/>
                <w:sz w:val="20"/>
                <w:szCs w:val="20"/>
              </w:rPr>
              <w:t>2027</w:t>
            </w:r>
            <w:r w:rsidRPr="007E3A6A">
              <w:rPr>
                <w:rFonts w:ascii="Calibri" w:eastAsia="Times New Roman" w:hAnsi="Calibri" w:cs="Calibri"/>
                <w:color w:val="000000" w:themeColor="text1"/>
                <w:sz w:val="20"/>
                <w:szCs w:val="20"/>
                <w:rtl/>
              </w:rPr>
              <w:t xml:space="preserve"> ולריבית הממוצעת ב</w:t>
            </w:r>
            <w:r w:rsidR="003D44C8">
              <w:rPr>
                <w:rFonts w:ascii="Calibri" w:eastAsia="Times New Roman" w:hAnsi="Calibri" w:cs="Calibri"/>
                <w:color w:val="000000" w:themeColor="text1"/>
                <w:sz w:val="20"/>
                <w:szCs w:val="20"/>
                <w:rtl/>
              </w:rPr>
              <w:t>רביע</w:t>
            </w:r>
            <w:r w:rsidRPr="007E3A6A">
              <w:rPr>
                <w:rFonts w:ascii="Calibri" w:eastAsia="Times New Roman" w:hAnsi="Calibri" w:cs="Calibri"/>
                <w:color w:val="000000" w:themeColor="text1"/>
                <w:sz w:val="20"/>
                <w:szCs w:val="20"/>
                <w:rtl/>
              </w:rPr>
              <w:t xml:space="preserve"> </w:t>
            </w:r>
            <w:r w:rsidR="001A2323" w:rsidRPr="007E3A6A">
              <w:rPr>
                <w:rFonts w:ascii="Calibri" w:eastAsia="Times New Roman" w:hAnsi="Calibri" w:cs="Calibri"/>
                <w:color w:val="000000" w:themeColor="text1"/>
                <w:sz w:val="20"/>
                <w:szCs w:val="20"/>
                <w:rtl/>
              </w:rPr>
              <w:t>ה</w:t>
            </w:r>
            <w:r w:rsidR="00273FDD">
              <w:rPr>
                <w:rFonts w:ascii="Calibri" w:eastAsia="Times New Roman" w:hAnsi="Calibri" w:cs="Calibri" w:hint="cs"/>
                <w:color w:val="000000" w:themeColor="text1"/>
                <w:sz w:val="20"/>
                <w:szCs w:val="20"/>
                <w:rtl/>
              </w:rPr>
              <w:t>שליש</w:t>
            </w:r>
            <w:r w:rsidR="001A2323" w:rsidRPr="007E3A6A">
              <w:rPr>
                <w:rFonts w:ascii="Calibri" w:eastAsia="Times New Roman" w:hAnsi="Calibri" w:cs="Calibri"/>
                <w:color w:val="000000" w:themeColor="text1"/>
                <w:sz w:val="20"/>
                <w:szCs w:val="20"/>
                <w:rtl/>
              </w:rPr>
              <w:t>י</w:t>
            </w:r>
            <w:r w:rsidRPr="007E3A6A">
              <w:rPr>
                <w:rFonts w:ascii="Calibri" w:eastAsia="Times New Roman" w:hAnsi="Calibri" w:cs="Calibri"/>
                <w:color w:val="000000" w:themeColor="text1"/>
                <w:sz w:val="20"/>
                <w:szCs w:val="20"/>
                <w:rtl/>
              </w:rPr>
              <w:t xml:space="preserve"> של </w:t>
            </w:r>
            <w:r w:rsidRPr="007E3A6A">
              <w:rPr>
                <w:rFonts w:ascii="Calibri" w:eastAsia="Times New Roman" w:hAnsi="Calibri" w:cs="Calibri"/>
                <w:color w:val="000000" w:themeColor="text1"/>
                <w:sz w:val="20"/>
                <w:szCs w:val="20"/>
              </w:rPr>
              <w:t>2027</w:t>
            </w:r>
            <w:r w:rsidRPr="007E3A6A">
              <w:rPr>
                <w:rFonts w:ascii="Calibri" w:eastAsia="Times New Roman" w:hAnsi="Calibri" w:cs="Calibri"/>
                <w:color w:val="000000" w:themeColor="text1"/>
                <w:sz w:val="20"/>
                <w:szCs w:val="20"/>
                <w:rtl/>
              </w:rPr>
              <w:t>.</w:t>
            </w:r>
          </w:p>
        </w:tc>
      </w:tr>
      <w:tr w:rsidR="00117D7A" w:rsidRPr="007E3A6A" w14:paraId="55586352" w14:textId="77777777" w:rsidTr="6A05EF4E">
        <w:trPr>
          <w:trHeight w:val="285"/>
          <w:jc w:val="center"/>
        </w:trPr>
        <w:tc>
          <w:tcPr>
            <w:tcW w:w="9746" w:type="dxa"/>
            <w:gridSpan w:val="4"/>
            <w:tcBorders>
              <w:top w:val="nil"/>
              <w:left w:val="nil"/>
              <w:bottom w:val="nil"/>
              <w:right w:val="nil"/>
            </w:tcBorders>
            <w:noWrap/>
            <w:vAlign w:val="center"/>
            <w:hideMark/>
          </w:tcPr>
          <w:p w14:paraId="1445D065" w14:textId="705494F0" w:rsidR="00117D7A" w:rsidRPr="007E3A6A" w:rsidRDefault="00117D7A" w:rsidP="00383FDB">
            <w:pPr>
              <w:bidi/>
              <w:spacing w:after="0"/>
              <w:rPr>
                <w:rFonts w:ascii="Calibri" w:eastAsia="Times New Roman" w:hAnsi="Calibri" w:cs="Calibri"/>
                <w:color w:val="000000"/>
                <w:sz w:val="20"/>
                <w:szCs w:val="20"/>
                <w:rtl/>
              </w:rPr>
            </w:pPr>
            <w:r w:rsidRPr="007E3A6A">
              <w:rPr>
                <w:rFonts w:ascii="Calibri" w:eastAsia="Times New Roman" w:hAnsi="Calibri" w:cs="Calibri"/>
                <w:color w:val="000000" w:themeColor="text1"/>
                <w:sz w:val="20"/>
                <w:szCs w:val="20"/>
                <w:vertAlign w:val="superscript"/>
              </w:rPr>
              <w:t>2</w:t>
            </w:r>
            <w:r w:rsidRPr="007E3A6A">
              <w:rPr>
                <w:rFonts w:ascii="Calibri" w:eastAsia="Times New Roman" w:hAnsi="Calibri" w:cs="Calibri"/>
                <w:color w:val="000000" w:themeColor="text1"/>
                <w:sz w:val="20"/>
                <w:szCs w:val="20"/>
                <w:rtl/>
              </w:rPr>
              <w:t xml:space="preserve"> נכון לנתוני ה-</w:t>
            </w:r>
            <w:r w:rsidR="00273FDD">
              <w:rPr>
                <w:rFonts w:ascii="Calibri" w:eastAsia="Times New Roman" w:hAnsi="Calibri" w:cs="Calibri"/>
                <w:color w:val="000000" w:themeColor="text1"/>
                <w:sz w:val="20"/>
                <w:szCs w:val="20"/>
              </w:rPr>
              <w:t>19</w:t>
            </w:r>
            <w:r w:rsidRPr="007E3A6A">
              <w:rPr>
                <w:rFonts w:ascii="Calibri" w:eastAsia="Times New Roman" w:hAnsi="Calibri" w:cs="Calibri"/>
                <w:color w:val="000000" w:themeColor="text1"/>
                <w:sz w:val="20"/>
                <w:szCs w:val="20"/>
              </w:rPr>
              <w:t>/</w:t>
            </w:r>
            <w:r w:rsidR="00273FDD">
              <w:rPr>
                <w:rFonts w:ascii="Calibri" w:eastAsia="Times New Roman" w:hAnsi="Calibri" w:cs="Calibri"/>
                <w:color w:val="000000" w:themeColor="text1"/>
                <w:sz w:val="20"/>
                <w:szCs w:val="20"/>
              </w:rPr>
              <w:t>10</w:t>
            </w:r>
            <w:r w:rsidRPr="007E3A6A">
              <w:rPr>
                <w:rFonts w:ascii="Calibri" w:eastAsia="Times New Roman" w:hAnsi="Calibri" w:cs="Calibri"/>
                <w:color w:val="000000" w:themeColor="text1"/>
                <w:sz w:val="20"/>
                <w:szCs w:val="20"/>
              </w:rPr>
              <w:t>/2026</w:t>
            </w:r>
            <w:r w:rsidRPr="007E3A6A">
              <w:rPr>
                <w:rFonts w:ascii="Calibri" w:eastAsia="Times New Roman" w:hAnsi="Calibri" w:cs="Calibri"/>
                <w:color w:val="000000" w:themeColor="text1"/>
                <w:sz w:val="20"/>
                <w:szCs w:val="20"/>
                <w:rtl/>
              </w:rPr>
              <w:t xml:space="preserve">. ציפיות האינפלציה מתייחסות </w:t>
            </w:r>
            <w:r w:rsidR="00614BF8" w:rsidRPr="007E3A6A">
              <w:rPr>
                <w:rFonts w:ascii="Calibri" w:eastAsia="Times New Roman" w:hAnsi="Calibri" w:cs="Calibri"/>
                <w:color w:val="000000" w:themeColor="text1"/>
                <w:sz w:val="20"/>
                <w:szCs w:val="20"/>
                <w:rtl/>
              </w:rPr>
              <w:t>ל-</w:t>
            </w:r>
            <w:r w:rsidR="00614BF8" w:rsidRPr="007E3A6A">
              <w:rPr>
                <w:rFonts w:ascii="Calibri" w:eastAsia="Times New Roman" w:hAnsi="Calibri" w:cs="Calibri"/>
                <w:color w:val="000000" w:themeColor="text1"/>
                <w:sz w:val="20"/>
                <w:szCs w:val="20"/>
              </w:rPr>
              <w:t>12</w:t>
            </w:r>
            <w:r w:rsidR="00614BF8" w:rsidRPr="007E3A6A">
              <w:rPr>
                <w:rFonts w:ascii="Calibri" w:eastAsia="Times New Roman" w:hAnsi="Calibri" w:cs="Calibri"/>
                <w:color w:val="000000" w:themeColor="text1"/>
                <w:sz w:val="20"/>
                <w:szCs w:val="20"/>
                <w:rtl/>
              </w:rPr>
              <w:t xml:space="preserve"> המדדים </w:t>
            </w:r>
            <w:r w:rsidR="00614BF8">
              <w:rPr>
                <w:rFonts w:ascii="Calibri" w:eastAsia="Times New Roman" w:hAnsi="Calibri" w:cs="Calibri" w:hint="cs"/>
                <w:color w:val="000000" w:themeColor="text1"/>
                <w:sz w:val="20"/>
                <w:szCs w:val="20"/>
                <w:rtl/>
              </w:rPr>
              <w:t>הבאים</w:t>
            </w:r>
            <w:r w:rsidR="00383FDB">
              <w:rPr>
                <w:rFonts w:ascii="Calibri" w:eastAsia="Times New Roman" w:hAnsi="Calibri" w:cs="Calibri" w:hint="cs"/>
                <w:color w:val="000000" w:themeColor="text1"/>
                <w:sz w:val="20"/>
                <w:szCs w:val="20"/>
                <w:rtl/>
              </w:rPr>
              <w:t xml:space="preserve"> </w:t>
            </w:r>
            <w:r w:rsidR="00383FDB" w:rsidRPr="00383FDB">
              <w:rPr>
                <w:rFonts w:ascii="Calibri" w:eastAsia="Times New Roman" w:hAnsi="Calibri" w:cs="Calibri"/>
                <w:color w:val="000000" w:themeColor="text1"/>
                <w:sz w:val="20"/>
                <w:szCs w:val="20"/>
                <w:rtl/>
              </w:rPr>
              <w:t>לפי ציטוטים של חוזים עתידיים</w:t>
            </w:r>
            <w:r w:rsidR="00383FDB">
              <w:rPr>
                <w:rFonts w:ascii="Calibri" w:eastAsia="Times New Roman" w:hAnsi="Calibri" w:cs="Calibri" w:hint="cs"/>
                <w:color w:val="000000" w:themeColor="text1"/>
                <w:sz w:val="20"/>
                <w:szCs w:val="20"/>
                <w:rtl/>
              </w:rPr>
              <w:t xml:space="preserve"> </w:t>
            </w:r>
            <w:r w:rsidRPr="007E3A6A">
              <w:rPr>
                <w:rFonts w:ascii="Calibri" w:eastAsia="Times New Roman" w:hAnsi="Calibri" w:cs="Calibri"/>
                <w:color w:val="000000" w:themeColor="text1"/>
                <w:sz w:val="20"/>
                <w:szCs w:val="20"/>
                <w:rtl/>
              </w:rPr>
              <w:t>והציפיות לריבית מבוססות על ממוצע ציטוטי שוק ה-</w:t>
            </w:r>
            <w:r w:rsidRPr="007E3A6A">
              <w:rPr>
                <w:rFonts w:ascii="Calibri" w:eastAsia="Times New Roman" w:hAnsi="Calibri" w:cs="Calibri"/>
                <w:color w:val="000000" w:themeColor="text1"/>
                <w:sz w:val="20"/>
                <w:szCs w:val="20"/>
              </w:rPr>
              <w:t>SHIR</w:t>
            </w:r>
            <w:r w:rsidRPr="007E3A6A">
              <w:rPr>
                <w:rFonts w:ascii="Calibri" w:eastAsia="Times New Roman" w:hAnsi="Calibri" w:cs="Calibri"/>
                <w:color w:val="000000" w:themeColor="text1"/>
                <w:sz w:val="20"/>
                <w:szCs w:val="20"/>
                <w:rtl/>
              </w:rPr>
              <w:t xml:space="preserve"> ועיבודי בנק ישראל. </w:t>
            </w:r>
          </w:p>
        </w:tc>
      </w:tr>
      <w:tr w:rsidR="00117D7A" w:rsidRPr="007E3A6A" w14:paraId="4E4BCBCA" w14:textId="77777777" w:rsidTr="6A05EF4E">
        <w:trPr>
          <w:trHeight w:val="285"/>
          <w:jc w:val="center"/>
        </w:trPr>
        <w:tc>
          <w:tcPr>
            <w:tcW w:w="9746" w:type="dxa"/>
            <w:gridSpan w:val="4"/>
            <w:tcBorders>
              <w:top w:val="nil"/>
              <w:left w:val="nil"/>
              <w:bottom w:val="nil"/>
              <w:right w:val="nil"/>
            </w:tcBorders>
            <w:noWrap/>
            <w:vAlign w:val="bottom"/>
            <w:hideMark/>
          </w:tcPr>
          <w:p w14:paraId="3AE71635" w14:textId="23F16CF1" w:rsidR="00117D7A" w:rsidRPr="007E3A6A" w:rsidRDefault="00117D7A" w:rsidP="00B96C73">
            <w:pPr>
              <w:bidi/>
              <w:spacing w:after="0"/>
              <w:rPr>
                <w:rFonts w:ascii="Calibri" w:eastAsia="Times New Roman" w:hAnsi="Calibri" w:cs="Calibri"/>
                <w:color w:val="000000"/>
                <w:sz w:val="20"/>
                <w:szCs w:val="20"/>
                <w:rtl/>
              </w:rPr>
            </w:pPr>
            <w:r w:rsidRPr="007E3A6A">
              <w:rPr>
                <w:rFonts w:ascii="Calibri" w:eastAsia="Times New Roman" w:hAnsi="Calibri" w:cs="Calibri"/>
                <w:color w:val="000000" w:themeColor="text1"/>
                <w:sz w:val="20"/>
                <w:szCs w:val="20"/>
                <w:vertAlign w:val="superscript"/>
              </w:rPr>
              <w:t>3</w:t>
            </w:r>
            <w:r w:rsidRPr="007E3A6A">
              <w:rPr>
                <w:rFonts w:ascii="Calibri" w:eastAsia="Times New Roman" w:hAnsi="Calibri" w:cs="Calibri"/>
                <w:color w:val="000000" w:themeColor="text1"/>
                <w:sz w:val="20"/>
                <w:szCs w:val="20"/>
                <w:rtl/>
              </w:rPr>
              <w:t xml:space="preserve"> נכון לנתוני ה-</w:t>
            </w:r>
            <w:r w:rsidR="00273FDD">
              <w:rPr>
                <w:rFonts w:ascii="Calibri" w:eastAsia="Times New Roman" w:hAnsi="Calibri" w:cs="Calibri"/>
                <w:color w:val="000000" w:themeColor="text1"/>
                <w:sz w:val="20"/>
                <w:szCs w:val="20"/>
              </w:rPr>
              <w:t>19</w:t>
            </w:r>
            <w:r w:rsidRPr="007E3A6A">
              <w:rPr>
                <w:rFonts w:ascii="Calibri" w:eastAsia="Times New Roman" w:hAnsi="Calibri" w:cs="Calibri"/>
                <w:color w:val="000000" w:themeColor="text1"/>
                <w:sz w:val="20"/>
                <w:szCs w:val="20"/>
              </w:rPr>
              <w:t>/</w:t>
            </w:r>
            <w:r w:rsidR="00273FDD">
              <w:rPr>
                <w:rFonts w:ascii="Calibri" w:eastAsia="Times New Roman" w:hAnsi="Calibri" w:cs="Calibri"/>
                <w:color w:val="000000" w:themeColor="text1"/>
                <w:sz w:val="20"/>
                <w:szCs w:val="20"/>
              </w:rPr>
              <w:t>10</w:t>
            </w:r>
            <w:r w:rsidRPr="007E3A6A">
              <w:rPr>
                <w:rFonts w:ascii="Calibri" w:eastAsia="Times New Roman" w:hAnsi="Calibri" w:cs="Calibri"/>
                <w:color w:val="000000" w:themeColor="text1"/>
                <w:sz w:val="20"/>
                <w:szCs w:val="20"/>
              </w:rPr>
              <w:t>/2026</w:t>
            </w:r>
            <w:r w:rsidRPr="007E3A6A">
              <w:rPr>
                <w:rFonts w:ascii="Calibri" w:eastAsia="Times New Roman" w:hAnsi="Calibri" w:cs="Calibri"/>
                <w:color w:val="000000" w:themeColor="text1"/>
                <w:sz w:val="20"/>
                <w:szCs w:val="20"/>
                <w:rtl/>
              </w:rPr>
              <w:t>. תחזיות החזאים מתייחסות ל-</w:t>
            </w:r>
            <w:r w:rsidRPr="007E3A6A">
              <w:rPr>
                <w:rFonts w:ascii="Calibri" w:eastAsia="Times New Roman" w:hAnsi="Calibri" w:cs="Calibri"/>
                <w:color w:val="000000" w:themeColor="text1"/>
                <w:sz w:val="20"/>
                <w:szCs w:val="20"/>
              </w:rPr>
              <w:t>12</w:t>
            </w:r>
            <w:r w:rsidRPr="007E3A6A">
              <w:rPr>
                <w:rFonts w:ascii="Calibri" w:eastAsia="Times New Roman" w:hAnsi="Calibri" w:cs="Calibri"/>
                <w:color w:val="000000" w:themeColor="text1"/>
                <w:sz w:val="20"/>
                <w:szCs w:val="20"/>
                <w:rtl/>
              </w:rPr>
              <w:t xml:space="preserve"> המדדים הבאים.</w:t>
            </w:r>
          </w:p>
        </w:tc>
      </w:tr>
      <w:tr w:rsidR="00117D7A" w:rsidRPr="007E3A6A" w14:paraId="459B0CC8" w14:textId="77777777" w:rsidTr="6A05EF4E">
        <w:trPr>
          <w:trHeight w:val="255"/>
          <w:jc w:val="center"/>
        </w:trPr>
        <w:tc>
          <w:tcPr>
            <w:tcW w:w="9746" w:type="dxa"/>
            <w:gridSpan w:val="4"/>
            <w:tcBorders>
              <w:top w:val="nil"/>
              <w:left w:val="nil"/>
              <w:bottom w:val="nil"/>
              <w:right w:val="nil"/>
            </w:tcBorders>
            <w:noWrap/>
            <w:vAlign w:val="center"/>
            <w:hideMark/>
          </w:tcPr>
          <w:p w14:paraId="4CD5EABC" w14:textId="77777777" w:rsidR="00117D7A" w:rsidRPr="007E3A6A" w:rsidRDefault="00117D7A" w:rsidP="00117D7A">
            <w:pPr>
              <w:bidi/>
              <w:spacing w:after="0"/>
              <w:rPr>
                <w:rFonts w:ascii="Calibri" w:eastAsia="Times New Roman" w:hAnsi="Calibri" w:cs="Calibri"/>
                <w:color w:val="000000"/>
                <w:rtl/>
              </w:rPr>
            </w:pPr>
            <w:r w:rsidRPr="007E3A6A">
              <w:rPr>
                <w:rFonts w:ascii="Calibri" w:eastAsia="Times New Roman" w:hAnsi="Calibri" w:cs="Calibri"/>
                <w:b/>
                <w:bCs/>
                <w:color w:val="000000" w:themeColor="text1"/>
                <w:sz w:val="20"/>
                <w:szCs w:val="20"/>
                <w:rtl/>
              </w:rPr>
              <w:t>המקור:</w:t>
            </w:r>
            <w:r w:rsidRPr="007E3A6A">
              <w:rPr>
                <w:rFonts w:ascii="Calibri" w:eastAsia="Times New Roman" w:hAnsi="Calibri" w:cs="Calibri"/>
                <w:color w:val="000000" w:themeColor="text1"/>
                <w:sz w:val="20"/>
                <w:szCs w:val="20"/>
                <w:rtl/>
              </w:rPr>
              <w:t xml:space="preserve"> בנק ישראל.</w:t>
            </w:r>
          </w:p>
        </w:tc>
      </w:tr>
    </w:tbl>
    <w:bookmarkEnd w:id="3"/>
    <w:p w14:paraId="6846305E" w14:textId="77777777" w:rsidR="00117D7A" w:rsidRPr="007E3A6A" w:rsidRDefault="00117D7A" w:rsidP="228F5FEB">
      <w:pPr>
        <w:pStyle w:val="a"/>
        <w:spacing w:line="276" w:lineRule="auto"/>
        <w:rPr>
          <w:rFonts w:ascii="Calibri" w:hAnsi="Calibri" w:cs="Calibri"/>
          <w:b/>
          <w:sz w:val="24"/>
        </w:rPr>
      </w:pPr>
      <w:r w:rsidRPr="007E3A6A">
        <w:rPr>
          <w:rFonts w:ascii="Calibri" w:hAnsi="Calibri" w:cs="Calibri"/>
          <w:b/>
          <w:sz w:val="24"/>
          <w:rtl/>
        </w:rPr>
        <w:t>הסיכונים העיקריים לתחזית</w:t>
      </w:r>
    </w:p>
    <w:p w14:paraId="2B633F59" w14:textId="1E82CC2F" w:rsidR="001D5918" w:rsidRDefault="0008360D" w:rsidP="00C0053C">
      <w:pPr>
        <w:tabs>
          <w:tab w:val="num" w:pos="720"/>
        </w:tabs>
        <w:bidi/>
        <w:ind w:left="8"/>
        <w:jc w:val="both"/>
        <w:rPr>
          <w:rFonts w:ascii="Calibri" w:hAnsi="Calibri" w:cs="Calibri"/>
          <w:rtl/>
        </w:rPr>
      </w:pPr>
      <w:r w:rsidRPr="007E3A6A">
        <w:rPr>
          <w:rFonts w:ascii="Calibri" w:hAnsi="Calibri" w:cs="Calibri"/>
          <w:rtl/>
        </w:rPr>
        <w:t xml:space="preserve">התחזית מאופיינת באי-וודאות באשר לסביבה הגיאופוליטית, </w:t>
      </w:r>
      <w:r>
        <w:rPr>
          <w:rFonts w:ascii="Calibri" w:hAnsi="Calibri" w:cs="Calibri" w:hint="cs"/>
          <w:rtl/>
        </w:rPr>
        <w:t xml:space="preserve">הן ביחס להתפתחויות הביטחוניות בישראל, והן </w:t>
      </w:r>
      <w:r w:rsidR="006B490B">
        <w:rPr>
          <w:rFonts w:ascii="Calibri" w:hAnsi="Calibri" w:cs="Calibri" w:hint="cs"/>
          <w:rtl/>
        </w:rPr>
        <w:t>ב</w:t>
      </w:r>
      <w:r>
        <w:rPr>
          <w:rFonts w:ascii="Calibri" w:hAnsi="Calibri" w:cs="Calibri" w:hint="cs"/>
          <w:rtl/>
        </w:rPr>
        <w:t xml:space="preserve">רחבי המזרח התיכון. התעצמות </w:t>
      </w:r>
      <w:r w:rsidR="00130999">
        <w:rPr>
          <w:rFonts w:ascii="Calibri" w:hAnsi="Calibri" w:cs="Calibri" w:hint="cs"/>
          <w:rtl/>
        </w:rPr>
        <w:t xml:space="preserve">מחודשת של </w:t>
      </w:r>
      <w:r>
        <w:rPr>
          <w:rFonts w:ascii="Calibri" w:hAnsi="Calibri" w:cs="Calibri" w:hint="cs"/>
          <w:rtl/>
        </w:rPr>
        <w:t xml:space="preserve">המלחמה </w:t>
      </w:r>
      <w:r w:rsidR="00130999">
        <w:rPr>
          <w:rFonts w:ascii="Calibri" w:hAnsi="Calibri" w:cs="Calibri" w:hint="cs"/>
          <w:rtl/>
        </w:rPr>
        <w:t>ת</w:t>
      </w:r>
      <w:r>
        <w:rPr>
          <w:rFonts w:ascii="Calibri" w:hAnsi="Calibri" w:cs="Calibri" w:hint="cs"/>
          <w:rtl/>
        </w:rPr>
        <w:t>גביר את</w:t>
      </w:r>
      <w:r w:rsidRPr="007E3A6A">
        <w:rPr>
          <w:rFonts w:ascii="Calibri" w:hAnsi="Calibri" w:cs="Calibri"/>
          <w:rtl/>
        </w:rPr>
        <w:t xml:space="preserve"> גיוס כוחות </w:t>
      </w:r>
      <w:r w:rsidR="006D4A43">
        <w:rPr>
          <w:rFonts w:ascii="Calibri" w:hAnsi="Calibri" w:cs="Calibri" w:hint="cs"/>
          <w:rtl/>
        </w:rPr>
        <w:t>ה</w:t>
      </w:r>
      <w:r w:rsidRPr="007E3A6A">
        <w:rPr>
          <w:rFonts w:ascii="Calibri" w:hAnsi="Calibri" w:cs="Calibri"/>
          <w:rtl/>
        </w:rPr>
        <w:t xml:space="preserve">מילואים </w:t>
      </w:r>
      <w:r>
        <w:rPr>
          <w:rFonts w:ascii="Calibri" w:hAnsi="Calibri" w:cs="Calibri" w:hint="cs"/>
          <w:rtl/>
        </w:rPr>
        <w:t>ו</w:t>
      </w:r>
      <w:r w:rsidRPr="007E3A6A">
        <w:rPr>
          <w:rFonts w:ascii="Calibri" w:hAnsi="Calibri" w:cs="Calibri"/>
          <w:rtl/>
        </w:rPr>
        <w:t>עלול</w:t>
      </w:r>
      <w:r w:rsidR="00130999">
        <w:rPr>
          <w:rFonts w:ascii="Calibri" w:hAnsi="Calibri" w:cs="Calibri" w:hint="cs"/>
          <w:rtl/>
        </w:rPr>
        <w:t>ה</w:t>
      </w:r>
      <w:r w:rsidRPr="007E3A6A">
        <w:rPr>
          <w:rFonts w:ascii="Calibri" w:hAnsi="Calibri" w:cs="Calibri"/>
          <w:rtl/>
        </w:rPr>
        <w:t xml:space="preserve"> להחריף את מגבלות ההיצע, לפגוע בהתאוששות הפעילות הכלכלית, להגדיל את הוצאות הביטחון ואת פרמיית הסיכון, ולייצר לחצים אינפלציוניים שידרשו תוואי ריבית מרסן יותר.</w:t>
      </w:r>
      <w:r w:rsidR="00004395">
        <w:rPr>
          <w:rFonts w:ascii="Calibri" w:hAnsi="Calibri" w:cs="Calibri" w:hint="cs"/>
          <w:rtl/>
        </w:rPr>
        <w:t xml:space="preserve"> החמרה במלחמה מול איראן עלולה להכביד עוד </w:t>
      </w:r>
      <w:r w:rsidR="00BE4975">
        <w:rPr>
          <w:rFonts w:ascii="Calibri" w:hAnsi="Calibri" w:cs="Calibri" w:hint="cs"/>
          <w:rtl/>
        </w:rPr>
        <w:t xml:space="preserve">על הכלכלה העולמית, בעיקר דרך עליית מחירי </w:t>
      </w:r>
      <w:r w:rsidR="00C0053C">
        <w:rPr>
          <w:rFonts w:ascii="Calibri" w:hAnsi="Calibri" w:cs="Calibri" w:hint="cs"/>
          <w:rtl/>
        </w:rPr>
        <w:t>האנרגיה</w:t>
      </w:r>
      <w:r w:rsidR="00BE4975">
        <w:rPr>
          <w:rFonts w:ascii="Calibri" w:hAnsi="Calibri" w:cs="Calibri" w:hint="cs"/>
          <w:rtl/>
        </w:rPr>
        <w:t>.</w:t>
      </w:r>
      <w:r w:rsidRPr="007E3A6A">
        <w:rPr>
          <w:rFonts w:ascii="Calibri" w:hAnsi="Calibri" w:cs="Calibri"/>
          <w:rtl/>
        </w:rPr>
        <w:t xml:space="preserve"> מנגד, התפתחות חיובית שתוביל לירידה נוספת בפרמיית הסיכון ולהתחזקות של השקל עשויה לתמוך בהתאוששות מהירה יותר של הפעילות וירידה מהירה יותר של האינפלציה.</w:t>
      </w:r>
      <w:r w:rsidR="009564B5">
        <w:rPr>
          <w:rFonts w:ascii="Calibri" w:hAnsi="Calibri" w:cs="Calibri" w:hint="cs"/>
          <w:rtl/>
        </w:rPr>
        <w:t xml:space="preserve"> קיים גם סיכון ל</w:t>
      </w:r>
      <w:r w:rsidR="009564B5" w:rsidRPr="009564B5">
        <w:rPr>
          <w:rFonts w:ascii="Calibri" w:hAnsi="Calibri" w:cs="Calibri"/>
          <w:rtl/>
        </w:rPr>
        <w:t>משבר חוב בגוש האירו, על רקע חובות וגרעון גבוהים, עליית תשואות, ואי-שקט חברתי ופוליטי</w:t>
      </w:r>
      <w:r w:rsidR="009564B5">
        <w:rPr>
          <w:rFonts w:ascii="Calibri" w:hAnsi="Calibri" w:cs="Calibri" w:hint="cs"/>
          <w:rtl/>
        </w:rPr>
        <w:t>.</w:t>
      </w:r>
      <w:r w:rsidR="00FF470D">
        <w:rPr>
          <w:rFonts w:ascii="Calibri" w:hAnsi="Calibri" w:cs="Calibri"/>
        </w:rPr>
        <w:t xml:space="preserve"> </w:t>
      </w:r>
      <w:r w:rsidR="00FF470D">
        <w:rPr>
          <w:rFonts w:ascii="Calibri" w:hAnsi="Calibri" w:cs="Calibri"/>
          <w:rtl/>
        </w:rPr>
        <w:t xml:space="preserve">לאחר הבחירות עלולים להתממש סיכונים פוליטיים, ובהם היעדר הכרעה, העמקת השסע בחברה ופגיעה בעצמאות המוסדות. </w:t>
      </w:r>
      <w:r w:rsidR="00FF470D">
        <w:rPr>
          <w:rFonts w:ascii="Calibri" w:hAnsi="Calibri" w:cs="Calibri" w:hint="cs"/>
          <w:rtl/>
        </w:rPr>
        <w:t xml:space="preserve">בנוסף קיים סיכון להתגברות הסנקציות של מדינות שונות על ישראל. </w:t>
      </w:r>
      <w:r w:rsidR="00FF470D">
        <w:rPr>
          <w:rFonts w:ascii="Calibri" w:hAnsi="Calibri" w:cs="Calibri"/>
          <w:rtl/>
        </w:rPr>
        <w:t>סיכון נוסף</w:t>
      </w:r>
      <w:r w:rsidRPr="00A449D0">
        <w:rPr>
          <w:rFonts w:ascii="Calibri" w:hAnsi="Calibri" w:cs="Calibri"/>
          <w:rtl/>
        </w:rPr>
        <w:t xml:space="preserve"> לפעילות</w:t>
      </w:r>
      <w:r>
        <w:rPr>
          <w:rFonts w:ascii="Calibri" w:hAnsi="Calibri" w:cs="Calibri" w:hint="cs"/>
          <w:rtl/>
        </w:rPr>
        <w:t xml:space="preserve"> </w:t>
      </w:r>
      <w:r w:rsidR="00FF470D">
        <w:rPr>
          <w:rFonts w:ascii="Calibri" w:hAnsi="Calibri" w:cs="Calibri"/>
          <w:rtl/>
        </w:rPr>
        <w:t>הכלכלית הוא</w:t>
      </w:r>
      <w:r>
        <w:rPr>
          <w:rFonts w:ascii="Calibri" w:hAnsi="Calibri" w:cs="Calibri" w:hint="cs"/>
          <w:rtl/>
        </w:rPr>
        <w:t xml:space="preserve"> </w:t>
      </w:r>
      <w:r w:rsidRPr="00A449D0">
        <w:rPr>
          <w:rFonts w:ascii="Calibri" w:hAnsi="Calibri" w:cs="Calibri"/>
          <w:rtl/>
        </w:rPr>
        <w:t xml:space="preserve">התאוששות </w:t>
      </w:r>
      <w:r>
        <w:rPr>
          <w:rFonts w:ascii="Calibri" w:hAnsi="Calibri" w:cs="Calibri" w:hint="cs"/>
          <w:rtl/>
        </w:rPr>
        <w:t xml:space="preserve">איטית </w:t>
      </w:r>
      <w:r>
        <w:rPr>
          <w:rFonts w:ascii="Calibri" w:hAnsi="Calibri" w:cs="Calibri" w:hint="cs"/>
          <w:rtl/>
        </w:rPr>
        <w:lastRenderedPageBreak/>
        <w:t xml:space="preserve">מהצפוי של </w:t>
      </w:r>
      <w:r w:rsidRPr="00A449D0">
        <w:rPr>
          <w:rFonts w:ascii="Calibri" w:hAnsi="Calibri" w:cs="Calibri"/>
          <w:rtl/>
        </w:rPr>
        <w:t>התעסוקה</w:t>
      </w:r>
      <w:r>
        <w:rPr>
          <w:rFonts w:ascii="Calibri" w:hAnsi="Calibri" w:cs="Calibri" w:hint="cs"/>
          <w:rtl/>
        </w:rPr>
        <w:t xml:space="preserve">, </w:t>
      </w:r>
      <w:r w:rsidR="00FF470D">
        <w:rPr>
          <w:rFonts w:ascii="Calibri" w:hAnsi="Calibri" w:cs="Calibri"/>
          <w:rtl/>
        </w:rPr>
        <w:t>בין היתר בשל</w:t>
      </w:r>
      <w:r>
        <w:rPr>
          <w:rFonts w:ascii="Calibri" w:hAnsi="Calibri" w:cs="Calibri" w:hint="cs"/>
          <w:rtl/>
        </w:rPr>
        <w:t xml:space="preserve"> שיעור </w:t>
      </w:r>
      <w:r w:rsidR="00FF470D">
        <w:rPr>
          <w:rFonts w:ascii="Calibri" w:hAnsi="Calibri" w:cs="Calibri"/>
          <w:rtl/>
        </w:rPr>
        <w:t>השתתפות</w:t>
      </w:r>
      <w:r w:rsidRPr="00A449D0">
        <w:rPr>
          <w:rFonts w:ascii="Calibri" w:hAnsi="Calibri" w:cs="Calibri"/>
          <w:rtl/>
        </w:rPr>
        <w:t xml:space="preserve"> </w:t>
      </w:r>
      <w:r>
        <w:rPr>
          <w:rFonts w:ascii="Calibri" w:hAnsi="Calibri" w:cs="Calibri" w:hint="cs"/>
          <w:rtl/>
        </w:rPr>
        <w:t>נמוך</w:t>
      </w:r>
      <w:r w:rsidR="00FF470D">
        <w:rPr>
          <w:rFonts w:ascii="Calibri" w:hAnsi="Calibri" w:cs="Calibri"/>
          <w:rtl/>
        </w:rPr>
        <w:t xml:space="preserve"> בכוח העבודה</w:t>
      </w:r>
      <w:r w:rsidR="00947F92">
        <w:rPr>
          <w:rFonts w:ascii="Calibri" w:hAnsi="Calibri" w:cs="Calibri" w:hint="cs"/>
          <w:rtl/>
        </w:rPr>
        <w:t xml:space="preserve"> כתוצאה מהשפעות מתמשכות של תקופת המלחמה</w:t>
      </w:r>
      <w:r>
        <w:rPr>
          <w:rFonts w:ascii="Calibri" w:hAnsi="Calibri" w:cs="Calibri" w:hint="cs"/>
          <w:rtl/>
        </w:rPr>
        <w:t>.</w:t>
      </w:r>
    </w:p>
    <w:p w14:paraId="3C7BCCC8" w14:textId="78EB94C3" w:rsidR="005C11A5" w:rsidRPr="001D5918" w:rsidRDefault="005C11A5" w:rsidP="00C0053C">
      <w:pPr>
        <w:tabs>
          <w:tab w:val="num" w:pos="720"/>
        </w:tabs>
        <w:bidi/>
        <w:ind w:left="8"/>
        <w:jc w:val="both"/>
        <w:rPr>
          <w:rFonts w:ascii="Calibri" w:hAnsi="Calibri" w:cs="Calibri"/>
        </w:rPr>
      </w:pPr>
      <w:r w:rsidRPr="00BB4B5A">
        <w:rPr>
          <w:rFonts w:ascii="Calibri" w:hAnsi="Calibri" w:cs="Calibri"/>
          <w:rtl/>
        </w:rPr>
        <w:t>התחזית מאופיינת באי-ודאות פיסקלית משמעותית</w:t>
      </w:r>
      <w:r>
        <w:rPr>
          <w:rFonts w:ascii="Calibri" w:hAnsi="Calibri" w:cs="Calibri" w:hint="cs"/>
          <w:rtl/>
        </w:rPr>
        <w:t xml:space="preserve">, </w:t>
      </w:r>
      <w:r w:rsidRPr="00BB4B5A">
        <w:rPr>
          <w:rFonts w:ascii="Calibri" w:hAnsi="Calibri" w:cs="Calibri"/>
          <w:rtl/>
        </w:rPr>
        <w:t>הן בצד ההכנסות ממ</w:t>
      </w:r>
      <w:r>
        <w:rPr>
          <w:rFonts w:ascii="Calibri" w:hAnsi="Calibri" w:cs="Calibri" w:hint="cs"/>
          <w:rtl/>
        </w:rPr>
        <w:t>י</w:t>
      </w:r>
      <w:r>
        <w:rPr>
          <w:rFonts w:ascii="Calibri" w:hAnsi="Calibri" w:cs="Calibri"/>
          <w:rtl/>
        </w:rPr>
        <w:t xml:space="preserve">סים </w:t>
      </w:r>
      <w:r w:rsidRPr="00BB4B5A">
        <w:rPr>
          <w:rFonts w:ascii="Calibri" w:hAnsi="Calibri" w:cs="Calibri"/>
          <w:rtl/>
        </w:rPr>
        <w:t xml:space="preserve">הן בצד ההוצאות, </w:t>
      </w:r>
      <w:r>
        <w:rPr>
          <w:rFonts w:ascii="Calibri" w:hAnsi="Calibri" w:cs="Calibri" w:hint="cs"/>
          <w:rtl/>
        </w:rPr>
        <w:t xml:space="preserve">בהובלת אי הוודאות לגבי הרכב הממשלה והחלטותיה בנושא. </w:t>
      </w:r>
      <w:r w:rsidRPr="00BB4B5A">
        <w:rPr>
          <w:rFonts w:ascii="Calibri" w:hAnsi="Calibri" w:cs="Calibri"/>
          <w:rtl/>
        </w:rPr>
        <w:t xml:space="preserve">בצד ההכנסות, קיימת אי-ודאות בשל הקושי להעריך את ההכנסות ממיסוי הייצור בחו"ל ואת עיתוי </w:t>
      </w:r>
      <w:r w:rsidR="00C0053C" w:rsidRPr="0000310F">
        <w:rPr>
          <w:rFonts w:ascii="Calibri" w:hAnsi="Calibri" w:cs="Calibri"/>
          <w:rtl/>
        </w:rPr>
        <w:t>גביית</w:t>
      </w:r>
      <w:r w:rsidR="00C0053C">
        <w:rPr>
          <w:rFonts w:ascii="Calibri" w:hAnsi="Calibri" w:cs="Calibri" w:hint="cs"/>
          <w:rtl/>
        </w:rPr>
        <w:t>ן</w:t>
      </w:r>
      <w:r w:rsidR="00C0053C" w:rsidRPr="0000310F">
        <w:rPr>
          <w:rFonts w:ascii="Calibri" w:hAnsi="Calibri" w:cs="Calibri" w:hint="cs"/>
          <w:rtl/>
        </w:rPr>
        <w:t xml:space="preserve"> </w:t>
      </w:r>
      <w:r w:rsidRPr="0000310F">
        <w:rPr>
          <w:rFonts w:ascii="Calibri" w:hAnsi="Calibri" w:cs="Calibri" w:hint="eastAsia"/>
          <w:rtl/>
        </w:rPr>
        <w:t>וכן</w:t>
      </w:r>
      <w:r w:rsidRPr="0000310F">
        <w:rPr>
          <w:rFonts w:ascii="Calibri" w:hAnsi="Calibri" w:cs="Calibri"/>
          <w:rtl/>
        </w:rPr>
        <w:t xml:space="preserve"> בשל הקושי לבודד את הרכיב החד פעמי ב</w:t>
      </w:r>
      <w:r w:rsidR="00C0053C">
        <w:rPr>
          <w:rFonts w:ascii="Calibri" w:hAnsi="Calibri" w:cs="Calibri" w:hint="cs"/>
          <w:rtl/>
        </w:rPr>
        <w:t>גביית ה</w:t>
      </w:r>
      <w:r w:rsidRPr="0000310F">
        <w:rPr>
          <w:rFonts w:ascii="Calibri" w:hAnsi="Calibri" w:cs="Calibri"/>
          <w:rtl/>
        </w:rPr>
        <w:t>מיס</w:t>
      </w:r>
      <w:r w:rsidR="00C0053C">
        <w:rPr>
          <w:rFonts w:ascii="Calibri" w:hAnsi="Calibri" w:cs="Calibri" w:hint="cs"/>
          <w:rtl/>
        </w:rPr>
        <w:t>ים</w:t>
      </w:r>
      <w:r w:rsidRPr="0000310F">
        <w:rPr>
          <w:rFonts w:ascii="Calibri" w:hAnsi="Calibri" w:cs="Calibri"/>
          <w:rtl/>
        </w:rPr>
        <w:t xml:space="preserve"> </w:t>
      </w:r>
      <w:r w:rsidR="00C0053C">
        <w:rPr>
          <w:rFonts w:ascii="Calibri" w:hAnsi="Calibri" w:cs="Calibri" w:hint="cs"/>
          <w:rtl/>
        </w:rPr>
        <w:t>על</w:t>
      </w:r>
      <w:r w:rsidR="00E83C8B">
        <w:rPr>
          <w:rFonts w:ascii="Calibri" w:hAnsi="Calibri" w:cs="Calibri" w:hint="cs"/>
          <w:rtl/>
        </w:rPr>
        <w:t xml:space="preserve"> </w:t>
      </w:r>
      <w:r w:rsidR="00C0053C">
        <w:rPr>
          <w:rFonts w:ascii="Calibri" w:hAnsi="Calibri" w:cs="Calibri" w:hint="cs"/>
          <w:rtl/>
        </w:rPr>
        <w:t>ה</w:t>
      </w:r>
      <w:r w:rsidR="00C0053C" w:rsidRPr="0000310F">
        <w:rPr>
          <w:rFonts w:ascii="Calibri" w:hAnsi="Calibri" w:cs="Calibri"/>
          <w:rtl/>
        </w:rPr>
        <w:t xml:space="preserve">רווחים </w:t>
      </w:r>
      <w:r w:rsidRPr="0000310F">
        <w:rPr>
          <w:rFonts w:ascii="Calibri" w:hAnsi="Calibri" w:cs="Calibri"/>
          <w:rtl/>
        </w:rPr>
        <w:t>הלא מחולקים</w:t>
      </w:r>
      <w:r w:rsidR="00E83C8B">
        <w:rPr>
          <w:rFonts w:ascii="Calibri" w:hAnsi="Calibri" w:cs="Calibri" w:hint="cs"/>
          <w:rtl/>
        </w:rPr>
        <w:t xml:space="preserve"> בשנתיים האחרונות</w:t>
      </w:r>
      <w:r w:rsidRPr="0000310F">
        <w:rPr>
          <w:rFonts w:ascii="Calibri" w:hAnsi="Calibri" w:cs="Calibri" w:hint="cs"/>
          <w:rtl/>
        </w:rPr>
        <w:t>.</w:t>
      </w:r>
      <w:r>
        <w:rPr>
          <w:rFonts w:ascii="Calibri" w:hAnsi="Calibri" w:cs="Calibri" w:hint="cs"/>
          <w:rtl/>
        </w:rPr>
        <w:t xml:space="preserve"> </w:t>
      </w:r>
      <w:r w:rsidRPr="00BB4B5A">
        <w:rPr>
          <w:rFonts w:ascii="Calibri" w:hAnsi="Calibri" w:cs="Calibri"/>
          <w:rtl/>
        </w:rPr>
        <w:t xml:space="preserve">בצד ההוצאות, </w:t>
      </w:r>
      <w:r>
        <w:rPr>
          <w:rFonts w:ascii="Calibri" w:hAnsi="Calibri" w:cs="Calibri" w:hint="cs"/>
          <w:rtl/>
        </w:rPr>
        <w:t xml:space="preserve">שנת 2027 </w:t>
      </w:r>
      <w:r w:rsidRPr="00BB4B5A">
        <w:rPr>
          <w:rFonts w:ascii="Calibri" w:hAnsi="Calibri" w:cs="Calibri"/>
          <w:rtl/>
        </w:rPr>
        <w:t>צפוי</w:t>
      </w:r>
      <w:r>
        <w:rPr>
          <w:rFonts w:ascii="Calibri" w:hAnsi="Calibri" w:cs="Calibri" w:hint="cs"/>
          <w:rtl/>
        </w:rPr>
        <w:t>ה</w:t>
      </w:r>
      <w:r w:rsidRPr="00BB4B5A">
        <w:rPr>
          <w:rFonts w:ascii="Calibri" w:hAnsi="Calibri" w:cs="Calibri"/>
          <w:rtl/>
        </w:rPr>
        <w:t xml:space="preserve"> להיפתח עם תקציב המשכי</w:t>
      </w:r>
      <w:r>
        <w:rPr>
          <w:rFonts w:ascii="Calibri" w:hAnsi="Calibri" w:cs="Calibri" w:hint="cs"/>
          <w:rtl/>
        </w:rPr>
        <w:t xml:space="preserve">. </w:t>
      </w:r>
      <w:r w:rsidRPr="00BB4B5A">
        <w:rPr>
          <w:rFonts w:ascii="Calibri" w:hAnsi="Calibri" w:cs="Calibri"/>
          <w:rtl/>
        </w:rPr>
        <w:t>מוקד אי-הוודאות הוא תקציב הביטחון לשנת 2027</w:t>
      </w:r>
      <w:r>
        <w:rPr>
          <w:rFonts w:ascii="Calibri" w:hAnsi="Calibri" w:cs="Calibri"/>
        </w:rPr>
        <w:t>,</w:t>
      </w:r>
      <w:r>
        <w:rPr>
          <w:rFonts w:ascii="Calibri" w:hAnsi="Calibri" w:cs="Calibri" w:hint="cs"/>
          <w:rtl/>
        </w:rPr>
        <w:t xml:space="preserve"> </w:t>
      </w:r>
      <w:r w:rsidRPr="00BB4B5A">
        <w:rPr>
          <w:rFonts w:ascii="Calibri" w:hAnsi="Calibri" w:cs="Calibri"/>
          <w:rtl/>
        </w:rPr>
        <w:t>אשר היקפו טרם נקבע וע</w:t>
      </w:r>
      <w:r>
        <w:rPr>
          <w:rFonts w:ascii="Calibri" w:hAnsi="Calibri" w:cs="Calibri" w:hint="cs"/>
          <w:rtl/>
        </w:rPr>
        <w:t>לול</w:t>
      </w:r>
      <w:r w:rsidRPr="00BB4B5A">
        <w:rPr>
          <w:rFonts w:ascii="Calibri" w:hAnsi="Calibri" w:cs="Calibri"/>
          <w:rtl/>
        </w:rPr>
        <w:t xml:space="preserve"> לסטות </w:t>
      </w:r>
      <w:r>
        <w:rPr>
          <w:rFonts w:ascii="Calibri" w:hAnsi="Calibri" w:cs="Calibri" w:hint="cs"/>
          <w:rtl/>
        </w:rPr>
        <w:t xml:space="preserve">בשיעור ניכר </w:t>
      </w:r>
      <w:r w:rsidRPr="00BB4B5A">
        <w:rPr>
          <w:rFonts w:ascii="Calibri" w:hAnsi="Calibri" w:cs="Calibri"/>
          <w:rtl/>
        </w:rPr>
        <w:t xml:space="preserve">מההנחות שבבסיס התחזית. נוסף על כך, קיימת אי-ודאות בנוגע להוצאות האזרחיות ולשינויי חקיקה בתחום המס. </w:t>
      </w:r>
    </w:p>
    <w:p w14:paraId="184E7F61" w14:textId="2810A2A6" w:rsidR="00304E77" w:rsidRPr="002C1496" w:rsidRDefault="00304E77" w:rsidP="000D1AA5">
      <w:pPr>
        <w:shd w:val="clear" w:color="auto" w:fill="DAEEF3" w:themeFill="accent5" w:themeFillTint="33"/>
        <w:bidi/>
        <w:jc w:val="center"/>
        <w:rPr>
          <w:rFonts w:ascii="Calibri" w:hAnsi="Calibri" w:cs="Calibri"/>
          <w:b/>
          <w:bCs/>
          <w:rtl/>
        </w:rPr>
      </w:pPr>
      <w:r w:rsidRPr="002C1496">
        <w:rPr>
          <w:rFonts w:ascii="Calibri" w:hAnsi="Calibri" w:cs="Calibri" w:hint="cs"/>
          <w:b/>
          <w:bCs/>
          <w:rtl/>
        </w:rPr>
        <w:t xml:space="preserve">תיבה: </w:t>
      </w:r>
      <w:r w:rsidRPr="002C1496">
        <w:rPr>
          <w:rFonts w:ascii="Calibri" w:hAnsi="Calibri" w:cs="Calibri"/>
          <w:b/>
          <w:bCs/>
          <w:rtl/>
        </w:rPr>
        <w:t xml:space="preserve">התוצר </w:t>
      </w:r>
      <w:r w:rsidRPr="002C1496">
        <w:rPr>
          <w:rFonts w:ascii="Calibri" w:hAnsi="Calibri" w:cs="Calibri" w:hint="cs"/>
          <w:b/>
          <w:bCs/>
          <w:rtl/>
        </w:rPr>
        <w:t>ללא ייצור בחו"ל כאומדן מוביל לפעילות במשק והכוחות בו</w:t>
      </w:r>
    </w:p>
    <w:p w14:paraId="28563EEC" w14:textId="276D2AA7" w:rsidR="00A57F64" w:rsidRPr="00B45FFF" w:rsidRDefault="00A57F64" w:rsidP="007E5ED4">
      <w:pPr>
        <w:shd w:val="clear" w:color="auto" w:fill="DAEEF3" w:themeFill="accent5" w:themeFillTint="33"/>
        <w:bidi/>
        <w:jc w:val="both"/>
        <w:rPr>
          <w:rFonts w:ascii="Calibri" w:hAnsi="Calibri" w:cs="Calibri"/>
          <w:rtl/>
        </w:rPr>
      </w:pPr>
      <w:r w:rsidRPr="002C1496">
        <w:rPr>
          <w:rFonts w:ascii="Calibri" w:hAnsi="Calibri" w:cs="Calibri" w:hint="cs"/>
          <w:color w:val="000000" w:themeColor="text1"/>
          <w:rtl/>
        </w:rPr>
        <w:t>באוגוסט 2026 הלמ"ס ערכה עדכון מעמיק של נתוני החשבונאות הלאומית, במסגרתו עלה שהיצוא המיוצר בחו"ל התרחב באופן חריג בשנתיים האחרונות: מ-1.7 אחוזי תוצר ב-2023, ל-3.</w:t>
      </w:r>
      <w:r w:rsidR="007E5ED4" w:rsidRPr="002C1496">
        <w:rPr>
          <w:rFonts w:ascii="Calibri" w:hAnsi="Calibri" w:cs="Calibri" w:hint="cs"/>
          <w:color w:val="000000" w:themeColor="text1"/>
          <w:rtl/>
        </w:rPr>
        <w:t xml:space="preserve">5 </w:t>
      </w:r>
      <w:r w:rsidRPr="002C1496">
        <w:rPr>
          <w:rFonts w:ascii="Calibri" w:hAnsi="Calibri" w:cs="Calibri" w:hint="cs"/>
          <w:color w:val="000000" w:themeColor="text1"/>
          <w:rtl/>
        </w:rPr>
        <w:t>אחוזי תוצר ב-2025. ב</w:t>
      </w:r>
      <w:r w:rsidR="003D44C8" w:rsidRPr="002C1496">
        <w:rPr>
          <w:rFonts w:ascii="Calibri" w:hAnsi="Calibri" w:cs="Calibri" w:hint="cs"/>
          <w:color w:val="000000" w:themeColor="text1"/>
          <w:rtl/>
        </w:rPr>
        <w:t>רביע</w:t>
      </w:r>
      <w:r w:rsidRPr="002C1496">
        <w:rPr>
          <w:rFonts w:ascii="Calibri" w:hAnsi="Calibri" w:cs="Calibri" w:hint="cs"/>
          <w:color w:val="000000" w:themeColor="text1"/>
          <w:rtl/>
        </w:rPr>
        <w:t xml:space="preserve"> השני של 2026 המשקל כבר עלה ל-</w:t>
      </w:r>
      <w:r w:rsidR="007E5ED4" w:rsidRPr="002C1496">
        <w:rPr>
          <w:rFonts w:ascii="Calibri" w:hAnsi="Calibri" w:cs="Calibri" w:hint="cs"/>
          <w:color w:val="000000" w:themeColor="text1"/>
          <w:rtl/>
        </w:rPr>
        <w:t xml:space="preserve">5.8 </w:t>
      </w:r>
      <w:r w:rsidRPr="002C1496">
        <w:rPr>
          <w:rFonts w:ascii="Calibri" w:hAnsi="Calibri" w:cs="Calibri" w:hint="cs"/>
          <w:color w:val="000000" w:themeColor="text1"/>
          <w:rtl/>
        </w:rPr>
        <w:t xml:space="preserve">אחוזי תוצר, ועל פי הערכת חטיבת המחקר בתחזית זו הוא ימשיך לגדול בשיעור ניכר גם בשנת 2027. על פי הגדרות החשבונאות הלאומית, הייצור בחו"ל שנכלל בתוצר המקומי הגולמי משקף ייצור של חברות ישראליות של סחורות שנמכרות בחו"ל באמצעות קבלני משנה או חברות קשורות בחו"ל, </w:t>
      </w:r>
      <w:r w:rsidRPr="00B45FFF">
        <w:rPr>
          <w:rFonts w:ascii="Calibri" w:hAnsi="Calibri" w:cs="Calibri" w:hint="cs"/>
          <w:rtl/>
        </w:rPr>
        <w:t xml:space="preserve">ללא מעבר בגבולות המדינה. במקרה הישראלי, מדובר בעיקר בהכנסות עתק בגין מכירת מוצרי טכנולוגיה מתקדמת </w:t>
      </w:r>
      <w:r>
        <w:rPr>
          <w:rFonts w:ascii="Calibri" w:hAnsi="Calibri" w:cs="Calibri" w:hint="cs"/>
          <w:rtl/>
        </w:rPr>
        <w:t>המיוצרים</w:t>
      </w:r>
      <w:r w:rsidRPr="00B45FFF">
        <w:rPr>
          <w:rFonts w:ascii="Calibri" w:hAnsi="Calibri" w:cs="Calibri" w:hint="cs"/>
          <w:rtl/>
        </w:rPr>
        <w:t xml:space="preserve"> בחו"ל </w:t>
      </w:r>
      <w:r>
        <w:rPr>
          <w:rFonts w:ascii="Calibri" w:hAnsi="Calibri" w:cs="Calibri" w:hint="cs"/>
          <w:rtl/>
        </w:rPr>
        <w:t>על בסיס ידע שפותח בישראל בעיקר</w:t>
      </w:r>
      <w:r w:rsidRPr="00B45FFF">
        <w:rPr>
          <w:rFonts w:ascii="Calibri" w:hAnsi="Calibri" w:cs="Calibri" w:hint="cs"/>
          <w:rtl/>
        </w:rPr>
        <w:t xml:space="preserve"> </w:t>
      </w:r>
      <w:r>
        <w:rPr>
          <w:rFonts w:ascii="Calibri" w:hAnsi="Calibri" w:cs="Calibri" w:hint="cs"/>
          <w:rtl/>
        </w:rPr>
        <w:t>ב</w:t>
      </w:r>
      <w:r w:rsidRPr="00B45FFF">
        <w:rPr>
          <w:rFonts w:ascii="Calibri" w:hAnsi="Calibri" w:cs="Calibri" w:hint="cs"/>
          <w:rtl/>
        </w:rPr>
        <w:t xml:space="preserve">חברות רב-לאומיות הפועלות ורשומות בישראל, אך עיקר בעלותן זרה. </w:t>
      </w:r>
    </w:p>
    <w:p w14:paraId="17CAA0C9" w14:textId="51896FF4" w:rsidR="00875D22" w:rsidRPr="008B6614" w:rsidRDefault="00875D22" w:rsidP="00875D22">
      <w:pPr>
        <w:shd w:val="clear" w:color="auto" w:fill="DAEEF3" w:themeFill="accent5" w:themeFillTint="33"/>
        <w:bidi/>
        <w:jc w:val="both"/>
        <w:rPr>
          <w:rFonts w:ascii="Calibri" w:hAnsi="Calibri" w:cs="Calibri"/>
          <w:rtl/>
        </w:rPr>
      </w:pPr>
      <w:r w:rsidRPr="000D1AA5">
        <w:rPr>
          <w:rFonts w:ascii="Calibri" w:hAnsi="Calibri" w:cs="Calibri"/>
          <w:b/>
          <w:bCs/>
          <w:rtl/>
        </w:rPr>
        <w:t>נתוני התוצר המקומי הגולמי (תמ</w:t>
      </w:r>
      <w:r>
        <w:rPr>
          <w:rFonts w:ascii="Calibri" w:hAnsi="Calibri" w:cs="Calibri"/>
          <w:b/>
          <w:bCs/>
          <w:rtl/>
        </w:rPr>
        <w:t>״</w:t>
      </w:r>
      <w:r w:rsidRPr="000D1AA5">
        <w:rPr>
          <w:rFonts w:ascii="Calibri" w:hAnsi="Calibri" w:cs="Calibri"/>
          <w:b/>
          <w:bCs/>
          <w:rtl/>
        </w:rPr>
        <w:t xml:space="preserve">ג) הסטנדרטיים עלולים </w:t>
      </w:r>
      <w:r>
        <w:rPr>
          <w:rFonts w:ascii="Calibri" w:hAnsi="Calibri" w:cs="Calibri"/>
          <w:b/>
          <w:bCs/>
          <w:rtl/>
        </w:rPr>
        <w:t>ליצור תמונה מטעה</w:t>
      </w:r>
      <w:r w:rsidRPr="000D1AA5">
        <w:rPr>
          <w:rFonts w:ascii="Calibri" w:hAnsi="Calibri" w:cs="Calibri"/>
          <w:b/>
          <w:bCs/>
          <w:rtl/>
        </w:rPr>
        <w:t xml:space="preserve"> </w:t>
      </w:r>
      <w:r>
        <w:rPr>
          <w:rFonts w:ascii="Calibri" w:hAnsi="Calibri" w:cs="Calibri" w:hint="cs"/>
          <w:b/>
          <w:bCs/>
          <w:rtl/>
        </w:rPr>
        <w:t xml:space="preserve">בייצוג רמת הפעילות המקומית </w:t>
      </w:r>
      <w:r w:rsidRPr="000D1AA5">
        <w:rPr>
          <w:rFonts w:ascii="Calibri" w:hAnsi="Calibri" w:cs="Calibri"/>
          <w:b/>
          <w:bCs/>
          <w:rtl/>
        </w:rPr>
        <w:t>כאשר הם כוללים ייצור המתבצע בחו</w:t>
      </w:r>
      <w:r>
        <w:rPr>
          <w:rFonts w:ascii="Calibri" w:hAnsi="Calibri" w:cs="Calibri"/>
          <w:b/>
          <w:bCs/>
          <w:rtl/>
        </w:rPr>
        <w:t>״</w:t>
      </w:r>
      <w:r w:rsidRPr="000D1AA5">
        <w:rPr>
          <w:rFonts w:ascii="Calibri" w:hAnsi="Calibri" w:cs="Calibri"/>
          <w:b/>
          <w:bCs/>
          <w:rtl/>
        </w:rPr>
        <w:t>ל</w:t>
      </w:r>
      <w:r w:rsidRPr="000D1AA5">
        <w:rPr>
          <w:rFonts w:ascii="Calibri" w:hAnsi="Calibri" w:cs="Calibri" w:hint="cs"/>
          <w:b/>
          <w:bCs/>
          <w:rtl/>
        </w:rPr>
        <w:t xml:space="preserve">, </w:t>
      </w:r>
      <w:r>
        <w:rPr>
          <w:rFonts w:ascii="Calibri" w:hAnsi="Calibri" w:cs="Calibri"/>
          <w:b/>
          <w:bCs/>
          <w:rtl/>
        </w:rPr>
        <w:t xml:space="preserve">במיוחד </w:t>
      </w:r>
      <w:r>
        <w:rPr>
          <w:rFonts w:ascii="Calibri" w:hAnsi="Calibri" w:cs="Calibri" w:hint="cs"/>
          <w:b/>
          <w:bCs/>
          <w:rtl/>
        </w:rPr>
        <w:t>כאשר מדובר ב</w:t>
      </w:r>
      <w:r>
        <w:rPr>
          <w:rFonts w:ascii="Calibri" w:hAnsi="Calibri" w:cs="Calibri"/>
          <w:b/>
          <w:bCs/>
          <w:rtl/>
        </w:rPr>
        <w:t>חברות</w:t>
      </w:r>
      <w:r w:rsidRPr="000D1AA5">
        <w:rPr>
          <w:rFonts w:ascii="Calibri" w:hAnsi="Calibri" w:cs="Calibri" w:hint="cs"/>
          <w:b/>
          <w:bCs/>
          <w:rtl/>
        </w:rPr>
        <w:t xml:space="preserve"> בבעלות זרה.</w:t>
      </w:r>
      <w:r>
        <w:rPr>
          <w:rFonts w:ascii="Calibri" w:hAnsi="Calibri" w:cs="Calibri" w:hint="cs"/>
          <w:rtl/>
        </w:rPr>
        <w:t xml:space="preserve"> להלן נסביר</w:t>
      </w:r>
      <w:r w:rsidRPr="00B42870">
        <w:rPr>
          <w:rFonts w:ascii="Calibri" w:hAnsi="Calibri" w:cs="Calibri"/>
          <w:rtl/>
        </w:rPr>
        <w:t xml:space="preserve"> </w:t>
      </w:r>
      <w:r>
        <w:rPr>
          <w:rFonts w:ascii="Calibri" w:hAnsi="Calibri" w:cs="Calibri" w:hint="cs"/>
          <w:rtl/>
        </w:rPr>
        <w:t xml:space="preserve">מדוע </w:t>
      </w:r>
      <w:r>
        <w:rPr>
          <w:rFonts w:ascii="Calibri" w:hAnsi="Calibri" w:cs="Calibri"/>
          <w:rtl/>
        </w:rPr>
        <w:t>רכיב זה</w:t>
      </w:r>
      <w:r>
        <w:rPr>
          <w:rFonts w:ascii="Calibri" w:hAnsi="Calibri" w:cs="Calibri" w:hint="cs"/>
          <w:rtl/>
        </w:rPr>
        <w:t xml:space="preserve"> אינו משקף את הפעילות המקומית </w:t>
      </w:r>
      <w:r>
        <w:rPr>
          <w:rFonts w:ascii="Calibri" w:hAnsi="Calibri" w:cs="Calibri"/>
          <w:rtl/>
        </w:rPr>
        <w:t>ואת הכוחות הפועלים</w:t>
      </w:r>
      <w:r>
        <w:rPr>
          <w:rFonts w:ascii="Calibri" w:hAnsi="Calibri" w:cs="Calibri" w:hint="cs"/>
          <w:rtl/>
        </w:rPr>
        <w:t xml:space="preserve"> במשק</w:t>
      </w:r>
      <w:r w:rsidR="002A0897">
        <w:rPr>
          <w:rFonts w:ascii="Calibri" w:hAnsi="Calibri" w:cs="Calibri" w:hint="cs"/>
          <w:rtl/>
        </w:rPr>
        <w:t>.</w:t>
      </w:r>
    </w:p>
    <w:p w14:paraId="7395CD8B" w14:textId="530D94E1" w:rsidR="00A57F64" w:rsidRPr="00B42870" w:rsidRDefault="00A57F64" w:rsidP="00A57F64">
      <w:pPr>
        <w:shd w:val="clear" w:color="auto" w:fill="DAEEF3" w:themeFill="accent5" w:themeFillTint="33"/>
        <w:bidi/>
        <w:jc w:val="both"/>
        <w:rPr>
          <w:rFonts w:ascii="Calibri" w:hAnsi="Calibri" w:cs="Calibri"/>
        </w:rPr>
      </w:pPr>
      <w:r>
        <w:rPr>
          <w:rFonts w:ascii="Calibri" w:hAnsi="Calibri" w:cs="Calibri" w:hint="cs"/>
          <w:rtl/>
        </w:rPr>
        <w:t xml:space="preserve">ראשית, </w:t>
      </w:r>
      <w:r w:rsidRPr="00B42870">
        <w:rPr>
          <w:rFonts w:ascii="Calibri" w:hAnsi="Calibri" w:cs="Calibri"/>
          <w:rtl/>
        </w:rPr>
        <w:t>ייצור בחו</w:t>
      </w:r>
      <w:r>
        <w:rPr>
          <w:rFonts w:ascii="Calibri" w:hAnsi="Calibri" w:cs="Calibri"/>
          <w:rtl/>
        </w:rPr>
        <w:t>״</w:t>
      </w:r>
      <w:r w:rsidRPr="00B42870">
        <w:rPr>
          <w:rFonts w:ascii="Calibri" w:hAnsi="Calibri" w:cs="Calibri"/>
          <w:rtl/>
        </w:rPr>
        <w:t xml:space="preserve">ל אינו </w:t>
      </w:r>
      <w:r>
        <w:rPr>
          <w:rFonts w:ascii="Calibri" w:hAnsi="Calibri" w:cs="Calibri" w:hint="cs"/>
          <w:rtl/>
        </w:rPr>
        <w:t>משתמש</w:t>
      </w:r>
      <w:r>
        <w:rPr>
          <w:rFonts w:ascii="Calibri" w:hAnsi="Calibri" w:cs="Calibri"/>
          <w:rtl/>
        </w:rPr>
        <w:t xml:space="preserve"> </w:t>
      </w:r>
      <w:r>
        <w:rPr>
          <w:rFonts w:ascii="Calibri" w:hAnsi="Calibri" w:cs="Calibri" w:hint="cs"/>
          <w:rtl/>
        </w:rPr>
        <w:t>ב</w:t>
      </w:r>
      <w:r>
        <w:rPr>
          <w:rFonts w:ascii="Calibri" w:hAnsi="Calibri" w:cs="Calibri"/>
          <w:rtl/>
        </w:rPr>
        <w:t xml:space="preserve">כושר ייצור </w:t>
      </w:r>
      <w:r w:rsidRPr="00B42870">
        <w:rPr>
          <w:rFonts w:ascii="Calibri" w:hAnsi="Calibri" w:cs="Calibri"/>
          <w:rtl/>
        </w:rPr>
        <w:t>מקומי</w:t>
      </w:r>
      <w:r>
        <w:rPr>
          <w:rFonts w:ascii="Calibri" w:hAnsi="Calibri" w:cs="Calibri"/>
          <w:rtl/>
        </w:rPr>
        <w:t>:</w:t>
      </w:r>
      <w:r w:rsidRPr="00B42870">
        <w:rPr>
          <w:rFonts w:ascii="Calibri" w:hAnsi="Calibri" w:cs="Calibri"/>
          <w:rtl/>
        </w:rPr>
        <w:t xml:space="preserve"> הוא </w:t>
      </w:r>
      <w:r>
        <w:rPr>
          <w:rFonts w:ascii="Calibri" w:hAnsi="Calibri" w:cs="Calibri" w:hint="cs"/>
          <w:rtl/>
        </w:rPr>
        <w:t>לא</w:t>
      </w:r>
      <w:r w:rsidRPr="00B42870">
        <w:rPr>
          <w:rFonts w:ascii="Calibri" w:hAnsi="Calibri" w:cs="Calibri"/>
          <w:rtl/>
        </w:rPr>
        <w:t xml:space="preserve"> דורש </w:t>
      </w:r>
      <w:r>
        <w:rPr>
          <w:rFonts w:ascii="Calibri" w:hAnsi="Calibri" w:cs="Calibri"/>
          <w:rtl/>
        </w:rPr>
        <w:t>הון</w:t>
      </w:r>
      <w:r w:rsidRPr="00B42870">
        <w:rPr>
          <w:rFonts w:ascii="Calibri" w:hAnsi="Calibri" w:cs="Calibri"/>
          <w:rtl/>
        </w:rPr>
        <w:t xml:space="preserve"> מקומי או </w:t>
      </w:r>
      <w:r>
        <w:rPr>
          <w:rFonts w:ascii="Calibri" w:hAnsi="Calibri" w:cs="Calibri"/>
          <w:rtl/>
        </w:rPr>
        <w:t>כוח</w:t>
      </w:r>
      <w:r w:rsidRPr="00B42870">
        <w:rPr>
          <w:rFonts w:ascii="Calibri" w:hAnsi="Calibri" w:cs="Calibri"/>
          <w:rtl/>
        </w:rPr>
        <w:t xml:space="preserve"> עבודה ישראלי ואינו תלוי בפריון העבודה </w:t>
      </w:r>
      <w:r>
        <w:rPr>
          <w:rFonts w:ascii="Calibri" w:hAnsi="Calibri" w:cs="Calibri" w:hint="cs"/>
          <w:rtl/>
        </w:rPr>
        <w:t>המקומי</w:t>
      </w:r>
      <w:r>
        <w:rPr>
          <w:rFonts w:ascii="Calibri" w:hAnsi="Calibri" w:cs="Calibri"/>
          <w:rtl/>
        </w:rPr>
        <w:t xml:space="preserve">. לכן, גידול בייצור </w:t>
      </w:r>
      <w:r>
        <w:rPr>
          <w:rFonts w:ascii="Calibri" w:hAnsi="Calibri" w:cs="Calibri" w:hint="cs"/>
          <w:rtl/>
        </w:rPr>
        <w:t>בחו"ל</w:t>
      </w:r>
      <w:r>
        <w:rPr>
          <w:rFonts w:ascii="Calibri" w:hAnsi="Calibri" w:cs="Calibri"/>
          <w:rtl/>
        </w:rPr>
        <w:t xml:space="preserve"> ובתוצר הנובע ממנו אינו מעיד על התרחבות ממשית של כושר הייצור במשק או על ניצול מוגבר של משאביו. נוסף על כך, העלייה</w:t>
      </w:r>
      <w:r>
        <w:rPr>
          <w:rFonts w:ascii="Calibri" w:hAnsi="Calibri" w:cs="Calibri" w:hint="cs"/>
          <w:rtl/>
        </w:rPr>
        <w:t xml:space="preserve"> </w:t>
      </w:r>
      <w:r w:rsidRPr="00B42870">
        <w:rPr>
          <w:rFonts w:ascii="Calibri" w:hAnsi="Calibri" w:cs="Calibri"/>
          <w:rtl/>
        </w:rPr>
        <w:t xml:space="preserve">בערך המוסף </w:t>
      </w:r>
      <w:r>
        <w:rPr>
          <w:rFonts w:ascii="Calibri" w:hAnsi="Calibri" w:cs="Calibri"/>
          <w:rtl/>
        </w:rPr>
        <w:t>ובהכנסות הנובעת מייצור בחו״ל זורמת ברובה</w:t>
      </w:r>
      <w:r w:rsidRPr="00B42870">
        <w:rPr>
          <w:rFonts w:ascii="Calibri" w:hAnsi="Calibri" w:cs="Calibri"/>
          <w:rtl/>
        </w:rPr>
        <w:t xml:space="preserve"> לבעלי מניות זרים, </w:t>
      </w:r>
      <w:r>
        <w:rPr>
          <w:rFonts w:ascii="Calibri" w:hAnsi="Calibri" w:cs="Calibri"/>
          <w:rtl/>
        </w:rPr>
        <w:t xml:space="preserve">ואינה מתבטאת </w:t>
      </w:r>
      <w:r>
        <w:rPr>
          <w:rFonts w:ascii="Calibri" w:hAnsi="Calibri" w:cs="Calibri" w:hint="cs"/>
          <w:rtl/>
        </w:rPr>
        <w:t xml:space="preserve">ישירות </w:t>
      </w:r>
      <w:r>
        <w:rPr>
          <w:rFonts w:ascii="Calibri" w:hAnsi="Calibri" w:cs="Calibri"/>
          <w:rtl/>
        </w:rPr>
        <w:t>בעלייה</w:t>
      </w:r>
      <w:r w:rsidRPr="00B42870">
        <w:rPr>
          <w:rFonts w:ascii="Calibri" w:hAnsi="Calibri" w:cs="Calibri"/>
          <w:rtl/>
        </w:rPr>
        <w:t xml:space="preserve"> בשכר </w:t>
      </w:r>
      <w:r>
        <w:rPr>
          <w:rFonts w:ascii="Calibri" w:hAnsi="Calibri" w:cs="Calibri" w:hint="cs"/>
          <w:rtl/>
        </w:rPr>
        <w:t>המקומי</w:t>
      </w:r>
      <w:r w:rsidRPr="00B42870">
        <w:rPr>
          <w:rFonts w:ascii="Calibri" w:hAnsi="Calibri" w:cs="Calibri"/>
          <w:rtl/>
        </w:rPr>
        <w:t>, בהכנסות משקי הבית או בביקוש המקומי.</w:t>
      </w:r>
      <w:r>
        <w:rPr>
          <w:rFonts w:ascii="Calibri" w:hAnsi="Calibri" w:cs="Calibri" w:hint="cs"/>
          <w:rtl/>
        </w:rPr>
        <w:t xml:space="preserve"> על כן, בשונה </w:t>
      </w:r>
      <w:proofErr w:type="spellStart"/>
      <w:r>
        <w:rPr>
          <w:rFonts w:ascii="Calibri" w:hAnsi="Calibri" w:cs="Calibri" w:hint="cs"/>
          <w:rtl/>
        </w:rPr>
        <w:t>מהתמ"ג</w:t>
      </w:r>
      <w:proofErr w:type="spellEnd"/>
      <w:r>
        <w:rPr>
          <w:rFonts w:ascii="Calibri" w:hAnsi="Calibri" w:cs="Calibri" w:hint="cs"/>
          <w:rtl/>
        </w:rPr>
        <w:t>, ההכנסה הלאומית הגולמית (תל"ג) המשקפת את הכנסת הישראלים לא עלתה עם הגידול בייצור בחו"ל (איור 1).</w:t>
      </w:r>
      <w:r w:rsidRPr="00B42870">
        <w:rPr>
          <w:rFonts w:ascii="Calibri" w:hAnsi="Calibri" w:cs="Calibri"/>
          <w:rtl/>
        </w:rPr>
        <w:t xml:space="preserve"> </w:t>
      </w:r>
      <w:r>
        <w:rPr>
          <w:rFonts w:ascii="Calibri" w:hAnsi="Calibri" w:cs="Calibri"/>
          <w:rtl/>
        </w:rPr>
        <w:t xml:space="preserve">המשק </w:t>
      </w:r>
      <w:r w:rsidRPr="00B42870">
        <w:rPr>
          <w:rFonts w:ascii="Calibri" w:hAnsi="Calibri" w:cs="Calibri"/>
          <w:rtl/>
        </w:rPr>
        <w:t xml:space="preserve">אמנם </w:t>
      </w:r>
      <w:r>
        <w:rPr>
          <w:rFonts w:ascii="Calibri" w:hAnsi="Calibri" w:cs="Calibri"/>
          <w:rtl/>
        </w:rPr>
        <w:t>נהנה מתקבולי</w:t>
      </w:r>
      <w:r w:rsidRPr="00B42870">
        <w:rPr>
          <w:rFonts w:ascii="Calibri" w:hAnsi="Calibri" w:cs="Calibri"/>
          <w:rtl/>
        </w:rPr>
        <w:t xml:space="preserve"> </w:t>
      </w:r>
      <w:r w:rsidRPr="00B42870">
        <w:rPr>
          <w:rFonts w:ascii="Calibri" w:hAnsi="Calibri" w:cs="Calibri"/>
          <w:b/>
          <w:bCs/>
          <w:rtl/>
        </w:rPr>
        <w:t>מס חברות</w:t>
      </w:r>
      <w:r w:rsidRPr="00B42870">
        <w:rPr>
          <w:rFonts w:ascii="Calibri" w:hAnsi="Calibri" w:cs="Calibri"/>
          <w:rtl/>
        </w:rPr>
        <w:t xml:space="preserve">, אך </w:t>
      </w:r>
      <w:r>
        <w:rPr>
          <w:rFonts w:ascii="Calibri" w:hAnsi="Calibri" w:cs="Calibri" w:hint="cs"/>
          <w:rtl/>
        </w:rPr>
        <w:t xml:space="preserve">לרוב המס הינו </w:t>
      </w:r>
      <w:r w:rsidRPr="00B42870">
        <w:rPr>
          <w:rFonts w:ascii="Calibri" w:hAnsi="Calibri" w:cs="Calibri"/>
          <w:rtl/>
        </w:rPr>
        <w:t xml:space="preserve">בשיעור מופחת, </w:t>
      </w:r>
      <w:r>
        <w:rPr>
          <w:rFonts w:ascii="Calibri" w:hAnsi="Calibri" w:cs="Calibri"/>
          <w:rtl/>
        </w:rPr>
        <w:t>ו</w:t>
      </w:r>
      <w:r>
        <w:rPr>
          <w:rFonts w:ascii="Calibri" w:hAnsi="Calibri" w:cs="Calibri" w:hint="cs"/>
          <w:rtl/>
        </w:rPr>
        <w:t>גידולו</w:t>
      </w:r>
      <w:r w:rsidRPr="00B42870">
        <w:rPr>
          <w:rFonts w:ascii="Calibri" w:hAnsi="Calibri" w:cs="Calibri"/>
          <w:rtl/>
        </w:rPr>
        <w:t xml:space="preserve"> </w:t>
      </w:r>
      <w:r>
        <w:rPr>
          <w:rFonts w:ascii="Calibri" w:hAnsi="Calibri" w:cs="Calibri"/>
          <w:rtl/>
        </w:rPr>
        <w:t>קט</w:t>
      </w:r>
      <w:r>
        <w:rPr>
          <w:rFonts w:ascii="Calibri" w:hAnsi="Calibri" w:cs="Calibri" w:hint="cs"/>
          <w:rtl/>
        </w:rPr>
        <w:t>ן</w:t>
      </w:r>
      <w:r w:rsidRPr="00B42870">
        <w:rPr>
          <w:rFonts w:ascii="Calibri" w:hAnsi="Calibri" w:cs="Calibri"/>
          <w:rtl/>
        </w:rPr>
        <w:t xml:space="preserve"> בהרבה </w:t>
      </w:r>
      <w:r>
        <w:rPr>
          <w:rFonts w:ascii="Calibri" w:hAnsi="Calibri" w:cs="Calibri"/>
          <w:rtl/>
        </w:rPr>
        <w:t>מהגידול</w:t>
      </w:r>
      <w:r w:rsidRPr="00B42870">
        <w:rPr>
          <w:rFonts w:ascii="Calibri" w:hAnsi="Calibri" w:cs="Calibri"/>
          <w:rtl/>
        </w:rPr>
        <w:t xml:space="preserve"> </w:t>
      </w:r>
      <w:r>
        <w:rPr>
          <w:rFonts w:ascii="Calibri" w:hAnsi="Calibri" w:cs="Calibri" w:hint="cs"/>
          <w:rtl/>
        </w:rPr>
        <w:t>ש</w:t>
      </w:r>
      <w:r w:rsidRPr="00B42870">
        <w:rPr>
          <w:rFonts w:ascii="Calibri" w:hAnsi="Calibri" w:cs="Calibri"/>
          <w:rtl/>
        </w:rPr>
        <w:t xml:space="preserve">נרשם </w:t>
      </w:r>
      <w:r>
        <w:rPr>
          <w:rFonts w:ascii="Calibri" w:hAnsi="Calibri" w:cs="Calibri" w:hint="cs"/>
          <w:rtl/>
        </w:rPr>
        <w:t xml:space="preserve">כתוצאה מהגידול של רכיבים אחרים </w:t>
      </w:r>
      <w:r w:rsidRPr="00B42870">
        <w:rPr>
          <w:rFonts w:ascii="Calibri" w:hAnsi="Calibri" w:cs="Calibri"/>
          <w:rtl/>
        </w:rPr>
        <w:t xml:space="preserve">בתוצר. </w:t>
      </w:r>
      <w:r>
        <w:rPr>
          <w:rFonts w:ascii="Calibri" w:hAnsi="Calibri" w:cs="Calibri"/>
          <w:rtl/>
        </w:rPr>
        <w:t>לפיכך</w:t>
      </w:r>
      <w:r w:rsidRPr="00B42870">
        <w:rPr>
          <w:rFonts w:ascii="Calibri" w:hAnsi="Calibri" w:cs="Calibri"/>
          <w:rtl/>
        </w:rPr>
        <w:t>, התמ</w:t>
      </w:r>
      <w:r>
        <w:rPr>
          <w:rFonts w:ascii="Calibri" w:hAnsi="Calibri" w:cs="Calibri"/>
          <w:rtl/>
        </w:rPr>
        <w:t>״</w:t>
      </w:r>
      <w:r w:rsidRPr="00B42870">
        <w:rPr>
          <w:rFonts w:ascii="Calibri" w:hAnsi="Calibri" w:cs="Calibri"/>
          <w:rtl/>
        </w:rPr>
        <w:t>ג הרשמי ע</w:t>
      </w:r>
      <w:r w:rsidR="006D4A43">
        <w:rPr>
          <w:rFonts w:ascii="Calibri" w:hAnsi="Calibri" w:cs="Calibri" w:hint="cs"/>
          <w:rtl/>
        </w:rPr>
        <w:t>שוי</w:t>
      </w:r>
      <w:r w:rsidRPr="00B42870">
        <w:rPr>
          <w:rFonts w:ascii="Calibri" w:hAnsi="Calibri" w:cs="Calibri"/>
          <w:rtl/>
        </w:rPr>
        <w:t xml:space="preserve"> </w:t>
      </w:r>
      <w:r>
        <w:rPr>
          <w:rFonts w:ascii="Calibri" w:hAnsi="Calibri" w:cs="Calibri"/>
          <w:rtl/>
        </w:rPr>
        <w:t>לגדול בלי</w:t>
      </w:r>
      <w:r w:rsidRPr="00B42870">
        <w:rPr>
          <w:rFonts w:ascii="Calibri" w:hAnsi="Calibri" w:cs="Calibri"/>
          <w:rtl/>
        </w:rPr>
        <w:t xml:space="preserve"> לשקף שיפור מקביל </w:t>
      </w:r>
      <w:r>
        <w:rPr>
          <w:rFonts w:ascii="Calibri" w:hAnsi="Calibri" w:cs="Calibri"/>
          <w:rtl/>
        </w:rPr>
        <w:t>בהכנסות</w:t>
      </w:r>
      <w:r w:rsidRPr="00B42870">
        <w:rPr>
          <w:rFonts w:ascii="Calibri" w:hAnsi="Calibri" w:cs="Calibri"/>
          <w:rtl/>
        </w:rPr>
        <w:t xml:space="preserve"> האזרחים או ברווחת משקי הבית</w:t>
      </w:r>
      <w:r w:rsidRPr="00B42870">
        <w:rPr>
          <w:rFonts w:ascii="Calibri" w:hAnsi="Calibri" w:cs="Calibri"/>
        </w:rPr>
        <w:t>.</w:t>
      </w:r>
    </w:p>
    <w:p w14:paraId="590B2114" w14:textId="2D67854C" w:rsidR="00397B2F" w:rsidRDefault="00397B2F" w:rsidP="0045164F">
      <w:pPr>
        <w:shd w:val="clear" w:color="auto" w:fill="DAEEF3"/>
        <w:bidi/>
        <w:spacing w:after="120" w:line="276" w:lineRule="auto"/>
        <w:jc w:val="both"/>
        <w:rPr>
          <w:rFonts w:ascii="Calibri" w:eastAsia="Calibri" w:hAnsi="Calibri" w:cs="Calibri"/>
          <w:rtl/>
        </w:rPr>
      </w:pPr>
      <w:r>
        <w:rPr>
          <w:rFonts w:ascii="Calibri" w:eastAsia="Calibri" w:hAnsi="Calibri" w:cs="Calibri" w:hint="cs"/>
          <w:rtl/>
        </w:rPr>
        <w:t xml:space="preserve">הייצור בחו"ל אומנם </w:t>
      </w:r>
      <w:r>
        <w:rPr>
          <w:rFonts w:ascii="Calibri" w:eastAsia="Calibri" w:hAnsi="Calibri" w:cs="Calibri"/>
          <w:rtl/>
        </w:rPr>
        <w:t xml:space="preserve">מגדיל את העודף בחשבון הסחורות והשירותים, אך הגידול בו בשנים 2023–2025 לווה בגידול כמעט זהה בהכנסות </w:t>
      </w:r>
      <w:r w:rsidR="005A0053">
        <w:rPr>
          <w:rFonts w:ascii="Calibri" w:eastAsia="Calibri" w:hAnsi="Calibri" w:cs="Calibri" w:hint="cs"/>
          <w:rtl/>
        </w:rPr>
        <w:t>שנזקפו</w:t>
      </w:r>
      <w:r>
        <w:rPr>
          <w:rFonts w:ascii="Calibri" w:eastAsia="Calibri" w:hAnsi="Calibri" w:cs="Calibri"/>
          <w:rtl/>
        </w:rPr>
        <w:t xml:space="preserve"> למשקיעים זרים, ותרומתו נטו לחשבון השוטף קטנה. </w:t>
      </w:r>
      <w:r>
        <w:rPr>
          <w:rFonts w:ascii="Calibri" w:eastAsia="Calibri" w:hAnsi="Calibri" w:cs="Calibri" w:hint="cs"/>
          <w:rtl/>
        </w:rPr>
        <w:t xml:space="preserve">תרומת </w:t>
      </w:r>
      <w:r>
        <w:rPr>
          <w:rFonts w:ascii="Calibri" w:eastAsia="Calibri" w:hAnsi="Calibri" w:cs="Calibri"/>
          <w:rtl/>
        </w:rPr>
        <w:t xml:space="preserve">הייצור בחו״ל </w:t>
      </w:r>
      <w:r>
        <w:rPr>
          <w:rFonts w:ascii="Calibri" w:eastAsia="Calibri" w:hAnsi="Calibri" w:cs="Calibri" w:hint="cs"/>
          <w:rtl/>
        </w:rPr>
        <w:t xml:space="preserve">לייסוף השקל </w:t>
      </w:r>
      <w:r>
        <w:rPr>
          <w:rFonts w:ascii="Calibri" w:eastAsia="Calibri" w:hAnsi="Calibri" w:cs="Calibri"/>
          <w:rtl/>
        </w:rPr>
        <w:t>מוגבל</w:t>
      </w:r>
      <w:r>
        <w:rPr>
          <w:rFonts w:ascii="Calibri" w:eastAsia="Calibri" w:hAnsi="Calibri" w:cs="Calibri" w:hint="cs"/>
          <w:rtl/>
        </w:rPr>
        <w:t>ת</w:t>
      </w:r>
      <w:r>
        <w:rPr>
          <w:rFonts w:ascii="Calibri" w:eastAsia="Calibri" w:hAnsi="Calibri" w:cs="Calibri"/>
          <w:rtl/>
        </w:rPr>
        <w:t xml:space="preserve"> לחלק המומר </w:t>
      </w:r>
      <w:r>
        <w:rPr>
          <w:rFonts w:ascii="Calibri" w:eastAsia="Calibri" w:hAnsi="Calibri" w:cs="Calibri" w:hint="cs"/>
          <w:rtl/>
        </w:rPr>
        <w:t xml:space="preserve">בלבד </w:t>
      </w:r>
      <w:r>
        <w:rPr>
          <w:rFonts w:ascii="Calibri" w:eastAsia="Calibri" w:hAnsi="Calibri" w:cs="Calibri"/>
          <w:rtl/>
        </w:rPr>
        <w:t>– מס</w:t>
      </w:r>
      <w:r>
        <w:rPr>
          <w:rFonts w:ascii="Calibri" w:eastAsia="Calibri" w:hAnsi="Calibri" w:cs="Calibri" w:hint="cs"/>
          <w:rtl/>
        </w:rPr>
        <w:t xml:space="preserve"> חברות (שהינו מופחת ברובו)</w:t>
      </w:r>
      <w:r>
        <w:rPr>
          <w:rFonts w:ascii="Calibri" w:eastAsia="Calibri" w:hAnsi="Calibri" w:cs="Calibri"/>
          <w:rtl/>
        </w:rPr>
        <w:t xml:space="preserve">. </w:t>
      </w:r>
    </w:p>
    <w:p w14:paraId="1B00D548" w14:textId="29CF18CD" w:rsidR="00397B2F" w:rsidRDefault="00397B2F" w:rsidP="0045164F">
      <w:pPr>
        <w:shd w:val="clear" w:color="auto" w:fill="DAEEF3"/>
        <w:bidi/>
        <w:spacing w:after="200" w:line="276" w:lineRule="auto"/>
        <w:jc w:val="both"/>
      </w:pPr>
      <w:r>
        <w:rPr>
          <w:rFonts w:ascii="Calibri" w:eastAsia="Calibri" w:hAnsi="Calibri" w:cs="Calibri" w:hint="cs"/>
          <w:rtl/>
        </w:rPr>
        <w:t xml:space="preserve">שימוש בתוצר "מנוכה" מיושם במדינות נוספות, </w:t>
      </w:r>
      <w:r w:rsidR="002A0897">
        <w:rPr>
          <w:rFonts w:ascii="Calibri" w:eastAsia="Calibri" w:hAnsi="Calibri" w:cs="Calibri" w:hint="cs"/>
          <w:rtl/>
        </w:rPr>
        <w:t>ביניהן</w:t>
      </w:r>
      <w:r>
        <w:rPr>
          <w:rFonts w:ascii="Calibri" w:eastAsia="Calibri" w:hAnsi="Calibri" w:cs="Calibri" w:hint="cs"/>
          <w:rtl/>
        </w:rPr>
        <w:t xml:space="preserve"> </w:t>
      </w:r>
      <w:r>
        <w:rPr>
          <w:rFonts w:ascii="Calibri" w:eastAsia="Calibri" w:hAnsi="Calibri" w:cs="Calibri"/>
          <w:rtl/>
        </w:rPr>
        <w:t>אירלנד ודנמרק</w:t>
      </w:r>
      <w:r>
        <w:rPr>
          <w:rFonts w:ascii="Calibri" w:eastAsia="Calibri" w:hAnsi="Calibri" w:cs="Calibri" w:hint="cs"/>
          <w:rtl/>
        </w:rPr>
        <w:t>.</w:t>
      </w:r>
      <w:r>
        <w:rPr>
          <w:rFonts w:ascii="Calibri" w:eastAsia="Calibri" w:hAnsi="Calibri" w:cs="Calibri"/>
          <w:rtl/>
        </w:rPr>
        <w:t xml:space="preserve"> בדנמרק הייצור בחו״ל </w:t>
      </w:r>
      <w:r>
        <w:rPr>
          <w:rFonts w:ascii="Calibri" w:eastAsia="Calibri" w:hAnsi="Calibri" w:cs="Calibri" w:hint="cs"/>
          <w:rtl/>
        </w:rPr>
        <w:t xml:space="preserve">הינו </w:t>
      </w:r>
      <w:r>
        <w:rPr>
          <w:rFonts w:ascii="Calibri" w:eastAsia="Calibri" w:hAnsi="Calibri" w:cs="Calibri"/>
          <w:rtl/>
        </w:rPr>
        <w:t xml:space="preserve">כ-8% </w:t>
      </w:r>
      <w:proofErr w:type="spellStart"/>
      <w:r>
        <w:rPr>
          <w:rFonts w:ascii="Calibri" w:eastAsia="Calibri" w:hAnsi="Calibri" w:cs="Calibri"/>
          <w:rtl/>
        </w:rPr>
        <w:t>מהתמ״ג</w:t>
      </w:r>
      <w:proofErr w:type="spellEnd"/>
      <w:r>
        <w:rPr>
          <w:rFonts w:ascii="Calibri" w:eastAsia="Calibri" w:hAnsi="Calibri" w:cs="Calibri"/>
          <w:rtl/>
        </w:rPr>
        <w:t>, אך הבעלות עליו מקומית, ולכן רווחיו נשארים בהכנסה הלאומית</w:t>
      </w:r>
      <w:r>
        <w:rPr>
          <w:rFonts w:ascii="Calibri" w:eastAsia="Calibri" w:hAnsi="Calibri" w:cs="Calibri" w:hint="cs"/>
          <w:rtl/>
        </w:rPr>
        <w:t>.</w:t>
      </w:r>
      <w:r>
        <w:rPr>
          <w:rFonts w:ascii="Calibri" w:eastAsia="Calibri" w:hAnsi="Calibri" w:cs="Calibri"/>
          <w:rtl/>
        </w:rPr>
        <w:t xml:space="preserve"> באירלנד הבעלות זרה, וההכנסה הלאומית המותאמת </w:t>
      </w:r>
      <w:r>
        <w:rPr>
          <w:rFonts w:ascii="Calibri" w:eastAsia="Calibri" w:hAnsi="Calibri" w:cs="Calibri"/>
        </w:rPr>
        <w:t>(GNI*)</w:t>
      </w:r>
      <w:r>
        <w:rPr>
          <w:rFonts w:ascii="Calibri" w:eastAsia="Calibri" w:hAnsi="Calibri" w:cs="Calibri"/>
          <w:rtl/>
        </w:rPr>
        <w:t xml:space="preserve"> נמוכה בכ-45% </w:t>
      </w:r>
      <w:proofErr w:type="spellStart"/>
      <w:r>
        <w:rPr>
          <w:rFonts w:ascii="Calibri" w:eastAsia="Calibri" w:hAnsi="Calibri" w:cs="Calibri"/>
          <w:rtl/>
        </w:rPr>
        <w:t>מהתמ״ג</w:t>
      </w:r>
      <w:proofErr w:type="spellEnd"/>
      <w:r>
        <w:rPr>
          <w:rFonts w:ascii="Calibri" w:eastAsia="Calibri" w:hAnsi="Calibri" w:cs="Calibri"/>
          <w:rtl/>
        </w:rPr>
        <w:t xml:space="preserve">, ויחסי החוב </w:t>
      </w:r>
      <w:r w:rsidR="005A0053">
        <w:rPr>
          <w:rFonts w:ascii="Calibri" w:eastAsia="Calibri" w:hAnsi="Calibri" w:cs="Calibri" w:hint="cs"/>
          <w:rtl/>
        </w:rPr>
        <w:t xml:space="preserve">הציבורי </w:t>
      </w:r>
      <w:r>
        <w:rPr>
          <w:rFonts w:ascii="Calibri" w:eastAsia="Calibri" w:hAnsi="Calibri" w:cs="Calibri"/>
          <w:rtl/>
        </w:rPr>
        <w:t xml:space="preserve">מוצגים שם גם ביחס אליה. </w:t>
      </w:r>
      <w:r>
        <w:rPr>
          <w:rFonts w:ascii="Calibri" w:eastAsia="Calibri" w:hAnsi="Calibri" w:cs="Calibri" w:hint="cs"/>
          <w:rtl/>
        </w:rPr>
        <w:t>ב</w:t>
      </w:r>
      <w:r>
        <w:rPr>
          <w:rFonts w:ascii="Calibri" w:eastAsia="Calibri" w:hAnsi="Calibri" w:cs="Calibri"/>
          <w:rtl/>
        </w:rPr>
        <w:t>ישראל הייצור נרשם בתמ״ג כמו בדנמרק</w:t>
      </w:r>
      <w:r w:rsidR="006D4A43">
        <w:rPr>
          <w:rFonts w:ascii="Calibri" w:eastAsia="Calibri" w:hAnsi="Calibri" w:cs="Calibri" w:hint="cs"/>
          <w:rtl/>
        </w:rPr>
        <w:t xml:space="preserve"> </w:t>
      </w:r>
      <w:r w:rsidR="002A0897">
        <w:rPr>
          <w:rFonts w:ascii="Calibri" w:eastAsia="Calibri" w:hAnsi="Calibri" w:cs="Calibri" w:hint="cs"/>
          <w:rtl/>
        </w:rPr>
        <w:t>ובאירלנד</w:t>
      </w:r>
      <w:r>
        <w:rPr>
          <w:rFonts w:ascii="Calibri" w:eastAsia="Calibri" w:hAnsi="Calibri" w:cs="Calibri"/>
          <w:rtl/>
        </w:rPr>
        <w:t>, אך רווחיו זורמים לבעלים זרים כמו באירלנד.</w:t>
      </w:r>
    </w:p>
    <w:p w14:paraId="5BFFC937" w14:textId="650E0A24" w:rsidR="00A57F64" w:rsidRDefault="00A57F64" w:rsidP="002A0897">
      <w:pPr>
        <w:shd w:val="clear" w:color="auto" w:fill="DAEEF3" w:themeFill="accent5" w:themeFillTint="33"/>
        <w:bidi/>
        <w:jc w:val="both"/>
        <w:rPr>
          <w:rFonts w:ascii="Calibri" w:hAnsi="Calibri" w:cs="Calibri"/>
          <w:rtl/>
        </w:rPr>
      </w:pPr>
      <w:r>
        <w:rPr>
          <w:rFonts w:ascii="Calibri" w:hAnsi="Calibri" w:cs="Calibri"/>
          <w:rtl/>
        </w:rPr>
        <w:t xml:space="preserve">לכן, בניתוח </w:t>
      </w:r>
      <w:proofErr w:type="spellStart"/>
      <w:r>
        <w:rPr>
          <w:rFonts w:ascii="Calibri" w:hAnsi="Calibri" w:cs="Calibri"/>
          <w:rtl/>
        </w:rPr>
        <w:t>מאקרו־כלכלי</w:t>
      </w:r>
      <w:proofErr w:type="spellEnd"/>
      <w:r>
        <w:rPr>
          <w:rFonts w:ascii="Calibri" w:hAnsi="Calibri" w:cs="Calibri"/>
          <w:rtl/>
        </w:rPr>
        <w:t xml:space="preserve"> ובגיבוש תחזיות </w:t>
      </w:r>
      <w:r>
        <w:rPr>
          <w:rFonts w:ascii="Calibri" w:hAnsi="Calibri" w:cs="Calibri" w:hint="cs"/>
          <w:rtl/>
        </w:rPr>
        <w:t xml:space="preserve">לאינפלציה, לתעסוקה ולשכר </w:t>
      </w:r>
      <w:r>
        <w:rPr>
          <w:rFonts w:ascii="Calibri" w:hAnsi="Calibri" w:cs="Calibri"/>
          <w:rtl/>
        </w:rPr>
        <w:t>נכון להתמקד ב</w:t>
      </w:r>
      <w:r>
        <w:rPr>
          <w:rFonts w:ascii="Calibri" w:hAnsi="Calibri" w:cs="Calibri"/>
          <w:b/>
          <w:bCs/>
          <w:rtl/>
        </w:rPr>
        <w:t>תוצר ללא ייצור בחו״ל</w:t>
      </w:r>
      <w:r>
        <w:rPr>
          <w:rFonts w:ascii="Calibri" w:hAnsi="Calibri" w:cs="Calibri"/>
          <w:rtl/>
        </w:rPr>
        <w:t xml:space="preserve">. </w:t>
      </w:r>
      <w:r w:rsidRPr="00B42870">
        <w:rPr>
          <w:rFonts w:ascii="Calibri" w:hAnsi="Calibri" w:cs="Calibri"/>
          <w:rtl/>
        </w:rPr>
        <w:t>ניכוי הייצור והמכירות בחו</w:t>
      </w:r>
      <w:r>
        <w:rPr>
          <w:rFonts w:ascii="Calibri" w:hAnsi="Calibri" w:cs="Calibri"/>
          <w:rtl/>
        </w:rPr>
        <w:t>״</w:t>
      </w:r>
      <w:r w:rsidRPr="00B42870">
        <w:rPr>
          <w:rFonts w:ascii="Calibri" w:hAnsi="Calibri" w:cs="Calibri"/>
          <w:rtl/>
        </w:rPr>
        <w:t xml:space="preserve">ל </w:t>
      </w:r>
      <w:r>
        <w:rPr>
          <w:rFonts w:ascii="Calibri" w:hAnsi="Calibri" w:cs="Calibri"/>
          <w:rtl/>
        </w:rPr>
        <w:t>מציג באופן מדויק יותר</w:t>
      </w:r>
      <w:r w:rsidRPr="00B42870">
        <w:rPr>
          <w:rFonts w:ascii="Calibri" w:hAnsi="Calibri" w:cs="Calibri"/>
          <w:rtl/>
        </w:rPr>
        <w:t xml:space="preserve"> את הכוחות הבסיסיים </w:t>
      </w:r>
      <w:r>
        <w:rPr>
          <w:rFonts w:ascii="Calibri" w:hAnsi="Calibri" w:cs="Calibri"/>
          <w:rtl/>
        </w:rPr>
        <w:t>במשק</w:t>
      </w:r>
      <w:r w:rsidRPr="00B42870">
        <w:rPr>
          <w:rFonts w:ascii="Calibri" w:hAnsi="Calibri" w:cs="Calibri"/>
          <w:rtl/>
        </w:rPr>
        <w:t xml:space="preserve"> המקומי</w:t>
      </w:r>
      <w:r>
        <w:rPr>
          <w:rFonts w:ascii="Calibri" w:hAnsi="Calibri" w:cs="Calibri"/>
          <w:rtl/>
        </w:rPr>
        <w:t>, ובהם</w:t>
      </w:r>
      <w:r w:rsidRPr="00B42870">
        <w:rPr>
          <w:rFonts w:ascii="Calibri" w:hAnsi="Calibri" w:cs="Calibri"/>
          <w:rtl/>
        </w:rPr>
        <w:t xml:space="preserve"> הביקוש, מגבלות ההיצע</w:t>
      </w:r>
      <w:r>
        <w:rPr>
          <w:rFonts w:ascii="Calibri" w:hAnsi="Calibri" w:cs="Calibri" w:hint="cs"/>
          <w:rtl/>
        </w:rPr>
        <w:t xml:space="preserve">, </w:t>
      </w:r>
      <w:proofErr w:type="spellStart"/>
      <w:r w:rsidRPr="00B42870">
        <w:rPr>
          <w:rFonts w:ascii="Calibri" w:hAnsi="Calibri" w:cs="Calibri"/>
          <w:rtl/>
        </w:rPr>
        <w:t>הדיקות</w:t>
      </w:r>
      <w:proofErr w:type="spellEnd"/>
      <w:r w:rsidRPr="00B42870">
        <w:rPr>
          <w:rFonts w:ascii="Calibri" w:hAnsi="Calibri" w:cs="Calibri"/>
          <w:rtl/>
        </w:rPr>
        <w:t xml:space="preserve"> שוק העבודה</w:t>
      </w:r>
      <w:r>
        <w:rPr>
          <w:rFonts w:ascii="Calibri" w:hAnsi="Calibri" w:cs="Calibri" w:hint="cs"/>
          <w:rtl/>
        </w:rPr>
        <w:t xml:space="preserve"> </w:t>
      </w:r>
      <w:proofErr w:type="spellStart"/>
      <w:r>
        <w:rPr>
          <w:rFonts w:ascii="Calibri" w:hAnsi="Calibri" w:cs="Calibri" w:hint="cs"/>
          <w:rtl/>
        </w:rPr>
        <w:t>וכ</w:t>
      </w:r>
      <w:r w:rsidR="002A0897">
        <w:rPr>
          <w:rFonts w:ascii="Calibri" w:hAnsi="Calibri" w:cs="Calibri" w:hint="cs"/>
          <w:rtl/>
        </w:rPr>
        <w:t>ו</w:t>
      </w:r>
      <w:proofErr w:type="spellEnd"/>
      <w:r w:rsidR="002A0897">
        <w:rPr>
          <w:rFonts w:ascii="Calibri" w:hAnsi="Calibri" w:cs="Calibri" w:hint="cs"/>
          <w:rtl/>
        </w:rPr>
        <w:t>'</w:t>
      </w:r>
      <w:r>
        <w:rPr>
          <w:rFonts w:ascii="Calibri" w:hAnsi="Calibri" w:cs="Calibri" w:hint="cs"/>
          <w:rtl/>
        </w:rPr>
        <w:t>.</w:t>
      </w:r>
    </w:p>
    <w:p w14:paraId="2B69AED5" w14:textId="13D0E725" w:rsidR="00613CEE" w:rsidRDefault="00A57F64" w:rsidP="00613CEE">
      <w:pPr>
        <w:shd w:val="clear" w:color="auto" w:fill="DAEEF3" w:themeFill="accent5" w:themeFillTint="33"/>
        <w:bidi/>
        <w:jc w:val="both"/>
        <w:rPr>
          <w:rFonts w:ascii="Calibri" w:hAnsi="Calibri" w:cs="Calibri"/>
          <w:rtl/>
        </w:rPr>
      </w:pPr>
      <w:r>
        <w:rPr>
          <w:rFonts w:ascii="Calibri" w:hAnsi="Calibri" w:cs="Calibri" w:hint="cs"/>
          <w:rtl/>
        </w:rPr>
        <w:t xml:space="preserve">הדבר נכון גם בבחינת יחסים פיסקאליים, ובראשם יחס החוב שנהוג להציג באחוזי תוצר לצורך בחינת קיימות פיסקאלית. מאחר ששיעור המיסוי האפשרי על </w:t>
      </w:r>
      <w:r w:rsidR="002A0897">
        <w:rPr>
          <w:rFonts w:ascii="Calibri" w:hAnsi="Calibri" w:cs="Calibri" w:hint="cs"/>
          <w:rtl/>
        </w:rPr>
        <w:t xml:space="preserve">רווחי </w:t>
      </w:r>
      <w:r>
        <w:rPr>
          <w:rFonts w:ascii="Calibri" w:hAnsi="Calibri" w:cs="Calibri" w:hint="cs"/>
          <w:rtl/>
        </w:rPr>
        <w:t xml:space="preserve">הייצור בחו"ל נמוך במידה משמעותית מזה הממוצע על התוצר </w:t>
      </w:r>
      <w:r>
        <w:rPr>
          <w:rFonts w:ascii="Calibri" w:hAnsi="Calibri" w:cs="Calibri" w:hint="cs"/>
          <w:rtl/>
        </w:rPr>
        <w:lastRenderedPageBreak/>
        <w:t xml:space="preserve">(כ-25%), ירידה ביחס החוב לתוצר המקומי הגולמי (הכולל ייצור בחו"ל) עלולה להיות מטעה. קל וחומר כאשר מדובר בהכנסות של חברות רב-לאומיות בבעלות זרה שיכולות גם להעתיק את מרכזי הרווח אם שיעורי המיסוי לא יהיו תחרותיים. </w:t>
      </w:r>
    </w:p>
    <w:p w14:paraId="129565F6" w14:textId="08753A5B" w:rsidR="00613CEE" w:rsidRDefault="00613CEE" w:rsidP="00613CEE">
      <w:pPr>
        <w:shd w:val="clear" w:color="auto" w:fill="DAEEF3" w:themeFill="accent5" w:themeFillTint="33"/>
        <w:bidi/>
        <w:jc w:val="center"/>
        <w:rPr>
          <w:rFonts w:ascii="Calibri" w:eastAsia="Times New Roman" w:hAnsi="Calibri" w:cs="Calibri"/>
          <w:b/>
          <w:bCs/>
          <w:color w:val="000000" w:themeColor="text1"/>
          <w:rtl/>
        </w:rPr>
      </w:pPr>
      <w:r>
        <w:rPr>
          <w:rFonts w:ascii="Calibri" w:eastAsia="Times New Roman" w:hAnsi="Calibri" w:cs="Calibri" w:hint="cs"/>
          <w:b/>
          <w:bCs/>
          <w:color w:val="000000" w:themeColor="text1"/>
          <w:rtl/>
        </w:rPr>
        <w:t>איור 1</w:t>
      </w:r>
    </w:p>
    <w:p w14:paraId="7ABF7EBF" w14:textId="637B771C" w:rsidR="00613CEE" w:rsidRPr="00613CEE" w:rsidRDefault="00613CEE" w:rsidP="00613CEE">
      <w:pPr>
        <w:shd w:val="clear" w:color="auto" w:fill="DAEEF3" w:themeFill="accent5" w:themeFillTint="33"/>
        <w:bidi/>
        <w:jc w:val="center"/>
        <w:rPr>
          <w:rFonts w:ascii="Calibri" w:hAnsi="Calibri" w:cs="Calibri"/>
          <w:b/>
          <w:bCs/>
        </w:rPr>
      </w:pPr>
      <w:r>
        <w:rPr>
          <w:noProof/>
        </w:rPr>
        <w:drawing>
          <wp:inline distT="0" distB="0" distL="0" distR="0" wp14:anchorId="6792B6BE" wp14:editId="183EEFE2">
            <wp:extent cx="5220000" cy="3814763"/>
            <wp:effectExtent l="0" t="0" r="0" b="14605"/>
            <wp:docPr id="1" name="תרשים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sectPr w:rsidR="00613CEE" w:rsidRPr="00613CEE" w:rsidSect="00CC2499">
      <w:footerReference w:type="default" r:id="rId13"/>
      <w:pgSz w:w="11906" w:h="16838"/>
      <w:pgMar w:top="1440" w:right="1080" w:bottom="1440" w:left="108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5E1A26" w14:textId="77777777" w:rsidR="00022A36" w:rsidRDefault="00022A36" w:rsidP="00E04682">
      <w:pPr>
        <w:spacing w:after="0" w:line="240" w:lineRule="auto"/>
      </w:pPr>
      <w:r>
        <w:separator/>
      </w:r>
    </w:p>
  </w:endnote>
  <w:endnote w:type="continuationSeparator" w:id="0">
    <w:p w14:paraId="095FFC43" w14:textId="77777777" w:rsidR="00022A36" w:rsidRDefault="00022A36" w:rsidP="00E04682">
      <w:pPr>
        <w:spacing w:after="0" w:line="240" w:lineRule="auto"/>
      </w:pPr>
      <w:r>
        <w:continuationSeparator/>
      </w:r>
    </w:p>
  </w:endnote>
  <w:endnote w:type="continuationNotice" w:id="1">
    <w:p w14:paraId="12C5877E" w14:textId="77777777" w:rsidR="00022A36" w:rsidRDefault="00022A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ssistant">
    <w:panose1 w:val="00000500000000000000"/>
    <w:charset w:val="00"/>
    <w:family w:val="auto"/>
    <w:pitch w:val="variable"/>
    <w:sig w:usb0="00000807" w:usb1="40000000" w:usb2="00000000" w:usb3="00000000" w:csb0="0000002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60651B" w14:textId="77777777" w:rsidR="00E04682" w:rsidRDefault="00F25BB5" w:rsidP="00F20046">
    <w:pPr>
      <w:pStyle w:val="a8"/>
      <w:rPr>
        <w:rtl/>
      </w:rPr>
    </w:pPr>
    <w:r>
      <w:rPr>
        <w:noProof/>
      </w:rPr>
      <mc:AlternateContent>
        <mc:Choice Requires="wps">
          <w:drawing>
            <wp:anchor distT="0" distB="0" distL="114300" distR="114300" simplePos="0" relativeHeight="251665408" behindDoc="0" locked="0" layoutInCell="1" allowOverlap="1" wp14:anchorId="485AF112" wp14:editId="63DF1268">
              <wp:simplePos x="0" y="0"/>
              <wp:positionH relativeFrom="margin">
                <wp:posOffset>1590675</wp:posOffset>
              </wp:positionH>
              <wp:positionV relativeFrom="paragraph">
                <wp:posOffset>111760</wp:posOffset>
              </wp:positionV>
              <wp:extent cx="2009775" cy="361950"/>
              <wp:effectExtent l="0" t="0" r="0" b="0"/>
              <wp:wrapNone/>
              <wp:docPr id="13" name="תיבת טקסט 13"/>
              <wp:cNvGraphicFramePr/>
              <a:graphic xmlns:a="http://schemas.openxmlformats.org/drawingml/2006/main">
                <a:graphicData uri="http://schemas.microsoft.com/office/word/2010/wordprocessingShape">
                  <wps:wsp>
                    <wps:cNvSpPr txBox="1"/>
                    <wps:spPr>
                      <a:xfrm>
                        <a:off x="0" y="0"/>
                        <a:ext cx="2009775" cy="361950"/>
                      </a:xfrm>
                      <a:prstGeom prst="rect">
                        <a:avLst/>
                      </a:prstGeom>
                      <a:noFill/>
                      <a:ln w="6350">
                        <a:noFill/>
                      </a:ln>
                    </wps:spPr>
                    <wps:txbx>
                      <w:txbxContent>
                        <w:p w14:paraId="6B7E040F" w14:textId="77777777" w:rsidR="00972198" w:rsidRPr="00031A9D" w:rsidRDefault="00031A9D" w:rsidP="00F25BB5">
                          <w:pPr>
                            <w:jc w:val="center"/>
                            <w:rPr>
                              <w:rFonts w:ascii="Calibri" w:hAnsi="Calibri" w:cs="Calibri"/>
                              <w:sz w:val="16"/>
                              <w:szCs w:val="16"/>
                              <w:rtl/>
                            </w:rPr>
                          </w:pPr>
                          <w:r w:rsidRPr="00031A9D">
                            <w:rPr>
                              <w:rFonts w:ascii="Calibri" w:hAnsi="Calibri" w:cs="Times New Roman"/>
                              <w:noProof/>
                              <w:sz w:val="16"/>
                              <w:szCs w:val="16"/>
                              <w:rtl/>
                            </w:rPr>
                            <w:t xml:space="preserve">פודקאסט </w:t>
                          </w:r>
                          <w:r w:rsidR="00972198" w:rsidRPr="00031A9D">
                            <w:rPr>
                              <w:rFonts w:ascii="Calibri" w:hAnsi="Calibri" w:cs="Times New Roman"/>
                              <w:noProof/>
                              <w:sz w:val="16"/>
                              <w:szCs w:val="16"/>
                              <w:rtl/>
                            </w:rPr>
                            <w:t xml:space="preserve"> בנק ישראל</w:t>
                          </w:r>
                          <w:r w:rsidR="00972198" w:rsidRPr="00031A9D">
                            <w:rPr>
                              <w:rFonts w:ascii="Calibri" w:hAnsi="Calibri" w:cs="Calibri"/>
                              <w:noProof/>
                              <w:sz w:val="16"/>
                              <w:szCs w:val="16"/>
                              <w:rtl/>
                            </w:rPr>
                            <w:br/>
                          </w:r>
                          <w:hyperlink r:id="rId1" w:history="1">
                            <w:r w:rsidR="00F25BB5" w:rsidRPr="00F25BB5">
                              <w:rPr>
                                <w:rStyle w:val="Hyperlink"/>
                                <w:rFonts w:ascii="Calibri" w:hAnsi="Calibri" w:cs="Calibri"/>
                                <w:sz w:val="14"/>
                                <w:szCs w:val="14"/>
                              </w:rPr>
                              <w:t>https://www.boi.org.il/bank-of-israel/boi-podcast/</w:t>
                            </w:r>
                          </w:hyperlink>
                          <w:r w:rsidR="00F25BB5">
                            <w:rPr>
                              <w:rFonts w:ascii="Calibri" w:hAnsi="Calibri" w:cs="Calibri"/>
                              <w:sz w:val="16"/>
                              <w:szCs w:val="16"/>
                            </w:rPr>
                            <w:t xml:space="preserve"> </w:t>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85AF112" id="_x0000_t202" coordsize="21600,21600" o:spt="202" path="m,l,21600r21600,l21600,xe">
              <v:stroke joinstyle="miter"/>
              <v:path gradientshapeok="t" o:connecttype="rect"/>
            </v:shapetype>
            <v:shape id="תיבת טקסט 13" o:spid="_x0000_s1026" type="#_x0000_t202" style="position:absolute;margin-left:125.25pt;margin-top:8.8pt;width:158.25pt;height:28.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" filled="f" stroked="f" strokeweight=".5pt">
              <v:textbox>
                <w:txbxContent>
                  <w:p w14:paraId="6B7E040F" w14:textId="77777777" w:rsidR="00972198" w:rsidRPr="00031A9D" w:rsidRDefault="00031A9D" w:rsidP="00F25BB5">
                    <w:pPr>
                      <w:jc w:val="center"/>
                      <w:rPr>
                        <w:rFonts w:ascii="Calibri" w:hAnsi="Calibri" w:cs="Calibri"/>
                        <w:sz w:val="16"/>
                        <w:szCs w:val="16"/>
                        <w:rtl/>
                      </w:rPr>
                    </w:pPr>
                    <w:r w:rsidRPr="00031A9D">
                      <w:rPr>
                        <w:rFonts w:ascii="Calibri" w:hAnsi="Calibri" w:cs="Times New Roman"/>
                        <w:noProof/>
                        <w:sz w:val="16"/>
                        <w:szCs w:val="16"/>
                        <w:rtl/>
                      </w:rPr>
                      <w:t xml:space="preserve">פודקאסט </w:t>
                    </w:r>
                    <w:r w:rsidR="00972198" w:rsidRPr="00031A9D">
                      <w:rPr>
                        <w:rFonts w:ascii="Calibri" w:hAnsi="Calibri" w:cs="Times New Roman"/>
                        <w:noProof/>
                        <w:sz w:val="16"/>
                        <w:szCs w:val="16"/>
                        <w:rtl/>
                      </w:rPr>
                      <w:t xml:space="preserve"> בנק ישראל</w:t>
                    </w:r>
                    <w:r w:rsidR="00972198" w:rsidRPr="00031A9D">
                      <w:rPr>
                        <w:rFonts w:ascii="Calibri" w:hAnsi="Calibri" w:cs="Calibri"/>
                        <w:noProof/>
                        <w:sz w:val="16"/>
                        <w:szCs w:val="16"/>
                        <w:rtl/>
                      </w:rPr>
                      <w:br/>
                    </w:r>
                    <w:hyperlink r:id="rId2" w:history="1">
                      <w:r w:rsidR="00F25BB5" w:rsidRPr="00F25BB5">
                        <w:rPr>
                          <w:rStyle w:val="Hyperlink"/>
                          <w:rFonts w:ascii="Calibri" w:hAnsi="Calibri" w:cs="Calibri"/>
                          <w:sz w:val="14"/>
                          <w:szCs w:val="14"/>
                        </w:rPr>
                        <w:t>https://www.boi.org.il/bank-of-israel/boi-podcast/</w:t>
                      </w:r>
                    </w:hyperlink>
                    <w:r w:rsidR="00F25BB5">
                      <w:rPr>
                        <w:rFonts w:ascii="Calibri" w:hAnsi="Calibri" w:cs="Calibri"/>
                        <w:sz w:val="16"/>
                        <w:szCs w:val="16"/>
                      </w:rPr>
                      <w:t xml:space="preserve"> </w:t>
                    </w:r>
                  </w:p>
                </w:txbxContent>
              </v:textbox>
              <w10:wrap anchorx="margin"/>
            </v:shape>
          </w:pict>
        </mc:Fallback>
      </mc:AlternateContent>
    </w:r>
    <w:r w:rsidR="00C10172" w:rsidRPr="00571971">
      <w:rPr>
        <w:rFonts w:cs="Calibri"/>
        <w:noProof/>
        <w:rtl/>
      </w:rPr>
      <w:drawing>
        <wp:anchor distT="0" distB="0" distL="114300" distR="114300" simplePos="0" relativeHeight="251667456" behindDoc="0" locked="0" layoutInCell="1" allowOverlap="1" wp14:anchorId="7FD21BEF" wp14:editId="3A869F34">
          <wp:simplePos x="0" y="0"/>
          <wp:positionH relativeFrom="margin">
            <wp:posOffset>5628736</wp:posOffset>
          </wp:positionH>
          <wp:positionV relativeFrom="paragraph">
            <wp:posOffset>-161769</wp:posOffset>
          </wp:positionV>
          <wp:extent cx="310551" cy="310551"/>
          <wp:effectExtent l="0" t="0" r="0" b="0"/>
          <wp:wrapNone/>
          <wp:docPr id="8" name="תמונה 8" descr="\\ntfs-jr-01\sys\מחלקת תקשורת\דוברות\תפעול לשכת הדובר\כלים\לוגו\לוגו חדש 3 שפות 2018\לוגו בלי רק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tfs-jr-01\sys\מחלקת תקשורת\דוברות\תפעול לשכת הדובר\כלים\לוגו\לוגו חדש 3 שפות 2018\לוגו בלי רקע.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310739" cy="310739"/>
                  </a:xfrm>
                  <a:prstGeom prst="rect">
                    <a:avLst/>
                  </a:prstGeom>
                  <a:noFill/>
                  <a:ln>
                    <a:noFill/>
                  </a:ln>
                </pic:spPr>
              </pic:pic>
            </a:graphicData>
          </a:graphic>
          <wp14:sizeRelH relativeFrom="page">
            <wp14:pctWidth>0</wp14:pctWidth>
          </wp14:sizeRelH>
          <wp14:sizeRelV relativeFrom="page">
            <wp14:pctHeight>0</wp14:pctHeight>
          </wp14:sizeRelV>
        </wp:anchor>
      </w:drawing>
    </w:r>
    <w:r w:rsidR="00F20046">
      <w:rPr>
        <w:noProof/>
      </w:rPr>
      <w:drawing>
        <wp:anchor distT="0" distB="0" distL="114300" distR="114300" simplePos="0" relativeHeight="251662336" behindDoc="0" locked="0" layoutInCell="1" allowOverlap="1" wp14:anchorId="59965FA3" wp14:editId="78DFD092">
          <wp:simplePos x="0" y="0"/>
          <wp:positionH relativeFrom="column">
            <wp:posOffset>4231257</wp:posOffset>
          </wp:positionH>
          <wp:positionV relativeFrom="paragraph">
            <wp:posOffset>-127468</wp:posOffset>
          </wp:positionV>
          <wp:extent cx="241539" cy="241539"/>
          <wp:effectExtent l="0" t="0" r="6350" b="6350"/>
          <wp:wrapNone/>
          <wp:docPr id="10" name="תמונה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cstate="print">
                    <a:duotone>
                      <a:schemeClr val="accent5">
                        <a:shade val="45000"/>
                        <a:satMod val="135000"/>
                      </a:schemeClr>
                      <a:prstClr val="white"/>
                    </a:duotone>
                    <a:extLst>
                      <a:ext uri="{BEBA8EAE-BF5A-486C-A8C5-ECC9F3942E4B}">
                        <a14:imgProps xmlns:a14="http://schemas.microsoft.com/office/drawing/2010/main">
                          <a14:imgLayer r:embed="rId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243290" cy="243290"/>
                  </a:xfrm>
                  <a:prstGeom prst="rect">
                    <a:avLst/>
                  </a:prstGeom>
                </pic:spPr>
              </pic:pic>
            </a:graphicData>
          </a:graphic>
          <wp14:sizeRelH relativeFrom="page">
            <wp14:pctWidth>0</wp14:pctWidth>
          </wp14:sizeRelH>
          <wp14:sizeRelV relativeFrom="page">
            <wp14:pctHeight>0</wp14:pctHeight>
          </wp14:sizeRelV>
        </wp:anchor>
      </w:drawing>
    </w:r>
    <w:r w:rsidR="00F20046" w:rsidRPr="00F20046">
      <w:rPr>
        <w:rFonts w:cs="Calibri"/>
        <w:noProof/>
      </w:rPr>
      <w:drawing>
        <wp:anchor distT="0" distB="0" distL="114300" distR="114300" simplePos="0" relativeHeight="251668480" behindDoc="0" locked="0" layoutInCell="1" allowOverlap="1" wp14:anchorId="3D516182" wp14:editId="7616846D">
          <wp:simplePos x="0" y="0"/>
          <wp:positionH relativeFrom="column">
            <wp:posOffset>2411084</wp:posOffset>
          </wp:positionH>
          <wp:positionV relativeFrom="paragraph">
            <wp:posOffset>-135638</wp:posOffset>
          </wp:positionV>
          <wp:extent cx="266528" cy="262039"/>
          <wp:effectExtent l="0" t="0" r="635" b="5080"/>
          <wp:wrapNone/>
          <wp:docPr id="19"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תמונה 7"/>
                  <pic:cNvPicPr>
                    <a:picLocks noChangeAspect="1"/>
                  </pic:cNvPicPr>
                </pic:nvPicPr>
                <pic:blipFill>
                  <a:blip r:embed="rId6" cstate="print">
                    <a:duotone>
                      <a:schemeClr val="accent5">
                        <a:shade val="45000"/>
                        <a:satMod val="135000"/>
                      </a:schemeClr>
                      <a:prstClr val="white"/>
                    </a:duotone>
                    <a:extLst>
                      <a:ext uri="{BEBA8EAE-BF5A-486C-A8C5-ECC9F3942E4B}">
                        <a14:imgProps xmlns:a14="http://schemas.microsoft.com/office/drawing/2010/main">
                          <a14:imgLayer r:embed="rId7">
                            <a14:imgEffect>
                              <a14:backgroundRemoval t="889" b="99556" l="1747" r="98035"/>
                            </a14:imgEffect>
                          </a14:imgLayer>
                        </a14:imgProps>
                      </a:ext>
                      <a:ext uri="{28A0092B-C50C-407E-A947-70E740481C1C}">
                        <a14:useLocalDpi xmlns:a14="http://schemas.microsoft.com/office/drawing/2010/main" val="0"/>
                      </a:ext>
                    </a:extLst>
                  </a:blip>
                  <a:stretch>
                    <a:fillRect/>
                  </a:stretch>
                </pic:blipFill>
                <pic:spPr>
                  <a:xfrm>
                    <a:off x="0" y="0"/>
                    <a:ext cx="272039" cy="267457"/>
                  </a:xfrm>
                  <a:prstGeom prst="rect">
                    <a:avLst/>
                  </a:prstGeom>
                </pic:spPr>
              </pic:pic>
            </a:graphicData>
          </a:graphic>
          <wp14:sizeRelH relativeFrom="page">
            <wp14:pctWidth>0</wp14:pctWidth>
          </wp14:sizeRelH>
          <wp14:sizeRelV relativeFrom="page">
            <wp14:pctHeight>0</wp14:pctHeight>
          </wp14:sizeRelV>
        </wp:anchor>
      </w:drawing>
    </w:r>
    <w:r w:rsidR="00F20046" w:rsidRPr="00F20046">
      <w:rPr>
        <w:rFonts w:cs="Calibri"/>
        <w:noProof/>
      </w:rPr>
      <w:drawing>
        <wp:anchor distT="0" distB="0" distL="114300" distR="114300" simplePos="0" relativeHeight="251669504" behindDoc="0" locked="0" layoutInCell="1" allowOverlap="1" wp14:anchorId="58E33F62" wp14:editId="2103811F">
          <wp:simplePos x="0" y="0"/>
          <wp:positionH relativeFrom="column">
            <wp:posOffset>565030</wp:posOffset>
          </wp:positionH>
          <wp:positionV relativeFrom="paragraph">
            <wp:posOffset>-118386</wp:posOffset>
          </wp:positionV>
          <wp:extent cx="329206" cy="241456"/>
          <wp:effectExtent l="0" t="0" r="0" b="6350"/>
          <wp:wrapNone/>
          <wp:docPr id="21"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תמונה 8"/>
                  <pic:cNvPicPr>
                    <a:picLocks noChangeAspect="1"/>
                  </pic:cNvPicPr>
                </pic:nvPicPr>
                <pic:blipFill>
                  <a:blip r:embed="rId8" cstate="print">
                    <a:duotone>
                      <a:schemeClr val="accent5">
                        <a:shade val="45000"/>
                        <a:satMod val="135000"/>
                      </a:schemeClr>
                      <a:prstClr val="white"/>
                    </a:duotone>
                    <a:extLst>
                      <a:ext uri="{BEBA8EAE-BF5A-486C-A8C5-ECC9F3942E4B}">
                        <a14:imgProps xmlns:a14="http://schemas.microsoft.com/office/drawing/2010/main">
                          <a14:imgLayer r:embed="rId9">
                            <a14:imgEffect>
                              <a14:backgroundRemoval t="0" b="100000" l="2765" r="98157"/>
                            </a14:imgEffect>
                          </a14:imgLayer>
                        </a14:imgProps>
                      </a:ext>
                      <a:ext uri="{28A0092B-C50C-407E-A947-70E740481C1C}">
                        <a14:useLocalDpi xmlns:a14="http://schemas.microsoft.com/office/drawing/2010/main" val="0"/>
                      </a:ext>
                    </a:extLst>
                  </a:blip>
                  <a:stretch>
                    <a:fillRect/>
                  </a:stretch>
                </pic:blipFill>
                <pic:spPr>
                  <a:xfrm>
                    <a:off x="0" y="0"/>
                    <a:ext cx="329206" cy="241456"/>
                  </a:xfrm>
                  <a:prstGeom prst="rect">
                    <a:avLst/>
                  </a:prstGeom>
                </pic:spPr>
              </pic:pic>
            </a:graphicData>
          </a:graphic>
          <wp14:sizeRelH relativeFrom="page">
            <wp14:pctWidth>0</wp14:pctWidth>
          </wp14:sizeRelH>
          <wp14:sizeRelV relativeFrom="page">
            <wp14:pctHeight>0</wp14:pctHeight>
          </wp14:sizeRelV>
        </wp:anchor>
      </w:drawing>
    </w:r>
    <w:r w:rsidR="00F20046">
      <w:rPr>
        <w:noProof/>
      </w:rPr>
      <mc:AlternateContent>
        <mc:Choice Requires="wps">
          <w:drawing>
            <wp:anchor distT="0" distB="0" distL="114300" distR="114300" simplePos="0" relativeHeight="251671552" behindDoc="0" locked="0" layoutInCell="1" allowOverlap="1" wp14:anchorId="1E7D5908" wp14:editId="49CD486B">
              <wp:simplePos x="0" y="0"/>
              <wp:positionH relativeFrom="margin">
                <wp:posOffset>-292471</wp:posOffset>
              </wp:positionH>
              <wp:positionV relativeFrom="paragraph">
                <wp:posOffset>76200</wp:posOffset>
              </wp:positionV>
              <wp:extent cx="2130281" cy="621030"/>
              <wp:effectExtent l="0" t="0" r="0" b="7620"/>
              <wp:wrapNone/>
              <wp:docPr id="22" name="תיבת טקסט 22"/>
              <wp:cNvGraphicFramePr/>
              <a:graphic xmlns:a="http://schemas.openxmlformats.org/drawingml/2006/main">
                <a:graphicData uri="http://schemas.microsoft.com/office/word/2010/wordprocessingShape">
                  <wps:wsp>
                    <wps:cNvSpPr txBox="1"/>
                    <wps:spPr>
                      <a:xfrm>
                        <a:off x="0" y="0"/>
                        <a:ext cx="2130281" cy="621030"/>
                      </a:xfrm>
                      <a:prstGeom prst="rect">
                        <a:avLst/>
                      </a:prstGeom>
                      <a:noFill/>
                      <a:ln w="6350">
                        <a:noFill/>
                      </a:ln>
                    </wps:spPr>
                    <wps:txbx>
                      <w:txbxContent>
                        <w:p w14:paraId="1CB2ADA5" w14:textId="77777777" w:rsidR="00F20046" w:rsidRPr="00031A9D" w:rsidRDefault="00031A9D" w:rsidP="00031A9D">
                          <w:pPr>
                            <w:jc w:val="center"/>
                            <w:rPr>
                              <w:rFonts w:ascii="Calibri" w:hAnsi="Calibri" w:cs="Calibri"/>
                              <w:noProof/>
                              <w:sz w:val="16"/>
                              <w:szCs w:val="16"/>
                              <w:rtl/>
                            </w:rPr>
                          </w:pPr>
                          <w:r w:rsidRPr="00031A9D">
                            <w:rPr>
                              <w:rFonts w:ascii="Calibri" w:hAnsi="Calibri" w:cs="Times New Roman"/>
                              <w:noProof/>
                              <w:sz w:val="16"/>
                              <w:szCs w:val="16"/>
                              <w:rtl/>
                            </w:rPr>
                            <w:t xml:space="preserve">יוטיוב </w:t>
                          </w:r>
                          <w:r w:rsidRPr="00031A9D">
                            <w:rPr>
                              <w:rFonts w:ascii="Calibri" w:hAnsi="Calibri" w:cs="Calibri"/>
                              <w:noProof/>
                              <w:sz w:val="16"/>
                              <w:szCs w:val="16"/>
                              <w:rtl/>
                            </w:rPr>
                            <w:t>-</w:t>
                          </w:r>
                          <w:r w:rsidR="00F20046" w:rsidRPr="00031A9D">
                            <w:rPr>
                              <w:rFonts w:ascii="Calibri" w:hAnsi="Calibri" w:cs="Times New Roman"/>
                              <w:noProof/>
                              <w:sz w:val="16"/>
                              <w:szCs w:val="16"/>
                              <w:rtl/>
                            </w:rPr>
                            <w:t xml:space="preserve"> בנק י</w:t>
                          </w:r>
                          <w:r w:rsidRPr="00031A9D">
                            <w:rPr>
                              <w:rFonts w:ascii="Calibri" w:hAnsi="Calibri" w:cs="Times New Roman"/>
                              <w:noProof/>
                              <w:sz w:val="16"/>
                              <w:szCs w:val="16"/>
                              <w:rtl/>
                            </w:rPr>
                            <w:t>שראל</w:t>
                          </w:r>
                          <w:r w:rsidR="00F20046" w:rsidRPr="00031A9D">
                            <w:rPr>
                              <w:rFonts w:ascii="Calibri" w:hAnsi="Calibri" w:cs="Calibri"/>
                              <w:noProof/>
                              <w:sz w:val="16"/>
                              <w:szCs w:val="16"/>
                              <w:rtl/>
                            </w:rPr>
                            <w:br/>
                          </w:r>
                          <w:hyperlink r:id="rId10" w:history="1">
                            <w:r w:rsidR="00F20046" w:rsidRPr="00031A9D">
                              <w:rPr>
                                <w:rStyle w:val="Hyperlink"/>
                                <w:rFonts w:ascii="Calibri" w:hAnsi="Calibri" w:cs="Calibri"/>
                                <w:noProof/>
                                <w:sz w:val="14"/>
                                <w:szCs w:val="14"/>
                              </w:rPr>
                              <w:t>https://www.youtube.com/user/thebankofisrael</w:t>
                            </w:r>
                          </w:hyperlink>
                          <w:r w:rsidR="00F20046" w:rsidRPr="00031A9D">
                            <w:rPr>
                              <w:rFonts w:ascii="Calibri" w:hAnsi="Calibri" w:cs="Calibri"/>
                              <w:noProof/>
                              <w:sz w:val="16"/>
                              <w:szCs w:val="16"/>
                            </w:rPr>
                            <w:tab/>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1E7D5908" id="תיבת טקסט 22" o:spid="_x0000_s1027" type="#_x0000_t202" style="position:absolute;margin-left:-23.05pt;margin-top:6pt;width:167.75pt;height:48.9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" filled="f" stroked="f" strokeweight=".5pt">
              <v:textbox>
                <w:txbxContent>
                  <w:p w14:paraId="1CB2ADA5" w14:textId="77777777" w:rsidR="00F20046" w:rsidRPr="00031A9D" w:rsidRDefault="00031A9D" w:rsidP="00031A9D">
                    <w:pPr>
                      <w:jc w:val="center"/>
                      <w:rPr>
                        <w:rFonts w:ascii="Calibri" w:hAnsi="Calibri" w:cs="Calibri"/>
                        <w:noProof/>
                        <w:sz w:val="16"/>
                        <w:szCs w:val="16"/>
                        <w:rtl/>
                      </w:rPr>
                    </w:pPr>
                    <w:r w:rsidRPr="00031A9D">
                      <w:rPr>
                        <w:rFonts w:ascii="Calibri" w:hAnsi="Calibri" w:cs="Times New Roman"/>
                        <w:noProof/>
                        <w:sz w:val="16"/>
                        <w:szCs w:val="16"/>
                        <w:rtl/>
                      </w:rPr>
                      <w:t xml:space="preserve">יוטיוב </w:t>
                    </w:r>
                    <w:r w:rsidRPr="00031A9D">
                      <w:rPr>
                        <w:rFonts w:ascii="Calibri" w:hAnsi="Calibri" w:cs="Calibri"/>
                        <w:noProof/>
                        <w:sz w:val="16"/>
                        <w:szCs w:val="16"/>
                        <w:rtl/>
                      </w:rPr>
                      <w:t>-</w:t>
                    </w:r>
                    <w:r w:rsidR="00F20046" w:rsidRPr="00031A9D">
                      <w:rPr>
                        <w:rFonts w:ascii="Calibri" w:hAnsi="Calibri" w:cs="Times New Roman"/>
                        <w:noProof/>
                        <w:sz w:val="16"/>
                        <w:szCs w:val="16"/>
                        <w:rtl/>
                      </w:rPr>
                      <w:t xml:space="preserve"> בנק י</w:t>
                    </w:r>
                    <w:r w:rsidRPr="00031A9D">
                      <w:rPr>
                        <w:rFonts w:ascii="Calibri" w:hAnsi="Calibri" w:cs="Times New Roman"/>
                        <w:noProof/>
                        <w:sz w:val="16"/>
                        <w:szCs w:val="16"/>
                        <w:rtl/>
                      </w:rPr>
                      <w:t>שראל</w:t>
                    </w:r>
                    <w:r w:rsidR="00F20046" w:rsidRPr="00031A9D">
                      <w:rPr>
                        <w:rFonts w:ascii="Calibri" w:hAnsi="Calibri" w:cs="Calibri"/>
                        <w:noProof/>
                        <w:sz w:val="16"/>
                        <w:szCs w:val="16"/>
                        <w:rtl/>
                      </w:rPr>
                      <w:br/>
                    </w:r>
                    <w:hyperlink r:id="rId11" w:history="1">
                      <w:r w:rsidR="00F20046" w:rsidRPr="00031A9D">
                        <w:rPr>
                          <w:rStyle w:val="Hyperlink"/>
                          <w:rFonts w:ascii="Calibri" w:hAnsi="Calibri" w:cs="Calibri"/>
                          <w:noProof/>
                          <w:sz w:val="14"/>
                          <w:szCs w:val="14"/>
                        </w:rPr>
                        <w:t>https://www.youtube.com/user/thebankofisrael</w:t>
                      </w:r>
                    </w:hyperlink>
                    <w:r w:rsidR="00F20046" w:rsidRPr="00031A9D">
                      <w:rPr>
                        <w:rFonts w:ascii="Calibri" w:hAnsi="Calibri" w:cs="Calibri"/>
                        <w:noProof/>
                        <w:sz w:val="16"/>
                        <w:szCs w:val="16"/>
                      </w:rPr>
                      <w:tab/>
                    </w:r>
                  </w:p>
                </w:txbxContent>
              </v:textbox>
              <w10:wrap anchorx="margin"/>
            </v:shape>
          </w:pict>
        </mc:Fallback>
      </mc:AlternateContent>
    </w:r>
    <w:r w:rsidR="00F20046">
      <w:rPr>
        <w:noProof/>
      </w:rPr>
      <mc:AlternateContent>
        <mc:Choice Requires="wps">
          <w:drawing>
            <wp:anchor distT="0" distB="0" distL="114300" distR="114300" simplePos="0" relativeHeight="251661312" behindDoc="0" locked="0" layoutInCell="1" allowOverlap="1" wp14:anchorId="636019C5" wp14:editId="78C97FCB">
              <wp:simplePos x="0" y="0"/>
              <wp:positionH relativeFrom="column">
                <wp:posOffset>3257861</wp:posOffset>
              </wp:positionH>
              <wp:positionV relativeFrom="paragraph">
                <wp:posOffset>89750</wp:posOffset>
              </wp:positionV>
              <wp:extent cx="2181860" cy="457200"/>
              <wp:effectExtent l="0" t="0" r="0" b="0"/>
              <wp:wrapNone/>
              <wp:docPr id="9" name="תיבת טקסט 9"/>
              <wp:cNvGraphicFramePr/>
              <a:graphic xmlns:a="http://schemas.openxmlformats.org/drawingml/2006/main">
                <a:graphicData uri="http://schemas.microsoft.com/office/word/2010/wordprocessingShape">
                  <wps:wsp>
                    <wps:cNvSpPr txBox="1"/>
                    <wps:spPr>
                      <a:xfrm>
                        <a:off x="0" y="0"/>
                        <a:ext cx="2181860" cy="457200"/>
                      </a:xfrm>
                      <a:prstGeom prst="rect">
                        <a:avLst/>
                      </a:prstGeom>
                      <a:noFill/>
                      <a:ln w="6350">
                        <a:noFill/>
                      </a:ln>
                    </wps:spPr>
                    <wps:txbx>
                      <w:txbxContent>
                        <w:p w14:paraId="0AD22974" w14:textId="77777777" w:rsidR="00571971" w:rsidRPr="00031A9D" w:rsidRDefault="00031A9D" w:rsidP="00031A9D">
                          <w:pPr>
                            <w:jc w:val="center"/>
                            <w:rPr>
                              <w:rFonts w:asciiTheme="minorHAnsi" w:hAnsiTheme="minorHAnsi" w:cstheme="minorHAnsi"/>
                              <w:sz w:val="14"/>
                              <w:szCs w:val="14"/>
                              <w:rtl/>
                            </w:rPr>
                          </w:pPr>
                          <w:r w:rsidRPr="00031A9D">
                            <w:rPr>
                              <w:rFonts w:asciiTheme="minorHAnsi" w:hAnsiTheme="minorHAnsi" w:cs="Times New Roman"/>
                              <w:noProof/>
                              <w:sz w:val="16"/>
                              <w:szCs w:val="16"/>
                              <w:rtl/>
                            </w:rPr>
                            <w:t xml:space="preserve">פייסבוק </w:t>
                          </w:r>
                          <w:r w:rsidRPr="00031A9D">
                            <w:rPr>
                              <w:rFonts w:asciiTheme="minorHAnsi" w:hAnsiTheme="minorHAnsi" w:cstheme="minorHAnsi"/>
                              <w:noProof/>
                              <w:sz w:val="16"/>
                              <w:szCs w:val="16"/>
                              <w:rtl/>
                            </w:rPr>
                            <w:t xml:space="preserve">- </w:t>
                          </w:r>
                          <w:r w:rsidR="00571971" w:rsidRPr="00031A9D">
                            <w:rPr>
                              <w:rFonts w:asciiTheme="minorHAnsi" w:hAnsiTheme="minorHAnsi" w:cs="Times New Roman"/>
                              <w:noProof/>
                              <w:sz w:val="16"/>
                              <w:szCs w:val="16"/>
                              <w:rtl/>
                            </w:rPr>
                            <w:t>בנק ישראל</w:t>
                          </w:r>
                          <w:r w:rsidR="00571971" w:rsidRPr="00031A9D">
                            <w:rPr>
                              <w:rFonts w:asciiTheme="minorHAnsi" w:hAnsiTheme="minorHAnsi" w:cstheme="minorHAnsi"/>
                              <w:sz w:val="16"/>
                              <w:szCs w:val="16"/>
                              <w:rtl/>
                            </w:rPr>
                            <w:br/>
                          </w:r>
                          <w:hyperlink r:id="rId12" w:history="1">
                            <w:r w:rsidR="00571971" w:rsidRPr="00031A9D">
                              <w:rPr>
                                <w:rStyle w:val="Hyperlink"/>
                                <w:rFonts w:asciiTheme="minorHAnsi" w:hAnsiTheme="minorHAnsi" w:cstheme="minorHAnsi"/>
                                <w:sz w:val="14"/>
                                <w:szCs w:val="14"/>
                              </w:rPr>
                              <w:t>https://www.facebook.com/bankisraelvc</w:t>
                            </w:r>
                          </w:hyperlink>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36019C5" id="תיבת טקסט 9" o:spid="_x0000_s1028" type="#_x0000_t202" style="position:absolute;margin-left:256.5pt;margin-top:7.05pt;width:171.8pt;height:3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" filled="f" stroked="f" strokeweight=".5pt">
              <v:textbox>
                <w:txbxContent>
                  <w:p w14:paraId="0AD22974" w14:textId="77777777" w:rsidR="00571971" w:rsidRPr="00031A9D" w:rsidRDefault="00031A9D" w:rsidP="00031A9D">
                    <w:pPr>
                      <w:jc w:val="center"/>
                      <w:rPr>
                        <w:rFonts w:asciiTheme="minorHAnsi" w:hAnsiTheme="minorHAnsi" w:cstheme="minorHAnsi"/>
                        <w:sz w:val="14"/>
                        <w:szCs w:val="14"/>
                        <w:rtl/>
                      </w:rPr>
                    </w:pPr>
                    <w:r w:rsidRPr="00031A9D">
                      <w:rPr>
                        <w:rFonts w:asciiTheme="minorHAnsi" w:hAnsiTheme="minorHAnsi" w:cs="Times New Roman"/>
                        <w:noProof/>
                        <w:sz w:val="16"/>
                        <w:szCs w:val="16"/>
                        <w:rtl/>
                      </w:rPr>
                      <w:t xml:space="preserve">פייסבוק </w:t>
                    </w:r>
                    <w:r w:rsidRPr="00031A9D">
                      <w:rPr>
                        <w:rFonts w:asciiTheme="minorHAnsi" w:hAnsiTheme="minorHAnsi" w:cstheme="minorHAnsi"/>
                        <w:noProof/>
                        <w:sz w:val="16"/>
                        <w:szCs w:val="16"/>
                        <w:rtl/>
                      </w:rPr>
                      <w:t xml:space="preserve">- </w:t>
                    </w:r>
                    <w:r w:rsidR="00571971" w:rsidRPr="00031A9D">
                      <w:rPr>
                        <w:rFonts w:asciiTheme="minorHAnsi" w:hAnsiTheme="minorHAnsi" w:cs="Times New Roman"/>
                        <w:noProof/>
                        <w:sz w:val="16"/>
                        <w:szCs w:val="16"/>
                        <w:rtl/>
                      </w:rPr>
                      <w:t>בנק ישראל</w:t>
                    </w:r>
                    <w:r w:rsidR="00571971" w:rsidRPr="00031A9D">
                      <w:rPr>
                        <w:rFonts w:asciiTheme="minorHAnsi" w:hAnsiTheme="minorHAnsi" w:cstheme="minorHAnsi"/>
                        <w:sz w:val="16"/>
                        <w:szCs w:val="16"/>
                        <w:rtl/>
                      </w:rPr>
                      <w:br/>
                    </w:r>
                    <w:hyperlink r:id="rId13" w:history="1">
                      <w:r w:rsidR="00571971" w:rsidRPr="00031A9D">
                        <w:rPr>
                          <w:rStyle w:val="Hyperlink"/>
                          <w:rFonts w:asciiTheme="minorHAnsi" w:hAnsiTheme="minorHAnsi" w:cstheme="minorHAnsi"/>
                          <w:sz w:val="14"/>
                          <w:szCs w:val="14"/>
                        </w:rPr>
                        <w:t>https://www.facebook.com/bankisraelvc</w:t>
                      </w:r>
                    </w:hyperlink>
                  </w:p>
                </w:txbxContent>
              </v:textbox>
            </v:shape>
          </w:pict>
        </mc:Fallback>
      </mc:AlternateContent>
    </w:r>
    <w:r w:rsidR="00F20046">
      <w:rPr>
        <w:noProof/>
      </w:rPr>
      <mc:AlternateContent>
        <mc:Choice Requires="wps">
          <w:drawing>
            <wp:anchor distT="0" distB="0" distL="114300" distR="114300" simplePos="0" relativeHeight="251659264" behindDoc="0" locked="0" layoutInCell="1" allowOverlap="1" wp14:anchorId="653877CB" wp14:editId="42589A10">
              <wp:simplePos x="0" y="0"/>
              <wp:positionH relativeFrom="column">
                <wp:posOffset>5014583</wp:posOffset>
              </wp:positionH>
              <wp:positionV relativeFrom="paragraph">
                <wp:posOffset>89164</wp:posOffset>
              </wp:positionV>
              <wp:extent cx="1535430" cy="457200"/>
              <wp:effectExtent l="0" t="0" r="0" b="0"/>
              <wp:wrapNone/>
              <wp:docPr id="7" name="תיבת טקסט 7"/>
              <wp:cNvGraphicFramePr/>
              <a:graphic xmlns:a="http://schemas.openxmlformats.org/drawingml/2006/main">
                <a:graphicData uri="http://schemas.microsoft.com/office/word/2010/wordprocessingShape">
                  <wps:wsp>
                    <wps:cNvSpPr txBox="1"/>
                    <wps:spPr>
                      <a:xfrm>
                        <a:off x="0" y="0"/>
                        <a:ext cx="1535430" cy="457200"/>
                      </a:xfrm>
                      <a:prstGeom prst="rect">
                        <a:avLst/>
                      </a:prstGeom>
                      <a:noFill/>
                      <a:ln w="6350">
                        <a:noFill/>
                      </a:ln>
                    </wps:spPr>
                    <wps:txbx>
                      <w:txbxContent>
                        <w:p w14:paraId="28F90246" w14:textId="77777777" w:rsidR="00571971" w:rsidRPr="00031A9D" w:rsidRDefault="00571971" w:rsidP="00F20046">
                          <w:pPr>
                            <w:jc w:val="center"/>
                            <w:rPr>
                              <w:rFonts w:ascii="Calibri" w:hAnsi="Calibri" w:cs="Calibri"/>
                              <w:sz w:val="14"/>
                              <w:szCs w:val="14"/>
                              <w:rtl/>
                            </w:rPr>
                          </w:pPr>
                          <w:r w:rsidRPr="00031A9D">
                            <w:rPr>
                              <w:rFonts w:ascii="Assistant" w:hAnsi="Assistant" w:cs="Assistant"/>
                              <w:noProof/>
                              <w:sz w:val="14"/>
                              <w:szCs w:val="14"/>
                              <w:rtl/>
                            </w:rPr>
                            <w:t xml:space="preserve">אתר בנק ישראל </w:t>
                          </w:r>
                          <w:hyperlink r:id="rId14" w:history="1">
                            <w:r w:rsidRPr="00031A9D">
                              <w:rPr>
                                <w:rStyle w:val="Hyperlink"/>
                                <w:rFonts w:ascii="Calibri" w:hAnsi="Calibri" w:cs="Calibri"/>
                                <w:sz w:val="14"/>
                                <w:szCs w:val="14"/>
                              </w:rPr>
                              <w:t>https://www.boi.org.il</w:t>
                            </w:r>
                            <w:r w:rsidRPr="00031A9D">
                              <w:rPr>
                                <w:rStyle w:val="Hyperlink"/>
                                <w:rFonts w:ascii="Calibri" w:hAnsi="Calibri" w:cs="Calibri"/>
                                <w:sz w:val="14"/>
                                <w:szCs w:val="14"/>
                                <w:rtl/>
                              </w:rPr>
                              <w:t>/</w:t>
                            </w:r>
                          </w:hyperlink>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653877CB" id="תיבת טקסט 7" o:spid="_x0000_s1029" type="#_x0000_t202" style="position:absolute;margin-left:394.85pt;margin-top:7pt;width:120.9pt;height:3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" filled="f" stroked="f" strokeweight=".5pt">
              <v:textbox>
                <w:txbxContent>
                  <w:p w14:paraId="28F90246" w14:textId="77777777" w:rsidR="00571971" w:rsidRPr="00031A9D" w:rsidRDefault="00571971" w:rsidP="00F20046">
                    <w:pPr>
                      <w:jc w:val="center"/>
                      <w:rPr>
                        <w:rFonts w:ascii="Calibri" w:hAnsi="Calibri" w:cs="Calibri"/>
                        <w:sz w:val="14"/>
                        <w:szCs w:val="14"/>
                        <w:rtl/>
                      </w:rPr>
                    </w:pPr>
                    <w:r w:rsidRPr="00031A9D">
                      <w:rPr>
                        <w:rFonts w:ascii="Assistant" w:hAnsi="Assistant" w:cs="Assistant"/>
                        <w:noProof/>
                        <w:sz w:val="14"/>
                        <w:szCs w:val="14"/>
                        <w:rtl/>
                      </w:rPr>
                      <w:t xml:space="preserve">אתר בנק ישראל </w:t>
                    </w:r>
                    <w:hyperlink r:id="rId15" w:history="1">
                      <w:r w:rsidRPr="00031A9D">
                        <w:rPr>
                          <w:rStyle w:val="Hyperlink"/>
                          <w:rFonts w:ascii="Calibri" w:hAnsi="Calibri" w:cs="Calibri"/>
                          <w:sz w:val="14"/>
                          <w:szCs w:val="14"/>
                        </w:rPr>
                        <w:t>https://www.boi.org.il</w:t>
                      </w:r>
                      <w:r w:rsidRPr="00031A9D">
                        <w:rPr>
                          <w:rStyle w:val="Hyperlink"/>
                          <w:rFonts w:ascii="Calibri" w:hAnsi="Calibri" w:cs="Calibri"/>
                          <w:sz w:val="14"/>
                          <w:szCs w:val="14"/>
                          <w:rtl/>
                        </w:rPr>
                        <w:t>/</w:t>
                      </w:r>
                    </w:hyperlink>
                  </w:p>
                </w:txbxContent>
              </v:textbox>
            </v:shape>
          </w:pict>
        </mc:Fallback>
      </mc:AlternateContent>
    </w:r>
    <w:r w:rsidR="00B677DC">
      <w:rPr>
        <w:noProof/>
      </w:rPr>
      <mc:AlternateContent>
        <mc:Choice Requires="wps">
          <w:drawing>
            <wp:anchor distT="0" distB="0" distL="114300" distR="114300" simplePos="0" relativeHeight="251666432" behindDoc="0" locked="0" layoutInCell="1" allowOverlap="1" wp14:anchorId="5C1B2031" wp14:editId="17AEE37A">
              <wp:simplePos x="0" y="0"/>
              <wp:positionH relativeFrom="column">
                <wp:posOffset>-81915</wp:posOffset>
              </wp:positionH>
              <wp:positionV relativeFrom="paragraph">
                <wp:posOffset>-223149</wp:posOffset>
              </wp:positionV>
              <wp:extent cx="6228080" cy="0"/>
              <wp:effectExtent l="0" t="0" r="20320" b="19050"/>
              <wp:wrapNone/>
              <wp:docPr id="15" name="מחבר ישר 15"/>
              <wp:cNvGraphicFramePr/>
              <a:graphic xmlns:a="http://schemas.openxmlformats.org/drawingml/2006/main">
                <a:graphicData uri="http://schemas.microsoft.com/office/word/2010/wordprocessingShape">
                  <wps:wsp>
                    <wps:cNvCnPr/>
                    <wps:spPr>
                      <a:xfrm flipH="1">
                        <a:off x="0" y="0"/>
                        <a:ext cx="6228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DB5D4BA" id="מחבר ישר 15" o:spid="_x0000_s1026" style="position:absolute;flip:x;z-index:251666432;visibility:visible;mso-wrap-style:square;mso-wrap-distance-left:9pt;mso-wrap-distance-top:0;mso-wrap-distance-right:9pt;mso-wrap-distance-bottom:0;mso-position-horizontal:absolute;mso-position-horizontal-relative:text;mso-position-vertical:absolute;mso-position-vertical-relative:text" from="-6.45pt,-17.55pt" to="483.95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" strokecolor="black [3040]"/>
          </w:pict>
        </mc:Fallback>
      </mc:AlternateContent>
    </w:r>
    <w:r w:rsidR="00972198" w:rsidRPr="00571971">
      <w:rPr>
        <w:rFonts w:cs="Calibri"/>
        <w:noProof/>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0ED7C7" w14:textId="77777777" w:rsidR="00022A36" w:rsidRDefault="00022A36" w:rsidP="00E04682">
      <w:pPr>
        <w:spacing w:after="0" w:line="240" w:lineRule="auto"/>
      </w:pPr>
      <w:r>
        <w:separator/>
      </w:r>
    </w:p>
  </w:footnote>
  <w:footnote w:type="continuationSeparator" w:id="0">
    <w:p w14:paraId="685D6FFE" w14:textId="77777777" w:rsidR="00022A36" w:rsidRDefault="00022A36" w:rsidP="00E04682">
      <w:pPr>
        <w:spacing w:after="0" w:line="240" w:lineRule="auto"/>
      </w:pPr>
      <w:r>
        <w:continuationSeparator/>
      </w:r>
    </w:p>
  </w:footnote>
  <w:footnote w:type="continuationNotice" w:id="1">
    <w:p w14:paraId="4E32D2CD" w14:textId="77777777" w:rsidR="00022A36" w:rsidRDefault="00022A36">
      <w:pPr>
        <w:spacing w:after="0" w:line="240" w:lineRule="auto"/>
      </w:pPr>
    </w:p>
  </w:footnote>
  <w:footnote w:id="2">
    <w:p w14:paraId="2B597379" w14:textId="17C31DA3" w:rsidR="00117D7A" w:rsidRPr="00CD54EA" w:rsidRDefault="00117D7A" w:rsidP="001F7856">
      <w:pPr>
        <w:pStyle w:val="af1"/>
        <w:spacing w:before="60" w:after="120"/>
        <w:ind w:left="17"/>
        <w:rPr>
          <w:sz w:val="18"/>
          <w:szCs w:val="18"/>
          <w:rtl/>
        </w:rPr>
      </w:pPr>
      <w:r w:rsidRPr="00CD54EA">
        <w:rPr>
          <w:rStyle w:val="af3"/>
        </w:rPr>
        <w:footnoteRef/>
      </w:r>
      <w:r w:rsidR="228F5FEB" w:rsidRPr="00CD54EA">
        <w:t xml:space="preserve"> </w:t>
      </w:r>
      <w:r w:rsidR="228F5FEB" w:rsidRPr="00CD54EA">
        <w:rPr>
          <w:rtl/>
        </w:rPr>
        <w:t>התחזית הוצגה לוועדה המוניטרית ב-</w:t>
      </w:r>
      <w:r w:rsidR="00AA7728">
        <w:rPr>
          <w:rFonts w:hint="cs"/>
          <w:rtl/>
        </w:rPr>
        <w:t>20</w:t>
      </w:r>
      <w:r w:rsidR="228F5FEB" w:rsidRPr="00CD54EA">
        <w:rPr>
          <w:rtl/>
        </w:rPr>
        <w:t>/</w:t>
      </w:r>
      <w:r w:rsidR="00983B7E">
        <w:rPr>
          <w:rFonts w:hint="cs"/>
          <w:rtl/>
        </w:rPr>
        <w:t>10</w:t>
      </w:r>
      <w:r w:rsidR="228F5FEB" w:rsidRPr="00CD54EA">
        <w:rPr>
          <w:rtl/>
        </w:rPr>
        <w:t>/2026, לקראת החלטת הריבית שהתקבלה ב-</w:t>
      </w:r>
      <w:r w:rsidR="00AA7728">
        <w:rPr>
          <w:rFonts w:hint="cs"/>
          <w:rtl/>
        </w:rPr>
        <w:t>21</w:t>
      </w:r>
      <w:r w:rsidR="228F5FEB" w:rsidRPr="00CD54EA">
        <w:rPr>
          <w:rtl/>
        </w:rPr>
        <w:t>/</w:t>
      </w:r>
      <w:r w:rsidR="00983B7E">
        <w:rPr>
          <w:rFonts w:hint="cs"/>
          <w:rtl/>
        </w:rPr>
        <w:t>10</w:t>
      </w:r>
      <w:r w:rsidR="228F5FEB" w:rsidRPr="00CD54EA">
        <w:rPr>
          <w:rtl/>
        </w:rPr>
        <w:t>/2026</w:t>
      </w:r>
      <w:r w:rsidR="228F5FEB" w:rsidRPr="00CD54EA">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358F9"/>
    <w:multiLevelType w:val="hybridMultilevel"/>
    <w:tmpl w:val="A5C8746E"/>
    <w:lvl w:ilvl="0" w:tplc="1F3C8CD0">
      <w:start w:val="3"/>
      <w:numFmt w:val="bullet"/>
      <w:lvlText w:val="-"/>
      <w:lvlJc w:val="left"/>
      <w:pPr>
        <w:ind w:left="720" w:hanging="360"/>
      </w:pPr>
      <w:rPr>
        <w:rFonts w:ascii="David" w:eastAsia="David"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DC6049"/>
    <w:multiLevelType w:val="hybridMultilevel"/>
    <w:tmpl w:val="3A4AADEA"/>
    <w:lvl w:ilvl="0" w:tplc="BCEC41EA">
      <w:numFmt w:val="bullet"/>
      <w:lvlText w:val=""/>
      <w:lvlJc w:val="left"/>
      <w:pPr>
        <w:ind w:left="720" w:hanging="360"/>
      </w:pPr>
      <w:rPr>
        <w:rFonts w:ascii="Symbol" w:eastAsia="David"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1D014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0654D7F"/>
    <w:multiLevelType w:val="hybridMultilevel"/>
    <w:tmpl w:val="7ECE0DC4"/>
    <w:lvl w:ilvl="0" w:tplc="311A03AC">
      <w:start w:val="1"/>
      <w:numFmt w:val="bullet"/>
      <w:lvlText w:val=""/>
      <w:lvlJc w:val="left"/>
      <w:pPr>
        <w:ind w:left="1513" w:hanging="360"/>
      </w:pPr>
      <w:rPr>
        <w:rFonts w:ascii="Symbol" w:hAnsi="Symbol" w:hint="default"/>
      </w:rPr>
    </w:lvl>
    <w:lvl w:ilvl="1" w:tplc="2CB8D966" w:tentative="1">
      <w:start w:val="1"/>
      <w:numFmt w:val="bullet"/>
      <w:lvlText w:val="o"/>
      <w:lvlJc w:val="left"/>
      <w:pPr>
        <w:ind w:left="2233" w:hanging="360"/>
      </w:pPr>
      <w:rPr>
        <w:rFonts w:ascii="Courier New" w:hAnsi="Courier New" w:cs="Courier New" w:hint="default"/>
      </w:rPr>
    </w:lvl>
    <w:lvl w:ilvl="2" w:tplc="D0E099F0" w:tentative="1">
      <w:start w:val="1"/>
      <w:numFmt w:val="bullet"/>
      <w:lvlText w:val=""/>
      <w:lvlJc w:val="left"/>
      <w:pPr>
        <w:ind w:left="2953" w:hanging="360"/>
      </w:pPr>
      <w:rPr>
        <w:rFonts w:ascii="Wingdings" w:hAnsi="Wingdings" w:hint="default"/>
      </w:rPr>
    </w:lvl>
    <w:lvl w:ilvl="3" w:tplc="F84073CA" w:tentative="1">
      <w:start w:val="1"/>
      <w:numFmt w:val="bullet"/>
      <w:lvlText w:val=""/>
      <w:lvlJc w:val="left"/>
      <w:pPr>
        <w:ind w:left="3673" w:hanging="360"/>
      </w:pPr>
      <w:rPr>
        <w:rFonts w:ascii="Symbol" w:hAnsi="Symbol" w:hint="default"/>
      </w:rPr>
    </w:lvl>
    <w:lvl w:ilvl="4" w:tplc="95A41C3A" w:tentative="1">
      <w:start w:val="1"/>
      <w:numFmt w:val="bullet"/>
      <w:lvlText w:val="o"/>
      <w:lvlJc w:val="left"/>
      <w:pPr>
        <w:ind w:left="4393" w:hanging="360"/>
      </w:pPr>
      <w:rPr>
        <w:rFonts w:ascii="Courier New" w:hAnsi="Courier New" w:cs="Courier New" w:hint="default"/>
      </w:rPr>
    </w:lvl>
    <w:lvl w:ilvl="5" w:tplc="4D0635D2" w:tentative="1">
      <w:start w:val="1"/>
      <w:numFmt w:val="bullet"/>
      <w:lvlText w:val=""/>
      <w:lvlJc w:val="left"/>
      <w:pPr>
        <w:ind w:left="5113" w:hanging="360"/>
      </w:pPr>
      <w:rPr>
        <w:rFonts w:ascii="Wingdings" w:hAnsi="Wingdings" w:hint="default"/>
      </w:rPr>
    </w:lvl>
    <w:lvl w:ilvl="6" w:tplc="0CF8D35A" w:tentative="1">
      <w:start w:val="1"/>
      <w:numFmt w:val="bullet"/>
      <w:lvlText w:val=""/>
      <w:lvlJc w:val="left"/>
      <w:pPr>
        <w:ind w:left="5833" w:hanging="360"/>
      </w:pPr>
      <w:rPr>
        <w:rFonts w:ascii="Symbol" w:hAnsi="Symbol" w:hint="default"/>
      </w:rPr>
    </w:lvl>
    <w:lvl w:ilvl="7" w:tplc="DE04F528" w:tentative="1">
      <w:start w:val="1"/>
      <w:numFmt w:val="bullet"/>
      <w:lvlText w:val="o"/>
      <w:lvlJc w:val="left"/>
      <w:pPr>
        <w:ind w:left="6553" w:hanging="360"/>
      </w:pPr>
      <w:rPr>
        <w:rFonts w:ascii="Courier New" w:hAnsi="Courier New" w:cs="Courier New" w:hint="default"/>
      </w:rPr>
    </w:lvl>
    <w:lvl w:ilvl="8" w:tplc="822AFB6E" w:tentative="1">
      <w:start w:val="1"/>
      <w:numFmt w:val="bullet"/>
      <w:lvlText w:val=""/>
      <w:lvlJc w:val="left"/>
      <w:pPr>
        <w:ind w:left="7273" w:hanging="360"/>
      </w:pPr>
      <w:rPr>
        <w:rFonts w:ascii="Wingdings" w:hAnsi="Wingdings" w:hint="default"/>
      </w:rPr>
    </w:lvl>
  </w:abstractNum>
  <w:abstractNum w:abstractNumId="4" w15:restartNumberingAfterBreak="0">
    <w:nsid w:val="38E314F9"/>
    <w:multiLevelType w:val="hybridMultilevel"/>
    <w:tmpl w:val="ABDCB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701312"/>
    <w:multiLevelType w:val="hybridMultilevel"/>
    <w:tmpl w:val="48600200"/>
    <w:lvl w:ilvl="0" w:tplc="740679F2">
      <w:start w:val="1"/>
      <w:numFmt w:val="hebrew1"/>
      <w:pStyle w:val="a"/>
      <w:lvlText w:val="%1."/>
      <w:lvlJc w:val="center"/>
      <w:pPr>
        <w:ind w:left="720" w:hanging="360"/>
      </w:pPr>
      <w:rPr>
        <w:rFonts w:asciiTheme="minorHAnsi" w:hAnsiTheme="minorHAnsi" w:cstheme="minorHAnsi"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tplc="DF9E3D72" w:tentative="1">
      <w:start w:val="1"/>
      <w:numFmt w:val="lowerLetter"/>
      <w:lvlText w:val="%2."/>
      <w:lvlJc w:val="left"/>
      <w:pPr>
        <w:ind w:left="1440" w:hanging="360"/>
      </w:pPr>
    </w:lvl>
    <w:lvl w:ilvl="2" w:tplc="A5566D20" w:tentative="1">
      <w:start w:val="1"/>
      <w:numFmt w:val="lowerRoman"/>
      <w:lvlText w:val="%3."/>
      <w:lvlJc w:val="right"/>
      <w:pPr>
        <w:ind w:left="2160" w:hanging="180"/>
      </w:pPr>
    </w:lvl>
    <w:lvl w:ilvl="3" w:tplc="F2A2C8CC" w:tentative="1">
      <w:start w:val="1"/>
      <w:numFmt w:val="decimal"/>
      <w:lvlText w:val="%4."/>
      <w:lvlJc w:val="left"/>
      <w:pPr>
        <w:ind w:left="2880" w:hanging="360"/>
      </w:pPr>
    </w:lvl>
    <w:lvl w:ilvl="4" w:tplc="F76A268A" w:tentative="1">
      <w:start w:val="1"/>
      <w:numFmt w:val="lowerLetter"/>
      <w:lvlText w:val="%5."/>
      <w:lvlJc w:val="left"/>
      <w:pPr>
        <w:ind w:left="3600" w:hanging="360"/>
      </w:pPr>
    </w:lvl>
    <w:lvl w:ilvl="5" w:tplc="E5CEC398" w:tentative="1">
      <w:start w:val="1"/>
      <w:numFmt w:val="lowerRoman"/>
      <w:lvlText w:val="%6."/>
      <w:lvlJc w:val="right"/>
      <w:pPr>
        <w:ind w:left="4320" w:hanging="180"/>
      </w:pPr>
    </w:lvl>
    <w:lvl w:ilvl="6" w:tplc="20585BF4" w:tentative="1">
      <w:start w:val="1"/>
      <w:numFmt w:val="decimal"/>
      <w:lvlText w:val="%7."/>
      <w:lvlJc w:val="left"/>
      <w:pPr>
        <w:ind w:left="5040" w:hanging="360"/>
      </w:pPr>
    </w:lvl>
    <w:lvl w:ilvl="7" w:tplc="24065F1A" w:tentative="1">
      <w:start w:val="1"/>
      <w:numFmt w:val="lowerLetter"/>
      <w:lvlText w:val="%8."/>
      <w:lvlJc w:val="left"/>
      <w:pPr>
        <w:ind w:left="5760" w:hanging="360"/>
      </w:pPr>
    </w:lvl>
    <w:lvl w:ilvl="8" w:tplc="DEB6A124" w:tentative="1">
      <w:start w:val="1"/>
      <w:numFmt w:val="lowerRoman"/>
      <w:lvlText w:val="%9."/>
      <w:lvlJc w:val="right"/>
      <w:pPr>
        <w:ind w:left="6480" w:hanging="180"/>
      </w:pPr>
    </w:lvl>
  </w:abstractNum>
  <w:abstractNum w:abstractNumId="6" w15:restartNumberingAfterBreak="0">
    <w:nsid w:val="52210C5A"/>
    <w:multiLevelType w:val="hybridMultilevel"/>
    <w:tmpl w:val="1F0214CA"/>
    <w:lvl w:ilvl="0" w:tplc="D41CDC90">
      <w:numFmt w:val="bullet"/>
      <w:lvlText w:val=""/>
      <w:lvlJc w:val="left"/>
      <w:pPr>
        <w:ind w:left="668" w:hanging="360"/>
      </w:pPr>
      <w:rPr>
        <w:rFonts w:ascii="Symbol" w:eastAsiaTheme="minorHAnsi" w:hAnsi="Symbol" w:cs="Assistant" w:hint="default"/>
      </w:rPr>
    </w:lvl>
    <w:lvl w:ilvl="1" w:tplc="04090003">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7" w15:restartNumberingAfterBreak="0">
    <w:nsid w:val="577F64B2"/>
    <w:multiLevelType w:val="hybridMultilevel"/>
    <w:tmpl w:val="A3EC1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0941A4"/>
    <w:multiLevelType w:val="hybridMultilevel"/>
    <w:tmpl w:val="D5825F84"/>
    <w:lvl w:ilvl="0" w:tplc="2C8673AE">
      <w:start w:val="1"/>
      <w:numFmt w:val="bullet"/>
      <w:lvlText w:val=""/>
      <w:lvlJc w:val="left"/>
      <w:pPr>
        <w:ind w:left="720" w:hanging="360"/>
      </w:pPr>
      <w:rPr>
        <w:rFonts w:ascii="Symbol" w:hAnsi="Symbol" w:hint="default"/>
      </w:rPr>
    </w:lvl>
    <w:lvl w:ilvl="1" w:tplc="416E8F56" w:tentative="1">
      <w:start w:val="1"/>
      <w:numFmt w:val="bullet"/>
      <w:lvlText w:val="o"/>
      <w:lvlJc w:val="left"/>
      <w:pPr>
        <w:ind w:left="1440" w:hanging="360"/>
      </w:pPr>
      <w:rPr>
        <w:rFonts w:ascii="Courier New" w:hAnsi="Courier New" w:cs="Courier New" w:hint="default"/>
      </w:rPr>
    </w:lvl>
    <w:lvl w:ilvl="2" w:tplc="392CE05C" w:tentative="1">
      <w:start w:val="1"/>
      <w:numFmt w:val="bullet"/>
      <w:lvlText w:val=""/>
      <w:lvlJc w:val="left"/>
      <w:pPr>
        <w:ind w:left="2160" w:hanging="360"/>
      </w:pPr>
      <w:rPr>
        <w:rFonts w:ascii="Wingdings" w:hAnsi="Wingdings" w:hint="default"/>
      </w:rPr>
    </w:lvl>
    <w:lvl w:ilvl="3" w:tplc="BFAEF2A0" w:tentative="1">
      <w:start w:val="1"/>
      <w:numFmt w:val="bullet"/>
      <w:lvlText w:val=""/>
      <w:lvlJc w:val="left"/>
      <w:pPr>
        <w:ind w:left="2880" w:hanging="360"/>
      </w:pPr>
      <w:rPr>
        <w:rFonts w:ascii="Symbol" w:hAnsi="Symbol" w:hint="default"/>
      </w:rPr>
    </w:lvl>
    <w:lvl w:ilvl="4" w:tplc="9F04FF50" w:tentative="1">
      <w:start w:val="1"/>
      <w:numFmt w:val="bullet"/>
      <w:lvlText w:val="o"/>
      <w:lvlJc w:val="left"/>
      <w:pPr>
        <w:ind w:left="3600" w:hanging="360"/>
      </w:pPr>
      <w:rPr>
        <w:rFonts w:ascii="Courier New" w:hAnsi="Courier New" w:cs="Courier New" w:hint="default"/>
      </w:rPr>
    </w:lvl>
    <w:lvl w:ilvl="5" w:tplc="602A822A" w:tentative="1">
      <w:start w:val="1"/>
      <w:numFmt w:val="bullet"/>
      <w:lvlText w:val=""/>
      <w:lvlJc w:val="left"/>
      <w:pPr>
        <w:ind w:left="4320" w:hanging="360"/>
      </w:pPr>
      <w:rPr>
        <w:rFonts w:ascii="Wingdings" w:hAnsi="Wingdings" w:hint="default"/>
      </w:rPr>
    </w:lvl>
    <w:lvl w:ilvl="6" w:tplc="098C949E" w:tentative="1">
      <w:start w:val="1"/>
      <w:numFmt w:val="bullet"/>
      <w:lvlText w:val=""/>
      <w:lvlJc w:val="left"/>
      <w:pPr>
        <w:ind w:left="5040" w:hanging="360"/>
      </w:pPr>
      <w:rPr>
        <w:rFonts w:ascii="Symbol" w:hAnsi="Symbol" w:hint="default"/>
      </w:rPr>
    </w:lvl>
    <w:lvl w:ilvl="7" w:tplc="E3E09A74" w:tentative="1">
      <w:start w:val="1"/>
      <w:numFmt w:val="bullet"/>
      <w:lvlText w:val="o"/>
      <w:lvlJc w:val="left"/>
      <w:pPr>
        <w:ind w:left="5760" w:hanging="360"/>
      </w:pPr>
      <w:rPr>
        <w:rFonts w:ascii="Courier New" w:hAnsi="Courier New" w:cs="Courier New" w:hint="default"/>
      </w:rPr>
    </w:lvl>
    <w:lvl w:ilvl="8" w:tplc="F7B45E2A" w:tentative="1">
      <w:start w:val="1"/>
      <w:numFmt w:val="bullet"/>
      <w:lvlText w:val=""/>
      <w:lvlJc w:val="left"/>
      <w:pPr>
        <w:ind w:left="6480" w:hanging="360"/>
      </w:pPr>
      <w:rPr>
        <w:rFonts w:ascii="Wingdings" w:hAnsi="Wingdings" w:hint="default"/>
      </w:rPr>
    </w:lvl>
  </w:abstractNum>
  <w:num w:numId="1">
    <w:abstractNumId w:val="7"/>
  </w:num>
  <w:num w:numId="2">
    <w:abstractNumId w:val="6"/>
  </w:num>
  <w:num w:numId="3">
    <w:abstractNumId w:val="3"/>
  </w:num>
  <w:num w:numId="4">
    <w:abstractNumId w:val="1"/>
  </w:num>
  <w:num w:numId="5">
    <w:abstractNumId w:val="2"/>
  </w:num>
  <w:num w:numId="6">
    <w:abstractNumId w:val="8"/>
  </w:num>
  <w:num w:numId="7">
    <w:abstractNumId w:val="5"/>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40A"/>
    <w:rsid w:val="00004395"/>
    <w:rsid w:val="00005680"/>
    <w:rsid w:val="0000680E"/>
    <w:rsid w:val="00012503"/>
    <w:rsid w:val="00022A36"/>
    <w:rsid w:val="00031A9D"/>
    <w:rsid w:val="00040A7F"/>
    <w:rsid w:val="00044296"/>
    <w:rsid w:val="00045C65"/>
    <w:rsid w:val="00050978"/>
    <w:rsid w:val="00055CC5"/>
    <w:rsid w:val="000602E7"/>
    <w:rsid w:val="00065B9B"/>
    <w:rsid w:val="000727FD"/>
    <w:rsid w:val="00073492"/>
    <w:rsid w:val="00073F91"/>
    <w:rsid w:val="00074651"/>
    <w:rsid w:val="0007598B"/>
    <w:rsid w:val="0008360D"/>
    <w:rsid w:val="00084B5A"/>
    <w:rsid w:val="0008529B"/>
    <w:rsid w:val="000857B7"/>
    <w:rsid w:val="00087BB3"/>
    <w:rsid w:val="00090747"/>
    <w:rsid w:val="00095555"/>
    <w:rsid w:val="00096238"/>
    <w:rsid w:val="000A5329"/>
    <w:rsid w:val="000C1E4D"/>
    <w:rsid w:val="000D1AA5"/>
    <w:rsid w:val="000D2157"/>
    <w:rsid w:val="000D5445"/>
    <w:rsid w:val="000D7560"/>
    <w:rsid w:val="000E3500"/>
    <w:rsid w:val="000E70D3"/>
    <w:rsid w:val="000E7ED2"/>
    <w:rsid w:val="000F39DA"/>
    <w:rsid w:val="00100012"/>
    <w:rsid w:val="00100B3E"/>
    <w:rsid w:val="00102467"/>
    <w:rsid w:val="001054A6"/>
    <w:rsid w:val="00105BD4"/>
    <w:rsid w:val="00113BC9"/>
    <w:rsid w:val="001143C7"/>
    <w:rsid w:val="00115277"/>
    <w:rsid w:val="00115FEF"/>
    <w:rsid w:val="00117D7A"/>
    <w:rsid w:val="001214D6"/>
    <w:rsid w:val="001226CA"/>
    <w:rsid w:val="001237F9"/>
    <w:rsid w:val="00127DAC"/>
    <w:rsid w:val="00130999"/>
    <w:rsid w:val="0014545C"/>
    <w:rsid w:val="00151A07"/>
    <w:rsid w:val="00156135"/>
    <w:rsid w:val="00156730"/>
    <w:rsid w:val="00162DCC"/>
    <w:rsid w:val="00164002"/>
    <w:rsid w:val="0016538C"/>
    <w:rsid w:val="00166DBC"/>
    <w:rsid w:val="001705B9"/>
    <w:rsid w:val="00170DDB"/>
    <w:rsid w:val="00175475"/>
    <w:rsid w:val="00184E4C"/>
    <w:rsid w:val="0019079B"/>
    <w:rsid w:val="00192608"/>
    <w:rsid w:val="00194574"/>
    <w:rsid w:val="0019605C"/>
    <w:rsid w:val="00196785"/>
    <w:rsid w:val="001A1B42"/>
    <w:rsid w:val="001A221E"/>
    <w:rsid w:val="001A2323"/>
    <w:rsid w:val="001A2670"/>
    <w:rsid w:val="001A53CE"/>
    <w:rsid w:val="001B05C6"/>
    <w:rsid w:val="001B1CF7"/>
    <w:rsid w:val="001B28C8"/>
    <w:rsid w:val="001B5E43"/>
    <w:rsid w:val="001C194B"/>
    <w:rsid w:val="001C7D79"/>
    <w:rsid w:val="001D5918"/>
    <w:rsid w:val="001D5E62"/>
    <w:rsid w:val="001E0275"/>
    <w:rsid w:val="001E2886"/>
    <w:rsid w:val="001E46DB"/>
    <w:rsid w:val="001E7415"/>
    <w:rsid w:val="001F2BE7"/>
    <w:rsid w:val="001F33EF"/>
    <w:rsid w:val="001F7856"/>
    <w:rsid w:val="00205D90"/>
    <w:rsid w:val="00206A1B"/>
    <w:rsid w:val="0022211E"/>
    <w:rsid w:val="00223D37"/>
    <w:rsid w:val="00225BDF"/>
    <w:rsid w:val="0023154B"/>
    <w:rsid w:val="002413C7"/>
    <w:rsid w:val="00245BA3"/>
    <w:rsid w:val="00247CBB"/>
    <w:rsid w:val="002517B1"/>
    <w:rsid w:val="002541F5"/>
    <w:rsid w:val="00256095"/>
    <w:rsid w:val="00256D97"/>
    <w:rsid w:val="002579CA"/>
    <w:rsid w:val="00265657"/>
    <w:rsid w:val="00273FDD"/>
    <w:rsid w:val="00274912"/>
    <w:rsid w:val="00275FE8"/>
    <w:rsid w:val="002834B6"/>
    <w:rsid w:val="00290B54"/>
    <w:rsid w:val="00297F94"/>
    <w:rsid w:val="002A0897"/>
    <w:rsid w:val="002A2E4C"/>
    <w:rsid w:val="002A3CC4"/>
    <w:rsid w:val="002A7878"/>
    <w:rsid w:val="002B564E"/>
    <w:rsid w:val="002B7877"/>
    <w:rsid w:val="002C05A5"/>
    <w:rsid w:val="002C109E"/>
    <w:rsid w:val="002C1496"/>
    <w:rsid w:val="002C1B72"/>
    <w:rsid w:val="002C2288"/>
    <w:rsid w:val="002C754F"/>
    <w:rsid w:val="002D22B3"/>
    <w:rsid w:val="002D4184"/>
    <w:rsid w:val="002D7AA8"/>
    <w:rsid w:val="002E330F"/>
    <w:rsid w:val="002E5F96"/>
    <w:rsid w:val="002F37F5"/>
    <w:rsid w:val="002F5939"/>
    <w:rsid w:val="002F62A1"/>
    <w:rsid w:val="002F66E9"/>
    <w:rsid w:val="002F72DC"/>
    <w:rsid w:val="00301F96"/>
    <w:rsid w:val="00304E77"/>
    <w:rsid w:val="003144E6"/>
    <w:rsid w:val="00315D7C"/>
    <w:rsid w:val="00316C9F"/>
    <w:rsid w:val="00316E38"/>
    <w:rsid w:val="0031701E"/>
    <w:rsid w:val="00317BE9"/>
    <w:rsid w:val="003204D0"/>
    <w:rsid w:val="0032189B"/>
    <w:rsid w:val="00324658"/>
    <w:rsid w:val="0032792A"/>
    <w:rsid w:val="003353C9"/>
    <w:rsid w:val="00341083"/>
    <w:rsid w:val="00352E3C"/>
    <w:rsid w:val="00354DDC"/>
    <w:rsid w:val="003552BD"/>
    <w:rsid w:val="0036030B"/>
    <w:rsid w:val="003641E2"/>
    <w:rsid w:val="00370E6F"/>
    <w:rsid w:val="0037101B"/>
    <w:rsid w:val="003730B8"/>
    <w:rsid w:val="00375149"/>
    <w:rsid w:val="00381C51"/>
    <w:rsid w:val="00383FDB"/>
    <w:rsid w:val="00397B2F"/>
    <w:rsid w:val="003A1561"/>
    <w:rsid w:val="003A78F1"/>
    <w:rsid w:val="003A7A19"/>
    <w:rsid w:val="003C2632"/>
    <w:rsid w:val="003C2931"/>
    <w:rsid w:val="003D44C8"/>
    <w:rsid w:val="003E47C5"/>
    <w:rsid w:val="003E7478"/>
    <w:rsid w:val="003F01E4"/>
    <w:rsid w:val="003F57B2"/>
    <w:rsid w:val="003F5BFC"/>
    <w:rsid w:val="003F5FCD"/>
    <w:rsid w:val="004022CB"/>
    <w:rsid w:val="00407D90"/>
    <w:rsid w:val="00420A0C"/>
    <w:rsid w:val="00430933"/>
    <w:rsid w:val="00431BB6"/>
    <w:rsid w:val="00437250"/>
    <w:rsid w:val="00440E7F"/>
    <w:rsid w:val="0045164F"/>
    <w:rsid w:val="00452CDB"/>
    <w:rsid w:val="004537A7"/>
    <w:rsid w:val="004561A3"/>
    <w:rsid w:val="00460DDF"/>
    <w:rsid w:val="00461C90"/>
    <w:rsid w:val="004664D7"/>
    <w:rsid w:val="00471092"/>
    <w:rsid w:val="00471567"/>
    <w:rsid w:val="00473167"/>
    <w:rsid w:val="00475AD4"/>
    <w:rsid w:val="004818ED"/>
    <w:rsid w:val="00490E5F"/>
    <w:rsid w:val="00493684"/>
    <w:rsid w:val="004A120F"/>
    <w:rsid w:val="004A32D7"/>
    <w:rsid w:val="004A5106"/>
    <w:rsid w:val="004A6295"/>
    <w:rsid w:val="004B28FD"/>
    <w:rsid w:val="004B3C70"/>
    <w:rsid w:val="004C35B5"/>
    <w:rsid w:val="004C507A"/>
    <w:rsid w:val="004C57F9"/>
    <w:rsid w:val="004C6182"/>
    <w:rsid w:val="004C7925"/>
    <w:rsid w:val="004D6246"/>
    <w:rsid w:val="004E7444"/>
    <w:rsid w:val="004F26A1"/>
    <w:rsid w:val="004F2A3C"/>
    <w:rsid w:val="004F5E3C"/>
    <w:rsid w:val="004F5E40"/>
    <w:rsid w:val="004F7D5B"/>
    <w:rsid w:val="00523246"/>
    <w:rsid w:val="0052782C"/>
    <w:rsid w:val="00533425"/>
    <w:rsid w:val="005363CE"/>
    <w:rsid w:val="00555E87"/>
    <w:rsid w:val="005677FA"/>
    <w:rsid w:val="00567B1A"/>
    <w:rsid w:val="00571971"/>
    <w:rsid w:val="0057422C"/>
    <w:rsid w:val="00575141"/>
    <w:rsid w:val="00583386"/>
    <w:rsid w:val="00591107"/>
    <w:rsid w:val="00591B2F"/>
    <w:rsid w:val="00592C5B"/>
    <w:rsid w:val="005967DD"/>
    <w:rsid w:val="005970BC"/>
    <w:rsid w:val="0059782C"/>
    <w:rsid w:val="005A0053"/>
    <w:rsid w:val="005A52A2"/>
    <w:rsid w:val="005B6F63"/>
    <w:rsid w:val="005B7788"/>
    <w:rsid w:val="005C11A5"/>
    <w:rsid w:val="005C5BF9"/>
    <w:rsid w:val="005C6A5C"/>
    <w:rsid w:val="005D0AB0"/>
    <w:rsid w:val="005D1127"/>
    <w:rsid w:val="005D5F2B"/>
    <w:rsid w:val="005D7F14"/>
    <w:rsid w:val="005E28F6"/>
    <w:rsid w:val="005E7FCB"/>
    <w:rsid w:val="005F0E9C"/>
    <w:rsid w:val="0060224E"/>
    <w:rsid w:val="0061394D"/>
    <w:rsid w:val="00613CEE"/>
    <w:rsid w:val="00614024"/>
    <w:rsid w:val="00614BF8"/>
    <w:rsid w:val="006204D0"/>
    <w:rsid w:val="00624F65"/>
    <w:rsid w:val="00627AE0"/>
    <w:rsid w:val="00632CD2"/>
    <w:rsid w:val="00633571"/>
    <w:rsid w:val="006344CC"/>
    <w:rsid w:val="0063559D"/>
    <w:rsid w:val="0063690B"/>
    <w:rsid w:val="00640309"/>
    <w:rsid w:val="00660075"/>
    <w:rsid w:val="00660F46"/>
    <w:rsid w:val="00665B23"/>
    <w:rsid w:val="00665FBA"/>
    <w:rsid w:val="00674C36"/>
    <w:rsid w:val="00675DC3"/>
    <w:rsid w:val="006772F8"/>
    <w:rsid w:val="006811C3"/>
    <w:rsid w:val="006825EA"/>
    <w:rsid w:val="006907D5"/>
    <w:rsid w:val="0069557C"/>
    <w:rsid w:val="006B490B"/>
    <w:rsid w:val="006C3C36"/>
    <w:rsid w:val="006C5099"/>
    <w:rsid w:val="006D0101"/>
    <w:rsid w:val="006D1392"/>
    <w:rsid w:val="006D2955"/>
    <w:rsid w:val="006D4A43"/>
    <w:rsid w:val="006D5059"/>
    <w:rsid w:val="006E092B"/>
    <w:rsid w:val="006E6A2C"/>
    <w:rsid w:val="006F0964"/>
    <w:rsid w:val="006F18BC"/>
    <w:rsid w:val="006F2304"/>
    <w:rsid w:val="006F447F"/>
    <w:rsid w:val="006F4780"/>
    <w:rsid w:val="006F7B8B"/>
    <w:rsid w:val="00701240"/>
    <w:rsid w:val="00706101"/>
    <w:rsid w:val="00706EE7"/>
    <w:rsid w:val="00710F31"/>
    <w:rsid w:val="007153CE"/>
    <w:rsid w:val="00715D7F"/>
    <w:rsid w:val="00716C90"/>
    <w:rsid w:val="007172E4"/>
    <w:rsid w:val="007237B2"/>
    <w:rsid w:val="00724BDE"/>
    <w:rsid w:val="00731BE1"/>
    <w:rsid w:val="00737090"/>
    <w:rsid w:val="0074319D"/>
    <w:rsid w:val="0074391A"/>
    <w:rsid w:val="00764EB8"/>
    <w:rsid w:val="00767FD1"/>
    <w:rsid w:val="0077365E"/>
    <w:rsid w:val="00774753"/>
    <w:rsid w:val="00780795"/>
    <w:rsid w:val="00780CA5"/>
    <w:rsid w:val="00783F55"/>
    <w:rsid w:val="0078747F"/>
    <w:rsid w:val="007916D5"/>
    <w:rsid w:val="0079406F"/>
    <w:rsid w:val="00797111"/>
    <w:rsid w:val="007A0330"/>
    <w:rsid w:val="007A1792"/>
    <w:rsid w:val="007A1B4B"/>
    <w:rsid w:val="007A25C0"/>
    <w:rsid w:val="007A2A08"/>
    <w:rsid w:val="007B2299"/>
    <w:rsid w:val="007B2E35"/>
    <w:rsid w:val="007B3423"/>
    <w:rsid w:val="007B64D4"/>
    <w:rsid w:val="007C1DD9"/>
    <w:rsid w:val="007C40B7"/>
    <w:rsid w:val="007C41CE"/>
    <w:rsid w:val="007C5BD0"/>
    <w:rsid w:val="007D028E"/>
    <w:rsid w:val="007E3A6A"/>
    <w:rsid w:val="007E3CCC"/>
    <w:rsid w:val="007E5ED4"/>
    <w:rsid w:val="007F0B25"/>
    <w:rsid w:val="007F48B5"/>
    <w:rsid w:val="007F6C81"/>
    <w:rsid w:val="00803D2A"/>
    <w:rsid w:val="008058DF"/>
    <w:rsid w:val="00810049"/>
    <w:rsid w:val="008137A5"/>
    <w:rsid w:val="00815C77"/>
    <w:rsid w:val="00817D62"/>
    <w:rsid w:val="00832597"/>
    <w:rsid w:val="008371BA"/>
    <w:rsid w:val="00844664"/>
    <w:rsid w:val="008466F0"/>
    <w:rsid w:val="008473FB"/>
    <w:rsid w:val="00850CC4"/>
    <w:rsid w:val="00855577"/>
    <w:rsid w:val="00870DBD"/>
    <w:rsid w:val="00875D22"/>
    <w:rsid w:val="00880FB2"/>
    <w:rsid w:val="00886388"/>
    <w:rsid w:val="00893C20"/>
    <w:rsid w:val="00897631"/>
    <w:rsid w:val="008B3199"/>
    <w:rsid w:val="008B6614"/>
    <w:rsid w:val="008C110A"/>
    <w:rsid w:val="008C47FB"/>
    <w:rsid w:val="008C4A46"/>
    <w:rsid w:val="008C706D"/>
    <w:rsid w:val="008D5488"/>
    <w:rsid w:val="008E2484"/>
    <w:rsid w:val="008E5787"/>
    <w:rsid w:val="008F0B52"/>
    <w:rsid w:val="008F617A"/>
    <w:rsid w:val="00903F4D"/>
    <w:rsid w:val="00914AC1"/>
    <w:rsid w:val="00915FDF"/>
    <w:rsid w:val="00921470"/>
    <w:rsid w:val="00921F03"/>
    <w:rsid w:val="00924CC1"/>
    <w:rsid w:val="00927322"/>
    <w:rsid w:val="00941B96"/>
    <w:rsid w:val="00947F92"/>
    <w:rsid w:val="009529B5"/>
    <w:rsid w:val="0095375C"/>
    <w:rsid w:val="009564B5"/>
    <w:rsid w:val="00965C79"/>
    <w:rsid w:val="00967C3B"/>
    <w:rsid w:val="009710CB"/>
    <w:rsid w:val="00972198"/>
    <w:rsid w:val="00983B7E"/>
    <w:rsid w:val="00984702"/>
    <w:rsid w:val="00984B1A"/>
    <w:rsid w:val="009851B0"/>
    <w:rsid w:val="00987EF3"/>
    <w:rsid w:val="00996DA6"/>
    <w:rsid w:val="009971B8"/>
    <w:rsid w:val="009A089E"/>
    <w:rsid w:val="009A50FF"/>
    <w:rsid w:val="009B0FA7"/>
    <w:rsid w:val="009B2E19"/>
    <w:rsid w:val="009B36E1"/>
    <w:rsid w:val="009B464B"/>
    <w:rsid w:val="009B63D0"/>
    <w:rsid w:val="009B735A"/>
    <w:rsid w:val="009C6D0D"/>
    <w:rsid w:val="009D760B"/>
    <w:rsid w:val="009E2FD2"/>
    <w:rsid w:val="00A076E6"/>
    <w:rsid w:val="00A13844"/>
    <w:rsid w:val="00A141DE"/>
    <w:rsid w:val="00A14612"/>
    <w:rsid w:val="00A1714B"/>
    <w:rsid w:val="00A21A1A"/>
    <w:rsid w:val="00A21B7D"/>
    <w:rsid w:val="00A27085"/>
    <w:rsid w:val="00A27477"/>
    <w:rsid w:val="00A344EF"/>
    <w:rsid w:val="00A41BD0"/>
    <w:rsid w:val="00A47944"/>
    <w:rsid w:val="00A57F64"/>
    <w:rsid w:val="00A6194A"/>
    <w:rsid w:val="00A61A41"/>
    <w:rsid w:val="00A6309F"/>
    <w:rsid w:val="00A6744C"/>
    <w:rsid w:val="00A678C6"/>
    <w:rsid w:val="00A71B93"/>
    <w:rsid w:val="00A71E81"/>
    <w:rsid w:val="00A730E0"/>
    <w:rsid w:val="00A82ADD"/>
    <w:rsid w:val="00A8460D"/>
    <w:rsid w:val="00A85082"/>
    <w:rsid w:val="00A85635"/>
    <w:rsid w:val="00A87770"/>
    <w:rsid w:val="00A92A3D"/>
    <w:rsid w:val="00A95A01"/>
    <w:rsid w:val="00AA00A5"/>
    <w:rsid w:val="00AA27DF"/>
    <w:rsid w:val="00AA5997"/>
    <w:rsid w:val="00AA7728"/>
    <w:rsid w:val="00AB01E0"/>
    <w:rsid w:val="00AB3504"/>
    <w:rsid w:val="00AB37A4"/>
    <w:rsid w:val="00AC2DCA"/>
    <w:rsid w:val="00AC35CD"/>
    <w:rsid w:val="00AE7479"/>
    <w:rsid w:val="00AF1FA7"/>
    <w:rsid w:val="00AF5C0B"/>
    <w:rsid w:val="00AF77F1"/>
    <w:rsid w:val="00B02A8E"/>
    <w:rsid w:val="00B0485F"/>
    <w:rsid w:val="00B071B6"/>
    <w:rsid w:val="00B1156A"/>
    <w:rsid w:val="00B12AF4"/>
    <w:rsid w:val="00B13490"/>
    <w:rsid w:val="00B161CC"/>
    <w:rsid w:val="00B22BF5"/>
    <w:rsid w:val="00B26196"/>
    <w:rsid w:val="00B35876"/>
    <w:rsid w:val="00B42870"/>
    <w:rsid w:val="00B44401"/>
    <w:rsid w:val="00B555E1"/>
    <w:rsid w:val="00B55A05"/>
    <w:rsid w:val="00B569FD"/>
    <w:rsid w:val="00B62CFC"/>
    <w:rsid w:val="00B63A33"/>
    <w:rsid w:val="00B6485C"/>
    <w:rsid w:val="00B677DC"/>
    <w:rsid w:val="00B70E6F"/>
    <w:rsid w:val="00B80DC6"/>
    <w:rsid w:val="00B81717"/>
    <w:rsid w:val="00B87315"/>
    <w:rsid w:val="00B91BF0"/>
    <w:rsid w:val="00B93C01"/>
    <w:rsid w:val="00B955C2"/>
    <w:rsid w:val="00B96C73"/>
    <w:rsid w:val="00BA0282"/>
    <w:rsid w:val="00BB6985"/>
    <w:rsid w:val="00BC00B2"/>
    <w:rsid w:val="00BC4D55"/>
    <w:rsid w:val="00BD0783"/>
    <w:rsid w:val="00BD17EF"/>
    <w:rsid w:val="00BD7743"/>
    <w:rsid w:val="00BE0217"/>
    <w:rsid w:val="00BE4975"/>
    <w:rsid w:val="00BE729B"/>
    <w:rsid w:val="00BF4F97"/>
    <w:rsid w:val="00BF5589"/>
    <w:rsid w:val="00BF57F6"/>
    <w:rsid w:val="00BF7A65"/>
    <w:rsid w:val="00C0053C"/>
    <w:rsid w:val="00C0095C"/>
    <w:rsid w:val="00C020D5"/>
    <w:rsid w:val="00C02512"/>
    <w:rsid w:val="00C10172"/>
    <w:rsid w:val="00C118A6"/>
    <w:rsid w:val="00C14165"/>
    <w:rsid w:val="00C17041"/>
    <w:rsid w:val="00C170D9"/>
    <w:rsid w:val="00C25C86"/>
    <w:rsid w:val="00C35614"/>
    <w:rsid w:val="00C35961"/>
    <w:rsid w:val="00C36D00"/>
    <w:rsid w:val="00C42A4B"/>
    <w:rsid w:val="00C430CF"/>
    <w:rsid w:val="00C463C1"/>
    <w:rsid w:val="00C46931"/>
    <w:rsid w:val="00C47A89"/>
    <w:rsid w:val="00C522B8"/>
    <w:rsid w:val="00C52C92"/>
    <w:rsid w:val="00C52E6B"/>
    <w:rsid w:val="00C73E6B"/>
    <w:rsid w:val="00C85D4E"/>
    <w:rsid w:val="00C9088B"/>
    <w:rsid w:val="00C91BA8"/>
    <w:rsid w:val="00C94FDB"/>
    <w:rsid w:val="00C97D1F"/>
    <w:rsid w:val="00CA183F"/>
    <w:rsid w:val="00CA2ACF"/>
    <w:rsid w:val="00CA3DB0"/>
    <w:rsid w:val="00CA6836"/>
    <w:rsid w:val="00CB5C9F"/>
    <w:rsid w:val="00CB5CD9"/>
    <w:rsid w:val="00CB74C6"/>
    <w:rsid w:val="00CC2499"/>
    <w:rsid w:val="00CC57F4"/>
    <w:rsid w:val="00CC73CB"/>
    <w:rsid w:val="00CD11DB"/>
    <w:rsid w:val="00CD1506"/>
    <w:rsid w:val="00CD2037"/>
    <w:rsid w:val="00CD2A65"/>
    <w:rsid w:val="00CD506C"/>
    <w:rsid w:val="00CD54EA"/>
    <w:rsid w:val="00CE2F8B"/>
    <w:rsid w:val="00CF1FC8"/>
    <w:rsid w:val="00D004D1"/>
    <w:rsid w:val="00D015C5"/>
    <w:rsid w:val="00D02324"/>
    <w:rsid w:val="00D06884"/>
    <w:rsid w:val="00D15579"/>
    <w:rsid w:val="00D30F88"/>
    <w:rsid w:val="00D36180"/>
    <w:rsid w:val="00D3642B"/>
    <w:rsid w:val="00D36F8C"/>
    <w:rsid w:val="00D405C7"/>
    <w:rsid w:val="00D45541"/>
    <w:rsid w:val="00D53B92"/>
    <w:rsid w:val="00D53BFE"/>
    <w:rsid w:val="00D64AFC"/>
    <w:rsid w:val="00D73D49"/>
    <w:rsid w:val="00D73D95"/>
    <w:rsid w:val="00D747A1"/>
    <w:rsid w:val="00D76E55"/>
    <w:rsid w:val="00D8003B"/>
    <w:rsid w:val="00D82456"/>
    <w:rsid w:val="00D85F94"/>
    <w:rsid w:val="00D878DF"/>
    <w:rsid w:val="00D942A8"/>
    <w:rsid w:val="00DB09F3"/>
    <w:rsid w:val="00DC23E1"/>
    <w:rsid w:val="00DC641D"/>
    <w:rsid w:val="00DC727C"/>
    <w:rsid w:val="00DD2E1F"/>
    <w:rsid w:val="00DD6EAB"/>
    <w:rsid w:val="00DE140A"/>
    <w:rsid w:val="00DE1D87"/>
    <w:rsid w:val="00DF4B57"/>
    <w:rsid w:val="00E0031E"/>
    <w:rsid w:val="00E04682"/>
    <w:rsid w:val="00E13B78"/>
    <w:rsid w:val="00E202E2"/>
    <w:rsid w:val="00E20AD4"/>
    <w:rsid w:val="00E20D4C"/>
    <w:rsid w:val="00E2159E"/>
    <w:rsid w:val="00E22BAA"/>
    <w:rsid w:val="00E247D0"/>
    <w:rsid w:val="00E26ACD"/>
    <w:rsid w:val="00E34291"/>
    <w:rsid w:val="00E44A34"/>
    <w:rsid w:val="00E4747C"/>
    <w:rsid w:val="00E52D98"/>
    <w:rsid w:val="00E52DAA"/>
    <w:rsid w:val="00E566ED"/>
    <w:rsid w:val="00E605DD"/>
    <w:rsid w:val="00E60DF7"/>
    <w:rsid w:val="00E70421"/>
    <w:rsid w:val="00E7087E"/>
    <w:rsid w:val="00E728E5"/>
    <w:rsid w:val="00E731F0"/>
    <w:rsid w:val="00E76955"/>
    <w:rsid w:val="00E77D76"/>
    <w:rsid w:val="00E80E0F"/>
    <w:rsid w:val="00E81293"/>
    <w:rsid w:val="00E83C8B"/>
    <w:rsid w:val="00E84228"/>
    <w:rsid w:val="00E8496F"/>
    <w:rsid w:val="00E85A7C"/>
    <w:rsid w:val="00E907B7"/>
    <w:rsid w:val="00E92061"/>
    <w:rsid w:val="00E921ED"/>
    <w:rsid w:val="00E94F5A"/>
    <w:rsid w:val="00EA430C"/>
    <w:rsid w:val="00EA4FC9"/>
    <w:rsid w:val="00EB780C"/>
    <w:rsid w:val="00EC51AC"/>
    <w:rsid w:val="00ED2CD7"/>
    <w:rsid w:val="00ED4BE6"/>
    <w:rsid w:val="00ED67BE"/>
    <w:rsid w:val="00EE0394"/>
    <w:rsid w:val="00EE07B1"/>
    <w:rsid w:val="00EE525B"/>
    <w:rsid w:val="00EF18AE"/>
    <w:rsid w:val="00EF2103"/>
    <w:rsid w:val="00EF41BE"/>
    <w:rsid w:val="00EF577A"/>
    <w:rsid w:val="00F0228F"/>
    <w:rsid w:val="00F047E0"/>
    <w:rsid w:val="00F11065"/>
    <w:rsid w:val="00F11429"/>
    <w:rsid w:val="00F12311"/>
    <w:rsid w:val="00F1584E"/>
    <w:rsid w:val="00F166AD"/>
    <w:rsid w:val="00F20046"/>
    <w:rsid w:val="00F25BB5"/>
    <w:rsid w:val="00F30241"/>
    <w:rsid w:val="00F40307"/>
    <w:rsid w:val="00F465A8"/>
    <w:rsid w:val="00F467E7"/>
    <w:rsid w:val="00F52A28"/>
    <w:rsid w:val="00F55361"/>
    <w:rsid w:val="00F567E9"/>
    <w:rsid w:val="00F571F9"/>
    <w:rsid w:val="00F655AC"/>
    <w:rsid w:val="00F67C5E"/>
    <w:rsid w:val="00F8256F"/>
    <w:rsid w:val="00F95970"/>
    <w:rsid w:val="00FA4B7D"/>
    <w:rsid w:val="00FB1682"/>
    <w:rsid w:val="00FB1B10"/>
    <w:rsid w:val="00FB278F"/>
    <w:rsid w:val="00FB3D7B"/>
    <w:rsid w:val="00FB6EC0"/>
    <w:rsid w:val="00FB6F6A"/>
    <w:rsid w:val="00FC67CB"/>
    <w:rsid w:val="00FD55E7"/>
    <w:rsid w:val="00FD61EB"/>
    <w:rsid w:val="00FE0E5D"/>
    <w:rsid w:val="00FE245D"/>
    <w:rsid w:val="00FE3344"/>
    <w:rsid w:val="00FE77A7"/>
    <w:rsid w:val="00FF0B53"/>
    <w:rsid w:val="00FF470D"/>
    <w:rsid w:val="00FF51E9"/>
    <w:rsid w:val="01069D57"/>
    <w:rsid w:val="02BD768C"/>
    <w:rsid w:val="033A705C"/>
    <w:rsid w:val="03C7A343"/>
    <w:rsid w:val="03FBC159"/>
    <w:rsid w:val="04263177"/>
    <w:rsid w:val="04E1A9E3"/>
    <w:rsid w:val="08F6727F"/>
    <w:rsid w:val="0983460A"/>
    <w:rsid w:val="0A750F14"/>
    <w:rsid w:val="0B115CB8"/>
    <w:rsid w:val="0C25FF4C"/>
    <w:rsid w:val="0C813D28"/>
    <w:rsid w:val="0C92DB11"/>
    <w:rsid w:val="0C9AC14A"/>
    <w:rsid w:val="0E2430EB"/>
    <w:rsid w:val="1278023D"/>
    <w:rsid w:val="13AC6756"/>
    <w:rsid w:val="140E58E9"/>
    <w:rsid w:val="15C75196"/>
    <w:rsid w:val="1620B68D"/>
    <w:rsid w:val="1884C935"/>
    <w:rsid w:val="198998D7"/>
    <w:rsid w:val="19F3C772"/>
    <w:rsid w:val="1B725C82"/>
    <w:rsid w:val="1BE3A678"/>
    <w:rsid w:val="1D00BF28"/>
    <w:rsid w:val="1DE307BA"/>
    <w:rsid w:val="1FAB2778"/>
    <w:rsid w:val="21AF613A"/>
    <w:rsid w:val="2258D49B"/>
    <w:rsid w:val="227463A6"/>
    <w:rsid w:val="228F5FEB"/>
    <w:rsid w:val="22F42B6E"/>
    <w:rsid w:val="23A9439C"/>
    <w:rsid w:val="2434F2A4"/>
    <w:rsid w:val="26595D9E"/>
    <w:rsid w:val="28532DE2"/>
    <w:rsid w:val="289A8076"/>
    <w:rsid w:val="29E5505A"/>
    <w:rsid w:val="2A20F94C"/>
    <w:rsid w:val="2B57D061"/>
    <w:rsid w:val="2B63EC29"/>
    <w:rsid w:val="2BA5C470"/>
    <w:rsid w:val="2D57EC65"/>
    <w:rsid w:val="2E08AA29"/>
    <w:rsid w:val="2FFC227D"/>
    <w:rsid w:val="310D3C0C"/>
    <w:rsid w:val="31442121"/>
    <w:rsid w:val="327C60C3"/>
    <w:rsid w:val="3289A657"/>
    <w:rsid w:val="32C6BDF0"/>
    <w:rsid w:val="3352831F"/>
    <w:rsid w:val="3392F440"/>
    <w:rsid w:val="35857A8C"/>
    <w:rsid w:val="35A341E7"/>
    <w:rsid w:val="37D5A4CC"/>
    <w:rsid w:val="3868EAF1"/>
    <w:rsid w:val="3B1BDF46"/>
    <w:rsid w:val="3D278004"/>
    <w:rsid w:val="3D5E45AD"/>
    <w:rsid w:val="3D8B89EB"/>
    <w:rsid w:val="3DF72D48"/>
    <w:rsid w:val="3EB05030"/>
    <w:rsid w:val="3F97DF32"/>
    <w:rsid w:val="4031EF39"/>
    <w:rsid w:val="41895602"/>
    <w:rsid w:val="41D1D787"/>
    <w:rsid w:val="42D80321"/>
    <w:rsid w:val="439293F6"/>
    <w:rsid w:val="443A5211"/>
    <w:rsid w:val="44F29EBD"/>
    <w:rsid w:val="45121FC8"/>
    <w:rsid w:val="45E876DE"/>
    <w:rsid w:val="47EB8D9E"/>
    <w:rsid w:val="47F1E99F"/>
    <w:rsid w:val="481E4459"/>
    <w:rsid w:val="48C2A626"/>
    <w:rsid w:val="4930952F"/>
    <w:rsid w:val="49414638"/>
    <w:rsid w:val="49DBFCAB"/>
    <w:rsid w:val="520791F2"/>
    <w:rsid w:val="52312FFB"/>
    <w:rsid w:val="555F5FB5"/>
    <w:rsid w:val="55F0241E"/>
    <w:rsid w:val="56BF3562"/>
    <w:rsid w:val="58C679E2"/>
    <w:rsid w:val="5BC8EAF9"/>
    <w:rsid w:val="5BDDE588"/>
    <w:rsid w:val="5BE1D547"/>
    <w:rsid w:val="5BF40590"/>
    <w:rsid w:val="5C548F7F"/>
    <w:rsid w:val="5C639072"/>
    <w:rsid w:val="5EA617E1"/>
    <w:rsid w:val="5F45FF22"/>
    <w:rsid w:val="5FBA7653"/>
    <w:rsid w:val="609FCEAF"/>
    <w:rsid w:val="614595A6"/>
    <w:rsid w:val="63ACA18F"/>
    <w:rsid w:val="651F05D9"/>
    <w:rsid w:val="6A05EF4E"/>
    <w:rsid w:val="6B9DF434"/>
    <w:rsid w:val="6C46FA98"/>
    <w:rsid w:val="6D493A35"/>
    <w:rsid w:val="6E193FBD"/>
    <w:rsid w:val="7108C8BE"/>
    <w:rsid w:val="716E0DEB"/>
    <w:rsid w:val="7229FDE7"/>
    <w:rsid w:val="728AC6FC"/>
    <w:rsid w:val="73853B3B"/>
    <w:rsid w:val="73A8DEEC"/>
    <w:rsid w:val="74EAD887"/>
    <w:rsid w:val="768638B6"/>
    <w:rsid w:val="78084BA9"/>
    <w:rsid w:val="78500AF2"/>
    <w:rsid w:val="7A6FB0EC"/>
    <w:rsid w:val="7DCE2054"/>
    <w:rsid w:val="7DF57E7E"/>
    <w:rsid w:val="7E35778B"/>
    <w:rsid w:val="7E6C40C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21E9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031A9D"/>
    <w:pPr>
      <w:spacing w:after="160" w:line="259" w:lineRule="auto"/>
    </w:pPr>
    <w:rPr>
      <w:rFonts w:ascii="David" w:eastAsia="David" w:hAnsi="David" w:cs="David"/>
      <w:sz w:val="24"/>
      <w:szCs w:val="24"/>
    </w:rPr>
  </w:style>
  <w:style w:type="paragraph" w:styleId="1">
    <w:name w:val="heading 1"/>
    <w:basedOn w:val="a0"/>
    <w:next w:val="a0"/>
    <w:link w:val="10"/>
    <w:uiPriority w:val="9"/>
    <w:qFormat/>
    <w:rsid w:val="00B12AF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0"/>
    <w:next w:val="a0"/>
    <w:link w:val="20"/>
    <w:uiPriority w:val="9"/>
    <w:semiHidden/>
    <w:unhideWhenUsed/>
    <w:qFormat/>
    <w:rsid w:val="00B12AF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0"/>
    <w:next w:val="a0"/>
    <w:link w:val="30"/>
    <w:uiPriority w:val="9"/>
    <w:semiHidden/>
    <w:unhideWhenUsed/>
    <w:qFormat/>
    <w:rsid w:val="00B12AF4"/>
    <w:pPr>
      <w:keepNext/>
      <w:keepLines/>
      <w:spacing w:before="40" w:after="0"/>
      <w:outlineLvl w:val="2"/>
    </w:pPr>
    <w:rPr>
      <w:rFonts w:asciiTheme="majorHAnsi" w:eastAsiaTheme="majorEastAsia" w:hAnsiTheme="majorHAnsi" w:cstheme="majorBidi"/>
      <w:color w:val="243F60" w:themeColor="accent1" w:themeShade="7F"/>
    </w:rPr>
  </w:style>
  <w:style w:type="paragraph" w:styleId="4">
    <w:name w:val="heading 4"/>
    <w:basedOn w:val="a0"/>
    <w:next w:val="a0"/>
    <w:link w:val="40"/>
    <w:uiPriority w:val="9"/>
    <w:semiHidden/>
    <w:unhideWhenUsed/>
    <w:qFormat/>
    <w:rsid w:val="00B12AF4"/>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0"/>
    <w:next w:val="a0"/>
    <w:link w:val="50"/>
    <w:uiPriority w:val="9"/>
    <w:semiHidden/>
    <w:unhideWhenUsed/>
    <w:qFormat/>
    <w:rsid w:val="00B12AF4"/>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0"/>
    <w:next w:val="a0"/>
    <w:link w:val="60"/>
    <w:uiPriority w:val="9"/>
    <w:semiHidden/>
    <w:unhideWhenUsed/>
    <w:qFormat/>
    <w:rsid w:val="00B12AF4"/>
    <w:pPr>
      <w:keepNext/>
      <w:keepLines/>
      <w:spacing w:before="40" w:after="0"/>
      <w:outlineLvl w:val="5"/>
    </w:pPr>
    <w:rPr>
      <w:rFonts w:asciiTheme="majorHAnsi" w:eastAsiaTheme="majorEastAsia" w:hAnsiTheme="majorHAnsi" w:cstheme="majorBidi"/>
      <w:color w:val="243F60" w:themeColor="accent1" w:themeShade="7F"/>
    </w:rPr>
  </w:style>
  <w:style w:type="paragraph" w:styleId="7">
    <w:name w:val="heading 7"/>
    <w:basedOn w:val="a0"/>
    <w:next w:val="a0"/>
    <w:link w:val="70"/>
    <w:uiPriority w:val="9"/>
    <w:semiHidden/>
    <w:unhideWhenUsed/>
    <w:qFormat/>
    <w:rsid w:val="00B12AF4"/>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0"/>
    <w:next w:val="a0"/>
    <w:link w:val="80"/>
    <w:uiPriority w:val="9"/>
    <w:semiHidden/>
    <w:unhideWhenUsed/>
    <w:qFormat/>
    <w:rsid w:val="00B12AF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semiHidden/>
    <w:unhideWhenUsed/>
    <w:qFormat/>
    <w:rsid w:val="00B12AF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Hyperlink">
    <w:name w:val="Hyperlink"/>
    <w:basedOn w:val="a1"/>
    <w:uiPriority w:val="99"/>
    <w:unhideWhenUsed/>
    <w:rsid w:val="00575141"/>
    <w:rPr>
      <w:color w:val="0000FF"/>
      <w:u w:val="single"/>
    </w:rPr>
  </w:style>
  <w:style w:type="paragraph" w:styleId="a4">
    <w:name w:val="Balloon Text"/>
    <w:basedOn w:val="a0"/>
    <w:link w:val="a5"/>
    <w:uiPriority w:val="99"/>
    <w:semiHidden/>
    <w:unhideWhenUsed/>
    <w:rsid w:val="007B64D4"/>
    <w:pPr>
      <w:spacing w:after="0" w:line="240" w:lineRule="auto"/>
    </w:pPr>
    <w:rPr>
      <w:rFonts w:ascii="Tahoma" w:hAnsi="Tahoma" w:cs="Tahoma"/>
      <w:sz w:val="18"/>
      <w:szCs w:val="18"/>
    </w:rPr>
  </w:style>
  <w:style w:type="character" w:customStyle="1" w:styleId="a5">
    <w:name w:val="טקסט בלונים תו"/>
    <w:basedOn w:val="a1"/>
    <w:link w:val="a4"/>
    <w:uiPriority w:val="99"/>
    <w:semiHidden/>
    <w:rsid w:val="007B64D4"/>
    <w:rPr>
      <w:rFonts w:ascii="Tahoma" w:hAnsi="Tahoma" w:cs="Tahoma"/>
      <w:sz w:val="18"/>
      <w:szCs w:val="18"/>
    </w:rPr>
  </w:style>
  <w:style w:type="paragraph" w:styleId="a6">
    <w:name w:val="header"/>
    <w:basedOn w:val="a0"/>
    <w:link w:val="a7"/>
    <w:uiPriority w:val="99"/>
    <w:unhideWhenUsed/>
    <w:rsid w:val="00E04682"/>
    <w:pPr>
      <w:tabs>
        <w:tab w:val="center" w:pos="4153"/>
        <w:tab w:val="right" w:pos="8306"/>
      </w:tabs>
      <w:spacing w:after="0" w:line="240" w:lineRule="auto"/>
    </w:pPr>
  </w:style>
  <w:style w:type="character" w:customStyle="1" w:styleId="a7">
    <w:name w:val="כותרת עליונה תו"/>
    <w:basedOn w:val="a1"/>
    <w:link w:val="a6"/>
    <w:uiPriority w:val="99"/>
    <w:rsid w:val="00E04682"/>
  </w:style>
  <w:style w:type="paragraph" w:styleId="a8">
    <w:name w:val="footer"/>
    <w:basedOn w:val="a0"/>
    <w:link w:val="a9"/>
    <w:uiPriority w:val="99"/>
    <w:unhideWhenUsed/>
    <w:rsid w:val="00E04682"/>
    <w:pPr>
      <w:tabs>
        <w:tab w:val="center" w:pos="4153"/>
        <w:tab w:val="right" w:pos="8306"/>
      </w:tabs>
      <w:spacing w:after="0" w:line="240" w:lineRule="auto"/>
    </w:pPr>
  </w:style>
  <w:style w:type="character" w:customStyle="1" w:styleId="a9">
    <w:name w:val="כותרת תחתונה תו"/>
    <w:basedOn w:val="a1"/>
    <w:link w:val="a8"/>
    <w:uiPriority w:val="99"/>
    <w:rsid w:val="00E04682"/>
  </w:style>
  <w:style w:type="paragraph" w:styleId="aa">
    <w:name w:val="List Paragraph"/>
    <w:aliases w:val="פיסקת רשימה12,פיסקת רשימה121,פיסקת רשימה2,פיסקת רשימה11"/>
    <w:basedOn w:val="a0"/>
    <w:link w:val="ab"/>
    <w:uiPriority w:val="34"/>
    <w:qFormat/>
    <w:rsid w:val="00CD2A65"/>
    <w:pPr>
      <w:ind w:left="720"/>
      <w:contextualSpacing/>
    </w:pPr>
  </w:style>
  <w:style w:type="character" w:styleId="ac">
    <w:name w:val="annotation reference"/>
    <w:basedOn w:val="a1"/>
    <w:uiPriority w:val="99"/>
    <w:semiHidden/>
    <w:unhideWhenUsed/>
    <w:rsid w:val="004F26A1"/>
    <w:rPr>
      <w:sz w:val="16"/>
      <w:szCs w:val="16"/>
    </w:rPr>
  </w:style>
  <w:style w:type="paragraph" w:styleId="ad">
    <w:name w:val="annotation text"/>
    <w:basedOn w:val="a0"/>
    <w:link w:val="ae"/>
    <w:uiPriority w:val="99"/>
    <w:unhideWhenUsed/>
    <w:rsid w:val="004F26A1"/>
    <w:pPr>
      <w:spacing w:line="240" w:lineRule="auto"/>
    </w:pPr>
    <w:rPr>
      <w:sz w:val="20"/>
      <w:szCs w:val="20"/>
    </w:rPr>
  </w:style>
  <w:style w:type="character" w:customStyle="1" w:styleId="ae">
    <w:name w:val="טקסט הערה תו"/>
    <w:basedOn w:val="a1"/>
    <w:link w:val="ad"/>
    <w:uiPriority w:val="99"/>
    <w:rsid w:val="004F26A1"/>
    <w:rPr>
      <w:sz w:val="20"/>
      <w:szCs w:val="20"/>
    </w:rPr>
  </w:style>
  <w:style w:type="paragraph" w:styleId="af">
    <w:name w:val="annotation subject"/>
    <w:basedOn w:val="ad"/>
    <w:next w:val="ad"/>
    <w:link w:val="af0"/>
    <w:uiPriority w:val="99"/>
    <w:semiHidden/>
    <w:unhideWhenUsed/>
    <w:rsid w:val="004F26A1"/>
    <w:rPr>
      <w:b/>
      <w:bCs/>
    </w:rPr>
  </w:style>
  <w:style w:type="character" w:customStyle="1" w:styleId="af0">
    <w:name w:val="נושא הערה תו"/>
    <w:basedOn w:val="ae"/>
    <w:link w:val="af"/>
    <w:uiPriority w:val="99"/>
    <w:semiHidden/>
    <w:rsid w:val="004F26A1"/>
    <w:rPr>
      <w:b/>
      <w:bCs/>
      <w:sz w:val="20"/>
      <w:szCs w:val="20"/>
    </w:rPr>
  </w:style>
  <w:style w:type="character" w:styleId="FollowedHyperlink">
    <w:name w:val="FollowedHyperlink"/>
    <w:basedOn w:val="a1"/>
    <w:uiPriority w:val="99"/>
    <w:semiHidden/>
    <w:unhideWhenUsed/>
    <w:rsid w:val="00B569FD"/>
    <w:rPr>
      <w:color w:val="800080" w:themeColor="followedHyperlink"/>
      <w:u w:val="single"/>
    </w:rPr>
  </w:style>
  <w:style w:type="character" w:customStyle="1" w:styleId="ab">
    <w:name w:val="פיסקת רשימה תו"/>
    <w:aliases w:val="פיסקת רשימה12 תו,פיסקת רשימה121 תו,פיסקת רשימה2 תו,פיסקת רשימה11 תו"/>
    <w:basedOn w:val="a1"/>
    <w:link w:val="aa"/>
    <w:uiPriority w:val="34"/>
    <w:rsid w:val="00031A9D"/>
  </w:style>
  <w:style w:type="paragraph" w:styleId="af1">
    <w:name w:val="footnote text"/>
    <w:aliases w:val="fn,fn Char,single space,Footnote Text Char Char Char Char Char Char,Footnote Text Char1,Footnote Text Char Char,Footnote,Fußnote,FSR footnote,lábléc,FOOTNOTES,Footnote Text Char2 Char,Footnote Text Char1 Char Char,תו תו תו,תו תו תו1,תו"/>
    <w:basedOn w:val="a0"/>
    <w:link w:val="af2"/>
    <w:uiPriority w:val="99"/>
    <w:unhideWhenUsed/>
    <w:qFormat/>
    <w:rsid w:val="00117D7A"/>
    <w:pPr>
      <w:bidi/>
      <w:spacing w:after="0" w:line="240" w:lineRule="auto"/>
    </w:pPr>
    <w:rPr>
      <w:rFonts w:ascii="Calibri" w:eastAsiaTheme="minorHAnsi" w:hAnsi="Calibri" w:cs="Calibri"/>
      <w:sz w:val="20"/>
      <w:szCs w:val="20"/>
    </w:rPr>
  </w:style>
  <w:style w:type="character" w:customStyle="1" w:styleId="af2">
    <w:name w:val="טקסט הערת שוליים תו"/>
    <w:aliases w:val="fn תו,fn Char תו,single space תו,Footnote Text Char Char Char Char Char Char תו,Footnote Text Char1 תו,Footnote Text Char Char תו,Footnote תו,Fußnote תו,FSR footnote תו,lábléc תו,FOOTNOTES תו,Footnote Text Char2 Char תו,תו תו תו תו"/>
    <w:basedOn w:val="a1"/>
    <w:link w:val="af1"/>
    <w:uiPriority w:val="99"/>
    <w:rsid w:val="00117D7A"/>
    <w:rPr>
      <w:rFonts w:ascii="Calibri" w:hAnsi="Calibri" w:cs="Calibri"/>
      <w:sz w:val="20"/>
      <w:szCs w:val="20"/>
    </w:rPr>
  </w:style>
  <w:style w:type="character" w:styleId="af3">
    <w:name w:val="footnote reference"/>
    <w:aliases w:val="Footnote Reference Superscript,Footnote symbol,Footnote Reference Number,Footnote Reference_LVL6,Footnote Reference_LVL61,Footnote Reference_LVL62,Footnote Reference_LVL63,Footnote Reference_LVL64,fr,SUPERS,EN Footnote Reference"/>
    <w:basedOn w:val="a1"/>
    <w:uiPriority w:val="99"/>
    <w:unhideWhenUsed/>
    <w:rsid w:val="00117D7A"/>
    <w:rPr>
      <w:vertAlign w:val="superscript"/>
    </w:rPr>
  </w:style>
  <w:style w:type="paragraph" w:styleId="NormalWeb">
    <w:name w:val="Normal (Web)"/>
    <w:basedOn w:val="a0"/>
    <w:uiPriority w:val="99"/>
    <w:unhideWhenUsed/>
    <w:rsid w:val="00117D7A"/>
    <w:pPr>
      <w:spacing w:before="100" w:beforeAutospacing="1" w:after="100" w:afterAutospacing="1" w:line="240" w:lineRule="auto"/>
    </w:pPr>
    <w:rPr>
      <w:rFonts w:ascii="Times New Roman" w:eastAsia="Times New Roman" w:hAnsi="Times New Roman" w:cs="Times New Roman"/>
    </w:rPr>
  </w:style>
  <w:style w:type="paragraph" w:customStyle="1" w:styleId="af4">
    <w:name w:val="כותרת ראשית"/>
    <w:basedOn w:val="a0"/>
    <w:next w:val="a0"/>
    <w:link w:val="af5"/>
    <w:qFormat/>
    <w:rsid w:val="00117D7A"/>
    <w:pPr>
      <w:bidi/>
      <w:spacing w:before="120" w:after="240" w:line="360" w:lineRule="auto"/>
      <w:ind w:left="23"/>
      <w:contextualSpacing/>
      <w:jc w:val="center"/>
      <w:outlineLvl w:val="0"/>
    </w:pPr>
    <w:rPr>
      <w:rFonts w:eastAsiaTheme="minorHAnsi"/>
      <w:b/>
      <w:bCs/>
      <w:spacing w:val="5"/>
      <w:kern w:val="28"/>
      <w:sz w:val="28"/>
      <w:szCs w:val="28"/>
    </w:rPr>
  </w:style>
  <w:style w:type="paragraph" w:customStyle="1" w:styleId="a">
    <w:name w:val="כותרת משנה ממוספרת"/>
    <w:basedOn w:val="a0"/>
    <w:next w:val="a0"/>
    <w:link w:val="af6"/>
    <w:qFormat/>
    <w:rsid w:val="00117D7A"/>
    <w:pPr>
      <w:keepNext/>
      <w:numPr>
        <w:numId w:val="7"/>
      </w:numPr>
      <w:bidi/>
      <w:spacing w:before="240" w:after="120" w:line="360" w:lineRule="auto"/>
      <w:contextualSpacing/>
      <w:jc w:val="both"/>
    </w:pPr>
    <w:rPr>
      <w:rFonts w:asciiTheme="minorHAnsi" w:eastAsiaTheme="minorEastAsia" w:hAnsiTheme="minorHAnsi" w:cstheme="minorHAnsi"/>
      <w:bCs/>
      <w:sz w:val="28"/>
    </w:rPr>
  </w:style>
  <w:style w:type="character" w:customStyle="1" w:styleId="af5">
    <w:name w:val="כותרת ראשית תו"/>
    <w:basedOn w:val="a1"/>
    <w:link w:val="af4"/>
    <w:rsid w:val="00117D7A"/>
    <w:rPr>
      <w:rFonts w:ascii="David" w:hAnsi="David" w:cs="David"/>
      <w:b/>
      <w:bCs/>
      <w:spacing w:val="5"/>
      <w:kern w:val="28"/>
      <w:sz w:val="28"/>
      <w:szCs w:val="28"/>
    </w:rPr>
  </w:style>
  <w:style w:type="paragraph" w:customStyle="1" w:styleId="11">
    <w:name w:val="כותרת משנה רמה 1"/>
    <w:basedOn w:val="a0"/>
    <w:next w:val="a0"/>
    <w:link w:val="12"/>
    <w:qFormat/>
    <w:rsid w:val="00117D7A"/>
    <w:pPr>
      <w:keepNext/>
      <w:bidi/>
      <w:spacing w:before="240" w:after="120" w:line="360" w:lineRule="auto"/>
      <w:ind w:left="23"/>
      <w:contextualSpacing/>
      <w:jc w:val="both"/>
      <w:outlineLvl w:val="0"/>
    </w:pPr>
    <w:rPr>
      <w:rFonts w:eastAsia="Calibri"/>
      <w:b/>
      <w:bCs/>
    </w:rPr>
  </w:style>
  <w:style w:type="character" w:customStyle="1" w:styleId="af6">
    <w:name w:val="כותרת משנה ממוספרת תו"/>
    <w:basedOn w:val="a1"/>
    <w:link w:val="a"/>
    <w:rsid w:val="00117D7A"/>
    <w:rPr>
      <w:rFonts w:eastAsiaTheme="minorEastAsia" w:cstheme="minorHAnsi"/>
      <w:bCs/>
      <w:sz w:val="28"/>
      <w:szCs w:val="24"/>
    </w:rPr>
  </w:style>
  <w:style w:type="character" w:customStyle="1" w:styleId="12">
    <w:name w:val="כותרת משנה רמה 1 תו"/>
    <w:basedOn w:val="a1"/>
    <w:link w:val="11"/>
    <w:rsid w:val="00117D7A"/>
    <w:rPr>
      <w:rFonts w:ascii="David" w:eastAsia="Calibri" w:hAnsi="David" w:cs="David"/>
      <w:b/>
      <w:bCs/>
      <w:sz w:val="24"/>
      <w:szCs w:val="24"/>
    </w:rPr>
  </w:style>
  <w:style w:type="paragraph" w:styleId="af7">
    <w:name w:val="Revision"/>
    <w:hidden/>
    <w:uiPriority w:val="99"/>
    <w:semiHidden/>
    <w:rsid w:val="00E247D0"/>
    <w:pPr>
      <w:spacing w:after="0" w:line="240" w:lineRule="auto"/>
    </w:pPr>
    <w:rPr>
      <w:rFonts w:ascii="David" w:eastAsia="David" w:hAnsi="David" w:cs="David"/>
      <w:sz w:val="24"/>
      <w:szCs w:val="24"/>
    </w:rPr>
  </w:style>
  <w:style w:type="character" w:styleId="af8">
    <w:name w:val="Book Title"/>
    <w:basedOn w:val="a1"/>
    <w:uiPriority w:val="33"/>
    <w:qFormat/>
    <w:rsid w:val="00B12AF4"/>
    <w:rPr>
      <w:b/>
      <w:bCs/>
      <w:i/>
      <w:iCs/>
      <w:spacing w:val="5"/>
    </w:rPr>
  </w:style>
  <w:style w:type="paragraph" w:styleId="af9">
    <w:name w:val="caption"/>
    <w:basedOn w:val="a0"/>
    <w:next w:val="a0"/>
    <w:uiPriority w:val="35"/>
    <w:semiHidden/>
    <w:unhideWhenUsed/>
    <w:qFormat/>
    <w:rsid w:val="00B12AF4"/>
    <w:pPr>
      <w:spacing w:after="200" w:line="240" w:lineRule="auto"/>
    </w:pPr>
    <w:rPr>
      <w:i/>
      <w:iCs/>
      <w:color w:val="1F497D" w:themeColor="text2"/>
      <w:sz w:val="18"/>
      <w:szCs w:val="18"/>
    </w:rPr>
  </w:style>
  <w:style w:type="character" w:styleId="afa">
    <w:name w:val="Emphasis"/>
    <w:basedOn w:val="a1"/>
    <w:uiPriority w:val="20"/>
    <w:qFormat/>
    <w:rsid w:val="00B12AF4"/>
    <w:rPr>
      <w:i/>
      <w:iCs/>
    </w:rPr>
  </w:style>
  <w:style w:type="character" w:customStyle="1" w:styleId="10">
    <w:name w:val="כותרת 1 תו"/>
    <w:basedOn w:val="a1"/>
    <w:link w:val="1"/>
    <w:uiPriority w:val="9"/>
    <w:rsid w:val="00B12AF4"/>
    <w:rPr>
      <w:rFonts w:asciiTheme="majorHAnsi" w:eastAsiaTheme="majorEastAsia" w:hAnsiTheme="majorHAnsi" w:cstheme="majorBidi"/>
      <w:color w:val="365F91" w:themeColor="accent1" w:themeShade="BF"/>
      <w:sz w:val="32"/>
      <w:szCs w:val="32"/>
    </w:rPr>
  </w:style>
  <w:style w:type="character" w:customStyle="1" w:styleId="20">
    <w:name w:val="כותרת 2 תו"/>
    <w:basedOn w:val="a1"/>
    <w:link w:val="2"/>
    <w:uiPriority w:val="9"/>
    <w:semiHidden/>
    <w:rsid w:val="00B12AF4"/>
    <w:rPr>
      <w:rFonts w:asciiTheme="majorHAnsi" w:eastAsiaTheme="majorEastAsia" w:hAnsiTheme="majorHAnsi" w:cstheme="majorBidi"/>
      <w:color w:val="365F91" w:themeColor="accent1" w:themeShade="BF"/>
      <w:sz w:val="26"/>
      <w:szCs w:val="26"/>
    </w:rPr>
  </w:style>
  <w:style w:type="character" w:customStyle="1" w:styleId="30">
    <w:name w:val="כותרת 3 תו"/>
    <w:basedOn w:val="a1"/>
    <w:link w:val="3"/>
    <w:uiPriority w:val="9"/>
    <w:semiHidden/>
    <w:rsid w:val="00B12AF4"/>
    <w:rPr>
      <w:rFonts w:asciiTheme="majorHAnsi" w:eastAsiaTheme="majorEastAsia" w:hAnsiTheme="majorHAnsi" w:cstheme="majorBidi"/>
      <w:color w:val="243F60" w:themeColor="accent1" w:themeShade="7F"/>
      <w:sz w:val="24"/>
      <w:szCs w:val="24"/>
    </w:rPr>
  </w:style>
  <w:style w:type="character" w:customStyle="1" w:styleId="40">
    <w:name w:val="כותרת 4 תו"/>
    <w:basedOn w:val="a1"/>
    <w:link w:val="4"/>
    <w:uiPriority w:val="9"/>
    <w:semiHidden/>
    <w:rsid w:val="00B12AF4"/>
    <w:rPr>
      <w:rFonts w:asciiTheme="majorHAnsi" w:eastAsiaTheme="majorEastAsia" w:hAnsiTheme="majorHAnsi" w:cstheme="majorBidi"/>
      <w:i/>
      <w:iCs/>
      <w:color w:val="365F91" w:themeColor="accent1" w:themeShade="BF"/>
      <w:sz w:val="24"/>
      <w:szCs w:val="24"/>
    </w:rPr>
  </w:style>
  <w:style w:type="character" w:customStyle="1" w:styleId="50">
    <w:name w:val="כותרת 5 תו"/>
    <w:basedOn w:val="a1"/>
    <w:link w:val="5"/>
    <w:uiPriority w:val="9"/>
    <w:semiHidden/>
    <w:rsid w:val="00B12AF4"/>
    <w:rPr>
      <w:rFonts w:asciiTheme="majorHAnsi" w:eastAsiaTheme="majorEastAsia" w:hAnsiTheme="majorHAnsi" w:cstheme="majorBidi"/>
      <w:color w:val="365F91" w:themeColor="accent1" w:themeShade="BF"/>
      <w:sz w:val="24"/>
      <w:szCs w:val="24"/>
    </w:rPr>
  </w:style>
  <w:style w:type="character" w:customStyle="1" w:styleId="60">
    <w:name w:val="כותרת 6 תו"/>
    <w:basedOn w:val="a1"/>
    <w:link w:val="6"/>
    <w:uiPriority w:val="9"/>
    <w:semiHidden/>
    <w:rsid w:val="00B12AF4"/>
    <w:rPr>
      <w:rFonts w:asciiTheme="majorHAnsi" w:eastAsiaTheme="majorEastAsia" w:hAnsiTheme="majorHAnsi" w:cstheme="majorBidi"/>
      <w:color w:val="243F60" w:themeColor="accent1" w:themeShade="7F"/>
      <w:sz w:val="24"/>
      <w:szCs w:val="24"/>
    </w:rPr>
  </w:style>
  <w:style w:type="character" w:customStyle="1" w:styleId="70">
    <w:name w:val="כותרת 7 תו"/>
    <w:basedOn w:val="a1"/>
    <w:link w:val="7"/>
    <w:uiPriority w:val="9"/>
    <w:semiHidden/>
    <w:rsid w:val="00B12AF4"/>
    <w:rPr>
      <w:rFonts w:asciiTheme="majorHAnsi" w:eastAsiaTheme="majorEastAsia" w:hAnsiTheme="majorHAnsi" w:cstheme="majorBidi"/>
      <w:i/>
      <w:iCs/>
      <w:color w:val="243F60" w:themeColor="accent1" w:themeShade="7F"/>
      <w:sz w:val="24"/>
      <w:szCs w:val="24"/>
    </w:rPr>
  </w:style>
  <w:style w:type="character" w:customStyle="1" w:styleId="80">
    <w:name w:val="כותרת 8 תו"/>
    <w:basedOn w:val="a1"/>
    <w:link w:val="8"/>
    <w:uiPriority w:val="9"/>
    <w:semiHidden/>
    <w:rsid w:val="00B12AF4"/>
    <w:rPr>
      <w:rFonts w:asciiTheme="majorHAnsi" w:eastAsiaTheme="majorEastAsia" w:hAnsiTheme="majorHAnsi" w:cstheme="majorBidi"/>
      <w:color w:val="272727" w:themeColor="text1" w:themeTint="D8"/>
      <w:sz w:val="21"/>
      <w:szCs w:val="21"/>
    </w:rPr>
  </w:style>
  <w:style w:type="character" w:customStyle="1" w:styleId="90">
    <w:name w:val="כותרת 9 תו"/>
    <w:basedOn w:val="a1"/>
    <w:link w:val="9"/>
    <w:uiPriority w:val="9"/>
    <w:semiHidden/>
    <w:rsid w:val="00B12AF4"/>
    <w:rPr>
      <w:rFonts w:asciiTheme="majorHAnsi" w:eastAsiaTheme="majorEastAsia" w:hAnsiTheme="majorHAnsi" w:cstheme="majorBidi"/>
      <w:i/>
      <w:iCs/>
      <w:color w:val="272727" w:themeColor="text1" w:themeTint="D8"/>
      <w:sz w:val="21"/>
      <w:szCs w:val="21"/>
    </w:rPr>
  </w:style>
  <w:style w:type="character" w:styleId="afb">
    <w:name w:val="Intense Emphasis"/>
    <w:basedOn w:val="a1"/>
    <w:uiPriority w:val="21"/>
    <w:qFormat/>
    <w:rsid w:val="00B12AF4"/>
    <w:rPr>
      <w:i/>
      <w:iCs/>
      <w:color w:val="4F81BD" w:themeColor="accent1"/>
    </w:rPr>
  </w:style>
  <w:style w:type="paragraph" w:styleId="afc">
    <w:name w:val="Intense Quote"/>
    <w:basedOn w:val="a0"/>
    <w:next w:val="a0"/>
    <w:link w:val="afd"/>
    <w:uiPriority w:val="30"/>
    <w:qFormat/>
    <w:rsid w:val="00B12AF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d">
    <w:name w:val="ציטוט חזק תו"/>
    <w:basedOn w:val="a1"/>
    <w:link w:val="afc"/>
    <w:uiPriority w:val="30"/>
    <w:rsid w:val="00B12AF4"/>
    <w:rPr>
      <w:rFonts w:ascii="David" w:eastAsia="David" w:hAnsi="David" w:cs="David"/>
      <w:i/>
      <w:iCs/>
      <w:color w:val="4F81BD" w:themeColor="accent1"/>
      <w:sz w:val="24"/>
      <w:szCs w:val="24"/>
    </w:rPr>
  </w:style>
  <w:style w:type="character" w:styleId="afe">
    <w:name w:val="Intense Reference"/>
    <w:basedOn w:val="a1"/>
    <w:uiPriority w:val="32"/>
    <w:qFormat/>
    <w:rsid w:val="00B12AF4"/>
    <w:rPr>
      <w:b/>
      <w:bCs/>
      <w:smallCaps/>
      <w:color w:val="4F81BD" w:themeColor="accent1"/>
      <w:spacing w:val="5"/>
    </w:rPr>
  </w:style>
  <w:style w:type="paragraph" w:styleId="aff">
    <w:name w:val="No Spacing"/>
    <w:uiPriority w:val="1"/>
    <w:qFormat/>
    <w:rsid w:val="00B12AF4"/>
    <w:pPr>
      <w:spacing w:after="0" w:line="240" w:lineRule="auto"/>
    </w:pPr>
    <w:rPr>
      <w:rFonts w:ascii="David" w:eastAsia="David" w:hAnsi="David" w:cs="David"/>
      <w:sz w:val="24"/>
      <w:szCs w:val="24"/>
    </w:rPr>
  </w:style>
  <w:style w:type="paragraph" w:styleId="aff0">
    <w:name w:val="Quote"/>
    <w:basedOn w:val="a0"/>
    <w:next w:val="a0"/>
    <w:link w:val="aff1"/>
    <w:uiPriority w:val="29"/>
    <w:qFormat/>
    <w:rsid w:val="00B12AF4"/>
    <w:pPr>
      <w:spacing w:before="200"/>
      <w:ind w:left="864" w:right="864"/>
      <w:jc w:val="center"/>
    </w:pPr>
    <w:rPr>
      <w:i/>
      <w:iCs/>
      <w:color w:val="404040" w:themeColor="text1" w:themeTint="BF"/>
    </w:rPr>
  </w:style>
  <w:style w:type="character" w:customStyle="1" w:styleId="aff1">
    <w:name w:val="ציטוט תו"/>
    <w:basedOn w:val="a1"/>
    <w:link w:val="aff0"/>
    <w:uiPriority w:val="29"/>
    <w:rsid w:val="00B12AF4"/>
    <w:rPr>
      <w:rFonts w:ascii="David" w:eastAsia="David" w:hAnsi="David" w:cs="David"/>
      <w:i/>
      <w:iCs/>
      <w:color w:val="404040" w:themeColor="text1" w:themeTint="BF"/>
      <w:sz w:val="24"/>
      <w:szCs w:val="24"/>
    </w:rPr>
  </w:style>
  <w:style w:type="character" w:styleId="aff2">
    <w:name w:val="Strong"/>
    <w:basedOn w:val="a1"/>
    <w:uiPriority w:val="22"/>
    <w:qFormat/>
    <w:rsid w:val="00B12AF4"/>
    <w:rPr>
      <w:b/>
      <w:bCs/>
    </w:rPr>
  </w:style>
  <w:style w:type="paragraph" w:styleId="aff3">
    <w:name w:val="Subtitle"/>
    <w:basedOn w:val="a0"/>
    <w:next w:val="a0"/>
    <w:link w:val="aff4"/>
    <w:uiPriority w:val="11"/>
    <w:qFormat/>
    <w:rsid w:val="00B12AF4"/>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aff4">
    <w:name w:val="כותרת משנה תו"/>
    <w:basedOn w:val="a1"/>
    <w:link w:val="aff3"/>
    <w:uiPriority w:val="11"/>
    <w:rsid w:val="00B12AF4"/>
    <w:rPr>
      <w:rFonts w:eastAsiaTheme="minorEastAsia"/>
      <w:color w:val="5A5A5A" w:themeColor="text1" w:themeTint="A5"/>
      <w:spacing w:val="15"/>
    </w:rPr>
  </w:style>
  <w:style w:type="character" w:styleId="aff5">
    <w:name w:val="Subtle Emphasis"/>
    <w:basedOn w:val="a1"/>
    <w:uiPriority w:val="19"/>
    <w:qFormat/>
    <w:rsid w:val="00B12AF4"/>
    <w:rPr>
      <w:i/>
      <w:iCs/>
      <w:color w:val="404040" w:themeColor="text1" w:themeTint="BF"/>
    </w:rPr>
  </w:style>
  <w:style w:type="character" w:styleId="aff6">
    <w:name w:val="Subtle Reference"/>
    <w:basedOn w:val="a1"/>
    <w:uiPriority w:val="31"/>
    <w:qFormat/>
    <w:rsid w:val="00B12AF4"/>
    <w:rPr>
      <w:smallCaps/>
      <w:color w:val="5A5A5A" w:themeColor="text1" w:themeTint="A5"/>
    </w:rPr>
  </w:style>
  <w:style w:type="paragraph" w:styleId="aff7">
    <w:name w:val="Title"/>
    <w:basedOn w:val="a0"/>
    <w:next w:val="a0"/>
    <w:link w:val="aff8"/>
    <w:uiPriority w:val="10"/>
    <w:qFormat/>
    <w:rsid w:val="00B12AF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8">
    <w:name w:val="כותרת טקסט תו"/>
    <w:basedOn w:val="a1"/>
    <w:link w:val="aff7"/>
    <w:uiPriority w:val="10"/>
    <w:rsid w:val="00B12AF4"/>
    <w:rPr>
      <w:rFonts w:asciiTheme="majorHAnsi" w:eastAsiaTheme="majorEastAsia" w:hAnsiTheme="majorHAnsi" w:cstheme="majorBidi"/>
      <w:spacing w:val="-10"/>
      <w:kern w:val="28"/>
      <w:sz w:val="56"/>
      <w:szCs w:val="56"/>
    </w:rPr>
  </w:style>
  <w:style w:type="paragraph" w:styleId="aff9">
    <w:name w:val="TOC Heading"/>
    <w:basedOn w:val="1"/>
    <w:next w:val="a0"/>
    <w:uiPriority w:val="39"/>
    <w:semiHidden/>
    <w:unhideWhenUsed/>
    <w:qFormat/>
    <w:rsid w:val="00B12AF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0859619">
      <w:bodyDiv w:val="1"/>
      <w:marLeft w:val="0"/>
      <w:marRight w:val="0"/>
      <w:marTop w:val="0"/>
      <w:marBottom w:val="0"/>
      <w:divBdr>
        <w:top w:val="none" w:sz="0" w:space="0" w:color="auto"/>
        <w:left w:val="none" w:sz="0" w:space="0" w:color="auto"/>
        <w:bottom w:val="none" w:sz="0" w:space="0" w:color="auto"/>
        <w:right w:val="none" w:sz="0" w:space="0" w:color="auto"/>
      </w:divBdr>
    </w:div>
    <w:div w:id="773134256">
      <w:bodyDiv w:val="1"/>
      <w:marLeft w:val="0"/>
      <w:marRight w:val="0"/>
      <w:marTop w:val="0"/>
      <w:marBottom w:val="0"/>
      <w:divBdr>
        <w:top w:val="none" w:sz="0" w:space="0" w:color="auto"/>
        <w:left w:val="none" w:sz="0" w:space="0" w:color="auto"/>
        <w:bottom w:val="none" w:sz="0" w:space="0" w:color="auto"/>
        <w:right w:val="none" w:sz="0" w:space="0" w:color="auto"/>
      </w:divBdr>
    </w:div>
    <w:div w:id="872764382">
      <w:bodyDiv w:val="1"/>
      <w:marLeft w:val="0"/>
      <w:marRight w:val="0"/>
      <w:marTop w:val="0"/>
      <w:marBottom w:val="0"/>
      <w:divBdr>
        <w:top w:val="none" w:sz="0" w:space="0" w:color="auto"/>
        <w:left w:val="none" w:sz="0" w:space="0" w:color="auto"/>
        <w:bottom w:val="none" w:sz="0" w:space="0" w:color="auto"/>
        <w:right w:val="none" w:sz="0" w:space="0" w:color="auto"/>
      </w:divBdr>
    </w:div>
    <w:div w:id="1112937149">
      <w:bodyDiv w:val="1"/>
      <w:marLeft w:val="0"/>
      <w:marRight w:val="0"/>
      <w:marTop w:val="0"/>
      <w:marBottom w:val="0"/>
      <w:divBdr>
        <w:top w:val="none" w:sz="0" w:space="0" w:color="auto"/>
        <w:left w:val="none" w:sz="0" w:space="0" w:color="auto"/>
        <w:bottom w:val="none" w:sz="0" w:space="0" w:color="auto"/>
        <w:right w:val="none" w:sz="0" w:space="0" w:color="auto"/>
      </w:divBdr>
    </w:div>
    <w:div w:id="1557356728">
      <w:bodyDiv w:val="1"/>
      <w:marLeft w:val="0"/>
      <w:marRight w:val="0"/>
      <w:marTop w:val="0"/>
      <w:marBottom w:val="0"/>
      <w:divBdr>
        <w:top w:val="none" w:sz="0" w:space="0" w:color="auto"/>
        <w:left w:val="none" w:sz="0" w:space="0" w:color="auto"/>
        <w:bottom w:val="none" w:sz="0" w:space="0" w:color="auto"/>
        <w:right w:val="none" w:sz="0" w:space="0" w:color="auto"/>
      </w:divBdr>
    </w:div>
    <w:div w:id="1963144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www.facebook.com/bankisraelvc" TargetMode="External"/><Relationship Id="rId3" Type="http://schemas.openxmlformats.org/officeDocument/2006/relationships/image" Target="media/image2.png"/><Relationship Id="rId7" Type="http://schemas.microsoft.com/office/2007/relationships/hdphoto" Target="media/hdphoto2.wdp"/><Relationship Id="rId12" Type="http://schemas.openxmlformats.org/officeDocument/2006/relationships/hyperlink" Target="https://www.facebook.com/bankisraelvc" TargetMode="External"/><Relationship Id="rId2" Type="http://schemas.openxmlformats.org/officeDocument/2006/relationships/hyperlink" Target="https://www.boi.org.il/bank-of-israel/boi-podcast/" TargetMode="External"/><Relationship Id="rId1" Type="http://schemas.openxmlformats.org/officeDocument/2006/relationships/hyperlink" Target="https://www.boi.org.il/bank-of-israel/boi-podcast/" TargetMode="External"/><Relationship Id="rId6" Type="http://schemas.openxmlformats.org/officeDocument/2006/relationships/image" Target="media/image4.png"/><Relationship Id="rId11" Type="http://schemas.openxmlformats.org/officeDocument/2006/relationships/hyperlink" Target="https://www.youtube.com/user/thebankofisrael" TargetMode="External"/><Relationship Id="rId5" Type="http://schemas.microsoft.com/office/2007/relationships/hdphoto" Target="media/hdphoto1.wdp"/><Relationship Id="rId15" Type="http://schemas.openxmlformats.org/officeDocument/2006/relationships/hyperlink" Target="https://www.boi.org.il/" TargetMode="External"/><Relationship Id="rId10" Type="http://schemas.openxmlformats.org/officeDocument/2006/relationships/hyperlink" Target="https://www.youtube.com/user/thebankofisrael" TargetMode="External"/><Relationship Id="rId4" Type="http://schemas.openxmlformats.org/officeDocument/2006/relationships/image" Target="media/image3.png"/><Relationship Id="rId9" Type="http://schemas.microsoft.com/office/2007/relationships/hdphoto" Target="media/hdphoto3.wdp"/><Relationship Id="rId14" Type="http://schemas.openxmlformats.org/officeDocument/2006/relationships/hyperlink" Target="https://www.boi.org.il/"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mvsrvyhmm\Vyhmm\MEHKARJR\MacroActivityUnit\Gal\small%20tasks\&#1492;&#1497;&#1510;&#1506;%20&#1506;&#1489;&#1493;&#1491;&#1492;\&#1514;&#1495;&#1494;&#1497;&#1514;%20&#1488;&#1493;&#1511;&#1496;&#1493;&#1489;&#1512;%2026\&#1497;&#1497;&#1510;&#1493;&#1512;%20&#1489;&#1495;&#1493;&#1500;.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e-I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rtl="1">
              <a:defRPr sz="1200" b="1" i="0" u="none" strike="noStrike" kern="1200" spc="0" baseline="0">
                <a:solidFill>
                  <a:srgbClr val="000000"/>
                </a:solidFill>
                <a:latin typeface="+mn-lt"/>
                <a:ea typeface="+mn-ea"/>
                <a:cs typeface="Calibri" panose="020F0502020204030204" pitchFamily="34" charset="0"/>
              </a:defRPr>
            </a:pPr>
            <a:r>
              <a:rPr lang="he-IL" sz="1200" b="1">
                <a:solidFill>
                  <a:srgbClr val="000000"/>
                </a:solidFill>
                <a:cs typeface="Calibri" panose="020F0502020204030204" pitchFamily="34" charset="0"/>
              </a:rPr>
              <a:t>הגדרות</a:t>
            </a:r>
            <a:r>
              <a:rPr lang="he-IL" sz="1200" b="1" baseline="0">
                <a:solidFill>
                  <a:srgbClr val="000000"/>
                </a:solidFill>
                <a:cs typeface="Calibri" panose="020F0502020204030204" pitchFamily="34" charset="0"/>
              </a:rPr>
              <a:t> שונות לסך הפעילות הכלכלית</a:t>
            </a:r>
            <a:r>
              <a:rPr lang="en-US" sz="1200" b="1" baseline="0">
                <a:solidFill>
                  <a:srgbClr val="000000"/>
                </a:solidFill>
                <a:cs typeface="Calibri" panose="020F0502020204030204" pitchFamily="34" charset="0"/>
              </a:rPr>
              <a:t/>
            </a:r>
            <a:br>
              <a:rPr lang="en-US" sz="1200" b="1" baseline="0">
                <a:solidFill>
                  <a:srgbClr val="000000"/>
                </a:solidFill>
                <a:cs typeface="Calibri" panose="020F0502020204030204" pitchFamily="34" charset="0"/>
              </a:rPr>
            </a:br>
            <a:r>
              <a:rPr lang="he-IL" sz="1100" b="0">
                <a:solidFill>
                  <a:srgbClr val="000000"/>
                </a:solidFill>
                <a:cs typeface="Calibri" panose="020F0502020204030204" pitchFamily="34" charset="0"/>
              </a:rPr>
              <a:t>מחירים</a:t>
            </a:r>
            <a:r>
              <a:rPr lang="he-IL" sz="1100" b="0" baseline="0">
                <a:solidFill>
                  <a:srgbClr val="000000"/>
                </a:solidFill>
                <a:cs typeface="Calibri" panose="020F0502020204030204" pitchFamily="34" charset="0"/>
              </a:rPr>
              <a:t> שוטפים</a:t>
            </a:r>
            <a:r>
              <a:rPr lang="he-IL" sz="1100" b="0">
                <a:solidFill>
                  <a:srgbClr val="000000"/>
                </a:solidFill>
                <a:cs typeface="Calibri" panose="020F0502020204030204" pitchFamily="34" charset="0"/>
              </a:rPr>
              <a:t> - </a:t>
            </a:r>
            <a:r>
              <a:rPr lang="en-US" sz="1100" b="0">
                <a:solidFill>
                  <a:srgbClr val="000000"/>
                </a:solidFill>
                <a:cs typeface="Calibri" panose="020F0502020204030204" pitchFamily="34" charset="0"/>
              </a:rPr>
              <a:t>2023Q1-2026Q2</a:t>
            </a:r>
            <a:r>
              <a:rPr lang="he-IL" sz="1100" b="0">
                <a:solidFill>
                  <a:srgbClr val="000000"/>
                </a:solidFill>
                <a:cs typeface="Calibri" panose="020F0502020204030204" pitchFamily="34" charset="0"/>
              </a:rPr>
              <a:t>, מדד</a:t>
            </a:r>
          </a:p>
        </c:rich>
      </c:tx>
      <c:layout/>
      <c:overlay val="0"/>
      <c:spPr>
        <a:noFill/>
        <a:ln>
          <a:noFill/>
        </a:ln>
        <a:effectLst/>
      </c:spPr>
      <c:txPr>
        <a:bodyPr rot="0" spcFirstLastPara="1" vertOverflow="ellipsis" vert="horz" wrap="square" anchor="ctr" anchorCtr="1"/>
        <a:lstStyle/>
        <a:p>
          <a:pPr rtl="1">
            <a:defRPr sz="1200" b="1" i="0" u="none" strike="noStrike" kern="1200" spc="0" baseline="0">
              <a:solidFill>
                <a:srgbClr val="000000"/>
              </a:solidFill>
              <a:latin typeface="+mn-lt"/>
              <a:ea typeface="+mn-ea"/>
              <a:cs typeface="Calibri" panose="020F0502020204030204" pitchFamily="34" charset="0"/>
            </a:defRPr>
          </a:pPr>
          <a:endParaRPr lang="he-IL"/>
        </a:p>
      </c:txPr>
    </c:title>
    <c:autoTitleDeleted val="0"/>
    <c:plotArea>
      <c:layout>
        <c:manualLayout>
          <c:layoutTarget val="inner"/>
          <c:xMode val="edge"/>
          <c:yMode val="edge"/>
          <c:x val="9.241757189110486E-2"/>
          <c:y val="0.19631086566984188"/>
          <c:w val="0.88146091954022987"/>
          <c:h val="0.54567950879255145"/>
        </c:manualLayout>
      </c:layout>
      <c:lineChart>
        <c:grouping val="standard"/>
        <c:varyColors val="0"/>
        <c:ser>
          <c:idx val="0"/>
          <c:order val="0"/>
          <c:tx>
            <c:strRef>
              <c:f>'[ייצור בחול.xlsx]prod_defs'!$AD$5</c:f>
              <c:strCache>
                <c:ptCount val="1"/>
                <c:pt idx="0">
                  <c:v>תמ"ג</c:v>
                </c:pt>
              </c:strCache>
            </c:strRef>
          </c:tx>
          <c:spPr>
            <a:ln w="25400" cap="rnd" cmpd="sng" algn="ctr">
              <a:solidFill>
                <a:srgbClr val="357C32"/>
              </a:solidFill>
              <a:prstDash val="solid"/>
              <a:round/>
              <a:headEnd type="none" w="med" len="med"/>
              <a:tailEnd type="none" w="med" len="med"/>
            </a:ln>
            <a:effectLst>
              <a:outerShdw sx="0" sy="0" rotWithShape="0">
                <a:scrgbClr r="0" g="0" b="0">
                  <a:alpha val="0"/>
                </a:scrgbClr>
              </a:outerShdw>
            </a:effectLst>
          </c:spPr>
          <c:marker>
            <c:symbol val="none"/>
          </c:marker>
          <c:cat>
            <c:strRef>
              <c:f>'[ייצור בחול.xlsx]prod_defs'!$AC$46:$AC$59</c:f>
              <c:strCache>
                <c:ptCount val="14"/>
                <c:pt idx="0">
                  <c:v>2023-Q1</c:v>
                </c:pt>
                <c:pt idx="1">
                  <c:v>2023-Q2</c:v>
                </c:pt>
                <c:pt idx="2">
                  <c:v>2023-Q3</c:v>
                </c:pt>
                <c:pt idx="3">
                  <c:v>2023-Q4</c:v>
                </c:pt>
                <c:pt idx="4">
                  <c:v>2024-Q1</c:v>
                </c:pt>
                <c:pt idx="5">
                  <c:v>2024-Q2</c:v>
                </c:pt>
                <c:pt idx="6">
                  <c:v>2024-Q3</c:v>
                </c:pt>
                <c:pt idx="7">
                  <c:v>2024-Q4</c:v>
                </c:pt>
                <c:pt idx="8">
                  <c:v>2025-Q1</c:v>
                </c:pt>
                <c:pt idx="9">
                  <c:v>2025-Q2</c:v>
                </c:pt>
                <c:pt idx="10">
                  <c:v>2025-Q3</c:v>
                </c:pt>
                <c:pt idx="11">
                  <c:v>2025-Q4</c:v>
                </c:pt>
                <c:pt idx="12">
                  <c:v>2026-Q1</c:v>
                </c:pt>
                <c:pt idx="13">
                  <c:v>2026-Q2</c:v>
                </c:pt>
              </c:strCache>
            </c:strRef>
          </c:cat>
          <c:val>
            <c:numRef>
              <c:f>'[ייצור בחול.xlsx]prod_defs'!$AD$46:$AD$59</c:f>
              <c:numCache>
                <c:formatCode>0.0</c:formatCode>
                <c:ptCount val="14"/>
                <c:pt idx="0">
                  <c:v>100.00000000000001</c:v>
                </c:pt>
                <c:pt idx="1">
                  <c:v>102.36261300818941</c:v>
                </c:pt>
                <c:pt idx="2">
                  <c:v>106.10488814766457</c:v>
                </c:pt>
                <c:pt idx="3">
                  <c:v>105.01840613721008</c:v>
                </c:pt>
                <c:pt idx="4">
                  <c:v>106.94783346105473</c:v>
                </c:pt>
                <c:pt idx="5">
                  <c:v>107.31603558329397</c:v>
                </c:pt>
                <c:pt idx="6">
                  <c:v>113.43322821367821</c:v>
                </c:pt>
                <c:pt idx="7">
                  <c:v>117.12786877022397</c:v>
                </c:pt>
                <c:pt idx="8">
                  <c:v>112.84650522768789</c:v>
                </c:pt>
                <c:pt idx="9">
                  <c:v>114.15982017974324</c:v>
                </c:pt>
                <c:pt idx="10">
                  <c:v>120.78118618472794</c:v>
                </c:pt>
                <c:pt idx="11">
                  <c:v>124.11275270632933</c:v>
                </c:pt>
                <c:pt idx="12">
                  <c:v>117.74903605960876</c:v>
                </c:pt>
                <c:pt idx="13">
                  <c:v>123.81511788116391</c:v>
                </c:pt>
              </c:numCache>
            </c:numRef>
          </c:val>
          <c:smooth val="0"/>
          <c:extLst>
            <c:ext xmlns:c16="http://schemas.microsoft.com/office/drawing/2014/chart" uri="{C3380CC4-5D6E-409C-BE32-E72D297353CC}">
              <c16:uniqueId val="{00000000-A8A2-4E81-BEB5-F40335AB05E2}"/>
            </c:ext>
          </c:extLst>
        </c:ser>
        <c:ser>
          <c:idx val="1"/>
          <c:order val="1"/>
          <c:tx>
            <c:strRef>
              <c:f>'[ייצור בחול.xlsx]prod_defs'!$AE$5</c:f>
              <c:strCache>
                <c:ptCount val="1"/>
                <c:pt idx="0">
                  <c:v>תל"ג</c:v>
                </c:pt>
              </c:strCache>
            </c:strRef>
          </c:tx>
          <c:spPr>
            <a:ln w="25400" cap="rnd" cmpd="sng" algn="ctr">
              <a:solidFill>
                <a:srgbClr val="DA8F32"/>
              </a:solidFill>
              <a:prstDash val="solid"/>
              <a:round/>
              <a:headEnd type="none" w="med" len="med"/>
              <a:tailEnd type="none" w="med" len="med"/>
            </a:ln>
            <a:effectLst>
              <a:outerShdw sx="0" sy="0" rotWithShape="0">
                <a:scrgbClr r="0" g="0" b="0">
                  <a:alpha val="0"/>
                </a:scrgbClr>
              </a:outerShdw>
            </a:effectLst>
          </c:spPr>
          <c:marker>
            <c:symbol val="none"/>
          </c:marker>
          <c:cat>
            <c:strRef>
              <c:f>'[ייצור בחול.xlsx]prod_defs'!$AC$46:$AC$59</c:f>
              <c:strCache>
                <c:ptCount val="14"/>
                <c:pt idx="0">
                  <c:v>2023-Q1</c:v>
                </c:pt>
                <c:pt idx="1">
                  <c:v>2023-Q2</c:v>
                </c:pt>
                <c:pt idx="2">
                  <c:v>2023-Q3</c:v>
                </c:pt>
                <c:pt idx="3">
                  <c:v>2023-Q4</c:v>
                </c:pt>
                <c:pt idx="4">
                  <c:v>2024-Q1</c:v>
                </c:pt>
                <c:pt idx="5">
                  <c:v>2024-Q2</c:v>
                </c:pt>
                <c:pt idx="6">
                  <c:v>2024-Q3</c:v>
                </c:pt>
                <c:pt idx="7">
                  <c:v>2024-Q4</c:v>
                </c:pt>
                <c:pt idx="8">
                  <c:v>2025-Q1</c:v>
                </c:pt>
                <c:pt idx="9">
                  <c:v>2025-Q2</c:v>
                </c:pt>
                <c:pt idx="10">
                  <c:v>2025-Q3</c:v>
                </c:pt>
                <c:pt idx="11">
                  <c:v>2025-Q4</c:v>
                </c:pt>
                <c:pt idx="12">
                  <c:v>2026-Q1</c:v>
                </c:pt>
                <c:pt idx="13">
                  <c:v>2026-Q2</c:v>
                </c:pt>
              </c:strCache>
            </c:strRef>
          </c:cat>
          <c:val>
            <c:numRef>
              <c:f>'[ייצור בחול.xlsx]prod_defs'!$AE$46:$AE$59</c:f>
              <c:numCache>
                <c:formatCode>0.0</c:formatCode>
                <c:ptCount val="14"/>
                <c:pt idx="0">
                  <c:v>100</c:v>
                </c:pt>
                <c:pt idx="1">
                  <c:v>102.22298052326938</c:v>
                </c:pt>
                <c:pt idx="2">
                  <c:v>105.07997739715306</c:v>
                </c:pt>
                <c:pt idx="3">
                  <c:v>105.49134716557174</c:v>
                </c:pt>
                <c:pt idx="4">
                  <c:v>106.93563319161669</c:v>
                </c:pt>
                <c:pt idx="5">
                  <c:v>106.81798345626208</c:v>
                </c:pt>
                <c:pt idx="6">
                  <c:v>113.30401267250333</c:v>
                </c:pt>
                <c:pt idx="7">
                  <c:v>117.33123216138979</c:v>
                </c:pt>
                <c:pt idx="8">
                  <c:v>112.93576413494662</c:v>
                </c:pt>
                <c:pt idx="9">
                  <c:v>112.71854876539321</c:v>
                </c:pt>
                <c:pt idx="10">
                  <c:v>118.92381929224463</c:v>
                </c:pt>
                <c:pt idx="11">
                  <c:v>122.696316642855</c:v>
                </c:pt>
                <c:pt idx="12">
                  <c:v>112.75056205222712</c:v>
                </c:pt>
                <c:pt idx="13">
                  <c:v>117.83071736151325</c:v>
                </c:pt>
              </c:numCache>
            </c:numRef>
          </c:val>
          <c:smooth val="0"/>
          <c:extLst>
            <c:ext xmlns:c16="http://schemas.microsoft.com/office/drawing/2014/chart" uri="{C3380CC4-5D6E-409C-BE32-E72D297353CC}">
              <c16:uniqueId val="{00000001-A8A2-4E81-BEB5-F40335AB05E2}"/>
            </c:ext>
          </c:extLst>
        </c:ser>
        <c:ser>
          <c:idx val="2"/>
          <c:order val="2"/>
          <c:tx>
            <c:strRef>
              <c:f>'[ייצור בחול.xlsx]prod_defs'!$AF$5</c:f>
              <c:strCache>
                <c:ptCount val="1"/>
                <c:pt idx="0">
                  <c:v>תמ"ג בניכוי ייצור בחו"ל</c:v>
                </c:pt>
              </c:strCache>
            </c:strRef>
          </c:tx>
          <c:spPr>
            <a:ln w="25400" cap="rnd" cmpd="sng" algn="ctr">
              <a:solidFill>
                <a:srgbClr val="008DA3"/>
              </a:solidFill>
              <a:prstDash val="solid"/>
              <a:round/>
              <a:headEnd type="none" w="med" len="med"/>
              <a:tailEnd type="none" w="med" len="med"/>
            </a:ln>
            <a:effectLst>
              <a:outerShdw sx="0" sy="0" rotWithShape="0">
                <a:scrgbClr r="0" g="0" b="0">
                  <a:alpha val="0"/>
                </a:scrgbClr>
              </a:outerShdw>
            </a:effectLst>
          </c:spPr>
          <c:marker>
            <c:symbol val="none"/>
          </c:marker>
          <c:cat>
            <c:strRef>
              <c:f>'[ייצור בחול.xlsx]prod_defs'!$AC$46:$AC$59</c:f>
              <c:strCache>
                <c:ptCount val="14"/>
                <c:pt idx="0">
                  <c:v>2023-Q1</c:v>
                </c:pt>
                <c:pt idx="1">
                  <c:v>2023-Q2</c:v>
                </c:pt>
                <c:pt idx="2">
                  <c:v>2023-Q3</c:v>
                </c:pt>
                <c:pt idx="3">
                  <c:v>2023-Q4</c:v>
                </c:pt>
                <c:pt idx="4">
                  <c:v>2024-Q1</c:v>
                </c:pt>
                <c:pt idx="5">
                  <c:v>2024-Q2</c:v>
                </c:pt>
                <c:pt idx="6">
                  <c:v>2024-Q3</c:v>
                </c:pt>
                <c:pt idx="7">
                  <c:v>2024-Q4</c:v>
                </c:pt>
                <c:pt idx="8">
                  <c:v>2025-Q1</c:v>
                </c:pt>
                <c:pt idx="9">
                  <c:v>2025-Q2</c:v>
                </c:pt>
                <c:pt idx="10">
                  <c:v>2025-Q3</c:v>
                </c:pt>
                <c:pt idx="11">
                  <c:v>2025-Q4</c:v>
                </c:pt>
                <c:pt idx="12">
                  <c:v>2026-Q1</c:v>
                </c:pt>
                <c:pt idx="13">
                  <c:v>2026-Q2</c:v>
                </c:pt>
              </c:strCache>
            </c:strRef>
          </c:cat>
          <c:val>
            <c:numRef>
              <c:f>'[ייצור בחול.xlsx]prod_defs'!$AF$46:$AF$59</c:f>
              <c:numCache>
                <c:formatCode>0.0</c:formatCode>
                <c:ptCount val="14"/>
                <c:pt idx="0">
                  <c:v>100</c:v>
                </c:pt>
                <c:pt idx="1">
                  <c:v>102.2030338542323</c:v>
                </c:pt>
                <c:pt idx="2">
                  <c:v>105.56848538968742</c:v>
                </c:pt>
                <c:pt idx="3">
                  <c:v>104.14152218751173</c:v>
                </c:pt>
                <c:pt idx="4">
                  <c:v>105.90630399174697</c:v>
                </c:pt>
                <c:pt idx="5">
                  <c:v>106.32420115275451</c:v>
                </c:pt>
                <c:pt idx="6">
                  <c:v>112.21871437966163</c:v>
                </c:pt>
                <c:pt idx="7">
                  <c:v>116.60250303396867</c:v>
                </c:pt>
                <c:pt idx="8">
                  <c:v>111.31650943922959</c:v>
                </c:pt>
                <c:pt idx="9">
                  <c:v>111.18710394653014</c:v>
                </c:pt>
                <c:pt idx="10">
                  <c:v>117.54555660942835</c:v>
                </c:pt>
                <c:pt idx="11">
                  <c:v>121.3628664336464</c:v>
                </c:pt>
                <c:pt idx="12">
                  <c:v>113.12041714813708</c:v>
                </c:pt>
                <c:pt idx="13">
                  <c:v>118.10204545877664</c:v>
                </c:pt>
              </c:numCache>
            </c:numRef>
          </c:val>
          <c:smooth val="0"/>
          <c:extLst>
            <c:ext xmlns:c16="http://schemas.microsoft.com/office/drawing/2014/chart" uri="{C3380CC4-5D6E-409C-BE32-E72D297353CC}">
              <c16:uniqueId val="{00000002-A8A2-4E81-BEB5-F40335AB05E2}"/>
            </c:ext>
          </c:extLst>
        </c:ser>
        <c:dLbls>
          <c:showLegendKey val="0"/>
          <c:showVal val="0"/>
          <c:showCatName val="0"/>
          <c:showSerName val="0"/>
          <c:showPercent val="0"/>
          <c:showBubbleSize val="0"/>
        </c:dLbls>
        <c:smooth val="0"/>
        <c:axId val="773127992"/>
        <c:axId val="773130288"/>
      </c:lineChart>
      <c:catAx>
        <c:axId val="773127992"/>
        <c:scaling>
          <c:orientation val="minMax"/>
        </c:scaling>
        <c:delete val="0"/>
        <c:axPos val="b"/>
        <c:numFmt formatCode="General" sourceLinked="1"/>
        <c:majorTickMark val="none"/>
        <c:minorTickMark val="none"/>
        <c:tickLblPos val="low"/>
        <c:spPr>
          <a:noFill/>
          <a:ln w="6350" cap="flat" cmpd="sng" algn="ctr">
            <a:solidFill>
              <a:srgbClr val="000000"/>
            </a:solidFill>
            <a:prstDash val="solid"/>
            <a:round/>
            <a:headEnd type="none" w="med" len="med"/>
            <a:tailEnd type="none" w="med" len="med"/>
          </a:ln>
          <a:effectLst/>
        </c:spPr>
        <c:txPr>
          <a:bodyPr rot="-2700000" spcFirstLastPara="1" vertOverflow="ellipsis" wrap="square" anchor="ctr" anchorCtr="1"/>
          <a:lstStyle/>
          <a:p>
            <a:pPr>
              <a:defRPr sz="1000" b="0" i="0" u="none" strike="noStrike" kern="1200" baseline="0">
                <a:solidFill>
                  <a:srgbClr val="000000"/>
                </a:solidFill>
                <a:latin typeface="Calibri"/>
                <a:ea typeface="Calibri"/>
                <a:cs typeface="Calibri"/>
              </a:defRPr>
            </a:pPr>
            <a:endParaRPr lang="he-IL"/>
          </a:p>
        </c:txPr>
        <c:crossAx val="773130288"/>
        <c:crosses val="autoZero"/>
        <c:auto val="1"/>
        <c:lblAlgn val="ctr"/>
        <c:lblOffset val="100"/>
        <c:noMultiLvlLbl val="0"/>
      </c:catAx>
      <c:valAx>
        <c:axId val="773130288"/>
        <c:scaling>
          <c:orientation val="minMax"/>
          <c:max val="125"/>
          <c:min val="95"/>
        </c:scaling>
        <c:delete val="0"/>
        <c:axPos val="l"/>
        <c:majorGridlines>
          <c:spPr>
            <a:ln w="6350" cap="flat" cmpd="sng" algn="ctr">
              <a:solidFill>
                <a:srgbClr val="D9D9D9"/>
              </a:solidFill>
              <a:prstDash val="solid"/>
              <a:round/>
              <a:headEnd type="none" w="med" len="med"/>
              <a:tailEnd type="none" w="med" len="med"/>
            </a:ln>
            <a:effectLst/>
          </c:spPr>
        </c:majorGridlines>
        <c:title>
          <c:tx>
            <c:rich>
              <a:bodyPr rot="0" spcFirstLastPara="1" vertOverflow="ellipsis" wrap="square" anchor="ctr" anchorCtr="1"/>
              <a:lstStyle/>
              <a:p>
                <a:pPr>
                  <a:defRPr sz="1000" b="0" i="0" u="none" strike="noStrike" kern="1200" baseline="0">
                    <a:solidFill>
                      <a:srgbClr val="000000"/>
                    </a:solidFill>
                    <a:latin typeface="Calibri"/>
                    <a:ea typeface="Calibri"/>
                    <a:cs typeface="Calibri"/>
                  </a:defRPr>
                </a:pPr>
                <a:r>
                  <a:rPr lang="he-IL"/>
                  <a:t>מדד,</a:t>
                </a:r>
                <a:r>
                  <a:rPr lang="he-IL" baseline="0"/>
                  <a:t> </a:t>
                </a:r>
                <a:r>
                  <a:rPr lang="en-US" baseline="0"/>
                  <a:t/>
                </a:r>
                <a:br>
                  <a:rPr lang="en-US" baseline="0"/>
                </a:br>
                <a:r>
                  <a:rPr lang="en-US" baseline="0"/>
                  <a:t>2023Q1 = 100</a:t>
                </a:r>
                <a:endParaRPr lang="he-IL"/>
              </a:p>
            </c:rich>
          </c:tx>
          <c:layout>
            <c:manualLayout>
              <c:xMode val="edge"/>
              <c:yMode val="edge"/>
              <c:x val="0"/>
              <c:y val="7.8783400174532461E-2"/>
            </c:manualLayout>
          </c:layout>
          <c:overlay val="0"/>
          <c:spPr>
            <a:noFill/>
            <a:ln>
              <a:noFill/>
            </a:ln>
            <a:effectLst/>
          </c:spPr>
          <c:txPr>
            <a:bodyPr rot="0" spcFirstLastPara="1" vertOverflow="ellipsis" wrap="square" anchor="ctr" anchorCtr="1"/>
            <a:lstStyle/>
            <a:p>
              <a:pPr>
                <a:defRPr sz="1000" b="0" i="0" u="none" strike="noStrike" kern="1200" baseline="0">
                  <a:solidFill>
                    <a:srgbClr val="000000"/>
                  </a:solidFill>
                  <a:latin typeface="Calibri"/>
                  <a:ea typeface="Calibri"/>
                  <a:cs typeface="Calibri"/>
                </a:defRPr>
              </a:pPr>
              <a:endParaRPr lang="he-IL"/>
            </a:p>
          </c:txPr>
        </c:title>
        <c:numFmt formatCode="0" sourceLinked="0"/>
        <c:majorTickMark val="none"/>
        <c:minorTickMark val="none"/>
        <c:tickLblPos val="low"/>
        <c:spPr>
          <a:noFill/>
          <a:ln w="6350">
            <a:noFill/>
            <a:prstDash val="solid"/>
          </a:ln>
          <a:effectLst/>
        </c:spPr>
        <c:txPr>
          <a:bodyPr rot="0" spcFirstLastPara="1" vertOverflow="ellipsis" wrap="square" anchor="ctr" anchorCtr="1"/>
          <a:lstStyle/>
          <a:p>
            <a:pPr>
              <a:defRPr sz="1000" b="0" i="0" u="none" strike="noStrike" kern="1200" baseline="0">
                <a:solidFill>
                  <a:srgbClr val="000000"/>
                </a:solidFill>
                <a:latin typeface="Calibri"/>
                <a:ea typeface="Calibri"/>
                <a:cs typeface="Calibri"/>
              </a:defRPr>
            </a:pPr>
            <a:endParaRPr lang="he-IL"/>
          </a:p>
        </c:txPr>
        <c:crossAx val="773127992"/>
        <c:crosses val="autoZero"/>
        <c:crossBetween val="between"/>
      </c:valAx>
      <c:spPr>
        <a:noFill/>
        <a:ln>
          <a:noFill/>
        </a:ln>
        <a:effectLst/>
        <a:extLst>
          <a:ext uri="{909E8E84-426E-40DD-AFC4-6F175D3DCCD1}">
            <a14:hiddenFill xmlns:a14="http://schemas.microsoft.com/office/drawing/2010/main">
              <a:noFill/>
            </a14:hiddenFill>
          </a:ext>
          <a:ext uri="{91240B29-F687-4F45-9708-019B960494DF}">
            <a14:hiddenLine xmlns:a14="http://schemas.microsoft.com/office/drawing/2010/main">
              <a:noFill/>
            </a14:hiddenLine>
          </a:ext>
        </a:extLst>
      </c:spPr>
    </c:plotArea>
    <c:legend>
      <c:legendPos val="b"/>
      <c:layout>
        <c:manualLayout>
          <c:xMode val="edge"/>
          <c:yMode val="edge"/>
          <c:x val="0.20575914324578037"/>
          <c:y val="0.88427700491159267"/>
          <c:w val="0.58361570881226055"/>
          <c:h val="6.2227981135394267E-2"/>
        </c:manualLayout>
      </c:layout>
      <c:overlay val="0"/>
      <c:spPr>
        <a:noFill/>
        <a:ln w="25400">
          <a:noFill/>
        </a:ln>
        <a:effectLst/>
      </c:spPr>
      <c:txPr>
        <a:bodyPr rot="0" spcFirstLastPara="1" vertOverflow="ellipsis" vert="horz" wrap="square" anchor="ctr" anchorCtr="1"/>
        <a:lstStyle/>
        <a:p>
          <a:pPr>
            <a:defRPr sz="1050" b="0" i="0" u="none" strike="noStrike" kern="1200" baseline="0">
              <a:solidFill>
                <a:srgbClr val="000000"/>
              </a:solidFill>
              <a:latin typeface="Calibri"/>
              <a:ea typeface="Calibri"/>
              <a:cs typeface="Calibri"/>
            </a:defRPr>
          </a:pPr>
          <a:endParaRPr lang="he-IL"/>
        </a:p>
      </c:txPr>
    </c:legend>
    <c:plotVisOnly val="1"/>
    <c:dispBlanksAs val="gap"/>
    <c:showDLblsOverMax val="0"/>
  </c:chart>
  <c:spPr>
    <a:solidFill>
      <a:srgbClr val="FFFFFF"/>
    </a:solidFill>
    <a:ln w="9525" cap="flat" cmpd="sng" algn="ctr">
      <a:solidFill>
        <a:srgbClr val="000000"/>
      </a:solidFill>
      <a:prstDash val="solid"/>
      <a:round/>
    </a:ln>
    <a:effectLst/>
  </c:spPr>
  <c:txPr>
    <a:bodyPr/>
    <a:lstStyle/>
    <a:p>
      <a:pPr>
        <a:defRPr/>
      </a:pPr>
      <a:endParaRPr lang="he-IL"/>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0.93605</cdr:y>
    </cdr:from>
    <cdr:to>
      <cdr:x>1</cdr:x>
      <cdr:y>1</cdr:y>
    </cdr:to>
    <cdr:sp macro="" textlink="">
      <cdr:nvSpPr>
        <cdr:cNvPr id="2" name="TextBox 1"/>
        <cdr:cNvSpPr txBox="1"/>
      </cdr:nvSpPr>
      <cdr:spPr>
        <a:xfrm xmlns:a="http://schemas.openxmlformats.org/drawingml/2006/main">
          <a:off x="0" y="3570513"/>
          <a:ext cx="5219700" cy="243931"/>
        </a:xfrm>
        <a:prstGeom xmlns:a="http://schemas.openxmlformats.org/drawingml/2006/main" prst="rect">
          <a:avLst/>
        </a:prstGeom>
      </cdr:spPr>
      <cdr:txBody>
        <a:bodyPr xmlns:a="http://schemas.openxmlformats.org/drawingml/2006/main" vertOverflow="clip" vert="horz" rtlCol="1"/>
        <a:lstStyle xmlns:a="http://schemas.openxmlformats.org/drawingml/2006/main"/>
        <a:p xmlns:a="http://schemas.openxmlformats.org/drawingml/2006/main">
          <a:pPr rtl="1"/>
          <a:r>
            <a:rPr lang="he-IL" sz="900" b="1" i="0">
              <a:solidFill>
                <a:srgbClr val="000000"/>
              </a:solidFill>
              <a:cs typeface="Calibri" panose="020F0502020204030204" pitchFamily="34" charset="0"/>
            </a:rPr>
            <a:t>המקור:</a:t>
          </a:r>
          <a:r>
            <a:rPr lang="he-IL" sz="900" b="0" i="0">
              <a:solidFill>
                <a:srgbClr val="000000"/>
              </a:solidFill>
              <a:cs typeface="Calibri" panose="020F0502020204030204" pitchFamily="34" charset="0"/>
            </a:rPr>
            <a:t> הלמ"ס ועיבודי בנק ישראל</a:t>
          </a:r>
        </a:p>
      </cdr:txBody>
    </cdr:sp>
  </cdr:relSizeAnchor>
</c:userShape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cb2b5d5-bd79-4f47-8a45-f908f5af1227">
      <Terms xmlns="http://schemas.microsoft.com/office/infopath/2007/PartnerControls"/>
    </lcf76f155ced4ddcb4097134ff3c332f>
    <TaxCatchAll xmlns="549b82c2-a6a6-43b5-8263-92f4275882d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BAC2B2D51FD114E9152326555E5FFB4" ma:contentTypeVersion="10" ma:contentTypeDescription="Create a new document." ma:contentTypeScope="" ma:versionID="4669c8748999f7f7c4eba816e6ec05f8">
  <xsd:schema xmlns:xsd="http://www.w3.org/2001/XMLSchema" xmlns:xs="http://www.w3.org/2001/XMLSchema" xmlns:p="http://schemas.microsoft.com/office/2006/metadata/properties" xmlns:ns2="8cb2b5d5-bd79-4f47-8a45-f908f5af1227" xmlns:ns3="549b82c2-a6a6-43b5-8263-92f4275882da" targetNamespace="http://schemas.microsoft.com/office/2006/metadata/properties" ma:root="true" ma:fieldsID="044b48ed9ea656ed8707b7f2945f6520" ns2:_="" ns3:_="">
    <xsd:import namespace="8cb2b5d5-bd79-4f47-8a45-f908f5af1227"/>
    <xsd:import namespace="549b82c2-a6a6-43b5-8263-92f4275882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2b5d5-bd79-4f47-8a45-f908f5af12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6e817a-1b5b-4cbf-ab56-3caf274bf6f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9b82c2-a6a6-43b5-8263-92f4275882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35ee245-93c1-4778-9c43-6a6e9225c1aa}" ma:internalName="TaxCatchAll" ma:showField="CatchAllData" ma:web="549b82c2-a6a6-43b5-8263-92f4275882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395A1-52ED-48B2-A20A-4B98556DFBEA}">
  <ds:schemaRefs>
    <ds:schemaRef ds:uri="http://schemas.microsoft.com/sharepoint/v3/contenttype/forms"/>
  </ds:schemaRefs>
</ds:datastoreItem>
</file>

<file path=customXml/itemProps2.xml><?xml version="1.0" encoding="utf-8"?>
<ds:datastoreItem xmlns:ds="http://schemas.openxmlformats.org/officeDocument/2006/customXml" ds:itemID="{19432830-A4A3-4F09-B4A8-BD3149555C01}">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http://www.w3.org/XML/1998/namespace"/>
    <ds:schemaRef ds:uri="549b82c2-a6a6-43b5-8263-92f4275882da"/>
    <ds:schemaRef ds:uri="8cb2b5d5-bd79-4f47-8a45-f908f5af1227"/>
    <ds:schemaRef ds:uri="http://purl.org/dc/dcmitype/"/>
  </ds:schemaRefs>
</ds:datastoreItem>
</file>

<file path=customXml/itemProps3.xml><?xml version="1.0" encoding="utf-8"?>
<ds:datastoreItem xmlns:ds="http://schemas.openxmlformats.org/officeDocument/2006/customXml" ds:itemID="{85765CCD-6AC9-400A-AE71-B989FDB797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2b5d5-bd79-4f47-8a45-f908f5af1227"/>
    <ds:schemaRef ds:uri="549b82c2-a6a6-43b5-8263-92f4275882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64229A-27E1-4DB2-9811-459AD4F24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2435</Words>
  <Characters>12180</Characters>
  <Application>Microsoft Office Word</Application>
  <DocSecurity>0</DocSecurity>
  <Lines>101</Lines>
  <Paragraphs>29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2026-10-21T12:05:00Z</dcterms:created>
  <dcterms:modified xsi:type="dcterms:W3CDTF">2026-10-21T12:05:00Z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0x0101001BAC2B2D51FD114E9152326555E5FFB4</vt:lpwstr>
  </property>
  <property fmtid="{D5CDD505-2E9C-101B-9397-08002B2CF9AE}" pid="3" name="docLang">
    <vt:lpwstr>he</vt:lpwstr>
  </property>
  <property fmtid="{D5CDD505-2E9C-101B-9397-08002B2CF9AE}" pid="4" name="MediaServiceImageTags">
    <vt:lpwstr/>
  </property>
</Properties>
</file>