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0" w:type="auto"/>
        <w:jc w:val="center"/>
        <w:tblLayout w:type="fixed"/>
        <w:tblLook w:val="0000" w:firstRow="0" w:lastRow="0" w:firstColumn="0" w:lastColumn="0" w:noHBand="0" w:noVBand="0"/>
        <w:tblCaption w:val="כותרת"/>
        <w:tblDescription w:val="כותרת"/>
      </w:tblPr>
      <w:tblGrid>
        <w:gridCol w:w="2840"/>
        <w:gridCol w:w="2596"/>
        <w:gridCol w:w="3084"/>
      </w:tblGrid>
      <w:tr w:rsidR="00021841" w:rsidRPr="00DB1CBC" w:rsidTr="002E0EA1">
        <w:trPr>
          <w:jc w:val="center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1841" w:rsidRPr="00520BB4" w:rsidRDefault="00021841" w:rsidP="00395D87">
            <w:pPr>
              <w:spacing w:line="360" w:lineRule="auto"/>
              <w:jc w:val="both"/>
              <w:rPr>
                <w:rFonts w:cs="David"/>
                <w:b/>
                <w:bCs/>
                <w:sz w:val="28"/>
                <w:szCs w:val="28"/>
              </w:rPr>
            </w:pPr>
            <w:r w:rsidRPr="00520BB4">
              <w:rPr>
                <w:rFonts w:cs="David"/>
                <w:b/>
                <w:bCs/>
                <w:sz w:val="28"/>
                <w:szCs w:val="28"/>
                <w:rtl/>
              </w:rPr>
              <w:t>בנ</w:t>
            </w:r>
            <w:r w:rsidRPr="00520BB4">
              <w:rPr>
                <w:rFonts w:cs="David" w:hint="cs"/>
                <w:b/>
                <w:bCs/>
                <w:sz w:val="28"/>
                <w:szCs w:val="28"/>
                <w:rtl/>
              </w:rPr>
              <w:t xml:space="preserve">ק </w:t>
            </w:r>
            <w:r w:rsidRPr="00520BB4">
              <w:rPr>
                <w:rFonts w:cs="David"/>
                <w:b/>
                <w:bCs/>
                <w:sz w:val="28"/>
                <w:szCs w:val="28"/>
                <w:rtl/>
              </w:rPr>
              <w:t>יש</w:t>
            </w:r>
            <w:r w:rsidRPr="00520BB4">
              <w:rPr>
                <w:rFonts w:cs="David" w:hint="cs"/>
                <w:b/>
                <w:bCs/>
                <w:sz w:val="28"/>
                <w:szCs w:val="28"/>
                <w:rtl/>
              </w:rPr>
              <w:t>ראל</w:t>
            </w:r>
          </w:p>
          <w:p w:rsidR="00021841" w:rsidRDefault="00021841" w:rsidP="00395D87">
            <w:pPr>
              <w:spacing w:line="360" w:lineRule="auto"/>
              <w:ind w:right="-101"/>
              <w:jc w:val="both"/>
              <w:rPr>
                <w:sz w:val="24"/>
                <w:szCs w:val="24"/>
              </w:rPr>
            </w:pPr>
            <w:r w:rsidRPr="00520BB4">
              <w:rPr>
                <w:rFonts w:cs="David"/>
                <w:sz w:val="24"/>
                <w:szCs w:val="24"/>
                <w:rtl/>
              </w:rPr>
              <w:t>דו</w:t>
            </w:r>
            <w:r w:rsidRPr="00520BB4">
              <w:rPr>
                <w:rFonts w:cs="David" w:hint="cs"/>
                <w:sz w:val="24"/>
                <w:szCs w:val="24"/>
                <w:rtl/>
              </w:rPr>
              <w:t>בר</w:t>
            </w:r>
            <w:r w:rsidRPr="00520BB4">
              <w:rPr>
                <w:rFonts w:cs="David"/>
                <w:sz w:val="24"/>
                <w:szCs w:val="24"/>
                <w:rtl/>
              </w:rPr>
              <w:t>ות</w:t>
            </w:r>
            <w:r w:rsidRPr="00520BB4">
              <w:rPr>
                <w:rFonts w:cs="David" w:hint="cs"/>
                <w:sz w:val="24"/>
                <w:szCs w:val="24"/>
                <w:rtl/>
              </w:rPr>
              <w:t xml:space="preserve"> והסברה כלכלית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</w:tcPr>
          <w:p w:rsidR="00021841" w:rsidRDefault="00021841" w:rsidP="00395D87">
            <w:pPr>
              <w:jc w:val="both"/>
            </w:pPr>
            <w:r>
              <w:rPr>
                <w:noProof/>
                <w:rtl/>
              </w:rPr>
              <w:drawing>
                <wp:inline distT="0" distB="0" distL="0" distR="0" wp14:anchorId="5A3C8434" wp14:editId="5EA8A744">
                  <wp:extent cx="772761" cy="769620"/>
                  <wp:effectExtent l="0" t="0" r="8890" b="0"/>
                  <wp:docPr id="2" name="תמונה 2" descr="לוגו בנק ישראל" title="לוגו בנק ישרא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Dover\תפעול לשכת הדובר\כלים\לוגו\boi_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2761" cy="769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1841" w:rsidRDefault="00021841" w:rsidP="00395D87">
            <w:pPr>
              <w:spacing w:line="480" w:lineRule="auto"/>
              <w:jc w:val="right"/>
              <w:rPr>
                <w:rFonts w:cs="David"/>
                <w:sz w:val="24"/>
                <w:szCs w:val="24"/>
              </w:rPr>
            </w:pPr>
            <w:r>
              <w:rPr>
                <w:rFonts w:cs="David" w:hint="eastAsia"/>
                <w:sz w:val="24"/>
                <w:szCs w:val="24"/>
                <w:rtl/>
              </w:rPr>
              <w:t>‏</w:t>
            </w:r>
            <w:r>
              <w:rPr>
                <w:rFonts w:cs="David" w:hint="cs"/>
                <w:sz w:val="24"/>
                <w:szCs w:val="24"/>
                <w:rtl/>
              </w:rPr>
              <w:t xml:space="preserve">ירושלים, י"ח בטבת </w:t>
            </w:r>
            <w:proofErr w:type="spellStart"/>
            <w:r>
              <w:rPr>
                <w:rFonts w:cs="David" w:hint="cs"/>
                <w:sz w:val="24"/>
                <w:szCs w:val="24"/>
                <w:rtl/>
              </w:rPr>
              <w:t>ה</w:t>
            </w:r>
            <w:r>
              <w:rPr>
                <w:rFonts w:cs="David"/>
                <w:sz w:val="24"/>
                <w:szCs w:val="24"/>
                <w:rtl/>
              </w:rPr>
              <w:t>תשע"</w:t>
            </w:r>
            <w:r>
              <w:rPr>
                <w:rFonts w:cs="David" w:hint="cs"/>
                <w:sz w:val="24"/>
                <w:szCs w:val="24"/>
                <w:rtl/>
              </w:rPr>
              <w:t>ו</w:t>
            </w:r>
            <w:proofErr w:type="spellEnd"/>
          </w:p>
          <w:p w:rsidR="00021841" w:rsidRPr="00DF107C" w:rsidRDefault="00021841" w:rsidP="00395D87">
            <w:pPr>
              <w:spacing w:line="480" w:lineRule="auto"/>
              <w:jc w:val="right"/>
              <w:rPr>
                <w:rFonts w:cs="David"/>
                <w:sz w:val="24"/>
                <w:szCs w:val="24"/>
              </w:rPr>
            </w:pPr>
            <w:r>
              <w:rPr>
                <w:rFonts w:cs="David" w:hint="eastAsia"/>
                <w:sz w:val="24"/>
                <w:szCs w:val="24"/>
                <w:rtl/>
              </w:rPr>
              <w:t>‏‏</w:t>
            </w:r>
            <w:r>
              <w:rPr>
                <w:rFonts w:cs="David" w:hint="cs"/>
                <w:sz w:val="24"/>
                <w:szCs w:val="24"/>
                <w:rtl/>
              </w:rPr>
              <w:t>30 בדצמבר 2015</w:t>
            </w:r>
          </w:p>
        </w:tc>
      </w:tr>
    </w:tbl>
    <w:p w:rsidR="00021841" w:rsidRDefault="00021841" w:rsidP="00395D87">
      <w:pPr>
        <w:spacing w:line="360" w:lineRule="auto"/>
        <w:jc w:val="both"/>
        <w:rPr>
          <w:rFonts w:cs="David"/>
          <w:sz w:val="26"/>
          <w:szCs w:val="26"/>
          <w:u w:val="single"/>
          <w:rtl/>
        </w:rPr>
      </w:pPr>
    </w:p>
    <w:p w:rsidR="00021841" w:rsidRPr="00C34D5B" w:rsidRDefault="00021841" w:rsidP="00395D87">
      <w:pPr>
        <w:spacing w:line="360" w:lineRule="auto"/>
        <w:jc w:val="both"/>
        <w:rPr>
          <w:rFonts w:cs="David"/>
          <w:sz w:val="26"/>
          <w:szCs w:val="26"/>
          <w:rtl/>
        </w:rPr>
      </w:pPr>
      <w:r w:rsidRPr="00C34D5B">
        <w:rPr>
          <w:rFonts w:cs="David" w:hint="cs"/>
          <w:sz w:val="26"/>
          <w:szCs w:val="26"/>
          <w:rtl/>
        </w:rPr>
        <w:t>הודעה לעיתונות:</w:t>
      </w:r>
    </w:p>
    <w:p w:rsidR="00EA665D" w:rsidRPr="00C34D5B" w:rsidRDefault="004A6313" w:rsidP="00C34D5B">
      <w:pPr>
        <w:pStyle w:val="aa"/>
        <w:rPr>
          <w:rtl/>
        </w:rPr>
      </w:pPr>
      <w:r w:rsidRPr="00C34D5B">
        <w:rPr>
          <w:rFonts w:hint="cs"/>
          <w:rtl/>
        </w:rPr>
        <w:t xml:space="preserve">דברי נגידת בנק ישראל, ד"ר קרנית </w:t>
      </w:r>
      <w:proofErr w:type="spellStart"/>
      <w:r w:rsidRPr="00C34D5B">
        <w:rPr>
          <w:rFonts w:hint="cs"/>
          <w:rtl/>
        </w:rPr>
        <w:t>פלוג</w:t>
      </w:r>
      <w:proofErr w:type="spellEnd"/>
      <w:r w:rsidRPr="00C34D5B">
        <w:rPr>
          <w:rFonts w:hint="cs"/>
          <w:rtl/>
        </w:rPr>
        <w:t>, בו</w:t>
      </w:r>
      <w:r w:rsidR="00395D87" w:rsidRPr="00C34D5B">
        <w:rPr>
          <w:rFonts w:hint="cs"/>
          <w:rtl/>
        </w:rPr>
        <w:t>ו</w:t>
      </w:r>
      <w:r w:rsidRPr="00C34D5B">
        <w:rPr>
          <w:rFonts w:hint="cs"/>
          <w:rtl/>
        </w:rPr>
        <w:t xml:space="preserve">עידת </w:t>
      </w:r>
      <w:proofErr w:type="spellStart"/>
      <w:r w:rsidR="00EA665D" w:rsidRPr="00C34D5B">
        <w:rPr>
          <w:rFonts w:hint="cs"/>
          <w:rtl/>
        </w:rPr>
        <w:t>כלכליסט</w:t>
      </w:r>
      <w:proofErr w:type="spellEnd"/>
      <w:r w:rsidRPr="00C34D5B">
        <w:rPr>
          <w:rFonts w:hint="cs"/>
          <w:rtl/>
        </w:rPr>
        <w:t>: אתגרי המדיניות הכלכלית לטווח הקצר והארוך</w:t>
      </w:r>
    </w:p>
    <w:p w:rsidR="004A6313" w:rsidRPr="00C34D5B" w:rsidRDefault="004A6313" w:rsidP="00C34D5B">
      <w:pPr>
        <w:spacing w:line="360" w:lineRule="auto"/>
        <w:rPr>
          <w:rFonts w:cs="David"/>
          <w:sz w:val="26"/>
          <w:szCs w:val="26"/>
          <w:rtl/>
        </w:rPr>
      </w:pPr>
      <w:r w:rsidRPr="00C34D5B">
        <w:rPr>
          <w:rFonts w:cs="David" w:hint="cs"/>
          <w:sz w:val="26"/>
          <w:szCs w:val="26"/>
          <w:rtl/>
        </w:rPr>
        <w:t>נגידת בנק ישראל נשאה היום דברים ב</w:t>
      </w:r>
      <w:r w:rsidR="00395D87" w:rsidRPr="00C34D5B">
        <w:rPr>
          <w:rFonts w:cs="David" w:hint="cs"/>
          <w:sz w:val="26"/>
          <w:szCs w:val="26"/>
          <w:rtl/>
        </w:rPr>
        <w:t>ו</w:t>
      </w:r>
      <w:r w:rsidRPr="00C34D5B">
        <w:rPr>
          <w:rFonts w:cs="David" w:hint="cs"/>
          <w:sz w:val="26"/>
          <w:szCs w:val="26"/>
          <w:rtl/>
        </w:rPr>
        <w:t>ועידת התחזיות של "</w:t>
      </w:r>
      <w:proofErr w:type="spellStart"/>
      <w:r w:rsidRPr="00C34D5B">
        <w:rPr>
          <w:rFonts w:cs="David" w:hint="cs"/>
          <w:sz w:val="26"/>
          <w:szCs w:val="26"/>
          <w:rtl/>
        </w:rPr>
        <w:t>כלכליסט</w:t>
      </w:r>
      <w:proofErr w:type="spellEnd"/>
      <w:r w:rsidRPr="00C34D5B">
        <w:rPr>
          <w:rFonts w:cs="David" w:hint="cs"/>
          <w:sz w:val="26"/>
          <w:szCs w:val="26"/>
          <w:rtl/>
        </w:rPr>
        <w:t>". להלן עיקרי דבריה. המצגת אותה הציגה מצורפת.</w:t>
      </w:r>
    </w:p>
    <w:p w:rsidR="00915837" w:rsidRPr="004A6313" w:rsidRDefault="00EB55EF" w:rsidP="00C34D5B">
      <w:pPr>
        <w:spacing w:line="360" w:lineRule="auto"/>
        <w:rPr>
          <w:rFonts w:cs="David"/>
          <w:sz w:val="26"/>
          <w:szCs w:val="26"/>
          <w:rtl/>
        </w:rPr>
      </w:pPr>
      <w:r w:rsidRPr="000F4EBC">
        <w:rPr>
          <w:rFonts w:cs="David" w:hint="cs"/>
          <w:sz w:val="26"/>
          <w:szCs w:val="26"/>
          <w:rtl/>
        </w:rPr>
        <w:t xml:space="preserve">בדברי </w:t>
      </w:r>
      <w:r w:rsidR="004A6313" w:rsidRPr="000F4EBC">
        <w:rPr>
          <w:rFonts w:cs="David" w:hint="cs"/>
          <w:sz w:val="26"/>
          <w:szCs w:val="26"/>
          <w:rtl/>
        </w:rPr>
        <w:t>א</w:t>
      </w:r>
      <w:r w:rsidRPr="000F4EBC">
        <w:rPr>
          <w:rFonts w:cs="David" w:hint="cs"/>
          <w:sz w:val="26"/>
          <w:szCs w:val="26"/>
          <w:rtl/>
        </w:rPr>
        <w:t xml:space="preserve">תייחס לאתגרים העומדים בפני המדיניות המקרו כלכלית: </w:t>
      </w:r>
      <w:r w:rsidR="004A6313" w:rsidRPr="000F4EBC">
        <w:rPr>
          <w:rFonts w:cs="David" w:hint="cs"/>
          <w:sz w:val="26"/>
          <w:szCs w:val="26"/>
          <w:rtl/>
        </w:rPr>
        <w:t>המדיניות</w:t>
      </w:r>
      <w:r w:rsidRPr="000F4EBC">
        <w:rPr>
          <w:rFonts w:cs="David" w:hint="cs"/>
          <w:sz w:val="26"/>
          <w:szCs w:val="26"/>
          <w:rtl/>
        </w:rPr>
        <w:t xml:space="preserve"> המוניטרית, עליה </w:t>
      </w:r>
      <w:r w:rsidR="000F4EBC" w:rsidRPr="000F4EBC">
        <w:rPr>
          <w:rFonts w:cs="David" w:hint="cs"/>
          <w:sz w:val="26"/>
          <w:szCs w:val="26"/>
          <w:rtl/>
        </w:rPr>
        <w:t>מופקד בנק ישראל</w:t>
      </w:r>
      <w:r w:rsidR="00905620" w:rsidRPr="000F4EBC">
        <w:rPr>
          <w:rFonts w:cs="David" w:hint="cs"/>
          <w:sz w:val="26"/>
          <w:szCs w:val="26"/>
          <w:rtl/>
        </w:rPr>
        <w:t xml:space="preserve">, </w:t>
      </w:r>
      <w:r w:rsidR="000F4EBC" w:rsidRPr="000F4EBC">
        <w:rPr>
          <w:rFonts w:cs="David" w:hint="cs"/>
          <w:sz w:val="26"/>
          <w:szCs w:val="26"/>
          <w:rtl/>
        </w:rPr>
        <w:t xml:space="preserve">אשר </w:t>
      </w:r>
      <w:r w:rsidR="00905620" w:rsidRPr="000F4EBC">
        <w:rPr>
          <w:rFonts w:cs="David" w:hint="cs"/>
          <w:sz w:val="26"/>
          <w:szCs w:val="26"/>
          <w:rtl/>
        </w:rPr>
        <w:t xml:space="preserve">ממוקדת </w:t>
      </w:r>
      <w:r w:rsidRPr="000F4EBC">
        <w:rPr>
          <w:rFonts w:cs="David" w:hint="cs"/>
          <w:sz w:val="26"/>
          <w:szCs w:val="26"/>
          <w:rtl/>
        </w:rPr>
        <w:t xml:space="preserve">בהחלקת ההשפעה </w:t>
      </w:r>
      <w:r w:rsidR="000F4EBC" w:rsidRPr="000F4EBC">
        <w:rPr>
          <w:rFonts w:cs="David" w:hint="cs"/>
          <w:sz w:val="26"/>
          <w:szCs w:val="26"/>
          <w:rtl/>
        </w:rPr>
        <w:t xml:space="preserve">קצרת הטווח </w:t>
      </w:r>
      <w:r w:rsidRPr="000F4EBC">
        <w:rPr>
          <w:rFonts w:cs="David" w:hint="cs"/>
          <w:sz w:val="26"/>
          <w:szCs w:val="26"/>
          <w:rtl/>
        </w:rPr>
        <w:t xml:space="preserve">של </w:t>
      </w:r>
      <w:r w:rsidR="004A6313" w:rsidRPr="000F4EBC">
        <w:rPr>
          <w:rFonts w:cs="David" w:hint="cs"/>
          <w:sz w:val="26"/>
          <w:szCs w:val="26"/>
          <w:rtl/>
        </w:rPr>
        <w:t>התנודתיות בכלכלה (</w:t>
      </w:r>
      <w:r w:rsidRPr="000F4EBC">
        <w:rPr>
          <w:rFonts w:cs="David" w:hint="cs"/>
          <w:sz w:val="26"/>
          <w:szCs w:val="26"/>
          <w:rtl/>
        </w:rPr>
        <w:t>מחזורי העסקים</w:t>
      </w:r>
      <w:r w:rsidR="00905620" w:rsidRPr="000F4EBC">
        <w:rPr>
          <w:rFonts w:cs="David" w:hint="cs"/>
          <w:sz w:val="26"/>
          <w:szCs w:val="26"/>
          <w:rtl/>
        </w:rPr>
        <w:t>)</w:t>
      </w:r>
      <w:r w:rsidRPr="000F4EBC">
        <w:rPr>
          <w:rFonts w:cs="David" w:hint="cs"/>
          <w:sz w:val="26"/>
          <w:szCs w:val="26"/>
          <w:rtl/>
        </w:rPr>
        <w:t xml:space="preserve"> על האינפלציה ועל הצמיחה והתעסוקה</w:t>
      </w:r>
      <w:r w:rsidR="000F4EBC" w:rsidRPr="000F4EBC">
        <w:rPr>
          <w:rFonts w:cs="David" w:hint="cs"/>
          <w:sz w:val="26"/>
          <w:szCs w:val="26"/>
          <w:rtl/>
        </w:rPr>
        <w:t>;</w:t>
      </w:r>
      <w:r w:rsidR="004A6313" w:rsidRPr="000F4EBC">
        <w:rPr>
          <w:rFonts w:cs="David" w:hint="cs"/>
          <w:sz w:val="26"/>
          <w:szCs w:val="26"/>
          <w:rtl/>
        </w:rPr>
        <w:t xml:space="preserve"> והמדיניות </w:t>
      </w:r>
      <w:r w:rsidRPr="000F4EBC">
        <w:rPr>
          <w:rFonts w:cs="David" w:hint="cs"/>
          <w:sz w:val="26"/>
          <w:szCs w:val="26"/>
          <w:rtl/>
        </w:rPr>
        <w:t xml:space="preserve"> הפיסקאלית והמבנית</w:t>
      </w:r>
      <w:r w:rsidR="004A6313" w:rsidRPr="000F4EBC">
        <w:rPr>
          <w:rFonts w:cs="David" w:hint="cs"/>
          <w:sz w:val="26"/>
          <w:szCs w:val="26"/>
          <w:rtl/>
        </w:rPr>
        <w:t xml:space="preserve">, </w:t>
      </w:r>
      <w:r w:rsidRPr="000F4EBC">
        <w:rPr>
          <w:rFonts w:cs="David" w:hint="cs"/>
          <w:sz w:val="26"/>
          <w:szCs w:val="26"/>
          <w:rtl/>
        </w:rPr>
        <w:t xml:space="preserve">הממוקדת בהשגת צמיחה מכלילה, </w:t>
      </w:r>
      <w:r w:rsidR="00984635" w:rsidRPr="000F4EBC">
        <w:rPr>
          <w:rFonts w:cs="David" w:hint="cs"/>
          <w:sz w:val="26"/>
          <w:szCs w:val="26"/>
          <w:rtl/>
        </w:rPr>
        <w:t>שתתמוך בהעלאת רמת החיים ל</w:t>
      </w:r>
      <w:r w:rsidR="00021841">
        <w:rPr>
          <w:rFonts w:cs="David" w:hint="cs"/>
          <w:sz w:val="26"/>
          <w:szCs w:val="26"/>
          <w:rtl/>
        </w:rPr>
        <w:t>כלל ה</w:t>
      </w:r>
      <w:r w:rsidR="00984635" w:rsidRPr="000F4EBC">
        <w:rPr>
          <w:rFonts w:cs="David" w:hint="cs"/>
          <w:sz w:val="26"/>
          <w:szCs w:val="26"/>
          <w:rtl/>
        </w:rPr>
        <w:t>אוכלוסי</w:t>
      </w:r>
      <w:r w:rsidR="00425746">
        <w:rPr>
          <w:rFonts w:cs="David" w:hint="cs"/>
          <w:sz w:val="26"/>
          <w:szCs w:val="26"/>
          <w:rtl/>
        </w:rPr>
        <w:t>י</w:t>
      </w:r>
      <w:r w:rsidR="00984635" w:rsidRPr="000F4EBC">
        <w:rPr>
          <w:rFonts w:cs="David" w:hint="cs"/>
          <w:sz w:val="26"/>
          <w:szCs w:val="26"/>
          <w:rtl/>
        </w:rPr>
        <w:t>ה,</w:t>
      </w:r>
      <w:r w:rsidR="004A6313" w:rsidRPr="000F4EBC">
        <w:rPr>
          <w:rFonts w:cs="David" w:hint="cs"/>
          <w:sz w:val="26"/>
          <w:szCs w:val="26"/>
          <w:rtl/>
        </w:rPr>
        <w:t xml:space="preserve"> </w:t>
      </w:r>
      <w:r w:rsidRPr="000F4EBC">
        <w:rPr>
          <w:rFonts w:cs="David" w:hint="cs"/>
          <w:sz w:val="26"/>
          <w:szCs w:val="26"/>
          <w:rtl/>
        </w:rPr>
        <w:t>לאורך זמן.</w:t>
      </w:r>
    </w:p>
    <w:p w:rsidR="00EB55EF" w:rsidRPr="004A6313" w:rsidRDefault="004A6313" w:rsidP="00C34D5B">
      <w:pPr>
        <w:spacing w:line="360" w:lineRule="auto"/>
        <w:rPr>
          <w:rFonts w:cs="David"/>
          <w:sz w:val="26"/>
          <w:szCs w:val="26"/>
          <w:rtl/>
        </w:rPr>
      </w:pPr>
      <w:r>
        <w:rPr>
          <w:rFonts w:cs="David" w:hint="cs"/>
          <w:sz w:val="26"/>
          <w:szCs w:val="26"/>
          <w:rtl/>
        </w:rPr>
        <w:t xml:space="preserve">חטיבת המחקר של בנק </w:t>
      </w:r>
      <w:r w:rsidR="00430E27">
        <w:rPr>
          <w:rFonts w:cs="David" w:hint="cs"/>
          <w:sz w:val="26"/>
          <w:szCs w:val="26"/>
          <w:rtl/>
        </w:rPr>
        <w:t>ישראל</w:t>
      </w:r>
      <w:r>
        <w:rPr>
          <w:rFonts w:cs="David" w:hint="cs"/>
          <w:sz w:val="26"/>
          <w:szCs w:val="26"/>
          <w:rtl/>
        </w:rPr>
        <w:t xml:space="preserve"> פרסמה שלשום את התחזית המקרו כלכלית שלה ל</w:t>
      </w:r>
      <w:r w:rsidR="00923E6E">
        <w:rPr>
          <w:rFonts w:cs="David" w:hint="cs"/>
          <w:sz w:val="26"/>
          <w:szCs w:val="26"/>
          <w:rtl/>
        </w:rPr>
        <w:t>שנתיים הקרובות, ממנה ניתן להעריך</w:t>
      </w:r>
      <w:r>
        <w:rPr>
          <w:rFonts w:cs="David" w:hint="cs"/>
          <w:sz w:val="26"/>
          <w:szCs w:val="26"/>
          <w:rtl/>
        </w:rPr>
        <w:t xml:space="preserve"> את המגמות החזויות </w:t>
      </w:r>
      <w:r>
        <w:rPr>
          <w:rFonts w:cs="David" w:hint="cs"/>
          <w:b/>
          <w:bCs/>
          <w:sz w:val="26"/>
          <w:szCs w:val="26"/>
          <w:rtl/>
        </w:rPr>
        <w:t>לטווח הקצר</w:t>
      </w:r>
      <w:r w:rsidR="00C54112">
        <w:rPr>
          <w:rFonts w:cs="David" w:hint="cs"/>
          <w:b/>
          <w:bCs/>
          <w:sz w:val="26"/>
          <w:szCs w:val="26"/>
          <w:rtl/>
        </w:rPr>
        <w:t xml:space="preserve"> </w:t>
      </w:r>
      <w:r w:rsidR="00C54112" w:rsidRPr="00C54112">
        <w:rPr>
          <w:rFonts w:cs="David" w:hint="cs"/>
          <w:sz w:val="26"/>
          <w:szCs w:val="26"/>
          <w:rtl/>
        </w:rPr>
        <w:t>(שקף 5)</w:t>
      </w:r>
      <w:r>
        <w:rPr>
          <w:rFonts w:cs="David" w:hint="cs"/>
          <w:b/>
          <w:bCs/>
          <w:sz w:val="26"/>
          <w:szCs w:val="26"/>
          <w:rtl/>
        </w:rPr>
        <w:t>.</w:t>
      </w:r>
      <w:r>
        <w:rPr>
          <w:rFonts w:cs="David" w:hint="cs"/>
          <w:sz w:val="26"/>
          <w:szCs w:val="26"/>
          <w:rtl/>
        </w:rPr>
        <w:t xml:space="preserve"> תחזית הצמיחה </w:t>
      </w:r>
      <w:r w:rsidR="00425746">
        <w:rPr>
          <w:rFonts w:cs="David" w:hint="cs"/>
          <w:sz w:val="26"/>
          <w:szCs w:val="26"/>
          <w:rtl/>
        </w:rPr>
        <w:t>עודכנה כלפי מטה, בהשפעת ע</w:t>
      </w:r>
      <w:r w:rsidR="00EB55EF" w:rsidRPr="004A6313">
        <w:rPr>
          <w:rFonts w:cs="David" w:hint="cs"/>
          <w:sz w:val="26"/>
          <w:szCs w:val="26"/>
          <w:rtl/>
        </w:rPr>
        <w:t>דכון נוסף, כלפי מטה</w:t>
      </w:r>
      <w:r w:rsidR="005A72DB" w:rsidRPr="004A6313">
        <w:rPr>
          <w:rFonts w:cs="David" w:hint="cs"/>
          <w:sz w:val="26"/>
          <w:szCs w:val="26"/>
          <w:rtl/>
        </w:rPr>
        <w:t>,</w:t>
      </w:r>
      <w:r w:rsidR="00EB55EF" w:rsidRPr="004A6313">
        <w:rPr>
          <w:rFonts w:cs="David" w:hint="cs"/>
          <w:sz w:val="26"/>
          <w:szCs w:val="26"/>
          <w:rtl/>
        </w:rPr>
        <w:t xml:space="preserve"> של התחזיות לצמיחה העולמית ולסחר העולמי. התחזית משקפת המשך צמיחה מתונה ב-2016</w:t>
      </w:r>
      <w:r w:rsidR="00EB55EF" w:rsidRPr="004A6313">
        <w:rPr>
          <w:rFonts w:cs="David"/>
          <w:sz w:val="26"/>
          <w:szCs w:val="26"/>
          <w:rtl/>
        </w:rPr>
        <w:t>—</w:t>
      </w:r>
      <w:r w:rsidR="00425746">
        <w:rPr>
          <w:rFonts w:cs="David" w:hint="cs"/>
          <w:sz w:val="26"/>
          <w:szCs w:val="26"/>
          <w:rtl/>
        </w:rPr>
        <w:t>2.8 אחוזים, והאצה מסו</w:t>
      </w:r>
      <w:r w:rsidR="00EB55EF" w:rsidRPr="004A6313">
        <w:rPr>
          <w:rFonts w:cs="David" w:hint="cs"/>
          <w:sz w:val="26"/>
          <w:szCs w:val="26"/>
          <w:rtl/>
        </w:rPr>
        <w:t xml:space="preserve">ימת בשנה שלאחר מכן. היצוא צפוי לצמוח בהתאם לתחזית לסחר העולמי, והצריכה הפרטית </w:t>
      </w:r>
      <w:r w:rsidR="00430E27">
        <w:rPr>
          <w:rFonts w:cs="David" w:hint="cs"/>
          <w:sz w:val="26"/>
          <w:szCs w:val="26"/>
          <w:rtl/>
        </w:rPr>
        <w:t xml:space="preserve">צפויה </w:t>
      </w:r>
      <w:r w:rsidR="00EB55EF" w:rsidRPr="004A6313">
        <w:rPr>
          <w:rFonts w:cs="David" w:hint="cs"/>
          <w:sz w:val="26"/>
          <w:szCs w:val="26"/>
          <w:rtl/>
        </w:rPr>
        <w:t xml:space="preserve">להתמתן מעט, לאחר עלייה חדה יחסית ב-2015. </w:t>
      </w:r>
    </w:p>
    <w:p w:rsidR="00454022" w:rsidRPr="004A6313" w:rsidRDefault="00984635" w:rsidP="00C34D5B">
      <w:pPr>
        <w:spacing w:line="360" w:lineRule="auto"/>
        <w:rPr>
          <w:rFonts w:cs="David"/>
          <w:sz w:val="26"/>
          <w:szCs w:val="26"/>
          <w:rtl/>
        </w:rPr>
      </w:pPr>
      <w:r w:rsidRPr="004A6313">
        <w:rPr>
          <w:rFonts w:cs="David" w:hint="cs"/>
          <w:sz w:val="26"/>
          <w:szCs w:val="26"/>
          <w:rtl/>
        </w:rPr>
        <w:t xml:space="preserve">זהו </w:t>
      </w:r>
      <w:r w:rsidR="005A72DB" w:rsidRPr="004A6313">
        <w:rPr>
          <w:rFonts w:cs="David" w:hint="cs"/>
          <w:sz w:val="26"/>
          <w:szCs w:val="26"/>
          <w:rtl/>
        </w:rPr>
        <w:t xml:space="preserve"> התרחיש המרכזי</w:t>
      </w:r>
      <w:r w:rsidRPr="004A6313">
        <w:rPr>
          <w:rFonts w:cs="David" w:hint="cs"/>
          <w:sz w:val="26"/>
          <w:szCs w:val="26"/>
          <w:rtl/>
        </w:rPr>
        <w:t xml:space="preserve"> של התחזית. </w:t>
      </w:r>
      <w:r w:rsidR="005A72DB" w:rsidRPr="004A6313">
        <w:rPr>
          <w:rFonts w:cs="David" w:hint="cs"/>
          <w:sz w:val="26"/>
          <w:szCs w:val="26"/>
          <w:rtl/>
        </w:rPr>
        <w:t xml:space="preserve"> </w:t>
      </w:r>
      <w:r w:rsidR="00430E27">
        <w:rPr>
          <w:rFonts w:cs="David" w:hint="cs"/>
          <w:sz w:val="26"/>
          <w:szCs w:val="26"/>
          <w:rtl/>
        </w:rPr>
        <w:t xml:space="preserve">אולם, </w:t>
      </w:r>
      <w:r w:rsidR="005A72DB" w:rsidRPr="004A6313">
        <w:rPr>
          <w:rFonts w:cs="David" w:hint="cs"/>
          <w:sz w:val="26"/>
          <w:szCs w:val="26"/>
          <w:rtl/>
        </w:rPr>
        <w:t xml:space="preserve"> </w:t>
      </w:r>
      <w:r w:rsidR="00EB55EF" w:rsidRPr="004A6313">
        <w:rPr>
          <w:rFonts w:cs="David" w:hint="cs"/>
          <w:sz w:val="26"/>
          <w:szCs w:val="26"/>
          <w:rtl/>
        </w:rPr>
        <w:t xml:space="preserve">חשוב לזכור </w:t>
      </w:r>
      <w:r w:rsidR="00430E27">
        <w:rPr>
          <w:rFonts w:cs="David" w:hint="cs"/>
          <w:sz w:val="26"/>
          <w:szCs w:val="26"/>
          <w:rtl/>
        </w:rPr>
        <w:t xml:space="preserve">שקיימת אי </w:t>
      </w:r>
      <w:r w:rsidR="00EB55EF" w:rsidRPr="004A6313">
        <w:rPr>
          <w:rFonts w:cs="David" w:hint="cs"/>
          <w:sz w:val="26"/>
          <w:szCs w:val="26"/>
          <w:rtl/>
        </w:rPr>
        <w:t>ו</w:t>
      </w:r>
      <w:r w:rsidR="00454022" w:rsidRPr="004A6313">
        <w:rPr>
          <w:rFonts w:cs="David" w:hint="cs"/>
          <w:sz w:val="26"/>
          <w:szCs w:val="26"/>
          <w:rtl/>
        </w:rPr>
        <w:t>ד</w:t>
      </w:r>
      <w:r w:rsidR="00EB55EF" w:rsidRPr="004A6313">
        <w:rPr>
          <w:rFonts w:cs="David" w:hint="cs"/>
          <w:sz w:val="26"/>
          <w:szCs w:val="26"/>
          <w:rtl/>
        </w:rPr>
        <w:t>אות סביב התחזית</w:t>
      </w:r>
      <w:r w:rsidRPr="004A6313">
        <w:rPr>
          <w:rFonts w:cs="David" w:hint="cs"/>
          <w:sz w:val="26"/>
          <w:szCs w:val="26"/>
          <w:rtl/>
        </w:rPr>
        <w:t xml:space="preserve"> </w:t>
      </w:r>
      <w:r w:rsidRPr="004A6313">
        <w:rPr>
          <w:rFonts w:cs="David"/>
          <w:sz w:val="26"/>
          <w:szCs w:val="26"/>
          <w:rtl/>
        </w:rPr>
        <w:t>–</w:t>
      </w:r>
      <w:r w:rsidRPr="004A6313">
        <w:rPr>
          <w:rFonts w:cs="David" w:hint="cs"/>
          <w:sz w:val="26"/>
          <w:szCs w:val="26"/>
          <w:rtl/>
        </w:rPr>
        <w:t xml:space="preserve"> כמו בכל תחזית - </w:t>
      </w:r>
      <w:r w:rsidR="00EB55EF" w:rsidRPr="004A6313">
        <w:rPr>
          <w:rFonts w:cs="David" w:hint="cs"/>
          <w:sz w:val="26"/>
          <w:szCs w:val="26"/>
          <w:rtl/>
        </w:rPr>
        <w:t xml:space="preserve"> כפי שהיא מיוצגת גרפית </w:t>
      </w:r>
      <w:r w:rsidR="00C54112">
        <w:rPr>
          <w:rFonts w:cs="David" w:hint="cs"/>
          <w:sz w:val="26"/>
          <w:szCs w:val="26"/>
          <w:rtl/>
        </w:rPr>
        <w:t xml:space="preserve">(שקף 6) </w:t>
      </w:r>
      <w:r w:rsidR="00EB55EF" w:rsidRPr="004A6313">
        <w:rPr>
          <w:rFonts w:cs="David" w:hint="cs"/>
          <w:sz w:val="26"/>
          <w:szCs w:val="26"/>
          <w:rtl/>
        </w:rPr>
        <w:t xml:space="preserve">על ידי תרשים המניפה </w:t>
      </w:r>
      <w:r w:rsidR="00617F01" w:rsidRPr="004A6313">
        <w:rPr>
          <w:rFonts w:cs="David" w:hint="cs"/>
          <w:sz w:val="26"/>
          <w:szCs w:val="26"/>
          <w:rtl/>
        </w:rPr>
        <w:t>(</w:t>
      </w:r>
      <w:r w:rsidR="00EB55EF" w:rsidRPr="004A6313">
        <w:rPr>
          <w:rFonts w:cs="David" w:hint="cs"/>
          <w:sz w:val="26"/>
          <w:szCs w:val="26"/>
          <w:rtl/>
        </w:rPr>
        <w:t xml:space="preserve">המציג את טווח התחזיות בהסתברות של </w:t>
      </w:r>
      <w:r w:rsidR="00905620">
        <w:rPr>
          <w:rFonts w:cs="David" w:hint="cs"/>
          <w:sz w:val="26"/>
          <w:szCs w:val="26"/>
          <w:rtl/>
        </w:rPr>
        <w:t>66</w:t>
      </w:r>
      <w:r w:rsidR="00EB55EF" w:rsidRPr="004A6313">
        <w:rPr>
          <w:rFonts w:cs="David" w:hint="cs"/>
          <w:sz w:val="26"/>
          <w:szCs w:val="26"/>
          <w:rtl/>
        </w:rPr>
        <w:t>%</w:t>
      </w:r>
      <w:r w:rsidR="00617F01" w:rsidRPr="004A6313">
        <w:rPr>
          <w:rFonts w:cs="David" w:hint="cs"/>
          <w:sz w:val="26"/>
          <w:szCs w:val="26"/>
          <w:rtl/>
        </w:rPr>
        <w:t>)</w:t>
      </w:r>
      <w:r w:rsidR="00EB55EF" w:rsidRPr="004A6313">
        <w:rPr>
          <w:rFonts w:cs="David" w:hint="cs"/>
          <w:sz w:val="26"/>
          <w:szCs w:val="26"/>
          <w:rtl/>
        </w:rPr>
        <w:t>.</w:t>
      </w:r>
      <w:r w:rsidR="00454022" w:rsidRPr="004A6313">
        <w:rPr>
          <w:rFonts w:cs="David" w:hint="cs"/>
          <w:sz w:val="26"/>
          <w:szCs w:val="26"/>
          <w:rtl/>
        </w:rPr>
        <w:t xml:space="preserve"> </w:t>
      </w:r>
      <w:r w:rsidR="00430E27">
        <w:rPr>
          <w:rFonts w:cs="David" w:hint="cs"/>
          <w:sz w:val="26"/>
          <w:szCs w:val="26"/>
          <w:rtl/>
        </w:rPr>
        <w:t xml:space="preserve">חלק מאי הוודאות לגבי הצמיחה בישראל </w:t>
      </w:r>
      <w:r w:rsidR="00454022" w:rsidRPr="004A6313">
        <w:rPr>
          <w:rFonts w:cs="David" w:hint="cs"/>
          <w:sz w:val="26"/>
          <w:szCs w:val="26"/>
          <w:rtl/>
        </w:rPr>
        <w:t xml:space="preserve"> נובע</w:t>
      </w:r>
      <w:r w:rsidR="00430E27">
        <w:rPr>
          <w:rFonts w:cs="David" w:hint="cs"/>
          <w:sz w:val="26"/>
          <w:szCs w:val="26"/>
          <w:rtl/>
        </w:rPr>
        <w:t xml:space="preserve"> מאי ודאות דומה שקיימת ביחס </w:t>
      </w:r>
      <w:r w:rsidR="00454022" w:rsidRPr="004A6313">
        <w:rPr>
          <w:rFonts w:cs="David" w:hint="cs"/>
          <w:sz w:val="26"/>
          <w:szCs w:val="26"/>
          <w:rtl/>
        </w:rPr>
        <w:t>לסביבה העולמית שתשרור באותה תקופה. חשוב לזכור שהמדיניות המוניטרית</w:t>
      </w:r>
      <w:r w:rsidRPr="004A6313">
        <w:rPr>
          <w:rFonts w:cs="David" w:hint="cs"/>
          <w:sz w:val="26"/>
          <w:szCs w:val="26"/>
          <w:rtl/>
        </w:rPr>
        <w:t xml:space="preserve"> משפיעה על האינ</w:t>
      </w:r>
      <w:r w:rsidR="00425746">
        <w:rPr>
          <w:rFonts w:cs="David" w:hint="cs"/>
          <w:sz w:val="26"/>
          <w:szCs w:val="26"/>
          <w:rtl/>
        </w:rPr>
        <w:t>פלציה ועל הצמיחה בפיגור, כלומר,</w:t>
      </w:r>
      <w:r w:rsidR="00454022" w:rsidRPr="004A6313">
        <w:rPr>
          <w:rFonts w:cs="David" w:hint="cs"/>
          <w:sz w:val="26"/>
          <w:szCs w:val="26"/>
          <w:rtl/>
        </w:rPr>
        <w:t xml:space="preserve"> צופה פני עתיד</w:t>
      </w:r>
      <w:r w:rsidRPr="004A6313">
        <w:rPr>
          <w:rFonts w:cs="David" w:hint="cs"/>
          <w:sz w:val="26"/>
          <w:szCs w:val="26"/>
          <w:rtl/>
        </w:rPr>
        <w:t>, ו</w:t>
      </w:r>
      <w:r w:rsidR="00454022" w:rsidRPr="004A6313">
        <w:rPr>
          <w:rFonts w:cs="David" w:hint="cs"/>
          <w:sz w:val="26"/>
          <w:szCs w:val="26"/>
          <w:rtl/>
        </w:rPr>
        <w:t xml:space="preserve">לכן </w:t>
      </w:r>
      <w:r w:rsidR="00353888">
        <w:rPr>
          <w:rFonts w:cs="David" w:hint="cs"/>
          <w:sz w:val="26"/>
          <w:szCs w:val="26"/>
          <w:rtl/>
        </w:rPr>
        <w:t>בהגדרה פועלת תחת אי</w:t>
      </w:r>
      <w:r w:rsidR="00425746">
        <w:rPr>
          <w:rFonts w:cs="David" w:hint="cs"/>
          <w:sz w:val="26"/>
          <w:szCs w:val="26"/>
          <w:rtl/>
        </w:rPr>
        <w:t xml:space="preserve"> </w:t>
      </w:r>
      <w:r w:rsidR="00454022" w:rsidRPr="004A6313">
        <w:rPr>
          <w:rFonts w:cs="David" w:hint="cs"/>
          <w:sz w:val="26"/>
          <w:szCs w:val="26"/>
          <w:rtl/>
        </w:rPr>
        <w:t>ודאות.</w:t>
      </w:r>
    </w:p>
    <w:p w:rsidR="00EB55EF" w:rsidRPr="004A6313" w:rsidRDefault="00454022" w:rsidP="00C34D5B">
      <w:pPr>
        <w:spacing w:line="360" w:lineRule="auto"/>
        <w:rPr>
          <w:rFonts w:cs="David"/>
          <w:sz w:val="26"/>
          <w:szCs w:val="26"/>
          <w:rtl/>
        </w:rPr>
      </w:pPr>
      <w:r w:rsidRPr="004A6313">
        <w:rPr>
          <w:rFonts w:cs="David" w:hint="cs"/>
          <w:sz w:val="26"/>
          <w:szCs w:val="26"/>
          <w:rtl/>
        </w:rPr>
        <w:t>עוד המחשה לאי הוודאות</w:t>
      </w:r>
      <w:r w:rsidR="00617F01" w:rsidRPr="004A6313">
        <w:rPr>
          <w:rFonts w:cs="David" w:hint="cs"/>
          <w:sz w:val="26"/>
          <w:szCs w:val="26"/>
          <w:rtl/>
        </w:rPr>
        <w:t xml:space="preserve"> וגם </w:t>
      </w:r>
      <w:r w:rsidRPr="004A6313">
        <w:rPr>
          <w:rFonts w:cs="David" w:hint="cs"/>
          <w:sz w:val="26"/>
          <w:szCs w:val="26"/>
          <w:rtl/>
        </w:rPr>
        <w:t>לדינמיות של הסביבה בה אנחנו פועלי</w:t>
      </w:r>
      <w:r w:rsidR="00617F01" w:rsidRPr="004A6313">
        <w:rPr>
          <w:rFonts w:cs="David" w:hint="cs"/>
          <w:sz w:val="26"/>
          <w:szCs w:val="26"/>
          <w:rtl/>
        </w:rPr>
        <w:t>ם,</w:t>
      </w:r>
      <w:r w:rsidRPr="004A6313">
        <w:rPr>
          <w:rFonts w:cs="David" w:hint="cs"/>
          <w:sz w:val="26"/>
          <w:szCs w:val="26"/>
          <w:rtl/>
        </w:rPr>
        <w:t xml:space="preserve"> ניתן לראות בעדכונים המשמעותיים של תחזיות הגופים הבינלאומיים (במקרה זה </w:t>
      </w:r>
      <w:r w:rsidR="00915837">
        <w:rPr>
          <w:rFonts w:cs="David" w:hint="cs"/>
          <w:sz w:val="26"/>
          <w:szCs w:val="26"/>
          <w:rtl/>
        </w:rPr>
        <w:t xml:space="preserve">של </w:t>
      </w:r>
      <w:r w:rsidRPr="004A6313">
        <w:rPr>
          <w:rFonts w:cs="David" w:hint="cs"/>
          <w:sz w:val="26"/>
          <w:szCs w:val="26"/>
          <w:rtl/>
        </w:rPr>
        <w:t xml:space="preserve">קרן המטבע) ביחס לצמיחה העולמית, ומה שחשוב עוד יותר </w:t>
      </w:r>
      <w:r w:rsidR="00915837">
        <w:rPr>
          <w:rFonts w:cs="David" w:hint="cs"/>
          <w:sz w:val="26"/>
          <w:szCs w:val="26"/>
          <w:rtl/>
        </w:rPr>
        <w:t xml:space="preserve">עבור </w:t>
      </w:r>
      <w:r w:rsidR="00923E6E">
        <w:rPr>
          <w:rFonts w:cs="David" w:hint="cs"/>
          <w:sz w:val="26"/>
          <w:szCs w:val="26"/>
          <w:rtl/>
        </w:rPr>
        <w:t>המשק הישראלי</w:t>
      </w:r>
      <w:r w:rsidRPr="004A6313">
        <w:rPr>
          <w:rFonts w:cs="David" w:hint="cs"/>
          <w:sz w:val="26"/>
          <w:szCs w:val="26"/>
          <w:rtl/>
        </w:rPr>
        <w:t xml:space="preserve">, ביחס </w:t>
      </w:r>
      <w:r w:rsidR="00617F01" w:rsidRPr="004A6313">
        <w:rPr>
          <w:rFonts w:cs="David" w:hint="cs"/>
          <w:sz w:val="26"/>
          <w:szCs w:val="26"/>
          <w:rtl/>
        </w:rPr>
        <w:t>לגידול ב</w:t>
      </w:r>
      <w:r w:rsidRPr="004A6313">
        <w:rPr>
          <w:rFonts w:cs="David" w:hint="cs"/>
          <w:sz w:val="26"/>
          <w:szCs w:val="26"/>
          <w:rtl/>
        </w:rPr>
        <w:t>סחר העולמי</w:t>
      </w:r>
      <w:r w:rsidR="00827122">
        <w:rPr>
          <w:rFonts w:cs="David" w:hint="cs"/>
          <w:sz w:val="26"/>
          <w:szCs w:val="26"/>
          <w:rtl/>
        </w:rPr>
        <w:t xml:space="preserve"> (שקף 7)</w:t>
      </w:r>
      <w:r w:rsidRPr="004A6313">
        <w:rPr>
          <w:rFonts w:cs="David" w:hint="cs"/>
          <w:sz w:val="26"/>
          <w:szCs w:val="26"/>
          <w:rtl/>
        </w:rPr>
        <w:t>.</w:t>
      </w:r>
      <w:r w:rsidR="00EB55EF" w:rsidRPr="004A6313">
        <w:rPr>
          <w:rFonts w:cs="David" w:hint="cs"/>
          <w:sz w:val="26"/>
          <w:szCs w:val="26"/>
          <w:rtl/>
        </w:rPr>
        <w:t xml:space="preserve"> </w:t>
      </w:r>
      <w:r w:rsidR="00984635" w:rsidRPr="004A6313">
        <w:rPr>
          <w:rFonts w:cs="David" w:hint="cs"/>
          <w:sz w:val="26"/>
          <w:szCs w:val="26"/>
          <w:rtl/>
        </w:rPr>
        <w:t>במהלך השנה האחרונה</w:t>
      </w:r>
      <w:r w:rsidRPr="004A6313">
        <w:rPr>
          <w:rFonts w:cs="David" w:hint="cs"/>
          <w:sz w:val="26"/>
          <w:szCs w:val="26"/>
          <w:rtl/>
        </w:rPr>
        <w:t xml:space="preserve"> </w:t>
      </w:r>
      <w:r w:rsidR="00617F01" w:rsidRPr="004A6313">
        <w:rPr>
          <w:rFonts w:cs="David" w:hint="cs"/>
          <w:sz w:val="26"/>
          <w:szCs w:val="26"/>
          <w:rtl/>
        </w:rPr>
        <w:t>ה</w:t>
      </w:r>
      <w:r w:rsidRPr="004A6313">
        <w:rPr>
          <w:rFonts w:cs="David" w:hint="cs"/>
          <w:sz w:val="26"/>
          <w:szCs w:val="26"/>
          <w:rtl/>
        </w:rPr>
        <w:t>תחזית לגבי</w:t>
      </w:r>
      <w:r w:rsidR="00984635" w:rsidRPr="004A6313">
        <w:rPr>
          <w:rFonts w:cs="David" w:hint="cs"/>
          <w:sz w:val="26"/>
          <w:szCs w:val="26"/>
          <w:rtl/>
        </w:rPr>
        <w:t xml:space="preserve"> הסחר העולמי</w:t>
      </w:r>
      <w:r w:rsidRPr="004A6313">
        <w:rPr>
          <w:rFonts w:cs="David" w:hint="cs"/>
          <w:sz w:val="26"/>
          <w:szCs w:val="26"/>
          <w:rtl/>
        </w:rPr>
        <w:t xml:space="preserve"> עודכנה כלפי מטה </w:t>
      </w:r>
      <w:r w:rsidRPr="004A6313">
        <w:rPr>
          <w:rFonts w:cs="David" w:hint="cs"/>
          <w:sz w:val="26"/>
          <w:szCs w:val="26"/>
          <w:rtl/>
        </w:rPr>
        <w:lastRenderedPageBreak/>
        <w:t>בכ-2 נק</w:t>
      </w:r>
      <w:r w:rsidR="00923E6E">
        <w:rPr>
          <w:rFonts w:cs="David" w:hint="cs"/>
          <w:sz w:val="26"/>
          <w:szCs w:val="26"/>
          <w:rtl/>
        </w:rPr>
        <w:t>ודות</w:t>
      </w:r>
      <w:r w:rsidRPr="004A6313">
        <w:rPr>
          <w:rFonts w:cs="David" w:hint="cs"/>
          <w:sz w:val="26"/>
          <w:szCs w:val="26"/>
          <w:rtl/>
        </w:rPr>
        <w:t xml:space="preserve"> האחוז</w:t>
      </w:r>
      <w:r w:rsidR="00923E6E">
        <w:rPr>
          <w:rFonts w:cs="David" w:hint="cs"/>
          <w:sz w:val="26"/>
          <w:szCs w:val="26"/>
          <w:rtl/>
        </w:rPr>
        <w:t xml:space="preserve"> לכל אחת מהשנים </w:t>
      </w:r>
      <w:r w:rsidRPr="004A6313">
        <w:rPr>
          <w:rFonts w:cs="David" w:hint="cs"/>
          <w:sz w:val="26"/>
          <w:szCs w:val="26"/>
          <w:rtl/>
        </w:rPr>
        <w:t>2</w:t>
      </w:r>
      <w:r w:rsidR="0012249C">
        <w:rPr>
          <w:rFonts w:cs="David" w:hint="cs"/>
          <w:sz w:val="26"/>
          <w:szCs w:val="26"/>
          <w:rtl/>
        </w:rPr>
        <w:t>015</w:t>
      </w:r>
      <w:r w:rsidRPr="004A6313">
        <w:rPr>
          <w:rFonts w:cs="David" w:hint="cs"/>
          <w:sz w:val="26"/>
          <w:szCs w:val="26"/>
          <w:rtl/>
        </w:rPr>
        <w:t xml:space="preserve"> ו-2016, </w:t>
      </w:r>
      <w:r w:rsidR="00923E6E">
        <w:rPr>
          <w:rFonts w:cs="David" w:hint="cs"/>
          <w:sz w:val="26"/>
          <w:szCs w:val="26"/>
          <w:rtl/>
        </w:rPr>
        <w:t>מה</w:t>
      </w:r>
      <w:r w:rsidRPr="004A6313">
        <w:rPr>
          <w:rFonts w:cs="David" w:hint="cs"/>
          <w:sz w:val="26"/>
          <w:szCs w:val="26"/>
          <w:rtl/>
        </w:rPr>
        <w:t xml:space="preserve"> </w:t>
      </w:r>
      <w:r w:rsidR="00915837">
        <w:rPr>
          <w:rFonts w:cs="David" w:hint="cs"/>
          <w:sz w:val="26"/>
          <w:szCs w:val="26"/>
          <w:rtl/>
        </w:rPr>
        <w:t>ש</w:t>
      </w:r>
      <w:r w:rsidRPr="004A6313">
        <w:rPr>
          <w:rFonts w:cs="David" w:hint="cs"/>
          <w:sz w:val="26"/>
          <w:szCs w:val="26"/>
          <w:rtl/>
        </w:rPr>
        <w:t xml:space="preserve">כמובן משפיע על </w:t>
      </w:r>
      <w:r w:rsidR="00923E6E">
        <w:rPr>
          <w:rFonts w:cs="David" w:hint="cs"/>
          <w:sz w:val="26"/>
          <w:szCs w:val="26"/>
          <w:rtl/>
        </w:rPr>
        <w:t>התחזית</w:t>
      </w:r>
      <w:r w:rsidRPr="004A6313">
        <w:rPr>
          <w:rFonts w:cs="David" w:hint="cs"/>
          <w:sz w:val="26"/>
          <w:szCs w:val="26"/>
          <w:rtl/>
        </w:rPr>
        <w:t xml:space="preserve"> ליצוא הישראלי, ולכן ל</w:t>
      </w:r>
      <w:r w:rsidR="00915837">
        <w:rPr>
          <w:rFonts w:cs="David" w:hint="cs"/>
          <w:sz w:val="26"/>
          <w:szCs w:val="26"/>
          <w:rtl/>
        </w:rPr>
        <w:t>צמיחת ה</w:t>
      </w:r>
      <w:r w:rsidRPr="004A6313">
        <w:rPr>
          <w:rFonts w:cs="David" w:hint="cs"/>
          <w:sz w:val="26"/>
          <w:szCs w:val="26"/>
          <w:rtl/>
        </w:rPr>
        <w:t>משק בכלל.</w:t>
      </w:r>
    </w:p>
    <w:p w:rsidR="00454022" w:rsidRPr="004A6313" w:rsidRDefault="00454022" w:rsidP="00C34D5B">
      <w:pPr>
        <w:spacing w:line="360" w:lineRule="auto"/>
        <w:rPr>
          <w:rFonts w:cs="David"/>
          <w:sz w:val="26"/>
          <w:szCs w:val="26"/>
          <w:rtl/>
        </w:rPr>
      </w:pPr>
      <w:r w:rsidRPr="004A6313">
        <w:rPr>
          <w:rFonts w:cs="David" w:hint="cs"/>
          <w:sz w:val="26"/>
          <w:szCs w:val="26"/>
          <w:rtl/>
        </w:rPr>
        <w:t>האינפלציה</w:t>
      </w:r>
      <w:r w:rsidR="00923E6E">
        <w:rPr>
          <w:rFonts w:cs="David" w:hint="cs"/>
          <w:sz w:val="26"/>
          <w:szCs w:val="26"/>
          <w:rtl/>
        </w:rPr>
        <w:t>,</w:t>
      </w:r>
      <w:r w:rsidRPr="004A6313">
        <w:rPr>
          <w:rFonts w:cs="David" w:hint="cs"/>
          <w:sz w:val="26"/>
          <w:szCs w:val="26"/>
          <w:rtl/>
        </w:rPr>
        <w:t xml:space="preserve"> כידוע</w:t>
      </w:r>
      <w:r w:rsidR="00CD3FE9">
        <w:rPr>
          <w:rFonts w:cs="David" w:hint="cs"/>
          <w:sz w:val="26"/>
          <w:szCs w:val="26"/>
          <w:rtl/>
        </w:rPr>
        <w:t>,</w:t>
      </w:r>
      <w:r w:rsidRPr="004A6313">
        <w:rPr>
          <w:rFonts w:cs="David" w:hint="cs"/>
          <w:sz w:val="26"/>
          <w:szCs w:val="26"/>
          <w:rtl/>
        </w:rPr>
        <w:t xml:space="preserve"> נמוכה מאוד מזה כשנתיים</w:t>
      </w:r>
      <w:r w:rsidRPr="004A6313">
        <w:rPr>
          <w:rFonts w:cs="David"/>
          <w:sz w:val="26"/>
          <w:szCs w:val="26"/>
          <w:rtl/>
        </w:rPr>
        <w:t>—</w:t>
      </w:r>
      <w:r w:rsidRPr="004A6313">
        <w:rPr>
          <w:rFonts w:cs="David" w:hint="cs"/>
          <w:sz w:val="26"/>
          <w:szCs w:val="26"/>
          <w:rtl/>
        </w:rPr>
        <w:t>הרבה מתחת ליעד האינפלציה</w:t>
      </w:r>
      <w:r w:rsidR="00984635" w:rsidRPr="004A6313">
        <w:rPr>
          <w:rFonts w:cs="David" w:hint="cs"/>
          <w:sz w:val="26"/>
          <w:szCs w:val="26"/>
          <w:rtl/>
        </w:rPr>
        <w:t>,</w:t>
      </w:r>
      <w:r w:rsidR="00780B24">
        <w:rPr>
          <w:rFonts w:cs="David" w:hint="cs"/>
          <w:sz w:val="26"/>
          <w:szCs w:val="26"/>
          <w:rtl/>
        </w:rPr>
        <w:t xml:space="preserve"> וצפו</w:t>
      </w:r>
      <w:r w:rsidRPr="004A6313">
        <w:rPr>
          <w:rFonts w:cs="David" w:hint="cs"/>
          <w:sz w:val="26"/>
          <w:szCs w:val="26"/>
          <w:rtl/>
        </w:rPr>
        <w:t>יה להישאר נמוכה, גם במהלך השנה הקרובה</w:t>
      </w:r>
      <w:r w:rsidR="00827122">
        <w:rPr>
          <w:rFonts w:cs="David" w:hint="cs"/>
          <w:sz w:val="26"/>
          <w:szCs w:val="26"/>
          <w:rtl/>
        </w:rPr>
        <w:t xml:space="preserve"> (שקף 8)</w:t>
      </w:r>
      <w:r w:rsidRPr="004A6313">
        <w:rPr>
          <w:rFonts w:cs="David" w:hint="cs"/>
          <w:sz w:val="26"/>
          <w:szCs w:val="26"/>
          <w:rtl/>
        </w:rPr>
        <w:t xml:space="preserve">. למרות זאת, חשוב לשים לב לכך שמשטר יעד האינפלציה </w:t>
      </w:r>
      <w:r w:rsidR="00780B24">
        <w:rPr>
          <w:rFonts w:cs="David" w:hint="cs"/>
          <w:sz w:val="26"/>
          <w:szCs w:val="26"/>
          <w:rtl/>
        </w:rPr>
        <w:t>ממשיך ליהנות</w:t>
      </w:r>
      <w:r w:rsidR="0097114D" w:rsidRPr="004A6313">
        <w:rPr>
          <w:rFonts w:cs="David" w:hint="cs"/>
          <w:sz w:val="26"/>
          <w:szCs w:val="26"/>
          <w:rtl/>
        </w:rPr>
        <w:t xml:space="preserve"> מאמינות</w:t>
      </w:r>
      <w:r w:rsidRPr="004A6313">
        <w:rPr>
          <w:rFonts w:cs="David" w:hint="cs"/>
          <w:sz w:val="26"/>
          <w:szCs w:val="26"/>
          <w:rtl/>
        </w:rPr>
        <w:t xml:space="preserve">, כפי שמשתקף בציפיות לאינפלציה לטווחים הבינוניים והארוכים יותר. האינפלציה הנמוכה נובעת במידה </w:t>
      </w:r>
      <w:r w:rsidR="00827122">
        <w:rPr>
          <w:rFonts w:cs="David" w:hint="cs"/>
          <w:sz w:val="26"/>
          <w:szCs w:val="26"/>
          <w:rtl/>
        </w:rPr>
        <w:t>רבה מירידת מחירי הסחורות, האנרג</w:t>
      </w:r>
      <w:r w:rsidRPr="004A6313">
        <w:rPr>
          <w:rFonts w:cs="David" w:hint="cs"/>
          <w:sz w:val="26"/>
          <w:szCs w:val="26"/>
          <w:rtl/>
        </w:rPr>
        <w:t>יה</w:t>
      </w:r>
      <w:r w:rsidR="00CD3FE9">
        <w:rPr>
          <w:rFonts w:cs="David" w:hint="cs"/>
          <w:sz w:val="26"/>
          <w:szCs w:val="26"/>
          <w:rtl/>
        </w:rPr>
        <w:t>,</w:t>
      </w:r>
      <w:r w:rsidRPr="004A6313">
        <w:rPr>
          <w:rFonts w:cs="David" w:hint="cs"/>
          <w:sz w:val="26"/>
          <w:szCs w:val="26"/>
          <w:rtl/>
        </w:rPr>
        <w:t xml:space="preserve"> ומהפחתות מח</w:t>
      </w:r>
      <w:r w:rsidR="009D1DAA" w:rsidRPr="004A6313">
        <w:rPr>
          <w:rFonts w:cs="David" w:hint="cs"/>
          <w:sz w:val="26"/>
          <w:szCs w:val="26"/>
          <w:rtl/>
        </w:rPr>
        <w:t>י</w:t>
      </w:r>
      <w:r w:rsidRPr="004A6313">
        <w:rPr>
          <w:rFonts w:cs="David" w:hint="cs"/>
          <w:sz w:val="26"/>
          <w:szCs w:val="26"/>
          <w:rtl/>
        </w:rPr>
        <w:t>רים שיזמה הממשלה</w:t>
      </w:r>
      <w:r w:rsidR="00827122">
        <w:rPr>
          <w:rFonts w:cs="David" w:hint="cs"/>
          <w:sz w:val="26"/>
          <w:szCs w:val="26"/>
          <w:rtl/>
        </w:rPr>
        <w:t xml:space="preserve"> (שקף 9)</w:t>
      </w:r>
      <w:r w:rsidRPr="004A6313">
        <w:rPr>
          <w:rFonts w:cs="David" w:hint="cs"/>
          <w:sz w:val="26"/>
          <w:szCs w:val="26"/>
          <w:rtl/>
        </w:rPr>
        <w:t>. בשנה האח</w:t>
      </w:r>
      <w:r w:rsidR="009D1DAA" w:rsidRPr="004A6313">
        <w:rPr>
          <w:rFonts w:cs="David" w:hint="cs"/>
          <w:sz w:val="26"/>
          <w:szCs w:val="26"/>
          <w:rtl/>
        </w:rPr>
        <w:t>ר</w:t>
      </w:r>
      <w:r w:rsidRPr="004A6313">
        <w:rPr>
          <w:rFonts w:cs="David" w:hint="cs"/>
          <w:sz w:val="26"/>
          <w:szCs w:val="26"/>
          <w:rtl/>
        </w:rPr>
        <w:t xml:space="preserve">ונה </w:t>
      </w:r>
      <w:r w:rsidR="009D1DAA" w:rsidRPr="004A6313">
        <w:rPr>
          <w:rFonts w:cs="David" w:hint="cs"/>
          <w:sz w:val="26"/>
          <w:szCs w:val="26"/>
          <w:rtl/>
        </w:rPr>
        <w:t>גרעו ג</w:t>
      </w:r>
      <w:r w:rsidR="00780B24">
        <w:rPr>
          <w:rFonts w:cs="David" w:hint="cs"/>
          <w:sz w:val="26"/>
          <w:szCs w:val="26"/>
          <w:rtl/>
        </w:rPr>
        <w:t>ורמים אלה</w:t>
      </w:r>
      <w:r w:rsidRPr="004A6313">
        <w:rPr>
          <w:rFonts w:cs="David" w:hint="cs"/>
          <w:sz w:val="26"/>
          <w:szCs w:val="26"/>
          <w:rtl/>
        </w:rPr>
        <w:t xml:space="preserve"> 1.7 נק</w:t>
      </w:r>
      <w:r w:rsidR="009D1DAA" w:rsidRPr="004A6313">
        <w:rPr>
          <w:rFonts w:cs="David" w:hint="cs"/>
          <w:sz w:val="26"/>
          <w:szCs w:val="26"/>
          <w:rtl/>
        </w:rPr>
        <w:t>'</w:t>
      </w:r>
      <w:r w:rsidRPr="004A6313">
        <w:rPr>
          <w:rFonts w:cs="David" w:hint="cs"/>
          <w:sz w:val="26"/>
          <w:szCs w:val="26"/>
          <w:rtl/>
        </w:rPr>
        <w:t xml:space="preserve"> אחוז מ</w:t>
      </w:r>
      <w:r w:rsidR="009D1DAA" w:rsidRPr="004A6313">
        <w:rPr>
          <w:rFonts w:cs="David" w:hint="cs"/>
          <w:sz w:val="26"/>
          <w:szCs w:val="26"/>
          <w:rtl/>
        </w:rPr>
        <w:t>המדד, כך שהמדד בניכוי גורמים אלה עלה ב-0.8 אחוזים. בהקשר זה, חשוב להדגיש שהמדיניות המוניטרית אינה מנסה לתקן בגין גורמים חד פעמיים אלה, אל</w:t>
      </w:r>
      <w:r w:rsidR="00905620">
        <w:rPr>
          <w:rFonts w:cs="David" w:hint="cs"/>
          <w:sz w:val="26"/>
          <w:szCs w:val="26"/>
          <w:rtl/>
        </w:rPr>
        <w:t>א</w:t>
      </w:r>
      <w:r w:rsidR="009D1DAA" w:rsidRPr="004A6313">
        <w:rPr>
          <w:rFonts w:cs="David" w:hint="cs"/>
          <w:sz w:val="26"/>
          <w:szCs w:val="26"/>
          <w:rtl/>
        </w:rPr>
        <w:t xml:space="preserve"> צופה פני עתיד, ופועלת להחזיר את האינפלציה לתוך תחום היעד בצורה הדרגתית.</w:t>
      </w:r>
      <w:r w:rsidR="00617F01" w:rsidRPr="004A6313">
        <w:rPr>
          <w:rFonts w:cs="David" w:hint="cs"/>
          <w:sz w:val="26"/>
          <w:szCs w:val="26"/>
          <w:rtl/>
        </w:rPr>
        <w:t xml:space="preserve"> אגב, גם לחודשים הקרובים, הממשלה כבר קיבלה החלטות להפחתות מחירים שיחד מצטברות לכ-</w:t>
      </w:r>
      <w:r w:rsidR="00CD3FE9">
        <w:rPr>
          <w:rFonts w:cs="David" w:hint="cs"/>
          <w:sz w:val="26"/>
          <w:szCs w:val="26"/>
          <w:rtl/>
        </w:rPr>
        <w:t>0.4</w:t>
      </w:r>
      <w:r w:rsidR="00617F01" w:rsidRPr="004A6313">
        <w:rPr>
          <w:rFonts w:cs="David" w:hint="cs"/>
          <w:sz w:val="26"/>
          <w:szCs w:val="26"/>
          <w:rtl/>
        </w:rPr>
        <w:t xml:space="preserve"> נק</w:t>
      </w:r>
      <w:r w:rsidR="00CD3FE9">
        <w:rPr>
          <w:rFonts w:cs="David" w:hint="cs"/>
          <w:sz w:val="26"/>
          <w:szCs w:val="26"/>
          <w:rtl/>
        </w:rPr>
        <w:t xml:space="preserve">ודות </w:t>
      </w:r>
      <w:r w:rsidR="00617F01" w:rsidRPr="004A6313">
        <w:rPr>
          <w:rFonts w:cs="David" w:hint="cs"/>
          <w:sz w:val="26"/>
          <w:szCs w:val="26"/>
          <w:rtl/>
        </w:rPr>
        <w:t>אחוז</w:t>
      </w:r>
      <w:r w:rsidR="00CD3FE9">
        <w:rPr>
          <w:rFonts w:cs="David" w:hint="cs"/>
          <w:sz w:val="26"/>
          <w:szCs w:val="26"/>
          <w:rtl/>
        </w:rPr>
        <w:t xml:space="preserve"> מהמדד</w:t>
      </w:r>
      <w:r w:rsidR="00617F01" w:rsidRPr="004A6313">
        <w:rPr>
          <w:rFonts w:cs="David" w:hint="cs"/>
          <w:sz w:val="26"/>
          <w:szCs w:val="26"/>
          <w:rtl/>
        </w:rPr>
        <w:t xml:space="preserve">. </w:t>
      </w:r>
    </w:p>
    <w:p w:rsidR="009D1DAA" w:rsidRDefault="009D1DAA" w:rsidP="00C34D5B">
      <w:pPr>
        <w:spacing w:line="360" w:lineRule="auto"/>
        <w:rPr>
          <w:rFonts w:cs="David"/>
          <w:sz w:val="26"/>
          <w:szCs w:val="26"/>
          <w:rtl/>
        </w:rPr>
      </w:pPr>
      <w:r w:rsidRPr="004A6313">
        <w:rPr>
          <w:rFonts w:cs="David" w:hint="cs"/>
          <w:sz w:val="26"/>
          <w:szCs w:val="26"/>
          <w:rtl/>
        </w:rPr>
        <w:t>גורם נוסף המשפיע הן על הפעילות והן על האינפלציה הוא כמובן שער החליפין</w:t>
      </w:r>
      <w:r w:rsidR="00827122">
        <w:rPr>
          <w:rFonts w:cs="David" w:hint="cs"/>
          <w:sz w:val="26"/>
          <w:szCs w:val="26"/>
          <w:rtl/>
        </w:rPr>
        <w:t xml:space="preserve"> (שקף 10)</w:t>
      </w:r>
      <w:r w:rsidRPr="004A6313">
        <w:rPr>
          <w:rFonts w:cs="David" w:hint="cs"/>
          <w:sz w:val="26"/>
          <w:szCs w:val="26"/>
          <w:rtl/>
        </w:rPr>
        <w:t>: ייסוף השקל (האפקטיבי)</w:t>
      </w:r>
      <w:r w:rsidR="00AE5E6C" w:rsidRPr="004A6313">
        <w:rPr>
          <w:rFonts w:cs="David" w:hint="cs"/>
          <w:sz w:val="26"/>
          <w:szCs w:val="26"/>
          <w:rtl/>
        </w:rPr>
        <w:t>, המושפע מהעודף בחשבון השוטף ומהמדיניות המאוד מרחיבה של הבנקים המרכזיים העיקריים,</w:t>
      </w:r>
      <w:r w:rsidRPr="004A6313">
        <w:rPr>
          <w:rFonts w:cs="David" w:hint="cs"/>
          <w:sz w:val="26"/>
          <w:szCs w:val="26"/>
          <w:rtl/>
        </w:rPr>
        <w:t xml:space="preserve"> מקשה על היצוא לצמוח, בתנאים שממילא הביקוש לו ממותן, ופועל למיתון נוסף של האינפלציה. להערכתנו, ברמתו הנוכחית השקל מיוסף </w:t>
      </w:r>
      <w:r w:rsidR="00617F01" w:rsidRPr="004A6313">
        <w:rPr>
          <w:rFonts w:cs="David" w:hint="cs"/>
          <w:sz w:val="26"/>
          <w:szCs w:val="26"/>
          <w:rtl/>
        </w:rPr>
        <w:t>ביחס למה</w:t>
      </w:r>
      <w:r w:rsidRPr="004A6313">
        <w:rPr>
          <w:rFonts w:cs="David" w:hint="cs"/>
          <w:sz w:val="26"/>
          <w:szCs w:val="26"/>
          <w:rtl/>
        </w:rPr>
        <w:t xml:space="preserve"> שעקבי עם הכוחות הבסיסים, ולכן אנחנו ממשיכים ל</w:t>
      </w:r>
      <w:r w:rsidR="00617F01" w:rsidRPr="004A6313">
        <w:rPr>
          <w:rFonts w:cs="David" w:hint="cs"/>
          <w:sz w:val="26"/>
          <w:szCs w:val="26"/>
          <w:rtl/>
        </w:rPr>
        <w:t>פ</w:t>
      </w:r>
      <w:r w:rsidRPr="004A6313">
        <w:rPr>
          <w:rFonts w:cs="David" w:hint="cs"/>
          <w:sz w:val="26"/>
          <w:szCs w:val="26"/>
          <w:rtl/>
        </w:rPr>
        <w:t xml:space="preserve">עול בשוק </w:t>
      </w:r>
      <w:r w:rsidR="00CD3FE9">
        <w:rPr>
          <w:rFonts w:cs="David" w:hint="cs"/>
          <w:sz w:val="26"/>
          <w:szCs w:val="26"/>
          <w:rtl/>
        </w:rPr>
        <w:t>מטבע החוץ</w:t>
      </w:r>
      <w:r w:rsidRPr="004A6313">
        <w:rPr>
          <w:rFonts w:cs="David" w:hint="cs"/>
          <w:sz w:val="26"/>
          <w:szCs w:val="26"/>
          <w:rtl/>
        </w:rPr>
        <w:t xml:space="preserve">. </w:t>
      </w:r>
    </w:p>
    <w:p w:rsidR="00827122" w:rsidRPr="004A6313" w:rsidRDefault="00827122" w:rsidP="00C34D5B">
      <w:pPr>
        <w:spacing w:line="360" w:lineRule="auto"/>
        <w:rPr>
          <w:rFonts w:cs="David"/>
          <w:sz w:val="26"/>
          <w:szCs w:val="26"/>
          <w:rtl/>
        </w:rPr>
      </w:pPr>
      <w:r w:rsidRPr="004A6313">
        <w:rPr>
          <w:rFonts w:cs="David" w:hint="cs"/>
          <w:sz w:val="26"/>
          <w:szCs w:val="26"/>
          <w:rtl/>
        </w:rPr>
        <w:t>על הרקע הזה בנק ישראל השתמש במכלול כלי המדיניות</w:t>
      </w:r>
      <w:r>
        <w:rPr>
          <w:rFonts w:cs="David" w:hint="cs"/>
          <w:sz w:val="26"/>
          <w:szCs w:val="26"/>
          <w:rtl/>
        </w:rPr>
        <w:t xml:space="preserve"> (שקף 11)</w:t>
      </w:r>
      <w:r w:rsidRPr="004A6313">
        <w:rPr>
          <w:rFonts w:cs="David" w:hint="cs"/>
          <w:sz w:val="26"/>
          <w:szCs w:val="26"/>
          <w:rtl/>
        </w:rPr>
        <w:t xml:space="preserve">: </w:t>
      </w:r>
      <w:r>
        <w:rPr>
          <w:rFonts w:cs="David" w:hint="cs"/>
          <w:sz w:val="26"/>
          <w:szCs w:val="26"/>
          <w:rtl/>
        </w:rPr>
        <w:t xml:space="preserve">מדיניות </w:t>
      </w:r>
      <w:r w:rsidRPr="004A6313">
        <w:rPr>
          <w:rFonts w:cs="David" w:hint="cs"/>
          <w:sz w:val="26"/>
          <w:szCs w:val="26"/>
          <w:rtl/>
        </w:rPr>
        <w:t xml:space="preserve">ריבית </w:t>
      </w:r>
      <w:r>
        <w:rPr>
          <w:rFonts w:cs="David" w:hint="cs"/>
          <w:sz w:val="26"/>
          <w:szCs w:val="26"/>
          <w:rtl/>
        </w:rPr>
        <w:t>מרחיבה</w:t>
      </w:r>
      <w:r w:rsidRPr="004A6313">
        <w:rPr>
          <w:rFonts w:cs="David" w:hint="cs"/>
          <w:sz w:val="26"/>
          <w:szCs w:val="26"/>
          <w:rtl/>
        </w:rPr>
        <w:t xml:space="preserve">, יחד עם </w:t>
      </w:r>
      <w:r>
        <w:rPr>
          <w:rFonts w:cs="David" w:hint="cs"/>
          <w:sz w:val="26"/>
          <w:szCs w:val="26"/>
          <w:rtl/>
        </w:rPr>
        <w:t>הצהרה על פי</w:t>
      </w:r>
      <w:r w:rsidR="00905620">
        <w:rPr>
          <w:rFonts w:cs="David" w:hint="cs"/>
          <w:sz w:val="26"/>
          <w:szCs w:val="26"/>
          <w:rtl/>
        </w:rPr>
        <w:t>ה</w:t>
      </w:r>
      <w:r>
        <w:rPr>
          <w:rFonts w:cs="David" w:hint="cs"/>
          <w:sz w:val="26"/>
          <w:szCs w:val="26"/>
          <w:rtl/>
        </w:rPr>
        <w:t xml:space="preserve"> ה</w:t>
      </w:r>
      <w:r w:rsidR="00780B24">
        <w:rPr>
          <w:rFonts w:cs="David" w:hint="cs"/>
          <w:sz w:val="26"/>
          <w:szCs w:val="26"/>
          <w:rtl/>
        </w:rPr>
        <w:t>ו</w:t>
      </w:r>
      <w:r>
        <w:rPr>
          <w:rFonts w:cs="David" w:hint="cs"/>
          <w:sz w:val="26"/>
          <w:szCs w:val="26"/>
          <w:rtl/>
        </w:rPr>
        <w:t xml:space="preserve">ועדה </w:t>
      </w:r>
      <w:r w:rsidR="00905620">
        <w:rPr>
          <w:rFonts w:cs="David" w:hint="cs"/>
          <w:sz w:val="26"/>
          <w:szCs w:val="26"/>
          <w:rtl/>
        </w:rPr>
        <w:t xml:space="preserve">המוניטרית </w:t>
      </w:r>
      <w:r>
        <w:rPr>
          <w:rFonts w:cs="David" w:hint="cs"/>
          <w:sz w:val="26"/>
          <w:szCs w:val="26"/>
          <w:rtl/>
        </w:rPr>
        <w:t xml:space="preserve">מעריכה שהמדיניות </w:t>
      </w:r>
      <w:r w:rsidR="00780B24">
        <w:rPr>
          <w:rFonts w:cs="David" w:hint="cs"/>
          <w:sz w:val="26"/>
          <w:szCs w:val="26"/>
          <w:rtl/>
        </w:rPr>
        <w:t xml:space="preserve"> צפו</w:t>
      </w:r>
      <w:r w:rsidRPr="004A6313">
        <w:rPr>
          <w:rFonts w:cs="David" w:hint="cs"/>
          <w:sz w:val="26"/>
          <w:szCs w:val="26"/>
          <w:rtl/>
        </w:rPr>
        <w:t xml:space="preserve">יה להישאר </w:t>
      </w:r>
      <w:r>
        <w:rPr>
          <w:rFonts w:cs="David" w:hint="cs"/>
          <w:sz w:val="26"/>
          <w:szCs w:val="26"/>
          <w:rtl/>
        </w:rPr>
        <w:t xml:space="preserve">מרחיבה </w:t>
      </w:r>
      <w:r w:rsidRPr="004A6313">
        <w:rPr>
          <w:rFonts w:cs="David" w:hint="cs"/>
          <w:sz w:val="26"/>
          <w:szCs w:val="26"/>
          <w:rtl/>
        </w:rPr>
        <w:t xml:space="preserve">לאורך זמן, התערבות בשוק </w:t>
      </w:r>
      <w:proofErr w:type="spellStart"/>
      <w:r w:rsidRPr="004A6313">
        <w:rPr>
          <w:rFonts w:cs="David" w:hint="cs"/>
          <w:sz w:val="26"/>
          <w:szCs w:val="26"/>
          <w:rtl/>
        </w:rPr>
        <w:t>המט"ח</w:t>
      </w:r>
      <w:proofErr w:type="spellEnd"/>
      <w:r w:rsidRPr="004A6313">
        <w:rPr>
          <w:rFonts w:cs="David" w:hint="cs"/>
          <w:sz w:val="26"/>
          <w:szCs w:val="26"/>
          <w:rtl/>
        </w:rPr>
        <w:t xml:space="preserve"> כדי למנוע ייסוף חד יותר, ושורה של צעדים </w:t>
      </w:r>
      <w:proofErr w:type="spellStart"/>
      <w:r w:rsidRPr="004A6313">
        <w:rPr>
          <w:rFonts w:cs="David" w:hint="cs"/>
          <w:sz w:val="26"/>
          <w:szCs w:val="26"/>
          <w:rtl/>
        </w:rPr>
        <w:t>יציבותיים</w:t>
      </w:r>
      <w:proofErr w:type="spellEnd"/>
      <w:r w:rsidRPr="004A6313">
        <w:rPr>
          <w:rFonts w:cs="David" w:hint="cs"/>
          <w:sz w:val="26"/>
          <w:szCs w:val="26"/>
          <w:rtl/>
        </w:rPr>
        <w:t>, כדי לטפל בסיכונים המתהווים בשוק הדיור.</w:t>
      </w:r>
    </w:p>
    <w:p w:rsidR="009D1DAA" w:rsidRDefault="009D1DAA" w:rsidP="00C34D5B">
      <w:pPr>
        <w:spacing w:line="360" w:lineRule="auto"/>
        <w:rPr>
          <w:rFonts w:cs="David"/>
          <w:sz w:val="26"/>
          <w:szCs w:val="26"/>
          <w:rtl/>
        </w:rPr>
      </w:pPr>
      <w:r w:rsidRPr="004A6313">
        <w:rPr>
          <w:rFonts w:cs="David" w:hint="cs"/>
          <w:sz w:val="26"/>
          <w:szCs w:val="26"/>
          <w:rtl/>
        </w:rPr>
        <w:t>גורם נוסף הנלקח בחשבון במדיניות בנק ישראל הוא שוק הדיור</w:t>
      </w:r>
      <w:r w:rsidR="00827122">
        <w:rPr>
          <w:rFonts w:cs="David" w:hint="cs"/>
          <w:sz w:val="26"/>
          <w:szCs w:val="26"/>
          <w:rtl/>
        </w:rPr>
        <w:t xml:space="preserve"> (שקף 12)</w:t>
      </w:r>
      <w:r w:rsidRPr="004A6313">
        <w:rPr>
          <w:rFonts w:cs="David" w:hint="cs"/>
          <w:sz w:val="26"/>
          <w:szCs w:val="26"/>
          <w:rtl/>
        </w:rPr>
        <w:t xml:space="preserve">. מחירי הדירות שעולים מאז 2007, ויחד עימם היקפי המשכנתאות,  ושהושפעו גם מסביבת הריביות הנמוכה, מטרידים אותנו, הן בהיבט של יכולת ההחזר של הלווים, ושל היציבות הפיננסית, והן בהיבט החברתי, של </w:t>
      </w:r>
      <w:proofErr w:type="spellStart"/>
      <w:r w:rsidRPr="004A6313">
        <w:rPr>
          <w:rFonts w:cs="David" w:hint="cs"/>
          <w:sz w:val="26"/>
          <w:szCs w:val="26"/>
          <w:rtl/>
        </w:rPr>
        <w:t>הנשיגות</w:t>
      </w:r>
      <w:proofErr w:type="spellEnd"/>
      <w:r w:rsidR="00617F01" w:rsidRPr="004A6313">
        <w:rPr>
          <w:rFonts w:cs="David" w:hint="cs"/>
          <w:sz w:val="26"/>
          <w:szCs w:val="26"/>
          <w:rtl/>
        </w:rPr>
        <w:t xml:space="preserve"> (</w:t>
      </w:r>
      <w:r w:rsidR="00617F01" w:rsidRPr="004A6313">
        <w:rPr>
          <w:rFonts w:cs="David"/>
          <w:sz w:val="26"/>
          <w:szCs w:val="26"/>
        </w:rPr>
        <w:t>affordability</w:t>
      </w:r>
      <w:r w:rsidR="00617F01" w:rsidRPr="004A6313">
        <w:rPr>
          <w:rFonts w:cs="David" w:hint="cs"/>
          <w:sz w:val="26"/>
          <w:szCs w:val="26"/>
          <w:rtl/>
        </w:rPr>
        <w:t>)</w:t>
      </w:r>
      <w:r w:rsidR="0097114D" w:rsidRPr="004A6313">
        <w:rPr>
          <w:rFonts w:cs="David" w:hint="cs"/>
          <w:sz w:val="26"/>
          <w:szCs w:val="26"/>
          <w:rtl/>
        </w:rPr>
        <w:t xml:space="preserve"> </w:t>
      </w:r>
      <w:r w:rsidR="0097114D" w:rsidRPr="004A6313">
        <w:rPr>
          <w:rFonts w:cs="David"/>
          <w:sz w:val="26"/>
          <w:szCs w:val="26"/>
          <w:rtl/>
        </w:rPr>
        <w:t>–</w:t>
      </w:r>
      <w:r w:rsidR="0097114D" w:rsidRPr="004A6313">
        <w:rPr>
          <w:rFonts w:cs="David" w:hint="cs"/>
          <w:sz w:val="26"/>
          <w:szCs w:val="26"/>
          <w:rtl/>
        </w:rPr>
        <w:t xml:space="preserve"> היכולת הכלכלית של משק הבית לספק לעצמו שירותי דיור</w:t>
      </w:r>
      <w:r w:rsidRPr="004A6313">
        <w:rPr>
          <w:rFonts w:cs="David" w:hint="cs"/>
          <w:sz w:val="26"/>
          <w:szCs w:val="26"/>
          <w:rtl/>
        </w:rPr>
        <w:t>. לכן, חשוב ל</w:t>
      </w:r>
      <w:r w:rsidR="00021841">
        <w:rPr>
          <w:rFonts w:cs="David" w:hint="cs"/>
          <w:sz w:val="26"/>
          <w:szCs w:val="26"/>
          <w:rtl/>
        </w:rPr>
        <w:t>המשיך ל</w:t>
      </w:r>
      <w:r w:rsidRPr="004A6313">
        <w:rPr>
          <w:rFonts w:cs="David" w:hint="cs"/>
          <w:sz w:val="26"/>
          <w:szCs w:val="26"/>
          <w:rtl/>
        </w:rPr>
        <w:t xml:space="preserve">טפל </w:t>
      </w:r>
      <w:r w:rsidR="00617F01" w:rsidRPr="004A6313">
        <w:rPr>
          <w:rFonts w:cs="David" w:hint="cs"/>
          <w:sz w:val="26"/>
          <w:szCs w:val="26"/>
          <w:rtl/>
        </w:rPr>
        <w:t>בבעיה</w:t>
      </w:r>
      <w:r w:rsidRPr="004A6313">
        <w:rPr>
          <w:rFonts w:cs="David" w:hint="cs"/>
          <w:sz w:val="26"/>
          <w:szCs w:val="26"/>
          <w:rtl/>
        </w:rPr>
        <w:t xml:space="preserve"> באופן יסודי על ידי עלייה מתמשכת בהיצע הדירות</w:t>
      </w:r>
      <w:r w:rsidR="0012249C">
        <w:rPr>
          <w:rFonts w:cs="David" w:hint="cs"/>
          <w:sz w:val="26"/>
          <w:szCs w:val="26"/>
          <w:rtl/>
        </w:rPr>
        <w:t xml:space="preserve"> באזורי הביקוש</w:t>
      </w:r>
      <w:r w:rsidRPr="004A6313">
        <w:rPr>
          <w:rFonts w:cs="David" w:hint="cs"/>
          <w:sz w:val="26"/>
          <w:szCs w:val="26"/>
          <w:rtl/>
        </w:rPr>
        <w:t xml:space="preserve">. </w:t>
      </w:r>
      <w:r w:rsidR="00617F01" w:rsidRPr="004A6313">
        <w:rPr>
          <w:rFonts w:cs="David" w:hint="cs"/>
          <w:sz w:val="26"/>
          <w:szCs w:val="26"/>
          <w:rtl/>
        </w:rPr>
        <w:t>בפועל,</w:t>
      </w:r>
      <w:r w:rsidR="0097114D" w:rsidRPr="004A6313">
        <w:rPr>
          <w:rFonts w:cs="David" w:hint="cs"/>
          <w:sz w:val="26"/>
          <w:szCs w:val="26"/>
          <w:rtl/>
        </w:rPr>
        <w:t xml:space="preserve"> </w:t>
      </w:r>
      <w:r w:rsidRPr="004A6313">
        <w:rPr>
          <w:rFonts w:cs="David" w:hint="cs"/>
          <w:sz w:val="26"/>
          <w:szCs w:val="26"/>
          <w:rtl/>
        </w:rPr>
        <w:t xml:space="preserve">הגידול בהיצע הגיב בפיגור רב לעליית הביקושים, ורק בשנים האחרונות הגיע לרמות, שאם יתמידו, צפויות להביא לתפנית במחירים. צעדי הממשלה בעניין זה, ומיקוד המאמצים בקיצור הליכי </w:t>
      </w:r>
      <w:r w:rsidR="00AE5E6C" w:rsidRPr="004A6313">
        <w:rPr>
          <w:rFonts w:cs="David" w:hint="cs"/>
          <w:sz w:val="26"/>
          <w:szCs w:val="26"/>
          <w:rtl/>
        </w:rPr>
        <w:t>התכנון</w:t>
      </w:r>
      <w:r w:rsidRPr="004A6313">
        <w:rPr>
          <w:rFonts w:cs="David" w:hint="cs"/>
          <w:sz w:val="26"/>
          <w:szCs w:val="26"/>
          <w:rtl/>
        </w:rPr>
        <w:t>, יחד עם תכניות ספציפיות, יתרמו לשינוי.</w:t>
      </w:r>
    </w:p>
    <w:p w:rsidR="00AE5E6C" w:rsidRPr="004A6313" w:rsidRDefault="00827122" w:rsidP="00C34D5B">
      <w:pPr>
        <w:spacing w:line="360" w:lineRule="auto"/>
        <w:rPr>
          <w:rFonts w:cs="David"/>
          <w:sz w:val="26"/>
          <w:szCs w:val="26"/>
          <w:rtl/>
        </w:rPr>
      </w:pPr>
      <w:r>
        <w:rPr>
          <w:rFonts w:cs="David" w:hint="cs"/>
          <w:sz w:val="26"/>
          <w:szCs w:val="26"/>
          <w:rtl/>
        </w:rPr>
        <w:t>כלי המדיניות המוניטרית תומכים</w:t>
      </w:r>
      <w:r w:rsidRPr="004A6313">
        <w:rPr>
          <w:rFonts w:cs="David" w:hint="cs"/>
          <w:sz w:val="26"/>
          <w:szCs w:val="26"/>
          <w:rtl/>
        </w:rPr>
        <w:t xml:space="preserve"> בפעילות </w:t>
      </w:r>
      <w:r>
        <w:rPr>
          <w:rFonts w:cs="David" w:hint="cs"/>
          <w:sz w:val="26"/>
          <w:szCs w:val="26"/>
          <w:rtl/>
        </w:rPr>
        <w:t xml:space="preserve">הכלכלית </w:t>
      </w:r>
      <w:r w:rsidRPr="004A6313">
        <w:rPr>
          <w:rFonts w:cs="David" w:hint="cs"/>
          <w:sz w:val="26"/>
          <w:szCs w:val="26"/>
          <w:rtl/>
        </w:rPr>
        <w:t>בסביבה עולמית ממותנת, בחזרת האינפלציה לתחום היעד</w:t>
      </w:r>
      <w:r w:rsidR="00905620">
        <w:rPr>
          <w:rFonts w:cs="David" w:hint="cs"/>
          <w:sz w:val="26"/>
          <w:szCs w:val="26"/>
          <w:rtl/>
        </w:rPr>
        <w:t>.</w:t>
      </w:r>
      <w:r w:rsidR="000F4EBC">
        <w:rPr>
          <w:rFonts w:cs="David" w:hint="cs"/>
          <w:sz w:val="26"/>
          <w:szCs w:val="26"/>
          <w:rtl/>
        </w:rPr>
        <w:t xml:space="preserve"> </w:t>
      </w:r>
      <w:r w:rsidR="00AE5E6C" w:rsidRPr="004A6313">
        <w:rPr>
          <w:rFonts w:cs="David" w:hint="cs"/>
          <w:sz w:val="26"/>
          <w:szCs w:val="26"/>
          <w:rtl/>
        </w:rPr>
        <w:t xml:space="preserve">המדיניות המוניטרית המרחיבה, הפועלת למתן את ההשפעות </w:t>
      </w:r>
      <w:r w:rsidR="00AE5E6C" w:rsidRPr="004A6313">
        <w:rPr>
          <w:rFonts w:cs="David" w:hint="cs"/>
          <w:sz w:val="26"/>
          <w:szCs w:val="26"/>
          <w:rtl/>
        </w:rPr>
        <w:lastRenderedPageBreak/>
        <w:t xml:space="preserve">המחזוריות של הסביבה העולמית על המשק הישראלי, יכולה לאפשר לממשלה למקד את מדיניותה באתגרי הטווח הארוך להשגת צמיחה מכלילה, ובת קיימא. </w:t>
      </w:r>
    </w:p>
    <w:p w:rsidR="00CD3FE9" w:rsidRPr="00C34D5B" w:rsidRDefault="00CD3FE9" w:rsidP="00C34D5B">
      <w:pPr>
        <w:pStyle w:val="1"/>
        <w:rPr>
          <w:rtl/>
        </w:rPr>
      </w:pPr>
      <w:r w:rsidRPr="00C34D5B">
        <w:rPr>
          <w:rFonts w:hint="cs"/>
          <w:rtl/>
        </w:rPr>
        <w:t xml:space="preserve">אתגר הטווח הארוך </w:t>
      </w:r>
      <w:r w:rsidRPr="00C34D5B">
        <w:rPr>
          <w:rtl/>
        </w:rPr>
        <w:t>–</w:t>
      </w:r>
      <w:r w:rsidRPr="00C34D5B">
        <w:rPr>
          <w:rFonts w:hint="cs"/>
          <w:rtl/>
        </w:rPr>
        <w:t xml:space="preserve"> צמיחה מכלילה ובת קיימא </w:t>
      </w:r>
    </w:p>
    <w:p w:rsidR="00AE5E6C" w:rsidRPr="004A6313" w:rsidRDefault="00AE5E6C" w:rsidP="00C34D5B">
      <w:pPr>
        <w:spacing w:line="360" w:lineRule="auto"/>
        <w:rPr>
          <w:rFonts w:cs="David"/>
          <w:sz w:val="26"/>
          <w:szCs w:val="26"/>
          <w:rtl/>
        </w:rPr>
      </w:pPr>
      <w:r w:rsidRPr="004A6313">
        <w:rPr>
          <w:rFonts w:cs="David" w:hint="cs"/>
          <w:sz w:val="26"/>
          <w:szCs w:val="26"/>
          <w:rtl/>
        </w:rPr>
        <w:t xml:space="preserve">בהמשך הדברים </w:t>
      </w:r>
      <w:r w:rsidR="00CD3FE9">
        <w:rPr>
          <w:rFonts w:cs="David" w:hint="cs"/>
          <w:sz w:val="26"/>
          <w:szCs w:val="26"/>
          <w:rtl/>
        </w:rPr>
        <w:t>א</w:t>
      </w:r>
      <w:r w:rsidRPr="004A6313">
        <w:rPr>
          <w:rFonts w:cs="David" w:hint="cs"/>
          <w:sz w:val="26"/>
          <w:szCs w:val="26"/>
          <w:rtl/>
        </w:rPr>
        <w:t xml:space="preserve">תמקד בשני אתגרים מרכזיים העומדים בפני הממשלה: העלאת קצב </w:t>
      </w:r>
      <w:r w:rsidR="00617F01" w:rsidRPr="004A6313">
        <w:rPr>
          <w:rFonts w:cs="David" w:hint="cs"/>
          <w:sz w:val="26"/>
          <w:szCs w:val="26"/>
          <w:rtl/>
        </w:rPr>
        <w:t xml:space="preserve">הגידול </w:t>
      </w:r>
      <w:proofErr w:type="spellStart"/>
      <w:r w:rsidR="00617F01" w:rsidRPr="004A6313">
        <w:rPr>
          <w:rFonts w:cs="David" w:hint="cs"/>
          <w:sz w:val="26"/>
          <w:szCs w:val="26"/>
          <w:rtl/>
        </w:rPr>
        <w:t>ב</w:t>
      </w:r>
      <w:r w:rsidRPr="004A6313">
        <w:rPr>
          <w:rFonts w:cs="David" w:hint="cs"/>
          <w:sz w:val="26"/>
          <w:szCs w:val="26"/>
          <w:rtl/>
        </w:rPr>
        <w:t>פיריון</w:t>
      </w:r>
      <w:proofErr w:type="spellEnd"/>
      <w:r w:rsidRPr="004A6313">
        <w:rPr>
          <w:rFonts w:cs="David" w:hint="cs"/>
          <w:sz w:val="26"/>
          <w:szCs w:val="26"/>
          <w:rtl/>
        </w:rPr>
        <w:t>, שיתרום לעלייה בכושר ההשתכרות ובצמיחה, וצמצום הפערים והפחתת ממדי העוני.</w:t>
      </w:r>
    </w:p>
    <w:p w:rsidR="00AE5E6C" w:rsidRPr="004A6313" w:rsidRDefault="00AE5E6C" w:rsidP="00C34D5B">
      <w:pPr>
        <w:spacing w:line="360" w:lineRule="auto"/>
        <w:rPr>
          <w:rFonts w:cs="David"/>
          <w:sz w:val="26"/>
          <w:szCs w:val="26"/>
          <w:rtl/>
        </w:rPr>
      </w:pPr>
      <w:proofErr w:type="spellStart"/>
      <w:r w:rsidRPr="004A6313">
        <w:rPr>
          <w:rFonts w:cs="David" w:hint="cs"/>
          <w:sz w:val="26"/>
          <w:szCs w:val="26"/>
          <w:rtl/>
        </w:rPr>
        <w:t>הפיריון</w:t>
      </w:r>
      <w:proofErr w:type="spellEnd"/>
      <w:r w:rsidRPr="004A6313">
        <w:rPr>
          <w:rFonts w:cs="David" w:hint="cs"/>
          <w:sz w:val="26"/>
          <w:szCs w:val="26"/>
          <w:rtl/>
        </w:rPr>
        <w:t xml:space="preserve"> בישראל נמוך בהשוואה למדינות המפותחות</w:t>
      </w:r>
      <w:r w:rsidR="00827122">
        <w:rPr>
          <w:rFonts w:cs="David" w:hint="cs"/>
          <w:sz w:val="26"/>
          <w:szCs w:val="26"/>
          <w:rtl/>
        </w:rPr>
        <w:t xml:space="preserve"> (שקף 16)</w:t>
      </w:r>
      <w:r w:rsidRPr="004A6313">
        <w:rPr>
          <w:rFonts w:cs="David" w:hint="cs"/>
          <w:sz w:val="26"/>
          <w:szCs w:val="26"/>
          <w:rtl/>
        </w:rPr>
        <w:t>, ובעוד שבד</w:t>
      </w:r>
      <w:r w:rsidR="00CD3FE9">
        <w:rPr>
          <w:rFonts w:cs="David" w:hint="cs"/>
          <w:sz w:val="26"/>
          <w:szCs w:val="26"/>
          <w:rtl/>
        </w:rPr>
        <w:t>רך כלל</w:t>
      </w:r>
      <w:r w:rsidRPr="004A6313">
        <w:rPr>
          <w:rFonts w:cs="David" w:hint="cs"/>
          <w:sz w:val="26"/>
          <w:szCs w:val="26"/>
          <w:rtl/>
        </w:rPr>
        <w:t xml:space="preserve"> מדינות עם תוצר לנפש נמוך יחסית צומחות מהר יותר, ומצמצמות את הפער ביחס למדינות האחרות, אצלנו הגידול </w:t>
      </w:r>
      <w:proofErr w:type="spellStart"/>
      <w:r w:rsidRPr="004A6313">
        <w:rPr>
          <w:rFonts w:cs="David" w:hint="cs"/>
          <w:sz w:val="26"/>
          <w:szCs w:val="26"/>
          <w:rtl/>
        </w:rPr>
        <w:t>בפיריון</w:t>
      </w:r>
      <w:proofErr w:type="spellEnd"/>
      <w:r w:rsidRPr="004A6313">
        <w:rPr>
          <w:rFonts w:cs="David" w:hint="cs"/>
          <w:sz w:val="26"/>
          <w:szCs w:val="26"/>
          <w:rtl/>
        </w:rPr>
        <w:t xml:space="preserve"> מתון, ולא מצמצם את הפער שלנו ביחס למדינות האחרות. </w:t>
      </w:r>
      <w:r w:rsidR="00827122">
        <w:rPr>
          <w:rFonts w:cs="David" w:hint="cs"/>
          <w:sz w:val="26"/>
          <w:szCs w:val="26"/>
          <w:rtl/>
        </w:rPr>
        <w:t xml:space="preserve">יש לכך גורמים שונים, שבנק ישראל כבר עמד עליהם במספר הזדמנויות (שקף 17). </w:t>
      </w:r>
      <w:proofErr w:type="spellStart"/>
      <w:r w:rsidR="00827122">
        <w:rPr>
          <w:rFonts w:cs="David" w:hint="cs"/>
          <w:sz w:val="26"/>
          <w:szCs w:val="26"/>
          <w:rtl/>
        </w:rPr>
        <w:t>הפ</w:t>
      </w:r>
      <w:r w:rsidR="00780B24">
        <w:rPr>
          <w:rFonts w:cs="David" w:hint="cs"/>
          <w:sz w:val="26"/>
          <w:szCs w:val="26"/>
          <w:rtl/>
        </w:rPr>
        <w:t>י</w:t>
      </w:r>
      <w:r w:rsidR="00827122">
        <w:rPr>
          <w:rFonts w:cs="David" w:hint="cs"/>
          <w:sz w:val="26"/>
          <w:szCs w:val="26"/>
          <w:rtl/>
        </w:rPr>
        <w:t>ריון</w:t>
      </w:r>
      <w:proofErr w:type="spellEnd"/>
      <w:r w:rsidR="00827122">
        <w:rPr>
          <w:rFonts w:cs="David" w:hint="cs"/>
          <w:sz w:val="26"/>
          <w:szCs w:val="26"/>
          <w:rtl/>
        </w:rPr>
        <w:t xml:space="preserve"> הנמוך</w:t>
      </w:r>
      <w:r w:rsidRPr="004A6313">
        <w:rPr>
          <w:rFonts w:cs="David" w:hint="cs"/>
          <w:sz w:val="26"/>
          <w:szCs w:val="26"/>
          <w:rtl/>
        </w:rPr>
        <w:t xml:space="preserve"> בולט במיוחד בענפים הממוקדים בשוק המקומי, ואינם חשופים לתחרות בינלאומית</w:t>
      </w:r>
      <w:r w:rsidRPr="004A6313">
        <w:rPr>
          <w:rFonts w:cs="David"/>
          <w:sz w:val="26"/>
          <w:szCs w:val="26"/>
          <w:rtl/>
        </w:rPr>
        <w:t>—</w:t>
      </w:r>
      <w:r w:rsidRPr="004A6313">
        <w:rPr>
          <w:rFonts w:cs="David" w:hint="cs"/>
          <w:sz w:val="26"/>
          <w:szCs w:val="26"/>
          <w:rtl/>
        </w:rPr>
        <w:t>בהם התוצר לשעת עבודה נמוך בכל קנה מידה</w:t>
      </w:r>
      <w:r w:rsidR="00827122">
        <w:rPr>
          <w:rFonts w:cs="David" w:hint="cs"/>
          <w:sz w:val="26"/>
          <w:szCs w:val="26"/>
          <w:rtl/>
        </w:rPr>
        <w:t xml:space="preserve"> (שקף 18)</w:t>
      </w:r>
      <w:r w:rsidRPr="004A6313">
        <w:rPr>
          <w:rFonts w:cs="David" w:hint="cs"/>
          <w:sz w:val="26"/>
          <w:szCs w:val="26"/>
          <w:rtl/>
        </w:rPr>
        <w:t>.</w:t>
      </w:r>
    </w:p>
    <w:p w:rsidR="00AE5E6C" w:rsidRPr="004A6313" w:rsidRDefault="007608DB" w:rsidP="00C34D5B">
      <w:pPr>
        <w:spacing w:line="360" w:lineRule="auto"/>
        <w:rPr>
          <w:rFonts w:cs="David"/>
          <w:sz w:val="26"/>
          <w:szCs w:val="26"/>
          <w:rtl/>
        </w:rPr>
      </w:pPr>
      <w:r>
        <w:rPr>
          <w:rFonts w:cs="David" w:hint="cs"/>
          <w:sz w:val="26"/>
          <w:szCs w:val="26"/>
          <w:rtl/>
        </w:rPr>
        <w:t>הצגתי בחלק הראשון את התחזית המקרו כלכלית לטווח הקצר. בעריכת תחזית לטווח הארוך אי הוודאות, כמובן, גבוה</w:t>
      </w:r>
      <w:r w:rsidR="00905620">
        <w:rPr>
          <w:rFonts w:cs="David" w:hint="cs"/>
          <w:sz w:val="26"/>
          <w:szCs w:val="26"/>
          <w:rtl/>
        </w:rPr>
        <w:t>ה</w:t>
      </w:r>
      <w:r>
        <w:rPr>
          <w:rFonts w:cs="David" w:hint="cs"/>
          <w:sz w:val="26"/>
          <w:szCs w:val="26"/>
          <w:rtl/>
        </w:rPr>
        <w:t xml:space="preserve"> עוד יותר. </w:t>
      </w:r>
      <w:r w:rsidR="000F4EBC">
        <w:rPr>
          <w:rFonts w:cs="David" w:hint="cs"/>
          <w:sz w:val="26"/>
          <w:szCs w:val="26"/>
          <w:rtl/>
        </w:rPr>
        <w:t>התוצאה העולה מ</w:t>
      </w:r>
      <w:r w:rsidR="00905620">
        <w:rPr>
          <w:rFonts w:cs="David" w:hint="cs"/>
          <w:sz w:val="26"/>
          <w:szCs w:val="26"/>
          <w:rtl/>
        </w:rPr>
        <w:t>סימולציה</w:t>
      </w:r>
      <w:r>
        <w:rPr>
          <w:rFonts w:cs="David" w:hint="cs"/>
          <w:sz w:val="26"/>
          <w:szCs w:val="26"/>
          <w:rtl/>
        </w:rPr>
        <w:t xml:space="preserve"> המתבססת על המגמות הדמוגרפיות</w:t>
      </w:r>
      <w:r w:rsidR="000F4EBC">
        <w:rPr>
          <w:rFonts w:cs="David" w:hint="cs"/>
          <w:sz w:val="26"/>
          <w:szCs w:val="26"/>
          <w:rtl/>
        </w:rPr>
        <w:t xml:space="preserve"> היא</w:t>
      </w:r>
      <w:r>
        <w:rPr>
          <w:rFonts w:cs="David" w:hint="cs"/>
          <w:sz w:val="26"/>
          <w:szCs w:val="26"/>
          <w:rtl/>
        </w:rPr>
        <w:t xml:space="preserve"> </w:t>
      </w:r>
      <w:r w:rsidRPr="000F4EBC">
        <w:rPr>
          <w:rFonts w:cs="David" w:hint="cs"/>
          <w:sz w:val="26"/>
          <w:szCs w:val="26"/>
          <w:rtl/>
        </w:rPr>
        <w:t>מטרידה</w:t>
      </w:r>
      <w:r>
        <w:rPr>
          <w:rFonts w:cs="David" w:hint="cs"/>
          <w:sz w:val="26"/>
          <w:szCs w:val="26"/>
          <w:rtl/>
        </w:rPr>
        <w:t xml:space="preserve"> (שקף 19): </w:t>
      </w:r>
      <w:r w:rsidR="00580163">
        <w:rPr>
          <w:rFonts w:cs="David" w:hint="cs"/>
          <w:sz w:val="26"/>
          <w:szCs w:val="26"/>
          <w:rtl/>
        </w:rPr>
        <w:t>ה</w:t>
      </w:r>
      <w:r>
        <w:rPr>
          <w:rFonts w:cs="David" w:hint="cs"/>
          <w:sz w:val="26"/>
          <w:szCs w:val="26"/>
          <w:rtl/>
        </w:rPr>
        <w:t>מ</w:t>
      </w:r>
      <w:r w:rsidR="00AE5E6C" w:rsidRPr="004A6313">
        <w:rPr>
          <w:rFonts w:cs="David" w:hint="cs"/>
          <w:sz w:val="26"/>
          <w:szCs w:val="26"/>
          <w:rtl/>
        </w:rPr>
        <w:t xml:space="preserve">גמות </w:t>
      </w:r>
      <w:r w:rsidR="00580163">
        <w:rPr>
          <w:rFonts w:cs="David" w:hint="cs"/>
          <w:sz w:val="26"/>
          <w:szCs w:val="26"/>
          <w:rtl/>
        </w:rPr>
        <w:t>הצפויות</w:t>
      </w:r>
      <w:r w:rsidR="00AE5E6C" w:rsidRPr="004A6313">
        <w:rPr>
          <w:rFonts w:cs="David" w:hint="cs"/>
          <w:sz w:val="26"/>
          <w:szCs w:val="26"/>
          <w:rtl/>
        </w:rPr>
        <w:t>,</w:t>
      </w:r>
      <w:r w:rsidR="00580163">
        <w:rPr>
          <w:rFonts w:cs="David" w:hint="cs"/>
          <w:sz w:val="26"/>
          <w:szCs w:val="26"/>
          <w:rtl/>
        </w:rPr>
        <w:t xml:space="preserve"> של גידול במשקלן של אוכלוסיות המתאפיינות בהשתתפות נמוכה בשוק העבודה ובכושר השתכרות נמוך, לצד הזדקנות האוכלוסייה ובנוסף </w:t>
      </w:r>
      <w:r w:rsidR="00AE5E6C" w:rsidRPr="004A6313">
        <w:rPr>
          <w:rFonts w:cs="David" w:hint="cs"/>
          <w:sz w:val="26"/>
          <w:szCs w:val="26"/>
          <w:rtl/>
        </w:rPr>
        <w:t xml:space="preserve">מיצוי תרומת העלייה בהשכלה </w:t>
      </w:r>
      <w:r w:rsidR="00555A5C" w:rsidRPr="004A6313">
        <w:rPr>
          <w:rFonts w:cs="David" w:hint="cs"/>
          <w:sz w:val="26"/>
          <w:szCs w:val="26"/>
          <w:rtl/>
        </w:rPr>
        <w:t>בשנים הקרובות</w:t>
      </w:r>
      <w:r w:rsidR="00CD3FE9">
        <w:rPr>
          <w:rFonts w:cs="David" w:hint="cs"/>
          <w:sz w:val="26"/>
          <w:szCs w:val="26"/>
          <w:rtl/>
        </w:rPr>
        <w:t>,</w:t>
      </w:r>
      <w:r w:rsidR="00555A5C" w:rsidRPr="004A6313">
        <w:rPr>
          <w:rFonts w:cs="David" w:hint="cs"/>
          <w:sz w:val="26"/>
          <w:szCs w:val="26"/>
          <w:rtl/>
        </w:rPr>
        <w:t xml:space="preserve"> מצביעי</w:t>
      </w:r>
      <w:r>
        <w:rPr>
          <w:rFonts w:cs="David" w:hint="cs"/>
          <w:sz w:val="26"/>
          <w:szCs w:val="26"/>
          <w:rtl/>
        </w:rPr>
        <w:t xml:space="preserve">ם </w:t>
      </w:r>
      <w:r w:rsidR="00555A5C" w:rsidRPr="004A6313">
        <w:rPr>
          <w:rFonts w:cs="David" w:hint="cs"/>
          <w:sz w:val="26"/>
          <w:szCs w:val="26"/>
          <w:rtl/>
        </w:rPr>
        <w:t xml:space="preserve">על כך </w:t>
      </w:r>
      <w:proofErr w:type="spellStart"/>
      <w:r w:rsidR="00555A5C" w:rsidRPr="004A6313">
        <w:rPr>
          <w:rFonts w:cs="David" w:hint="cs"/>
          <w:sz w:val="26"/>
          <w:szCs w:val="26"/>
          <w:rtl/>
        </w:rPr>
        <w:t>שה"טייס</w:t>
      </w:r>
      <w:proofErr w:type="spellEnd"/>
      <w:r w:rsidR="00555A5C" w:rsidRPr="004A6313">
        <w:rPr>
          <w:rFonts w:cs="David" w:hint="cs"/>
          <w:sz w:val="26"/>
          <w:szCs w:val="26"/>
          <w:rtl/>
        </w:rPr>
        <w:t xml:space="preserve"> האוטומטי"</w:t>
      </w:r>
      <w:r w:rsidR="00CD3FE9">
        <w:rPr>
          <w:rFonts w:cs="David" w:hint="cs"/>
          <w:sz w:val="26"/>
          <w:szCs w:val="26"/>
          <w:rtl/>
        </w:rPr>
        <w:t>, כלומר, הגידול הצפוי בתוצר בהיעדר שינוי במדיניות,</w:t>
      </w:r>
      <w:r w:rsidR="00555A5C" w:rsidRPr="004A6313">
        <w:rPr>
          <w:rFonts w:cs="David" w:hint="cs"/>
          <w:sz w:val="26"/>
          <w:szCs w:val="26"/>
          <w:rtl/>
        </w:rPr>
        <w:t xml:space="preserve"> ישקף האטה ניכרת בקצב הצמיחה החזוי קדימה. אם נוס</w:t>
      </w:r>
      <w:r w:rsidR="00617F01" w:rsidRPr="004A6313">
        <w:rPr>
          <w:rFonts w:cs="David" w:hint="cs"/>
          <w:sz w:val="26"/>
          <w:szCs w:val="26"/>
          <w:rtl/>
        </w:rPr>
        <w:t>י</w:t>
      </w:r>
      <w:r w:rsidR="00555A5C" w:rsidRPr="004A6313">
        <w:rPr>
          <w:rFonts w:cs="David" w:hint="cs"/>
          <w:sz w:val="26"/>
          <w:szCs w:val="26"/>
          <w:rtl/>
        </w:rPr>
        <w:t>ף לזה את ההערכות הרווחות שבשנים הבאות גם צמ</w:t>
      </w:r>
      <w:r w:rsidR="00CD3FE9">
        <w:rPr>
          <w:rFonts w:cs="David" w:hint="cs"/>
          <w:sz w:val="26"/>
          <w:szCs w:val="26"/>
          <w:rtl/>
        </w:rPr>
        <w:t>יחה הסחר העולמי תה</w:t>
      </w:r>
      <w:r w:rsidR="00555A5C" w:rsidRPr="004A6313">
        <w:rPr>
          <w:rFonts w:cs="David" w:hint="cs"/>
          <w:sz w:val="26"/>
          <w:szCs w:val="26"/>
          <w:rtl/>
        </w:rPr>
        <w:t>יה מתונה, הרי ש</w:t>
      </w:r>
      <w:r w:rsidR="00617F01" w:rsidRPr="004A6313">
        <w:rPr>
          <w:rFonts w:cs="David" w:hint="cs"/>
          <w:sz w:val="26"/>
          <w:szCs w:val="26"/>
          <w:rtl/>
        </w:rPr>
        <w:t>ל</w:t>
      </w:r>
      <w:r w:rsidR="00555A5C" w:rsidRPr="004A6313">
        <w:rPr>
          <w:rFonts w:cs="David" w:hint="cs"/>
          <w:sz w:val="26"/>
          <w:szCs w:val="26"/>
          <w:rtl/>
        </w:rPr>
        <w:t xml:space="preserve">לא מדיניות ממוקדת בהעלאת </w:t>
      </w:r>
      <w:proofErr w:type="spellStart"/>
      <w:r w:rsidR="00555A5C" w:rsidRPr="004A6313">
        <w:rPr>
          <w:rFonts w:cs="David" w:hint="cs"/>
          <w:sz w:val="26"/>
          <w:szCs w:val="26"/>
          <w:rtl/>
        </w:rPr>
        <w:t>הפיריון</w:t>
      </w:r>
      <w:proofErr w:type="spellEnd"/>
      <w:r w:rsidR="00555A5C" w:rsidRPr="004A6313">
        <w:rPr>
          <w:rFonts w:cs="David" w:hint="cs"/>
          <w:sz w:val="26"/>
          <w:szCs w:val="26"/>
          <w:rtl/>
        </w:rPr>
        <w:t xml:space="preserve">, </w:t>
      </w:r>
      <w:r w:rsidR="00CD3FE9">
        <w:rPr>
          <w:rFonts w:cs="David" w:hint="cs"/>
          <w:sz w:val="26"/>
          <w:szCs w:val="26"/>
          <w:rtl/>
        </w:rPr>
        <w:t xml:space="preserve">רמת החיים שהמשק הישראלי יוכל לספק לאזרחים צפויה </w:t>
      </w:r>
      <w:r w:rsidR="00555A5C" w:rsidRPr="004A6313">
        <w:rPr>
          <w:rFonts w:cs="David" w:hint="cs"/>
          <w:sz w:val="26"/>
          <w:szCs w:val="26"/>
          <w:rtl/>
        </w:rPr>
        <w:t xml:space="preserve">להתרחק </w:t>
      </w:r>
      <w:r w:rsidR="00CD3FE9">
        <w:rPr>
          <w:rFonts w:cs="David" w:hint="cs"/>
          <w:sz w:val="26"/>
          <w:szCs w:val="26"/>
          <w:rtl/>
        </w:rPr>
        <w:t>מזו שב</w:t>
      </w:r>
      <w:r w:rsidR="00555A5C" w:rsidRPr="004A6313">
        <w:rPr>
          <w:rFonts w:cs="David" w:hint="cs"/>
          <w:sz w:val="26"/>
          <w:szCs w:val="26"/>
          <w:rtl/>
        </w:rPr>
        <w:t>חזית המדינות המפותחות.</w:t>
      </w:r>
    </w:p>
    <w:p w:rsidR="00555A5C" w:rsidRPr="004A6313" w:rsidRDefault="00555A5C" w:rsidP="00C34D5B">
      <w:pPr>
        <w:spacing w:line="360" w:lineRule="auto"/>
        <w:rPr>
          <w:rFonts w:cs="David"/>
          <w:sz w:val="26"/>
          <w:szCs w:val="26"/>
          <w:rtl/>
        </w:rPr>
      </w:pPr>
      <w:r w:rsidRPr="004A6313">
        <w:rPr>
          <w:rFonts w:cs="David" w:hint="cs"/>
          <w:sz w:val="26"/>
          <w:szCs w:val="26"/>
          <w:rtl/>
        </w:rPr>
        <w:t xml:space="preserve">מעבר </w:t>
      </w:r>
      <w:proofErr w:type="spellStart"/>
      <w:r w:rsidRPr="004A6313">
        <w:rPr>
          <w:rFonts w:cs="David" w:hint="cs"/>
          <w:sz w:val="26"/>
          <w:szCs w:val="26"/>
          <w:rtl/>
        </w:rPr>
        <w:t>לפיריון</w:t>
      </w:r>
      <w:proofErr w:type="spellEnd"/>
      <w:r w:rsidRPr="004A6313">
        <w:rPr>
          <w:rFonts w:cs="David" w:hint="cs"/>
          <w:sz w:val="26"/>
          <w:szCs w:val="26"/>
          <w:rtl/>
        </w:rPr>
        <w:t xml:space="preserve"> הנמוך וגידולו האיטי, המשק הישראלי מתאפיין גם ב</w:t>
      </w:r>
      <w:r w:rsidR="00741C4E">
        <w:rPr>
          <w:rFonts w:cs="David" w:hint="cs"/>
          <w:sz w:val="26"/>
          <w:szCs w:val="26"/>
          <w:rtl/>
        </w:rPr>
        <w:t>רמות</w:t>
      </w:r>
      <w:r w:rsidR="005C533E">
        <w:rPr>
          <w:rFonts w:cs="David" w:hint="cs"/>
          <w:sz w:val="26"/>
          <w:szCs w:val="26"/>
          <w:rtl/>
        </w:rPr>
        <w:t xml:space="preserve"> אי שו</w:t>
      </w:r>
      <w:r w:rsidRPr="004A6313">
        <w:rPr>
          <w:rFonts w:cs="David" w:hint="cs"/>
          <w:sz w:val="26"/>
          <w:szCs w:val="26"/>
          <w:rtl/>
        </w:rPr>
        <w:t>ויון</w:t>
      </w:r>
      <w:r w:rsidR="00741C4E">
        <w:rPr>
          <w:rFonts w:cs="David" w:hint="cs"/>
          <w:sz w:val="26"/>
          <w:szCs w:val="26"/>
          <w:rtl/>
        </w:rPr>
        <w:t xml:space="preserve"> וממדי </w:t>
      </w:r>
      <w:r w:rsidR="00021841">
        <w:rPr>
          <w:rFonts w:cs="David" w:hint="cs"/>
          <w:sz w:val="26"/>
          <w:szCs w:val="26"/>
          <w:rtl/>
        </w:rPr>
        <w:t>עוני גבוהים. אי הש</w:t>
      </w:r>
      <w:r w:rsidR="005C533E">
        <w:rPr>
          <w:rFonts w:cs="David" w:hint="cs"/>
          <w:sz w:val="26"/>
          <w:szCs w:val="26"/>
          <w:rtl/>
        </w:rPr>
        <w:t>ו</w:t>
      </w:r>
      <w:r w:rsidRPr="004A6313">
        <w:rPr>
          <w:rFonts w:cs="David" w:hint="cs"/>
          <w:sz w:val="26"/>
          <w:szCs w:val="26"/>
          <w:rtl/>
        </w:rPr>
        <w:t>ויון  בהכנסה הכלכלית</w:t>
      </w:r>
      <w:r w:rsidRPr="004A6313">
        <w:rPr>
          <w:rFonts w:cs="David"/>
          <w:sz w:val="26"/>
          <w:szCs w:val="26"/>
          <w:rtl/>
        </w:rPr>
        <w:t>—</w:t>
      </w:r>
      <w:r w:rsidRPr="004A6313">
        <w:rPr>
          <w:rFonts w:cs="David" w:hint="cs"/>
          <w:sz w:val="26"/>
          <w:szCs w:val="26"/>
          <w:rtl/>
        </w:rPr>
        <w:t>כלומר לפני מיסים ותשלומי העברה, אינ</w:t>
      </w:r>
      <w:r w:rsidR="00741C4E">
        <w:rPr>
          <w:rFonts w:cs="David" w:hint="cs"/>
          <w:sz w:val="26"/>
          <w:szCs w:val="26"/>
          <w:rtl/>
        </w:rPr>
        <w:t>ו חריג בהשוואה בינלאומית. אלא ש</w:t>
      </w:r>
      <w:r w:rsidRPr="004A6313">
        <w:rPr>
          <w:rFonts w:cs="David" w:hint="cs"/>
          <w:sz w:val="26"/>
          <w:szCs w:val="26"/>
          <w:rtl/>
        </w:rPr>
        <w:t>מדינ</w:t>
      </w:r>
      <w:r w:rsidR="003D38EE" w:rsidRPr="004A6313">
        <w:rPr>
          <w:rFonts w:cs="David" w:hint="cs"/>
          <w:sz w:val="26"/>
          <w:szCs w:val="26"/>
          <w:rtl/>
        </w:rPr>
        <w:t>י</w:t>
      </w:r>
      <w:r w:rsidRPr="004A6313">
        <w:rPr>
          <w:rFonts w:cs="David" w:hint="cs"/>
          <w:sz w:val="26"/>
          <w:szCs w:val="26"/>
          <w:rtl/>
        </w:rPr>
        <w:t xml:space="preserve">ות </w:t>
      </w:r>
      <w:r w:rsidR="00741C4E">
        <w:rPr>
          <w:rFonts w:cs="David" w:hint="cs"/>
          <w:sz w:val="26"/>
          <w:szCs w:val="26"/>
          <w:rtl/>
        </w:rPr>
        <w:t>המיסים ותשלומי ה</w:t>
      </w:r>
      <w:r w:rsidRPr="004A6313">
        <w:rPr>
          <w:rFonts w:cs="David" w:hint="cs"/>
          <w:sz w:val="26"/>
          <w:szCs w:val="26"/>
          <w:rtl/>
        </w:rPr>
        <w:t>העברה</w:t>
      </w:r>
      <w:r w:rsidR="00741C4E">
        <w:rPr>
          <w:rFonts w:cs="David" w:hint="cs"/>
          <w:sz w:val="26"/>
          <w:szCs w:val="26"/>
          <w:rtl/>
        </w:rPr>
        <w:t xml:space="preserve"> </w:t>
      </w:r>
      <w:r w:rsidRPr="004A6313">
        <w:rPr>
          <w:rFonts w:cs="David" w:hint="cs"/>
          <w:sz w:val="26"/>
          <w:szCs w:val="26"/>
          <w:rtl/>
        </w:rPr>
        <w:t>פועל</w:t>
      </w:r>
      <w:r w:rsidR="00741C4E">
        <w:rPr>
          <w:rFonts w:cs="David" w:hint="cs"/>
          <w:sz w:val="26"/>
          <w:szCs w:val="26"/>
          <w:rtl/>
        </w:rPr>
        <w:t>ת</w:t>
      </w:r>
      <w:r w:rsidRPr="004A6313">
        <w:rPr>
          <w:rFonts w:cs="David" w:hint="cs"/>
          <w:sz w:val="26"/>
          <w:szCs w:val="26"/>
          <w:rtl/>
        </w:rPr>
        <w:t xml:space="preserve"> מעט יחסית לפעולת</w:t>
      </w:r>
      <w:r w:rsidR="00741C4E">
        <w:rPr>
          <w:rFonts w:cs="David" w:hint="cs"/>
          <w:sz w:val="26"/>
          <w:szCs w:val="26"/>
          <w:rtl/>
        </w:rPr>
        <w:t>ה</w:t>
      </w:r>
      <w:r w:rsidRPr="004A6313">
        <w:rPr>
          <w:rFonts w:cs="David" w:hint="cs"/>
          <w:sz w:val="26"/>
          <w:szCs w:val="26"/>
          <w:rtl/>
        </w:rPr>
        <w:t xml:space="preserve"> במדינות אחרות להפחתת אי השוויון</w:t>
      </w:r>
      <w:r w:rsidR="00741C4E">
        <w:rPr>
          <w:rFonts w:cs="David" w:hint="cs"/>
          <w:sz w:val="26"/>
          <w:szCs w:val="26"/>
          <w:rtl/>
        </w:rPr>
        <w:t>; לכן,</w:t>
      </w:r>
      <w:r w:rsidR="00021841">
        <w:rPr>
          <w:rFonts w:cs="David" w:hint="cs"/>
          <w:sz w:val="26"/>
          <w:szCs w:val="26"/>
          <w:rtl/>
        </w:rPr>
        <w:t xml:space="preserve"> אי הש</w:t>
      </w:r>
      <w:r w:rsidR="005C533E">
        <w:rPr>
          <w:rFonts w:cs="David" w:hint="cs"/>
          <w:sz w:val="26"/>
          <w:szCs w:val="26"/>
          <w:rtl/>
        </w:rPr>
        <w:t>ו</w:t>
      </w:r>
      <w:r w:rsidR="00021841">
        <w:rPr>
          <w:rFonts w:cs="David" w:hint="cs"/>
          <w:sz w:val="26"/>
          <w:szCs w:val="26"/>
          <w:rtl/>
        </w:rPr>
        <w:t>ו</w:t>
      </w:r>
      <w:r w:rsidRPr="004A6313">
        <w:rPr>
          <w:rFonts w:cs="David" w:hint="cs"/>
          <w:sz w:val="26"/>
          <w:szCs w:val="26"/>
          <w:rtl/>
        </w:rPr>
        <w:t>יון בהכנ</w:t>
      </w:r>
      <w:r w:rsidR="00905620">
        <w:rPr>
          <w:rFonts w:cs="David" w:hint="cs"/>
          <w:sz w:val="26"/>
          <w:szCs w:val="26"/>
          <w:rtl/>
        </w:rPr>
        <w:t>ס</w:t>
      </w:r>
      <w:r w:rsidR="00021841">
        <w:rPr>
          <w:rFonts w:cs="David" w:hint="cs"/>
          <w:sz w:val="26"/>
          <w:szCs w:val="26"/>
          <w:rtl/>
        </w:rPr>
        <w:t>ה הפנו</w:t>
      </w:r>
      <w:r w:rsidR="0012249C">
        <w:rPr>
          <w:rFonts w:cs="David" w:hint="cs"/>
          <w:sz w:val="26"/>
          <w:szCs w:val="26"/>
          <w:rtl/>
        </w:rPr>
        <w:t>יה</w:t>
      </w:r>
      <w:r w:rsidR="00741C4E">
        <w:rPr>
          <w:rFonts w:cs="David" w:hint="cs"/>
          <w:sz w:val="26"/>
          <w:szCs w:val="26"/>
          <w:rtl/>
        </w:rPr>
        <w:t xml:space="preserve"> - </w:t>
      </w:r>
      <w:r w:rsidRPr="004A6313">
        <w:rPr>
          <w:rFonts w:cs="David" w:hint="cs"/>
          <w:sz w:val="26"/>
          <w:szCs w:val="26"/>
          <w:rtl/>
        </w:rPr>
        <w:t>כלומר</w:t>
      </w:r>
      <w:r w:rsidR="00741C4E">
        <w:rPr>
          <w:rFonts w:cs="David" w:hint="cs"/>
          <w:sz w:val="26"/>
          <w:szCs w:val="26"/>
          <w:rtl/>
        </w:rPr>
        <w:t>,</w:t>
      </w:r>
      <w:r w:rsidRPr="004A6313">
        <w:rPr>
          <w:rFonts w:cs="David" w:hint="cs"/>
          <w:sz w:val="26"/>
          <w:szCs w:val="26"/>
          <w:rtl/>
        </w:rPr>
        <w:t xml:space="preserve"> לאחר תשלומי המיסים </w:t>
      </w:r>
      <w:r w:rsidR="003D38EE" w:rsidRPr="004A6313">
        <w:rPr>
          <w:rFonts w:cs="David" w:hint="cs"/>
          <w:sz w:val="26"/>
          <w:szCs w:val="26"/>
          <w:rtl/>
        </w:rPr>
        <w:t xml:space="preserve">הישירים </w:t>
      </w:r>
      <w:r w:rsidRPr="004A6313">
        <w:rPr>
          <w:rFonts w:cs="David" w:hint="cs"/>
          <w:sz w:val="26"/>
          <w:szCs w:val="26"/>
          <w:rtl/>
        </w:rPr>
        <w:t>(שה</w:t>
      </w:r>
      <w:r w:rsidR="00021841">
        <w:rPr>
          <w:rFonts w:cs="David" w:hint="cs"/>
          <w:sz w:val="26"/>
          <w:szCs w:val="26"/>
          <w:rtl/>
        </w:rPr>
        <w:t>ם פרוגרסיבי</w:t>
      </w:r>
      <w:r w:rsidR="005C533E">
        <w:rPr>
          <w:rFonts w:cs="David" w:hint="cs"/>
          <w:sz w:val="26"/>
          <w:szCs w:val="26"/>
          <w:rtl/>
        </w:rPr>
        <w:t>י</w:t>
      </w:r>
      <w:r w:rsidR="00021841">
        <w:rPr>
          <w:rFonts w:cs="David" w:hint="cs"/>
          <w:sz w:val="26"/>
          <w:szCs w:val="26"/>
          <w:rtl/>
        </w:rPr>
        <w:t>ם) ותשלומי ההעברה (ק</w:t>
      </w:r>
      <w:r w:rsidR="005C533E">
        <w:rPr>
          <w:rFonts w:cs="David" w:hint="cs"/>
          <w:sz w:val="26"/>
          <w:szCs w:val="26"/>
          <w:rtl/>
        </w:rPr>
        <w:t>צבאות)</w:t>
      </w:r>
      <w:r w:rsidR="00741C4E">
        <w:rPr>
          <w:rFonts w:cs="David" w:hint="cs"/>
          <w:sz w:val="26"/>
          <w:szCs w:val="26"/>
          <w:rtl/>
        </w:rPr>
        <w:t xml:space="preserve"> - הוא גבוה</w:t>
      </w:r>
      <w:r w:rsidR="007608DB">
        <w:rPr>
          <w:rFonts w:cs="David" w:hint="cs"/>
          <w:sz w:val="26"/>
          <w:szCs w:val="26"/>
          <w:rtl/>
        </w:rPr>
        <w:t xml:space="preserve"> (שקף 20)</w:t>
      </w:r>
      <w:r w:rsidR="0012249C">
        <w:rPr>
          <w:rFonts w:cs="David" w:hint="cs"/>
          <w:sz w:val="26"/>
          <w:szCs w:val="26"/>
          <w:rtl/>
        </w:rPr>
        <w:t>. אי השוויון אינו גזרת גורל</w:t>
      </w:r>
      <w:r w:rsidR="00741C4E">
        <w:rPr>
          <w:rFonts w:cs="David" w:hint="cs"/>
          <w:sz w:val="26"/>
          <w:szCs w:val="26"/>
          <w:rtl/>
        </w:rPr>
        <w:t>. באותו אופן, גם ממד</w:t>
      </w:r>
      <w:r w:rsidRPr="004A6313">
        <w:rPr>
          <w:rFonts w:cs="David" w:hint="cs"/>
          <w:sz w:val="26"/>
          <w:szCs w:val="26"/>
          <w:rtl/>
        </w:rPr>
        <w:t>י העוני בהכנסה הכללית</w:t>
      </w:r>
      <w:r w:rsidR="005C533E">
        <w:rPr>
          <w:rFonts w:cs="David" w:hint="cs"/>
          <w:sz w:val="26"/>
          <w:szCs w:val="26"/>
          <w:rtl/>
        </w:rPr>
        <w:t xml:space="preserve"> אינם חריגים, אך מדיניות הממשלה</w:t>
      </w:r>
      <w:r w:rsidRPr="004A6313">
        <w:rPr>
          <w:rFonts w:cs="David" w:hint="cs"/>
          <w:sz w:val="26"/>
          <w:szCs w:val="26"/>
          <w:rtl/>
        </w:rPr>
        <w:t xml:space="preserve"> להפחתת העוני</w:t>
      </w:r>
      <w:r w:rsidR="003D38EE" w:rsidRPr="004A6313">
        <w:rPr>
          <w:rFonts w:cs="David" w:hint="cs"/>
          <w:sz w:val="26"/>
          <w:szCs w:val="26"/>
          <w:rtl/>
        </w:rPr>
        <w:t>, הצנועה יחסית,</w:t>
      </w:r>
      <w:r w:rsidRPr="004A6313">
        <w:rPr>
          <w:rFonts w:cs="David" w:hint="cs"/>
          <w:sz w:val="26"/>
          <w:szCs w:val="26"/>
          <w:rtl/>
        </w:rPr>
        <w:t xml:space="preserve"> באה לידי ביטוי בשיעור עוני גבוה במיוחד </w:t>
      </w:r>
      <w:r w:rsidR="003D38EE" w:rsidRPr="004A6313">
        <w:rPr>
          <w:rFonts w:cs="David" w:hint="cs"/>
          <w:sz w:val="26"/>
          <w:szCs w:val="26"/>
          <w:rtl/>
        </w:rPr>
        <w:t xml:space="preserve">בהשוואה בינלאומית </w:t>
      </w:r>
      <w:r w:rsidRPr="004A6313">
        <w:rPr>
          <w:rFonts w:cs="David" w:hint="cs"/>
          <w:sz w:val="26"/>
          <w:szCs w:val="26"/>
          <w:rtl/>
        </w:rPr>
        <w:t>בהכנסה הפנויה</w:t>
      </w:r>
      <w:r w:rsidR="0012249C">
        <w:rPr>
          <w:rFonts w:cs="David" w:hint="cs"/>
          <w:sz w:val="26"/>
          <w:szCs w:val="26"/>
          <w:rtl/>
        </w:rPr>
        <w:t xml:space="preserve">. </w:t>
      </w:r>
      <w:r w:rsidR="007608DB">
        <w:rPr>
          <w:rFonts w:cs="David" w:hint="cs"/>
          <w:sz w:val="26"/>
          <w:szCs w:val="26"/>
          <w:rtl/>
        </w:rPr>
        <w:t>(שקף 21)</w:t>
      </w:r>
      <w:r w:rsidRPr="004A6313">
        <w:rPr>
          <w:rFonts w:cs="David" w:hint="cs"/>
          <w:sz w:val="26"/>
          <w:szCs w:val="26"/>
          <w:rtl/>
        </w:rPr>
        <w:t>.</w:t>
      </w:r>
    </w:p>
    <w:p w:rsidR="00555A5C" w:rsidRPr="004A6313" w:rsidRDefault="0080248F" w:rsidP="00C34D5B">
      <w:pPr>
        <w:spacing w:line="360" w:lineRule="auto"/>
        <w:rPr>
          <w:rFonts w:cs="David"/>
          <w:sz w:val="26"/>
          <w:szCs w:val="26"/>
          <w:rtl/>
        </w:rPr>
      </w:pPr>
      <w:r>
        <w:rPr>
          <w:rFonts w:cs="David" w:hint="cs"/>
          <w:sz w:val="26"/>
          <w:szCs w:val="26"/>
          <w:rtl/>
        </w:rPr>
        <w:t xml:space="preserve">המגמות שתיארתי, </w:t>
      </w:r>
      <w:r w:rsidR="00555A5C" w:rsidRPr="004A6313">
        <w:rPr>
          <w:rFonts w:cs="David" w:hint="cs"/>
          <w:sz w:val="26"/>
          <w:szCs w:val="26"/>
          <w:rtl/>
        </w:rPr>
        <w:t xml:space="preserve">של קצב נמוך של עליית </w:t>
      </w:r>
      <w:proofErr w:type="spellStart"/>
      <w:r w:rsidR="00555A5C" w:rsidRPr="004A6313">
        <w:rPr>
          <w:rFonts w:cs="David" w:hint="cs"/>
          <w:sz w:val="26"/>
          <w:szCs w:val="26"/>
          <w:rtl/>
        </w:rPr>
        <w:t>הפיריון</w:t>
      </w:r>
      <w:proofErr w:type="spellEnd"/>
      <w:r w:rsidR="00555A5C" w:rsidRPr="004A6313">
        <w:rPr>
          <w:rFonts w:cs="David" w:hint="cs"/>
          <w:sz w:val="26"/>
          <w:szCs w:val="26"/>
          <w:rtl/>
        </w:rPr>
        <w:t>, תהליכים שצפויים להאט עוד יותר את הצמיחה העתידית, יחד עם רמות גבוהות של עוני ואי ש</w:t>
      </w:r>
      <w:r w:rsidR="005C533E">
        <w:rPr>
          <w:rFonts w:cs="David" w:hint="cs"/>
          <w:sz w:val="26"/>
          <w:szCs w:val="26"/>
          <w:rtl/>
        </w:rPr>
        <w:t>וויון בהכנסה הפנו</w:t>
      </w:r>
      <w:r w:rsidR="00555A5C" w:rsidRPr="004A6313">
        <w:rPr>
          <w:rFonts w:cs="David" w:hint="cs"/>
          <w:sz w:val="26"/>
          <w:szCs w:val="26"/>
          <w:rtl/>
        </w:rPr>
        <w:t>יה מחדדים את הצורך למקד את מדיניות הממ</w:t>
      </w:r>
      <w:r w:rsidR="005C533E">
        <w:rPr>
          <w:rFonts w:cs="David" w:hint="cs"/>
          <w:sz w:val="26"/>
          <w:szCs w:val="26"/>
          <w:rtl/>
        </w:rPr>
        <w:t xml:space="preserve">שלה בעידוד </w:t>
      </w:r>
      <w:proofErr w:type="spellStart"/>
      <w:r w:rsidR="005C533E">
        <w:rPr>
          <w:rFonts w:cs="David" w:hint="cs"/>
          <w:sz w:val="26"/>
          <w:szCs w:val="26"/>
          <w:rtl/>
        </w:rPr>
        <w:t>הפיריון</w:t>
      </w:r>
      <w:proofErr w:type="spellEnd"/>
      <w:r w:rsidR="005C533E">
        <w:rPr>
          <w:rFonts w:cs="David" w:hint="cs"/>
          <w:sz w:val="26"/>
          <w:szCs w:val="26"/>
          <w:rtl/>
        </w:rPr>
        <w:t xml:space="preserve"> וצמצום אי הש</w:t>
      </w:r>
      <w:r w:rsidR="00555A5C" w:rsidRPr="004A6313">
        <w:rPr>
          <w:rFonts w:cs="David" w:hint="cs"/>
          <w:sz w:val="26"/>
          <w:szCs w:val="26"/>
          <w:rtl/>
        </w:rPr>
        <w:t>וויון</w:t>
      </w:r>
      <w:r w:rsidR="00617F01" w:rsidRPr="004A6313">
        <w:rPr>
          <w:rFonts w:cs="David" w:hint="cs"/>
          <w:sz w:val="26"/>
          <w:szCs w:val="26"/>
          <w:rtl/>
        </w:rPr>
        <w:t xml:space="preserve"> והעוני</w:t>
      </w:r>
      <w:r w:rsidR="00555A5C" w:rsidRPr="004A6313">
        <w:rPr>
          <w:rFonts w:cs="David" w:hint="cs"/>
          <w:sz w:val="26"/>
          <w:szCs w:val="26"/>
          <w:rtl/>
        </w:rPr>
        <w:t>.</w:t>
      </w:r>
    </w:p>
    <w:p w:rsidR="005C533E" w:rsidRDefault="005C533E" w:rsidP="00C34D5B">
      <w:pPr>
        <w:spacing w:line="360" w:lineRule="auto"/>
        <w:rPr>
          <w:rFonts w:cs="David"/>
          <w:sz w:val="26"/>
          <w:szCs w:val="26"/>
          <w:rtl/>
        </w:rPr>
      </w:pPr>
    </w:p>
    <w:p w:rsidR="00555A5C" w:rsidRPr="003445ED" w:rsidRDefault="00555A5C" w:rsidP="00C34D5B">
      <w:pPr>
        <w:pStyle w:val="1"/>
        <w:rPr>
          <w:rtl/>
        </w:rPr>
      </w:pPr>
      <w:bookmarkStart w:id="0" w:name="_GoBack"/>
      <w:r w:rsidRPr="003445ED">
        <w:rPr>
          <w:rFonts w:hint="cs"/>
          <w:rtl/>
        </w:rPr>
        <w:t>ומה אפשר לעשות?</w:t>
      </w:r>
    </w:p>
    <w:bookmarkEnd w:id="0"/>
    <w:p w:rsidR="00EA665D" w:rsidRPr="004A6313" w:rsidRDefault="00EA665D" w:rsidP="00C34D5B">
      <w:pPr>
        <w:spacing w:line="360" w:lineRule="auto"/>
        <w:rPr>
          <w:rFonts w:cs="David"/>
          <w:sz w:val="26"/>
          <w:szCs w:val="26"/>
          <w:rtl/>
        </w:rPr>
      </w:pPr>
      <w:r w:rsidRPr="004A6313">
        <w:rPr>
          <w:rFonts w:cs="David" w:hint="cs"/>
          <w:sz w:val="26"/>
          <w:szCs w:val="26"/>
          <w:rtl/>
        </w:rPr>
        <w:t xml:space="preserve">להמשיך, ביתר שאת </w:t>
      </w:r>
      <w:r w:rsidRPr="004A6313">
        <w:rPr>
          <w:rFonts w:cs="David" w:hint="cs"/>
          <w:b/>
          <w:bCs/>
          <w:sz w:val="26"/>
          <w:szCs w:val="26"/>
          <w:rtl/>
        </w:rPr>
        <w:t>ביישום (והדגש על המילה יישום)</w:t>
      </w:r>
      <w:r w:rsidRPr="004A6313">
        <w:rPr>
          <w:rFonts w:cs="David" w:hint="cs"/>
          <w:sz w:val="26"/>
          <w:szCs w:val="26"/>
          <w:rtl/>
        </w:rPr>
        <w:t xml:space="preserve"> מדיניות לשילוב אוכלוסיות בתעסוקה (התכנית שאמורה הייתה להידון בממשלה לצמצום פערים של האוכלוסייה הערבית כללה הרבה מרכיבים חיוביים בתחום זה); לפעול להעלאת ההון האנושי</w:t>
      </w:r>
      <w:r w:rsidR="0080248F">
        <w:rPr>
          <w:rFonts w:cs="David" w:hint="cs"/>
          <w:sz w:val="26"/>
          <w:szCs w:val="26"/>
          <w:rtl/>
        </w:rPr>
        <w:t xml:space="preserve">  </w:t>
      </w:r>
      <w:r w:rsidR="00617F01" w:rsidRPr="004A6313">
        <w:rPr>
          <w:rFonts w:cs="David" w:hint="cs"/>
          <w:sz w:val="26"/>
          <w:szCs w:val="26"/>
          <w:rtl/>
        </w:rPr>
        <w:t>-</w:t>
      </w:r>
      <w:r w:rsidR="0080248F">
        <w:rPr>
          <w:rFonts w:cs="David" w:hint="cs"/>
          <w:sz w:val="26"/>
          <w:szCs w:val="26"/>
          <w:rtl/>
        </w:rPr>
        <w:t xml:space="preserve"> </w:t>
      </w:r>
      <w:r w:rsidRPr="004A6313">
        <w:rPr>
          <w:rFonts w:cs="David" w:hint="cs"/>
          <w:sz w:val="26"/>
          <w:szCs w:val="26"/>
          <w:rtl/>
        </w:rPr>
        <w:t>הן במסגרת מערכת החינוך, והן בהכשרות מקצועיות וטכנולוגיות</w:t>
      </w:r>
      <w:r w:rsidRPr="004A6313">
        <w:rPr>
          <w:rFonts w:cs="David"/>
          <w:sz w:val="26"/>
          <w:szCs w:val="26"/>
          <w:rtl/>
        </w:rPr>
        <w:t>—</w:t>
      </w:r>
      <w:r w:rsidR="003D38EE" w:rsidRPr="004A6313">
        <w:rPr>
          <w:rFonts w:cs="David" w:hint="cs"/>
          <w:sz w:val="26"/>
          <w:szCs w:val="26"/>
          <w:rtl/>
        </w:rPr>
        <w:t xml:space="preserve">כדי להעלות </w:t>
      </w:r>
      <w:r w:rsidRPr="004A6313">
        <w:rPr>
          <w:rFonts w:cs="David" w:hint="cs"/>
          <w:sz w:val="26"/>
          <w:szCs w:val="26"/>
          <w:rtl/>
        </w:rPr>
        <w:t xml:space="preserve">את </w:t>
      </w:r>
      <w:proofErr w:type="spellStart"/>
      <w:r w:rsidRPr="004A6313">
        <w:rPr>
          <w:rFonts w:cs="David" w:hint="cs"/>
          <w:sz w:val="26"/>
          <w:szCs w:val="26"/>
          <w:rtl/>
        </w:rPr>
        <w:t>הפיריון</w:t>
      </w:r>
      <w:proofErr w:type="spellEnd"/>
      <w:r w:rsidRPr="004A6313">
        <w:rPr>
          <w:rFonts w:cs="David" w:hint="cs"/>
          <w:sz w:val="26"/>
          <w:szCs w:val="26"/>
          <w:rtl/>
        </w:rPr>
        <w:t xml:space="preserve"> ו</w:t>
      </w:r>
      <w:r w:rsidR="003D38EE" w:rsidRPr="004A6313">
        <w:rPr>
          <w:rFonts w:cs="David" w:hint="cs"/>
          <w:sz w:val="26"/>
          <w:szCs w:val="26"/>
          <w:rtl/>
        </w:rPr>
        <w:t xml:space="preserve">את </w:t>
      </w:r>
      <w:r w:rsidRPr="004A6313">
        <w:rPr>
          <w:rFonts w:cs="David" w:hint="cs"/>
          <w:sz w:val="26"/>
          <w:szCs w:val="26"/>
          <w:rtl/>
        </w:rPr>
        <w:t>כושר ההשתכרות; לפעול להסרת חסמים לצמיחה</w:t>
      </w:r>
      <w:r w:rsidR="0080248F">
        <w:rPr>
          <w:rFonts w:cs="David" w:hint="cs"/>
          <w:sz w:val="26"/>
          <w:szCs w:val="26"/>
          <w:rtl/>
        </w:rPr>
        <w:t xml:space="preserve">, </w:t>
      </w:r>
      <w:r w:rsidRPr="004A6313">
        <w:rPr>
          <w:rFonts w:cs="David" w:hint="cs"/>
          <w:sz w:val="26"/>
          <w:szCs w:val="26"/>
          <w:rtl/>
        </w:rPr>
        <w:t>כולל</w:t>
      </w:r>
      <w:r w:rsidR="003445ED">
        <w:rPr>
          <w:rFonts w:cs="David" w:hint="cs"/>
          <w:sz w:val="26"/>
          <w:szCs w:val="26"/>
          <w:rtl/>
        </w:rPr>
        <w:t xml:space="preserve"> השקעות בתשתית, שיפור הסביבה הע</w:t>
      </w:r>
      <w:r w:rsidRPr="004A6313">
        <w:rPr>
          <w:rFonts w:cs="David" w:hint="cs"/>
          <w:sz w:val="26"/>
          <w:szCs w:val="26"/>
          <w:rtl/>
        </w:rPr>
        <w:t>סקית, הגברת התחרות בענפים בהם היא אינה מספקת, קידום רפורמות בתשתיות חיוניות, ותמיכה במו"פ</w:t>
      </w:r>
      <w:r w:rsidR="00617F01" w:rsidRPr="004A6313">
        <w:rPr>
          <w:rFonts w:cs="David" w:hint="cs"/>
          <w:sz w:val="26"/>
          <w:szCs w:val="26"/>
          <w:rtl/>
        </w:rPr>
        <w:t>,</w:t>
      </w:r>
      <w:r w:rsidRPr="004A6313">
        <w:rPr>
          <w:rFonts w:cs="David" w:hint="cs"/>
          <w:sz w:val="26"/>
          <w:szCs w:val="26"/>
          <w:rtl/>
        </w:rPr>
        <w:t xml:space="preserve"> כולל בענפים מסורתיים. כמו כן</w:t>
      </w:r>
      <w:r w:rsidR="0080248F">
        <w:rPr>
          <w:rFonts w:cs="David" w:hint="cs"/>
          <w:sz w:val="26"/>
          <w:szCs w:val="26"/>
          <w:rtl/>
        </w:rPr>
        <w:t>,</w:t>
      </w:r>
      <w:r w:rsidR="003445ED">
        <w:rPr>
          <w:rFonts w:cs="David" w:hint="cs"/>
          <w:sz w:val="26"/>
          <w:szCs w:val="26"/>
          <w:rtl/>
        </w:rPr>
        <w:t xml:space="preserve"> יש מקום לש</w:t>
      </w:r>
      <w:r w:rsidRPr="004A6313">
        <w:rPr>
          <w:rFonts w:cs="David" w:hint="cs"/>
          <w:sz w:val="26"/>
          <w:szCs w:val="26"/>
          <w:rtl/>
        </w:rPr>
        <w:t xml:space="preserve">דרוג השירותים הציבוריים, </w:t>
      </w:r>
      <w:r w:rsidR="0080248F">
        <w:rPr>
          <w:rFonts w:cs="David" w:hint="cs"/>
          <w:sz w:val="26"/>
          <w:szCs w:val="26"/>
          <w:rtl/>
        </w:rPr>
        <w:t xml:space="preserve">ולהתאמות במערכת המס </w:t>
      </w:r>
      <w:r w:rsidR="00617F01" w:rsidRPr="004A6313">
        <w:rPr>
          <w:rFonts w:cs="David" w:hint="cs"/>
          <w:sz w:val="26"/>
          <w:szCs w:val="26"/>
          <w:rtl/>
        </w:rPr>
        <w:t>ב</w:t>
      </w:r>
      <w:r w:rsidR="003445ED">
        <w:rPr>
          <w:rFonts w:cs="David" w:hint="cs"/>
          <w:sz w:val="26"/>
          <w:szCs w:val="26"/>
          <w:rtl/>
        </w:rPr>
        <w:t>ק</w:t>
      </w:r>
      <w:r w:rsidRPr="004A6313">
        <w:rPr>
          <w:rFonts w:cs="David" w:hint="cs"/>
          <w:sz w:val="26"/>
          <w:szCs w:val="26"/>
          <w:rtl/>
        </w:rPr>
        <w:t>צבאות</w:t>
      </w:r>
      <w:r w:rsidR="0080248F">
        <w:rPr>
          <w:rFonts w:cs="David" w:hint="cs"/>
          <w:sz w:val="26"/>
          <w:szCs w:val="26"/>
          <w:rtl/>
        </w:rPr>
        <w:t xml:space="preserve"> </w:t>
      </w:r>
      <w:r w:rsidR="0080248F">
        <w:rPr>
          <w:rFonts w:cs="David"/>
          <w:sz w:val="26"/>
          <w:szCs w:val="26"/>
          <w:rtl/>
        </w:rPr>
        <w:t>–</w:t>
      </w:r>
      <w:r w:rsidR="0080248F">
        <w:rPr>
          <w:rFonts w:cs="David" w:hint="cs"/>
          <w:sz w:val="26"/>
          <w:szCs w:val="26"/>
          <w:rtl/>
        </w:rPr>
        <w:t xml:space="preserve"> למשל, לפעול ל</w:t>
      </w:r>
      <w:r w:rsidRPr="004A6313">
        <w:rPr>
          <w:rFonts w:cs="David" w:hint="cs"/>
          <w:sz w:val="26"/>
          <w:szCs w:val="26"/>
          <w:rtl/>
        </w:rPr>
        <w:t>הגדלת מענק ההכנסה</w:t>
      </w:r>
      <w:r w:rsidR="0080248F">
        <w:rPr>
          <w:rFonts w:cs="David" w:hint="cs"/>
          <w:sz w:val="26"/>
          <w:szCs w:val="26"/>
          <w:rtl/>
        </w:rPr>
        <w:t xml:space="preserve"> (מס הכנסה שלילי), ועוד</w:t>
      </w:r>
      <w:r w:rsidR="00D04546">
        <w:rPr>
          <w:rFonts w:cs="David" w:hint="cs"/>
          <w:sz w:val="26"/>
          <w:szCs w:val="26"/>
          <w:rtl/>
        </w:rPr>
        <w:t xml:space="preserve"> (שקף 22)</w:t>
      </w:r>
      <w:r w:rsidRPr="004A6313">
        <w:rPr>
          <w:rFonts w:cs="David" w:hint="cs"/>
          <w:sz w:val="26"/>
          <w:szCs w:val="26"/>
          <w:rtl/>
        </w:rPr>
        <w:t>.</w:t>
      </w:r>
    </w:p>
    <w:p w:rsidR="00EA665D" w:rsidRPr="003445ED" w:rsidRDefault="003445ED" w:rsidP="00C34D5B">
      <w:pPr>
        <w:spacing w:line="360" w:lineRule="auto"/>
        <w:rPr>
          <w:rFonts w:cs="David"/>
          <w:b/>
          <w:bCs/>
          <w:sz w:val="26"/>
          <w:szCs w:val="26"/>
          <w:rtl/>
        </w:rPr>
      </w:pPr>
      <w:r w:rsidRPr="003445ED">
        <w:rPr>
          <w:rFonts w:cs="David" w:hint="cs"/>
          <w:b/>
          <w:bCs/>
          <w:sz w:val="26"/>
          <w:szCs w:val="26"/>
          <w:rtl/>
        </w:rPr>
        <w:t>אם נ</w:t>
      </w:r>
      <w:r w:rsidR="00EA665D" w:rsidRPr="003445ED">
        <w:rPr>
          <w:rFonts w:cs="David" w:hint="cs"/>
          <w:b/>
          <w:bCs/>
          <w:sz w:val="26"/>
          <w:szCs w:val="26"/>
          <w:rtl/>
        </w:rPr>
        <w:t>פעל בנחישות ליישום תכני</w:t>
      </w:r>
      <w:r w:rsidR="0080248F" w:rsidRPr="003445ED">
        <w:rPr>
          <w:rFonts w:cs="David" w:hint="cs"/>
          <w:b/>
          <w:bCs/>
          <w:sz w:val="26"/>
          <w:szCs w:val="26"/>
          <w:rtl/>
        </w:rPr>
        <w:t>ו</w:t>
      </w:r>
      <w:r w:rsidR="00EA665D" w:rsidRPr="003445ED">
        <w:rPr>
          <w:rFonts w:cs="David" w:hint="cs"/>
          <w:b/>
          <w:bCs/>
          <w:sz w:val="26"/>
          <w:szCs w:val="26"/>
          <w:rtl/>
        </w:rPr>
        <w:t>ת רב שנתיות, שרבות מהן קיימות אך מיושמות בעצלתיים, נוכל למצות את הפוטנציאל העצום שיש לכלכלת ישראל לטובת כל אזרחיה.</w:t>
      </w:r>
    </w:p>
    <w:p w:rsidR="00AE5E6C" w:rsidRPr="004A6313" w:rsidRDefault="00AE5E6C" w:rsidP="00395D87">
      <w:pPr>
        <w:spacing w:line="360" w:lineRule="auto"/>
        <w:jc w:val="both"/>
        <w:rPr>
          <w:rFonts w:cs="David"/>
          <w:sz w:val="26"/>
          <w:szCs w:val="26"/>
        </w:rPr>
      </w:pPr>
    </w:p>
    <w:sectPr w:rsidR="00AE5E6C" w:rsidRPr="004A6313" w:rsidSect="00CF56C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5EF"/>
    <w:rsid w:val="00021841"/>
    <w:rsid w:val="00040BDC"/>
    <w:rsid w:val="000F4EBC"/>
    <w:rsid w:val="0012249C"/>
    <w:rsid w:val="0021262F"/>
    <w:rsid w:val="003445ED"/>
    <w:rsid w:val="00353888"/>
    <w:rsid w:val="00395D87"/>
    <w:rsid w:val="003D38EE"/>
    <w:rsid w:val="00425746"/>
    <w:rsid w:val="00430E27"/>
    <w:rsid w:val="00454022"/>
    <w:rsid w:val="004A6313"/>
    <w:rsid w:val="00555A5C"/>
    <w:rsid w:val="005578DC"/>
    <w:rsid w:val="00580163"/>
    <w:rsid w:val="005A72DB"/>
    <w:rsid w:val="005C533E"/>
    <w:rsid w:val="005D22BF"/>
    <w:rsid w:val="00617F01"/>
    <w:rsid w:val="00710FB8"/>
    <w:rsid w:val="00713DEC"/>
    <w:rsid w:val="00741C4E"/>
    <w:rsid w:val="007608DB"/>
    <w:rsid w:val="0077242F"/>
    <w:rsid w:val="00780B24"/>
    <w:rsid w:val="0080248F"/>
    <w:rsid w:val="00827122"/>
    <w:rsid w:val="008B5426"/>
    <w:rsid w:val="00905620"/>
    <w:rsid w:val="00915837"/>
    <w:rsid w:val="00923E6E"/>
    <w:rsid w:val="0097114D"/>
    <w:rsid w:val="00984635"/>
    <w:rsid w:val="009D1DAA"/>
    <w:rsid w:val="00A77DD3"/>
    <w:rsid w:val="00AE5E6C"/>
    <w:rsid w:val="00BD7872"/>
    <w:rsid w:val="00C34D5B"/>
    <w:rsid w:val="00C54112"/>
    <w:rsid w:val="00CD3FE9"/>
    <w:rsid w:val="00CF56C8"/>
    <w:rsid w:val="00D04546"/>
    <w:rsid w:val="00DD5E7B"/>
    <w:rsid w:val="00EA665D"/>
    <w:rsid w:val="00EB5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0"/>
    <w:uiPriority w:val="9"/>
    <w:qFormat/>
    <w:rsid w:val="00C34D5B"/>
    <w:pPr>
      <w:spacing w:line="360" w:lineRule="auto"/>
      <w:outlineLvl w:val="0"/>
    </w:pPr>
    <w:rPr>
      <w:rFonts w:cs="David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46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984635"/>
    <w:rPr>
      <w:rFonts w:ascii="Tahoma" w:hAnsi="Tahoma" w:cs="Tahoma"/>
      <w:sz w:val="16"/>
      <w:szCs w:val="16"/>
    </w:rPr>
  </w:style>
  <w:style w:type="character" w:styleId="a5">
    <w:name w:val="annotation reference"/>
    <w:basedOn w:val="a0"/>
    <w:uiPriority w:val="99"/>
    <w:semiHidden/>
    <w:unhideWhenUsed/>
    <w:rsid w:val="0097114D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7114D"/>
    <w:pPr>
      <w:spacing w:line="240" w:lineRule="auto"/>
    </w:pPr>
    <w:rPr>
      <w:sz w:val="20"/>
      <w:szCs w:val="20"/>
    </w:rPr>
  </w:style>
  <w:style w:type="character" w:customStyle="1" w:styleId="a7">
    <w:name w:val="טקסט הערה תו"/>
    <w:basedOn w:val="a0"/>
    <w:link w:val="a6"/>
    <w:uiPriority w:val="99"/>
    <w:semiHidden/>
    <w:rsid w:val="0097114D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7114D"/>
    <w:rPr>
      <w:b/>
      <w:bCs/>
    </w:rPr>
  </w:style>
  <w:style w:type="character" w:customStyle="1" w:styleId="a9">
    <w:name w:val="נושא הערה תו"/>
    <w:basedOn w:val="a7"/>
    <w:link w:val="a8"/>
    <w:uiPriority w:val="99"/>
    <w:semiHidden/>
    <w:rsid w:val="0097114D"/>
    <w:rPr>
      <w:b/>
      <w:bCs/>
      <w:sz w:val="20"/>
      <w:szCs w:val="20"/>
    </w:rPr>
  </w:style>
  <w:style w:type="paragraph" w:styleId="aa">
    <w:name w:val="Title"/>
    <w:basedOn w:val="a"/>
    <w:next w:val="a"/>
    <w:link w:val="ab"/>
    <w:uiPriority w:val="10"/>
    <w:qFormat/>
    <w:rsid w:val="00C34D5B"/>
    <w:pPr>
      <w:spacing w:line="360" w:lineRule="auto"/>
      <w:jc w:val="center"/>
    </w:pPr>
    <w:rPr>
      <w:rFonts w:cs="David"/>
      <w:b/>
      <w:bCs/>
      <w:sz w:val="26"/>
      <w:szCs w:val="26"/>
    </w:rPr>
  </w:style>
  <w:style w:type="character" w:customStyle="1" w:styleId="ab">
    <w:name w:val="כותרת טקסט תו"/>
    <w:basedOn w:val="a0"/>
    <w:link w:val="aa"/>
    <w:uiPriority w:val="10"/>
    <w:rsid w:val="00C34D5B"/>
    <w:rPr>
      <w:rFonts w:cs="David"/>
      <w:b/>
      <w:bCs/>
      <w:sz w:val="26"/>
      <w:szCs w:val="26"/>
    </w:rPr>
  </w:style>
  <w:style w:type="character" w:customStyle="1" w:styleId="10">
    <w:name w:val="כותרת 1 תו"/>
    <w:basedOn w:val="a0"/>
    <w:link w:val="1"/>
    <w:uiPriority w:val="9"/>
    <w:rsid w:val="00C34D5B"/>
    <w:rPr>
      <w:rFonts w:cs="David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0"/>
    <w:uiPriority w:val="9"/>
    <w:qFormat/>
    <w:rsid w:val="00C34D5B"/>
    <w:pPr>
      <w:spacing w:line="360" w:lineRule="auto"/>
      <w:outlineLvl w:val="0"/>
    </w:pPr>
    <w:rPr>
      <w:rFonts w:cs="David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46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984635"/>
    <w:rPr>
      <w:rFonts w:ascii="Tahoma" w:hAnsi="Tahoma" w:cs="Tahoma"/>
      <w:sz w:val="16"/>
      <w:szCs w:val="16"/>
    </w:rPr>
  </w:style>
  <w:style w:type="character" w:styleId="a5">
    <w:name w:val="annotation reference"/>
    <w:basedOn w:val="a0"/>
    <w:uiPriority w:val="99"/>
    <w:semiHidden/>
    <w:unhideWhenUsed/>
    <w:rsid w:val="0097114D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7114D"/>
    <w:pPr>
      <w:spacing w:line="240" w:lineRule="auto"/>
    </w:pPr>
    <w:rPr>
      <w:sz w:val="20"/>
      <w:szCs w:val="20"/>
    </w:rPr>
  </w:style>
  <w:style w:type="character" w:customStyle="1" w:styleId="a7">
    <w:name w:val="טקסט הערה תו"/>
    <w:basedOn w:val="a0"/>
    <w:link w:val="a6"/>
    <w:uiPriority w:val="99"/>
    <w:semiHidden/>
    <w:rsid w:val="0097114D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7114D"/>
    <w:rPr>
      <w:b/>
      <w:bCs/>
    </w:rPr>
  </w:style>
  <w:style w:type="character" w:customStyle="1" w:styleId="a9">
    <w:name w:val="נושא הערה תו"/>
    <w:basedOn w:val="a7"/>
    <w:link w:val="a8"/>
    <w:uiPriority w:val="99"/>
    <w:semiHidden/>
    <w:rsid w:val="0097114D"/>
    <w:rPr>
      <w:b/>
      <w:bCs/>
      <w:sz w:val="20"/>
      <w:szCs w:val="20"/>
    </w:rPr>
  </w:style>
  <w:style w:type="paragraph" w:styleId="aa">
    <w:name w:val="Title"/>
    <w:basedOn w:val="a"/>
    <w:next w:val="a"/>
    <w:link w:val="ab"/>
    <w:uiPriority w:val="10"/>
    <w:qFormat/>
    <w:rsid w:val="00C34D5B"/>
    <w:pPr>
      <w:spacing w:line="360" w:lineRule="auto"/>
      <w:jc w:val="center"/>
    </w:pPr>
    <w:rPr>
      <w:rFonts w:cs="David"/>
      <w:b/>
      <w:bCs/>
      <w:sz w:val="26"/>
      <w:szCs w:val="26"/>
    </w:rPr>
  </w:style>
  <w:style w:type="character" w:customStyle="1" w:styleId="ab">
    <w:name w:val="כותרת טקסט תו"/>
    <w:basedOn w:val="a0"/>
    <w:link w:val="aa"/>
    <w:uiPriority w:val="10"/>
    <w:rsid w:val="00C34D5B"/>
    <w:rPr>
      <w:rFonts w:cs="David"/>
      <w:b/>
      <w:bCs/>
      <w:sz w:val="26"/>
      <w:szCs w:val="26"/>
    </w:rPr>
  </w:style>
  <w:style w:type="character" w:customStyle="1" w:styleId="10">
    <w:name w:val="כותרת 1 תו"/>
    <w:basedOn w:val="a0"/>
    <w:link w:val="1"/>
    <w:uiPriority w:val="9"/>
    <w:rsid w:val="00C34D5B"/>
    <w:rPr>
      <w:rFonts w:cs="David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eWaveListOrderValue xmlns="http://schemas.microsoft.com/sharepoint/v3" xsi:nil="true"/>
    <_DCDateCreated xmlns="http://schemas.microsoft.com/sharepoint/v3/fields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0644CCD52964FE4BBD8AB8E0B060EA47" ma:contentTypeVersion="3" ma:contentTypeDescription="צור מסמך חדש." ma:contentTypeScope="" ma:versionID="2bb10b40ee8d3a599c5f62d28aa9a0b5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3c347f0a8e3e1664f2bb8f913eca227a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eWaveListOrderValu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מתזמן תאריך התחלה" ma:description="" ma:internalName="PublishingStartDate">
      <xsd:simpleType>
        <xsd:restriction base="dms:Unknown"/>
      </xsd:simpleType>
    </xsd:element>
    <xsd:element name="PublishingExpirationDate" ma:index="9" nillable="true" ma:displayName="מתזמן תאריך סיום" ma:internalName="PublishingExpirationDate">
      <xsd:simpleType>
        <xsd:restriction base="dms:Unknown"/>
      </xsd:simpleType>
    </xsd:element>
    <xsd:element name="eWaveListOrderValue" ma:index="10" nillable="true" ma:displayName="סידור" ma:decimals="2" ma:internalName="eWaveListOrderValue" ma:readOnly="false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1" nillable="true" ma:displayName="תאריך יצירה" ma:description="התאריך שבו נוצר משאב זה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2611EB-6500-4241-B82F-94B3BDCC82F6}"/>
</file>

<file path=customXml/itemProps2.xml><?xml version="1.0" encoding="utf-8"?>
<ds:datastoreItem xmlns:ds="http://schemas.openxmlformats.org/officeDocument/2006/customXml" ds:itemID="{907D4458-DCD8-4919-90D8-812724B224D1}"/>
</file>

<file path=customXml/itemProps3.xml><?xml version="1.0" encoding="utf-8"?>
<ds:datastoreItem xmlns:ds="http://schemas.openxmlformats.org/officeDocument/2006/customXml" ds:itemID="{F5F58A2E-D70A-432C-899D-93AADF6C1114}"/>
</file>

<file path=customXml/itemProps4.xml><?xml version="1.0" encoding="utf-8"?>
<ds:datastoreItem xmlns:ds="http://schemas.openxmlformats.org/officeDocument/2006/customXml" ds:itemID="{CAAC419F-0003-4FF1-8CE5-740DB250752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1178</Words>
  <Characters>5893</Characters>
  <Application>Microsoft Office Word</Application>
  <DocSecurity>0</DocSecurity>
  <Lines>49</Lines>
  <Paragraphs>14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BOI</Company>
  <LinksUpToDate>false</LinksUpToDate>
  <CharactersWithSpaces>7057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U035</dc:creator>
  <cp:lastModifiedBy>internet</cp:lastModifiedBy>
  <cp:revision>2</cp:revision>
  <cp:lastPrinted>2015-12-30T04:48:00Z</cp:lastPrinted>
  <dcterms:created xsi:type="dcterms:W3CDTF">2016-08-16T13:52:00Z</dcterms:created>
  <dcterms:modified xsi:type="dcterms:W3CDTF">2016-08-16T13:52:00Z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0x0101000644CCD52964FE4BBD8AB8E0B060EA47</vt:lpwstr>
  </property>
</Properties>
</file>