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847581">
              <w:rPr>
                <w:rFonts w:asciiTheme="minorHAnsi" w:hAnsiTheme="minorHAnsi" w:cstheme="minorHAnsi"/>
                <w:noProof/>
                <w:rtl/>
              </w:rPr>
              <w:t>‏כ"ד טבת,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847581">
              <w:rPr>
                <w:rFonts w:asciiTheme="minorHAnsi" w:hAnsiTheme="minorHAnsi" w:cstheme="minorHAnsi"/>
                <w:noProof/>
                <w:rtl/>
              </w:rPr>
              <w:t>‏13 ינואר, 2026</w:t>
            </w:r>
            <w:r w:rsidRPr="005E28F6">
              <w:rPr>
                <w:rFonts w:asciiTheme="minorHAnsi" w:hAnsiTheme="minorHAnsi" w:cstheme="minorHAnsi"/>
                <w:rtl/>
              </w:rPr>
              <w:fldChar w:fldCharType="end"/>
            </w:r>
          </w:p>
        </w:tc>
      </w:tr>
    </w:tbl>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847581" w:rsidRPr="00847581" w:rsidRDefault="00847581" w:rsidP="00847581">
      <w:pPr>
        <w:pStyle w:val="Heading1"/>
        <w:keepNext w:val="0"/>
        <w:keepLines w:val="0"/>
        <w:spacing w:line="360" w:lineRule="auto"/>
        <w:contextualSpacing/>
        <w:jc w:val="center"/>
        <w:rPr>
          <w:rFonts w:asciiTheme="minorHAnsi" w:hAnsiTheme="minorHAnsi" w:cstheme="minorHAnsi"/>
          <w:color w:val="244061" w:themeColor="accent1" w:themeShade="80"/>
          <w:sz w:val="28"/>
          <w:szCs w:val="28"/>
          <w:rtl/>
        </w:rPr>
      </w:pPr>
      <w:r w:rsidRPr="00847581">
        <w:rPr>
          <w:rFonts w:asciiTheme="minorHAnsi" w:hAnsiTheme="minorHAnsi" w:cstheme="minorHAnsi"/>
          <w:b/>
          <w:bCs/>
          <w:color w:val="auto"/>
          <w:sz w:val="28"/>
          <w:szCs w:val="28"/>
          <w:rtl/>
        </w:rPr>
        <w:t xml:space="preserve">בנק ישראל מודיע על </w:t>
      </w:r>
      <w:bookmarkStart w:id="0" w:name="_GoBack"/>
      <w:r w:rsidRPr="00847581">
        <w:rPr>
          <w:rFonts w:asciiTheme="minorHAnsi" w:hAnsiTheme="minorHAnsi" w:cstheme="minorHAnsi"/>
          <w:b/>
          <w:bCs/>
          <w:color w:val="auto"/>
          <w:sz w:val="28"/>
          <w:szCs w:val="28"/>
          <w:rtl/>
        </w:rPr>
        <w:t>הרחבת קוד הזיהוי המשמש תאגידים וגופים חוץ בנקאיים להתחברות למערכות התשלומים לשלוש ספרות</w:t>
      </w:r>
      <w:bookmarkEnd w:id="0"/>
      <w:r w:rsidRPr="00847581">
        <w:rPr>
          <w:rFonts w:asciiTheme="minorHAnsi" w:hAnsiTheme="minorHAnsi" w:cstheme="minorHAnsi"/>
          <w:b/>
          <w:bCs/>
          <w:color w:val="auto"/>
          <w:sz w:val="28"/>
          <w:szCs w:val="28"/>
          <w:rtl/>
        </w:rPr>
        <w:t>, כצעד נוסף לפתיחת הגישה למערכות התשלומים</w:t>
      </w:r>
    </w:p>
    <w:p w:rsidR="00847581" w:rsidRPr="00847581" w:rsidRDefault="00847581" w:rsidP="00847581">
      <w:pPr>
        <w:bidi/>
        <w:spacing w:line="360" w:lineRule="auto"/>
        <w:ind w:left="-1135" w:right="-851"/>
        <w:jc w:val="both"/>
        <w:rPr>
          <w:rFonts w:asciiTheme="minorHAnsi" w:hAnsiTheme="minorHAnsi" w:cstheme="minorHAnsi"/>
          <w:color w:val="244061" w:themeColor="accent1" w:themeShade="80"/>
          <w:rtl/>
        </w:rPr>
      </w:pPr>
    </w:p>
    <w:p w:rsidR="00847581" w:rsidRPr="00847581" w:rsidRDefault="00847581" w:rsidP="00847581">
      <w:pPr>
        <w:bidi/>
        <w:spacing w:line="360" w:lineRule="auto"/>
        <w:ind w:left="-142"/>
        <w:jc w:val="both"/>
        <w:rPr>
          <w:rFonts w:asciiTheme="minorHAnsi" w:eastAsiaTheme="minorEastAsia" w:hAnsiTheme="minorHAnsi" w:cstheme="minorHAnsi"/>
          <w:rtl/>
        </w:rPr>
      </w:pPr>
      <w:r w:rsidRPr="00847581">
        <w:rPr>
          <w:rFonts w:asciiTheme="minorHAnsi" w:eastAsiaTheme="minorEastAsia" w:hAnsiTheme="minorHAnsi" w:cstheme="minorHAnsi"/>
          <w:rtl/>
        </w:rPr>
        <w:t xml:space="preserve">בנק ישראל החליט להרחיב את קוד הזיהוי המשמש תאגידים בנקאיים וגופים חוץ בנקאיים להתחברות למערכות התשלומים. הקוד, שנקרא בעבר "קוד בנק", מורכב כיום משתי ספרות והוא יורחב לקוד בעל שלוש ספרות. </w:t>
      </w:r>
    </w:p>
    <w:p w:rsidR="00847581" w:rsidRPr="00847581" w:rsidRDefault="00847581" w:rsidP="00847581">
      <w:pPr>
        <w:bidi/>
        <w:spacing w:line="360" w:lineRule="auto"/>
        <w:ind w:left="-142"/>
        <w:jc w:val="both"/>
        <w:rPr>
          <w:rFonts w:asciiTheme="minorHAnsi" w:eastAsiaTheme="minorEastAsia" w:hAnsiTheme="minorHAnsi" w:cstheme="minorHAnsi"/>
          <w:rtl/>
        </w:rPr>
      </w:pPr>
      <w:r w:rsidRPr="00847581">
        <w:rPr>
          <w:rFonts w:asciiTheme="minorHAnsi" w:eastAsiaTheme="minorEastAsia" w:hAnsiTheme="minorHAnsi" w:cstheme="minorHAnsi"/>
          <w:rtl/>
        </w:rPr>
        <w:t xml:space="preserve">התחברות למערכות התשלומים מותנית, בין היתר, בזיהוי הגופים באמצעות קוד זיהוי. הרחבת התצורה של קוד הזיהוי תאפשר להגדיל את מספר השחקנים שיכולים להתחבר למערכות התשלומים. צעד זה יאפשר לגופים חוץ בנקאיים, כולל חברות </w:t>
      </w:r>
      <w:proofErr w:type="spellStart"/>
      <w:r w:rsidRPr="00847581">
        <w:rPr>
          <w:rFonts w:asciiTheme="minorHAnsi" w:eastAsiaTheme="minorEastAsia" w:hAnsiTheme="minorHAnsi" w:cstheme="minorHAnsi"/>
          <w:rtl/>
        </w:rPr>
        <w:t>פינטק</w:t>
      </w:r>
      <w:proofErr w:type="spellEnd"/>
      <w:r w:rsidRPr="00847581">
        <w:rPr>
          <w:rFonts w:asciiTheme="minorHAnsi" w:eastAsiaTheme="minorEastAsia" w:hAnsiTheme="minorHAnsi" w:cstheme="minorHAnsi"/>
          <w:rtl/>
        </w:rPr>
        <w:t xml:space="preserve"> מקומיות ובין-לאומיות, לפעול כשחקנים ישירים במערכות התשלומים, לצד הבנקים, ויאפשר להם להציע לציבור הישראלי מגוון רחב של שירותים פיננסים.  החלטה  זו מהווה צעד נוסף של בנק ישראל במאמציו להגברת היעילות והתחרות במערכות התשלומים.</w:t>
      </w:r>
    </w:p>
    <w:p w:rsidR="00847581" w:rsidRPr="00847581" w:rsidRDefault="00847581" w:rsidP="00847581">
      <w:pPr>
        <w:bidi/>
        <w:spacing w:line="360" w:lineRule="auto"/>
        <w:ind w:left="-142"/>
        <w:jc w:val="both"/>
        <w:rPr>
          <w:rFonts w:asciiTheme="minorHAnsi" w:eastAsiaTheme="minorEastAsia" w:hAnsiTheme="minorHAnsi" w:cstheme="minorHAnsi"/>
          <w:rtl/>
        </w:rPr>
      </w:pPr>
      <w:r w:rsidRPr="00847581">
        <w:rPr>
          <w:rFonts w:asciiTheme="minorHAnsi" w:eastAsiaTheme="minorEastAsia" w:hAnsiTheme="minorHAnsi" w:cstheme="minorHAnsi"/>
          <w:rtl/>
        </w:rPr>
        <w:t>להחלטה על תצורת הרחבת קוד הזיהוי צפויה להיות השפעה מערכתית על כלל המשק ולכן היא התקבלה לאחר תהליך בחינה ממושך. בתהליך זה נבחנו הפתרונות האפשריים ונותחו המשמעויות של כל חלופה, תוך התייעצות עם גורמים במערכת הפיננסית, רגולטורים וכן מדגם של גופים רוחביים, גופים בין לאומיים, ספקי פתרונות טכנולוגיה, חברות עסקיות ועוד.</w:t>
      </w:r>
    </w:p>
    <w:p w:rsidR="00847581" w:rsidRPr="00847581" w:rsidRDefault="00847581" w:rsidP="00847581">
      <w:pPr>
        <w:bidi/>
        <w:spacing w:line="360" w:lineRule="auto"/>
        <w:ind w:left="-142"/>
        <w:jc w:val="both"/>
        <w:rPr>
          <w:rFonts w:asciiTheme="minorHAnsi" w:eastAsiaTheme="minorEastAsia" w:hAnsiTheme="minorHAnsi" w:cstheme="minorHAnsi"/>
          <w:rtl/>
        </w:rPr>
      </w:pPr>
      <w:r w:rsidRPr="00847581" w:rsidDel="00030AFC">
        <w:rPr>
          <w:rFonts w:asciiTheme="minorHAnsi" w:eastAsiaTheme="minorEastAsia" w:hAnsiTheme="minorHAnsi" w:cstheme="minorHAnsi"/>
          <w:rtl/>
        </w:rPr>
        <w:t xml:space="preserve"> </w:t>
      </w:r>
      <w:r w:rsidRPr="00847581">
        <w:rPr>
          <w:rFonts w:asciiTheme="minorHAnsi" w:eastAsiaTheme="minorEastAsia" w:hAnsiTheme="minorHAnsi" w:cstheme="minorHAnsi"/>
          <w:rtl/>
        </w:rPr>
        <w:t>בנק ישראל יפרסם במהלך שנת 2026 לוחות זמנים ליישום הרחבת קוד הזיהוי.</w:t>
      </w:r>
    </w:p>
    <w:p w:rsidR="00847581" w:rsidRDefault="00847581" w:rsidP="00847581">
      <w:pPr>
        <w:bidi/>
        <w:spacing w:line="360" w:lineRule="auto"/>
        <w:ind w:left="-142"/>
        <w:jc w:val="both"/>
        <w:rPr>
          <w:rFonts w:asciiTheme="minorHAnsi" w:eastAsiaTheme="minorEastAsia" w:hAnsiTheme="minorHAnsi" w:cstheme="minorHAnsi"/>
          <w:b/>
          <w:bCs/>
          <w:rtl/>
        </w:rPr>
      </w:pPr>
    </w:p>
    <w:p w:rsidR="00847581" w:rsidRPr="00847581" w:rsidRDefault="00847581" w:rsidP="00847581">
      <w:pPr>
        <w:bidi/>
        <w:spacing w:line="360" w:lineRule="auto"/>
        <w:ind w:left="-142"/>
        <w:jc w:val="both"/>
        <w:rPr>
          <w:rFonts w:asciiTheme="minorHAnsi" w:eastAsiaTheme="minorEastAsia" w:hAnsiTheme="minorHAnsi" w:cstheme="minorHAnsi"/>
          <w:i/>
          <w:iCs/>
          <w:rtl/>
        </w:rPr>
      </w:pPr>
      <w:r w:rsidRPr="00847581">
        <w:rPr>
          <w:rFonts w:asciiTheme="minorHAnsi" w:eastAsiaTheme="minorEastAsia" w:hAnsiTheme="minorHAnsi" w:cstheme="minorHAnsi"/>
          <w:b/>
          <w:bCs/>
          <w:rtl/>
        </w:rPr>
        <w:t>מנהל מחלקת מערכות תשלומים וסליקה, עופר גולן:</w:t>
      </w:r>
      <w:r>
        <w:rPr>
          <w:rFonts w:asciiTheme="minorHAnsi" w:eastAsiaTheme="minorEastAsia" w:hAnsiTheme="minorHAnsi" w:cstheme="minorHAnsi" w:hint="cs"/>
          <w:i/>
          <w:iCs/>
          <w:rtl/>
        </w:rPr>
        <w:t xml:space="preserve"> </w:t>
      </w:r>
      <w:r w:rsidRPr="00847581">
        <w:rPr>
          <w:rFonts w:asciiTheme="minorHAnsi" w:eastAsiaTheme="minorEastAsia" w:hAnsiTheme="minorHAnsi" w:cstheme="minorHAnsi"/>
          <w:i/>
          <w:iCs/>
          <w:rtl/>
        </w:rPr>
        <w:t xml:space="preserve"> “ההחלטה להרחיב את קוד הזיהוי משקפת ראייה מערכתית ארוכת טווח של בנק ישראל. היא תומכת בכניסת גופים חוץ -בנקאיים וחברות </w:t>
      </w:r>
      <w:proofErr w:type="spellStart"/>
      <w:r w:rsidRPr="00847581">
        <w:rPr>
          <w:rFonts w:asciiTheme="minorHAnsi" w:eastAsiaTheme="minorEastAsia" w:hAnsiTheme="minorHAnsi" w:cstheme="minorHAnsi"/>
          <w:i/>
          <w:iCs/>
          <w:rtl/>
        </w:rPr>
        <w:t>פינטק</w:t>
      </w:r>
      <w:proofErr w:type="spellEnd"/>
      <w:r w:rsidRPr="00847581">
        <w:rPr>
          <w:rFonts w:asciiTheme="minorHAnsi" w:eastAsiaTheme="minorEastAsia" w:hAnsiTheme="minorHAnsi" w:cstheme="minorHAnsi"/>
          <w:i/>
          <w:iCs/>
          <w:rtl/>
        </w:rPr>
        <w:t xml:space="preserve"> לפעילות ישירה במערכות התשלומים, לצד הבנקים, ותאפשר פיתוח שירותים פיננסיים מתקדמים, תחרותיים וחדשניים, לטובת הצרכנים ובתי העסק בישראל.”</w:t>
      </w:r>
    </w:p>
    <w:p w:rsidR="00847581" w:rsidRDefault="00847581" w:rsidP="00847581">
      <w:pPr>
        <w:bidi/>
        <w:spacing w:line="360" w:lineRule="auto"/>
        <w:rPr>
          <w:rFonts w:asciiTheme="minorHAnsi" w:eastAsiaTheme="minorEastAsia" w:hAnsiTheme="minorHAnsi" w:cstheme="minorHAnsi"/>
          <w:rtl/>
        </w:rPr>
      </w:pPr>
    </w:p>
    <w:p w:rsidR="00847581" w:rsidRPr="00847581" w:rsidRDefault="00847581" w:rsidP="00847581">
      <w:pPr>
        <w:bidi/>
        <w:spacing w:line="360" w:lineRule="auto"/>
        <w:rPr>
          <w:rFonts w:asciiTheme="minorHAnsi" w:eastAsiaTheme="minorEastAsia" w:hAnsiTheme="minorHAnsi" w:cstheme="minorHAnsi" w:hint="cs"/>
        </w:rPr>
      </w:pPr>
      <w:r w:rsidRPr="00847581">
        <w:rPr>
          <w:rFonts w:asciiTheme="minorHAnsi" w:eastAsiaTheme="minorEastAsia" w:hAnsiTheme="minorHAnsi" w:cstheme="minorHAnsi"/>
          <w:rtl/>
        </w:rPr>
        <w:t>לפניות ושאלות הציבור מוזמן לפנות אלינו בכתובת המייל</w:t>
      </w:r>
      <w:r>
        <w:rPr>
          <w:rFonts w:asciiTheme="minorHAnsi" w:eastAsiaTheme="minorEastAsia" w:hAnsiTheme="minorHAnsi" w:cstheme="minorHAnsi"/>
          <w:rtl/>
        </w:rPr>
        <w:t>:</w:t>
      </w:r>
    </w:p>
    <w:p w:rsidR="00847581" w:rsidRPr="005A5D7A" w:rsidRDefault="00847581" w:rsidP="00847581">
      <w:pPr>
        <w:bidi/>
        <w:spacing w:line="360" w:lineRule="auto"/>
        <w:ind w:left="-142"/>
        <w:rPr>
          <w:rFonts w:ascii="Arial" w:eastAsiaTheme="minorEastAsia" w:hAnsi="Arial"/>
        </w:rPr>
      </w:pPr>
      <w:hyperlink r:id="rId8" w:history="1">
        <w:r w:rsidRPr="00847581">
          <w:rPr>
            <w:rFonts w:asciiTheme="minorHAnsi" w:eastAsiaTheme="minorEastAsia" w:hAnsiTheme="minorHAnsi" w:cstheme="minorHAnsi"/>
          </w:rPr>
          <w:t>bank.kod@boi.org.il</w:t>
        </w:r>
      </w:hyperlink>
      <w:r>
        <w:rPr>
          <w:rFonts w:ascii="Arial" w:eastAsiaTheme="minorEastAsia" w:hAnsi="Arial" w:hint="cs"/>
          <w:rtl/>
        </w:rPr>
        <w:t xml:space="preserve">  </w:t>
      </w:r>
    </w:p>
    <w:p w:rsidR="003E7478" w:rsidRPr="007C40B7" w:rsidRDefault="003E7478" w:rsidP="00847581">
      <w:pPr>
        <w:bidi/>
        <w:spacing w:line="360" w:lineRule="auto"/>
        <w:jc w:val="both"/>
        <w:rPr>
          <w:rFonts w:asciiTheme="minorHAnsi" w:hAnsiTheme="minorHAnsi" w:cstheme="minorHAnsi"/>
        </w:rPr>
      </w:pPr>
    </w:p>
    <w:sectPr w:rsidR="003E7478" w:rsidRPr="007C40B7" w:rsidSect="00CC249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47581"/>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39C8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paragraph" w:styleId="Heading1">
    <w:name w:val="heading 1"/>
    <w:basedOn w:val="Normal"/>
    <w:next w:val="Normal"/>
    <w:link w:val="Heading1Char"/>
    <w:uiPriority w:val="9"/>
    <w:qFormat/>
    <w:rsid w:val="00847581"/>
    <w:pPr>
      <w:keepNext/>
      <w:keepLines/>
      <w:bidi/>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character" w:customStyle="1" w:styleId="Heading1Char">
    <w:name w:val="Heading 1 Char"/>
    <w:basedOn w:val="DefaultParagraphFont"/>
    <w:link w:val="Heading1"/>
    <w:uiPriority w:val="9"/>
    <w:rsid w:val="008475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kod@boi.org.i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1448</Characters>
  <Application>Microsoft Office Word</Application>
  <DocSecurity>0</DocSecurity>
  <Lines>90</Lines>
  <Paragraphs>52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2026-01-13T09:29:00Z</dcterms:created>
  <dcterms:modified xsi:type="dcterms:W3CDTF">2026-01-13T09:29:00Z</dcterms:modified>
</cp:coreProperties>
</file>