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2E5C59">
              <w:rPr>
                <w:rFonts w:asciiTheme="minorHAnsi" w:hAnsiTheme="minorHAnsi" w:cstheme="minorHAnsi"/>
                <w:noProof/>
                <w:rtl/>
              </w:rPr>
              <w:t>‏ו' כסלו,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2E5C59">
              <w:rPr>
                <w:rFonts w:asciiTheme="minorHAnsi" w:hAnsiTheme="minorHAnsi" w:cstheme="minorHAnsi"/>
                <w:noProof/>
                <w:rtl/>
              </w:rPr>
              <w:t>‏26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EF50BD" w:rsidRPr="00EF50BD" w:rsidRDefault="00EF50BD" w:rsidP="00EF50BD">
      <w:pPr>
        <w:pStyle w:val="ListParagraph"/>
        <w:bidi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הוועדה המוניטרית החליטה ב-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24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/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1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1/202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5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 xml:space="preserve"> להוריד את הריבית ב-0.25% לרמה של 4.</w:t>
      </w:r>
      <w:r w:rsidRPr="00EF50BD">
        <w:rPr>
          <w:rFonts w:asciiTheme="minorHAnsi" w:hAnsiTheme="minorHAnsi" w:cs="Calibri" w:hint="cs"/>
          <w:b/>
          <w:bCs/>
          <w:sz w:val="28"/>
          <w:szCs w:val="28"/>
          <w:rtl/>
        </w:rPr>
        <w:t>2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5%</w:t>
      </w:r>
    </w:p>
    <w:p w:rsidR="00EF50BD" w:rsidRPr="00F5748F" w:rsidRDefault="00EF50BD" w:rsidP="00EF50BD">
      <w:pPr>
        <w:pStyle w:val="ListParagraph"/>
        <w:bidi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:rsidR="00EF50BD" w:rsidRPr="00BD2E48" w:rsidRDefault="00EF50BD" w:rsidP="00EF50B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 xml:space="preserve">האינפלציה השנתית התמתנה, </w:t>
      </w:r>
      <w:r w:rsidRPr="00BD2E48">
        <w:rPr>
          <w:rFonts w:asciiTheme="minorHAnsi" w:hAnsiTheme="minorHAnsi" w:cs="Calibri" w:hint="cs"/>
          <w:b/>
          <w:bCs/>
          <w:rtl/>
        </w:rPr>
        <w:t>ו</w:t>
      </w:r>
      <w:r w:rsidRPr="00BD2E48">
        <w:rPr>
          <w:rFonts w:asciiTheme="minorHAnsi" w:hAnsiTheme="minorHAnsi" w:cs="Calibri"/>
          <w:b/>
          <w:bCs/>
          <w:rtl/>
        </w:rPr>
        <w:t>עומדת בשני המדדים האחרונים על 2.5%. החזאים צופים שבסוף השנה תחול עליה מסוימת באינפלציה, ולאחר מכן היא תרד ותתייצב בסביבת מרכז היעד</w:t>
      </w:r>
      <w:r w:rsidRPr="00BD2E48">
        <w:rPr>
          <w:rFonts w:asciiTheme="minorHAnsi" w:hAnsiTheme="minorHAnsi" w:cstheme="minorHAnsi"/>
          <w:b/>
          <w:bCs/>
        </w:rPr>
        <w:t>.</w:t>
      </w:r>
    </w:p>
    <w:p w:rsidR="00EF50BD" w:rsidRPr="00BD2E48" w:rsidRDefault="00EF50BD" w:rsidP="00EF50B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>הפעילות הכלכלית במשק התאוששה בחדות במהלך הרבעון השלישי</w:t>
      </w:r>
      <w:r w:rsidRPr="00BD2E48">
        <w:rPr>
          <w:rFonts w:asciiTheme="minorHAnsi" w:hAnsiTheme="minorHAnsi" w:cs="Calibri" w:hint="cs"/>
          <w:b/>
          <w:bCs/>
          <w:rtl/>
        </w:rPr>
        <w:t xml:space="preserve">. </w:t>
      </w:r>
      <w:r w:rsidRPr="00BD2E48">
        <w:rPr>
          <w:rFonts w:asciiTheme="minorHAnsi" w:hAnsiTheme="minorHAnsi" w:cs="Calibri"/>
          <w:b/>
          <w:bCs/>
          <w:rtl/>
        </w:rPr>
        <w:t xml:space="preserve">התוצר התרחב בקצב של 12.4% במונחים שנתיים, </w:t>
      </w:r>
      <w:r w:rsidRPr="00BD2E48">
        <w:rPr>
          <w:rFonts w:asciiTheme="minorHAnsi" w:hAnsiTheme="minorHAnsi" w:cs="Calibri" w:hint="cs"/>
          <w:b/>
          <w:bCs/>
          <w:rtl/>
        </w:rPr>
        <w:t>אך</w:t>
      </w:r>
      <w:r w:rsidRPr="00BD2E48">
        <w:rPr>
          <w:rFonts w:asciiTheme="minorHAnsi" w:hAnsiTheme="minorHAnsi" w:cs="Calibri"/>
          <w:b/>
          <w:bCs/>
          <w:rtl/>
        </w:rPr>
        <w:t xml:space="preserve"> רמת</w:t>
      </w:r>
      <w:r w:rsidRPr="00BD2E48">
        <w:rPr>
          <w:rFonts w:asciiTheme="minorHAnsi" w:hAnsiTheme="minorHAnsi" w:cs="Calibri" w:hint="cs"/>
          <w:b/>
          <w:bCs/>
          <w:rtl/>
        </w:rPr>
        <w:t>ו</w:t>
      </w:r>
      <w:r w:rsidRPr="00BD2E48">
        <w:rPr>
          <w:rFonts w:asciiTheme="minorHAnsi" w:hAnsiTheme="minorHAnsi" w:cs="Calibri"/>
          <w:b/>
          <w:bCs/>
          <w:rtl/>
        </w:rPr>
        <w:t xml:space="preserve"> עדיין נמוכה </w:t>
      </w:r>
      <w:r w:rsidRPr="00BD2E48">
        <w:rPr>
          <w:rFonts w:asciiTheme="minorHAnsi" w:hAnsiTheme="minorHAnsi" w:cs="Calibri" w:hint="cs"/>
          <w:b/>
          <w:bCs/>
          <w:rtl/>
        </w:rPr>
        <w:t>מ</w:t>
      </w:r>
      <w:r w:rsidRPr="00BD2E48">
        <w:rPr>
          <w:rFonts w:asciiTheme="minorHAnsi" w:hAnsiTheme="minorHAnsi" w:cs="Calibri"/>
          <w:b/>
          <w:bCs/>
          <w:rtl/>
        </w:rPr>
        <w:t xml:space="preserve">מגמתו ארוכת הטווח.  </w:t>
      </w:r>
    </w:p>
    <w:p w:rsidR="00EF50BD" w:rsidRPr="00BD2E48" w:rsidRDefault="00EF50BD" w:rsidP="00EF50B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D2E48">
        <w:rPr>
          <w:rFonts w:asciiTheme="minorHAnsi" w:hAnsiTheme="minorHAnsi" w:cs="Calibri"/>
          <w:b/>
          <w:bCs/>
          <w:rtl/>
        </w:rPr>
        <w:t>שוק העבודה נותר הדוק</w:t>
      </w:r>
      <w:r>
        <w:rPr>
          <w:rFonts w:asciiTheme="minorHAnsi" w:hAnsiTheme="minorHAnsi" w:cs="Calibri" w:hint="cs"/>
          <w:b/>
          <w:bCs/>
          <w:rtl/>
        </w:rPr>
        <w:t>.</w:t>
      </w:r>
      <w:r w:rsidRPr="00BD2E48">
        <w:rPr>
          <w:rFonts w:asciiTheme="minorHAnsi" w:hAnsiTheme="minorHAnsi" w:cs="Calibri"/>
          <w:b/>
          <w:bCs/>
          <w:rtl/>
        </w:rPr>
        <w:t xml:space="preserve"> היחס בין מספר המשרות הפנויות למספר המובטלים עודנו גבוה, וקצב עליית השכר הוסיף לעלות. </w:t>
      </w:r>
    </w:p>
    <w:p w:rsidR="00EF50BD" w:rsidRPr="00BD2E48" w:rsidRDefault="00EF50BD" w:rsidP="002E5C59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D2E48">
        <w:rPr>
          <w:rFonts w:asciiTheme="minorHAnsi" w:hAnsiTheme="minorHAnsi" w:cs="Calibri"/>
          <w:b/>
          <w:bCs/>
          <w:rtl/>
        </w:rPr>
        <w:t xml:space="preserve">בחודש </w:t>
      </w:r>
      <w:r w:rsidR="002E5C59">
        <w:rPr>
          <w:rFonts w:asciiTheme="minorHAnsi" w:hAnsiTheme="minorHAnsi" w:cs="Calibri" w:hint="cs"/>
          <w:b/>
          <w:bCs/>
          <w:rtl/>
        </w:rPr>
        <w:t>ספטמבר</w:t>
      </w:r>
      <w:r w:rsidRPr="00BD2E48">
        <w:rPr>
          <w:rFonts w:asciiTheme="minorHAnsi" w:hAnsiTheme="minorHAnsi" w:cs="Calibri"/>
          <w:b/>
          <w:bCs/>
          <w:rtl/>
        </w:rPr>
        <w:t xml:space="preserve"> הוסיפו מחירי הדירות לרדת זה החודש השביעי ברציפות, </w:t>
      </w:r>
      <w:r w:rsidRPr="00BD2E48">
        <w:rPr>
          <w:rFonts w:asciiTheme="minorHAnsi" w:hAnsiTheme="minorHAnsi" w:cs="Calibri" w:hint="cs"/>
          <w:b/>
          <w:bCs/>
          <w:rtl/>
        </w:rPr>
        <w:t>ו</w:t>
      </w:r>
      <w:r w:rsidRPr="00BD2E48">
        <w:rPr>
          <w:rFonts w:asciiTheme="minorHAnsi" w:hAnsiTheme="minorHAnsi" w:cs="Calibri"/>
          <w:b/>
          <w:bCs/>
          <w:rtl/>
        </w:rPr>
        <w:t>נמשכה מגמת ירידה במספר העסקאות לרכישת דירה</w:t>
      </w:r>
      <w:r w:rsidRPr="00BD2E48">
        <w:rPr>
          <w:rFonts w:asciiTheme="minorHAnsi" w:hAnsiTheme="minorHAnsi" w:cstheme="minorHAnsi"/>
          <w:b/>
          <w:bCs/>
        </w:rPr>
        <w:t>.</w:t>
      </w:r>
    </w:p>
    <w:p w:rsidR="00EF50BD" w:rsidRPr="00BD2E48" w:rsidRDefault="00EF50BD" w:rsidP="00EF50B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>מדדי המניות המקומיים עלו ובלטו לטובה ביחס לעולם. פרמיית הסיכון, כפי שבאה לידי ביטוי במרווח ה-</w:t>
      </w:r>
      <w:r w:rsidRPr="00BD2E48">
        <w:rPr>
          <w:rFonts w:asciiTheme="minorHAnsi" w:hAnsiTheme="minorHAnsi" w:cstheme="minorHAnsi"/>
          <w:b/>
          <w:bCs/>
        </w:rPr>
        <w:t>CDS</w:t>
      </w:r>
      <w:r w:rsidRPr="00BD2E48">
        <w:rPr>
          <w:rFonts w:asciiTheme="minorHAnsi" w:hAnsiTheme="minorHAnsi" w:cs="Calibri"/>
          <w:b/>
          <w:bCs/>
          <w:rtl/>
        </w:rPr>
        <w:t xml:space="preserve"> ירדה בתקופה הנסקרת, והיא שוהה ברמה הגבוהה במעט מרמתה טרם המלחמה. מרווחי </w:t>
      </w:r>
      <w:proofErr w:type="spellStart"/>
      <w:r w:rsidRPr="00BD2E48">
        <w:rPr>
          <w:rFonts w:asciiTheme="minorHAnsi" w:hAnsiTheme="minorHAnsi" w:cs="Calibri"/>
          <w:b/>
          <w:bCs/>
          <w:rtl/>
        </w:rPr>
        <w:t>האג"ח</w:t>
      </w:r>
      <w:proofErr w:type="spellEnd"/>
      <w:r w:rsidRPr="00BD2E48">
        <w:rPr>
          <w:rFonts w:asciiTheme="minorHAnsi" w:hAnsiTheme="minorHAnsi" w:cs="Calibri"/>
          <w:b/>
          <w:bCs/>
          <w:rtl/>
        </w:rPr>
        <w:t xml:space="preserve"> הממשלתי הוסיפו לרדת</w:t>
      </w:r>
      <w:r w:rsidRPr="00BD2E48">
        <w:rPr>
          <w:rFonts w:asciiTheme="minorHAnsi" w:hAnsiTheme="minorHAnsi" w:cs="Calibri" w:hint="cs"/>
          <w:b/>
          <w:bCs/>
          <w:rtl/>
        </w:rPr>
        <w:t>.</w:t>
      </w:r>
    </w:p>
    <w:p w:rsidR="00EF50BD" w:rsidRPr="00BD2E48" w:rsidRDefault="00EF50BD" w:rsidP="00EF50B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>מאז החלטת הריבית האחרונה, נרשם ייסוף בשיעור של 1.3% בערכו של השקל מול הדולר ו-2.9% מול האירו. במונחים נומינליים אפקטיביים יוסף השקל ב-2.2%.</w:t>
      </w:r>
    </w:p>
    <w:p w:rsidR="00EF50BD" w:rsidRPr="00BD2E48" w:rsidRDefault="00EF50BD" w:rsidP="00F56F7F">
      <w:p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theme="minorHAnsi"/>
          <w:b/>
          <w:bCs/>
          <w:rtl/>
        </w:rPr>
        <w:t>מדיניות הוועדה המוניטרית מתמקדת ביציבות מחירים, תמיכה בפעילות הכלכלית ויציבות השווקים. תוואי הריבית ייקבע בהתאם להתפתחות האינפלציה, לפעילות המשק</w:t>
      </w:r>
      <w:r w:rsidRPr="00BD2E48">
        <w:rPr>
          <w:rFonts w:asciiTheme="minorHAnsi" w:hAnsiTheme="minorHAnsi" w:cstheme="minorHAnsi" w:hint="cs"/>
          <w:b/>
          <w:bCs/>
          <w:rtl/>
        </w:rPr>
        <w:t>,</w:t>
      </w:r>
      <w:r w:rsidRPr="00BD2E48">
        <w:rPr>
          <w:rFonts w:asciiTheme="minorHAnsi" w:hAnsiTheme="minorHAnsi" w:cstheme="minorHAnsi"/>
          <w:b/>
          <w:bCs/>
          <w:rtl/>
        </w:rPr>
        <w:t xml:space="preserve"> 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לאי הוודאות </w:t>
      </w:r>
      <w:r w:rsidRPr="00BD2E48">
        <w:rPr>
          <w:rFonts w:asciiTheme="minorHAnsi" w:hAnsiTheme="minorHAnsi" w:cstheme="minorHAnsi"/>
          <w:b/>
          <w:bCs/>
          <w:rtl/>
        </w:rPr>
        <w:t>הגיאופוליטית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ולהתפתחויות </w:t>
      </w:r>
      <w:r w:rsidRPr="00BD2E48">
        <w:rPr>
          <w:rFonts w:asciiTheme="minorHAnsi" w:hAnsiTheme="minorHAnsi" w:cstheme="minorHAnsi" w:hint="cs"/>
          <w:b/>
          <w:bCs/>
          <w:rtl/>
        </w:rPr>
        <w:t>הפיסקליות.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 w:hint="cs"/>
          <w:rtl/>
        </w:rPr>
        <w:t xml:space="preserve">על רקע ההתפתחויות הגאופוליטיות, </w:t>
      </w:r>
      <w:r w:rsidRPr="00BD2E48">
        <w:rPr>
          <w:rFonts w:asciiTheme="minorHAnsi" w:hAnsiTheme="minorHAnsi" w:cstheme="minorHAnsi"/>
          <w:rtl/>
        </w:rPr>
        <w:t xml:space="preserve">הפעילות הכלכלית במשק </w:t>
      </w:r>
      <w:r w:rsidRPr="00BD2E48">
        <w:rPr>
          <w:rFonts w:asciiTheme="minorHAnsi" w:hAnsiTheme="minorHAnsi" w:cstheme="minorHAnsi" w:hint="cs"/>
          <w:rtl/>
        </w:rPr>
        <w:t xml:space="preserve">התאוששה בחדות במהלך הרבעון השלישי. </w:t>
      </w:r>
      <w:r w:rsidRPr="00BD2E48">
        <w:rPr>
          <w:rFonts w:asciiTheme="minorHAnsi" w:hAnsiTheme="minorHAnsi" w:cstheme="minorHAnsi"/>
          <w:rtl/>
        </w:rPr>
        <w:t xml:space="preserve">האינפלציה השנתית </w:t>
      </w:r>
      <w:r w:rsidRPr="00BD2E48">
        <w:rPr>
          <w:rFonts w:asciiTheme="minorHAnsi" w:hAnsiTheme="minorHAnsi" w:cstheme="minorHAnsi" w:hint="cs"/>
          <w:rtl/>
        </w:rPr>
        <w:t>התמתנה, ונכנסה לתוך תחום היעד</w:t>
      </w:r>
      <w:r w:rsidRPr="00BD2E48">
        <w:rPr>
          <w:rFonts w:asciiTheme="minorHAnsi" w:hAnsiTheme="minorHAnsi" w:cstheme="minorHAnsi"/>
          <w:rtl/>
        </w:rPr>
        <w:t xml:space="preserve">. בתקופה הנסקרת </w:t>
      </w:r>
      <w:r w:rsidRPr="00BD2E48">
        <w:rPr>
          <w:rFonts w:asciiTheme="minorHAnsi" w:hAnsiTheme="minorHAnsi" w:cstheme="minorHAnsi" w:hint="cs"/>
          <w:rtl/>
        </w:rPr>
        <w:t>יוסף השקל ו</w:t>
      </w:r>
      <w:r w:rsidRPr="00BD2E48">
        <w:rPr>
          <w:rFonts w:asciiTheme="minorHAnsi" w:hAnsiTheme="minorHAnsi" w:cstheme="minorHAnsi"/>
          <w:rtl/>
        </w:rPr>
        <w:t xml:space="preserve">פרמיית הסיכון של ישראל </w:t>
      </w:r>
      <w:r w:rsidRPr="00BD2E48">
        <w:rPr>
          <w:rFonts w:asciiTheme="minorHAnsi" w:hAnsiTheme="minorHAnsi" w:cstheme="minorHAnsi" w:hint="cs"/>
          <w:rtl/>
        </w:rPr>
        <w:t>הוסיפה לרדת ושוהה מעט מעל לרמתה טרם המלחמה</w:t>
      </w:r>
      <w:r w:rsidRPr="00BD2E48">
        <w:rPr>
          <w:rFonts w:asciiTheme="minorHAnsi" w:hAnsiTheme="minorHAnsi" w:cs="Calibri" w:hint="cs"/>
          <w:rtl/>
        </w:rPr>
        <w:t>.</w:t>
      </w:r>
      <w:r w:rsidRPr="00BD2E48">
        <w:rPr>
          <w:rFonts w:asciiTheme="minorHAnsi" w:hAnsiTheme="minorHAnsi" w:cstheme="minorHAnsi" w:hint="cs"/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/>
          <w:rtl/>
        </w:rPr>
        <w:t>מדד המחירים לצרכן עלה בחודש אוקטובר ב-0.5% לאחר שבחודש ספטמבר הוא ירד ב-0.</w:t>
      </w:r>
      <w:r w:rsidRPr="00BD2E48">
        <w:rPr>
          <w:rFonts w:asciiTheme="minorHAnsi" w:hAnsiTheme="minorHAnsi" w:cs="Calibri" w:hint="cs"/>
          <w:rtl/>
        </w:rPr>
        <w:t>6</w:t>
      </w:r>
      <w:r w:rsidRPr="00BD2E48">
        <w:rPr>
          <w:rFonts w:asciiTheme="minorHAnsi" w:hAnsiTheme="minorHAnsi" w:cs="Calibri"/>
          <w:rtl/>
        </w:rPr>
        <w:t xml:space="preserve">%. האינפלציה </w:t>
      </w:r>
      <w:r w:rsidRPr="00BD2E48">
        <w:rPr>
          <w:rFonts w:asciiTheme="minorHAnsi" w:hAnsiTheme="minorHAnsi" w:cs="Calibri" w:hint="cs"/>
          <w:rtl/>
        </w:rPr>
        <w:t xml:space="preserve">השנתית </w:t>
      </w:r>
      <w:r w:rsidRPr="00BD2E48">
        <w:rPr>
          <w:rFonts w:asciiTheme="minorHAnsi" w:hAnsiTheme="minorHAnsi" w:cs="Calibri"/>
          <w:rtl/>
        </w:rPr>
        <w:t xml:space="preserve">עומדת </w:t>
      </w:r>
      <w:r w:rsidRPr="00BD2E48">
        <w:rPr>
          <w:rFonts w:asciiTheme="minorHAnsi" w:hAnsiTheme="minorHAnsi" w:cs="Calibri" w:hint="cs"/>
          <w:rtl/>
        </w:rPr>
        <w:t xml:space="preserve">בשני המדדים האחרונים </w:t>
      </w:r>
      <w:r w:rsidRPr="00BD2E48">
        <w:rPr>
          <w:rFonts w:asciiTheme="minorHAnsi" w:hAnsiTheme="minorHAnsi" w:cs="Calibri"/>
          <w:rtl/>
        </w:rPr>
        <w:t xml:space="preserve">על </w:t>
      </w:r>
      <w:r w:rsidRPr="00BD2E48">
        <w:rPr>
          <w:rFonts w:asciiTheme="minorHAnsi" w:hAnsiTheme="minorHAnsi" w:cs="Calibri" w:hint="cs"/>
          <w:rtl/>
        </w:rPr>
        <w:t>2</w:t>
      </w:r>
      <w:r w:rsidRPr="00BD2E48">
        <w:rPr>
          <w:rFonts w:asciiTheme="minorHAnsi" w:hAnsiTheme="minorHAnsi" w:cs="Calibri"/>
          <w:rtl/>
        </w:rPr>
        <w:t>.5%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b/>
          <w:bCs/>
          <w:rtl/>
        </w:rPr>
        <w:t xml:space="preserve">(איור 1). </w:t>
      </w:r>
      <w:r w:rsidRPr="00BD2E48">
        <w:rPr>
          <w:rFonts w:asciiTheme="minorHAnsi" w:hAnsiTheme="minorHAnsi" w:cstheme="minorHAnsi"/>
          <w:rtl/>
        </w:rPr>
        <w:t xml:space="preserve">בניכוי אנרגיה </w:t>
      </w:r>
      <w:proofErr w:type="spellStart"/>
      <w:r w:rsidRPr="00BD2E48">
        <w:rPr>
          <w:rFonts w:asciiTheme="minorHAnsi" w:hAnsiTheme="minorHAnsi" w:cstheme="minorHAnsi"/>
          <w:rtl/>
        </w:rPr>
        <w:t>ופו"י</w:t>
      </w:r>
      <w:proofErr w:type="spellEnd"/>
      <w:r w:rsidRPr="00BD2E48">
        <w:rPr>
          <w:rFonts w:asciiTheme="minorHAnsi" w:hAnsiTheme="minorHAnsi" w:cstheme="minorHAnsi"/>
          <w:rtl/>
        </w:rPr>
        <w:t xml:space="preserve"> השיעור השנתי של האינפלציה ע</w:t>
      </w:r>
      <w:r w:rsidRPr="00BD2E48">
        <w:rPr>
          <w:rFonts w:asciiTheme="minorHAnsi" w:hAnsiTheme="minorHAnsi" w:cstheme="minorHAnsi" w:hint="cs"/>
          <w:rtl/>
        </w:rPr>
        <w:t>ו</w:t>
      </w:r>
      <w:r w:rsidRPr="00BD2E48">
        <w:rPr>
          <w:rFonts w:asciiTheme="minorHAnsi" w:hAnsiTheme="minorHAnsi" w:cstheme="minorHAnsi"/>
          <w:rtl/>
        </w:rPr>
        <w:t xml:space="preserve">מד על </w:t>
      </w:r>
      <w:r w:rsidRPr="00BD2E48">
        <w:rPr>
          <w:rFonts w:asciiTheme="minorHAnsi" w:hAnsiTheme="minorHAnsi" w:cstheme="minorHAnsi" w:hint="cs"/>
          <w:rtl/>
        </w:rPr>
        <w:t>2.7</w:t>
      </w:r>
      <w:r w:rsidRPr="00BD2E48">
        <w:rPr>
          <w:rFonts w:asciiTheme="minorHAnsi" w:hAnsiTheme="minorHAnsi" w:cstheme="minorHAnsi"/>
          <w:rtl/>
        </w:rPr>
        <w:t xml:space="preserve">%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2). </w:t>
      </w:r>
      <w:r w:rsidRPr="00BD2E48">
        <w:rPr>
          <w:rFonts w:asciiTheme="minorHAnsi" w:hAnsiTheme="minorHAnsi" w:cstheme="minorHAnsi" w:hint="cs"/>
          <w:rtl/>
        </w:rPr>
        <w:t>קצב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אינפלציית הבלתי סחירים </w:t>
      </w:r>
      <w:r w:rsidRPr="00BD2E48">
        <w:rPr>
          <w:rFonts w:asciiTheme="minorHAnsi" w:hAnsiTheme="minorHAnsi" w:cs="Calibri" w:hint="cs"/>
          <w:rtl/>
        </w:rPr>
        <w:t>ירד ל-</w:t>
      </w:r>
      <w:r w:rsidRPr="00BD2E48">
        <w:rPr>
          <w:rFonts w:asciiTheme="minorHAnsi" w:hAnsiTheme="minorHAnsi" w:cs="Calibri"/>
          <w:rtl/>
        </w:rPr>
        <w:t>3.0%</w:t>
      </w:r>
      <w:r w:rsidRPr="00BD2E48">
        <w:rPr>
          <w:rFonts w:asciiTheme="minorHAnsi" w:hAnsiTheme="minorHAnsi" w:cs="Calibri" w:hint="cs"/>
          <w:rtl/>
        </w:rPr>
        <w:t>, ובמקביל,</w:t>
      </w:r>
      <w:r w:rsidRPr="00BD2E48">
        <w:rPr>
          <w:rFonts w:asciiTheme="minorHAnsi" w:hAnsiTheme="minorHAnsi" w:cs="Calibri"/>
          <w:rtl/>
        </w:rPr>
        <w:t xml:space="preserve"> קצב אינפלציית הסחירים </w:t>
      </w:r>
      <w:r w:rsidRPr="00BD2E48">
        <w:rPr>
          <w:rFonts w:asciiTheme="minorHAnsi" w:hAnsiTheme="minorHAnsi" w:cs="Calibri" w:hint="cs"/>
          <w:rtl/>
        </w:rPr>
        <w:t>נותר יציב ועומד</w:t>
      </w:r>
      <w:r w:rsidRPr="00BD2E48">
        <w:rPr>
          <w:rFonts w:asciiTheme="minorHAnsi" w:hAnsiTheme="minorHAnsi" w:cs="Calibri"/>
          <w:rtl/>
        </w:rPr>
        <w:t xml:space="preserve"> על 1.5% ב-12 החודשים האחרונים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3).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החזאים צופים שב</w:t>
      </w:r>
      <w:r w:rsidRPr="00BD2E48">
        <w:rPr>
          <w:rFonts w:asciiTheme="minorHAnsi" w:hAnsiTheme="minorHAnsi" w:cs="Calibri" w:hint="cs"/>
          <w:rtl/>
        </w:rPr>
        <w:t>סוף השנה תחול עליה מסוימת באינפלציה, ולאחר מכן היא תרד ותתייצב בסביבת מרכז היעד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5). </w:t>
      </w:r>
      <w:r w:rsidRPr="00BD2E48">
        <w:rPr>
          <w:rFonts w:asciiTheme="minorHAnsi" w:hAnsiTheme="minorHAnsi" w:cstheme="minorHAnsi"/>
          <w:rtl/>
        </w:rPr>
        <w:t xml:space="preserve">הציפיות לאינפלציה לשנה קדימה מהמקורות השונים </w:t>
      </w:r>
      <w:r w:rsidRPr="00BD2E48">
        <w:rPr>
          <w:rFonts w:asciiTheme="minorHAnsi" w:hAnsiTheme="minorHAnsi" w:cstheme="minorHAnsi" w:hint="cs"/>
          <w:rtl/>
        </w:rPr>
        <w:t>ירדו ו</w:t>
      </w:r>
      <w:r w:rsidRPr="00BD2E48">
        <w:rPr>
          <w:rFonts w:asciiTheme="minorHAnsi" w:hAnsiTheme="minorHAnsi" w:cstheme="minorHAnsi"/>
          <w:rtl/>
        </w:rPr>
        <w:t xml:space="preserve">נמצאות </w:t>
      </w:r>
      <w:r w:rsidRPr="00BD2E48">
        <w:rPr>
          <w:rFonts w:asciiTheme="minorHAnsi" w:hAnsiTheme="minorHAnsi" w:cs="Calibri" w:hint="cs"/>
          <w:rtl/>
        </w:rPr>
        <w:t>בקרבת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 xml:space="preserve">מרכז תחום היעד </w:t>
      </w:r>
      <w:r w:rsidRPr="00BD2E48">
        <w:rPr>
          <w:rFonts w:asciiTheme="minorHAnsi" w:hAnsiTheme="minorHAnsi" w:cstheme="minorHAnsi"/>
          <w:b/>
          <w:bCs/>
          <w:rtl/>
        </w:rPr>
        <w:t>(איור 6)</w:t>
      </w:r>
      <w:r w:rsidRPr="00BD2E48">
        <w:rPr>
          <w:rFonts w:asciiTheme="minorHAnsi" w:hAnsiTheme="minorHAnsi" w:cstheme="minorHAnsi"/>
          <w:rtl/>
        </w:rPr>
        <w:t>.</w:t>
      </w:r>
      <w:r w:rsidRPr="00BD2E48">
        <w:rPr>
          <w:rFonts w:asciiTheme="minorHAnsi" w:hAnsiTheme="minorHAnsi" w:cstheme="minorHAnsi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>הציפיות לשנה השנייה ואילך מוסיפות לשהות גם הן בקרבת מרכז היעד</w:t>
      </w:r>
      <w:r w:rsidRPr="00BD2E48" w:rsidDel="00F51B6D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7).</w:t>
      </w:r>
      <w:r w:rsidRPr="00BD2E48">
        <w:rPr>
          <w:rFonts w:asciiTheme="minorHAnsi" w:hAnsiTheme="minorHAnsi" w:cstheme="minorHAnsi"/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lastRenderedPageBreak/>
        <w:t xml:space="preserve">להערכת הוועדה </w:t>
      </w:r>
      <w:r w:rsidRPr="00BD2E48">
        <w:rPr>
          <w:rFonts w:asciiTheme="minorHAnsi" w:hAnsiTheme="minorHAnsi" w:cstheme="minorHAnsi" w:hint="cs"/>
          <w:rtl/>
        </w:rPr>
        <w:t>קיימים</w:t>
      </w:r>
      <w:r w:rsidRPr="00BD2E48">
        <w:rPr>
          <w:rFonts w:asciiTheme="minorHAnsi" w:hAnsiTheme="minorHAnsi" w:cstheme="minorHAnsi"/>
          <w:rtl/>
        </w:rPr>
        <w:t xml:space="preserve"> מספר סיכונים </w:t>
      </w:r>
      <w:r w:rsidRPr="00BD2E48">
        <w:rPr>
          <w:rFonts w:asciiTheme="minorHAnsi" w:hAnsiTheme="minorHAnsi" w:cstheme="minorHAnsi" w:hint="cs"/>
          <w:rtl/>
        </w:rPr>
        <w:t>לעלייה מחודשת</w:t>
      </w:r>
      <w:r w:rsidRPr="00BD2E48">
        <w:rPr>
          <w:rFonts w:asciiTheme="minorHAnsi" w:hAnsiTheme="minorHAnsi" w:cstheme="minorHAnsi"/>
          <w:rtl/>
        </w:rPr>
        <w:t xml:space="preserve"> באינפלציה:</w:t>
      </w:r>
      <w:r w:rsidRPr="00BD2E48"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 xml:space="preserve">ההתפתחויות הגיאופוליטיות והשפעותיהן על הפעילות במשק, עלייה </w:t>
      </w:r>
      <w:proofErr w:type="spellStart"/>
      <w:r w:rsidRPr="00BD2E48">
        <w:rPr>
          <w:rFonts w:asciiTheme="minorHAnsi" w:hAnsiTheme="minorHAnsi" w:cstheme="minorHAnsi"/>
          <w:rtl/>
        </w:rPr>
        <w:t>בביקושים</w:t>
      </w:r>
      <w:proofErr w:type="spellEnd"/>
      <w:r w:rsidRPr="00BD2E48">
        <w:rPr>
          <w:rFonts w:asciiTheme="minorHAnsi" w:hAnsiTheme="minorHAnsi" w:cstheme="minorHAnsi"/>
          <w:rtl/>
        </w:rPr>
        <w:t xml:space="preserve"> לצד מגבלות </w:t>
      </w:r>
      <w:r w:rsidRPr="00BD2E48">
        <w:rPr>
          <w:rFonts w:asciiTheme="minorHAnsi" w:hAnsiTheme="minorHAnsi" w:cstheme="minorHAnsi" w:hint="cs"/>
          <w:rtl/>
        </w:rPr>
        <w:t>ה</w:t>
      </w:r>
      <w:r w:rsidRPr="00BD2E48">
        <w:rPr>
          <w:rFonts w:asciiTheme="minorHAnsi" w:hAnsiTheme="minorHAnsi" w:cstheme="minorHAnsi"/>
          <w:rtl/>
        </w:rPr>
        <w:t xml:space="preserve">היצע </w:t>
      </w:r>
      <w:r w:rsidRPr="00BD2E48">
        <w:rPr>
          <w:rFonts w:asciiTheme="minorHAnsi" w:hAnsiTheme="minorHAnsi" w:cstheme="minorHAnsi" w:hint="cs"/>
          <w:rtl/>
        </w:rPr>
        <w:t>וההתפתחויות הפיסקליות.</w:t>
      </w:r>
    </w:p>
    <w:p w:rsidR="00EF50BD" w:rsidRPr="00BD2E48" w:rsidRDefault="00EF50BD" w:rsidP="00EF50BD">
      <w:pPr>
        <w:bidi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t xml:space="preserve">מאז החלטת הריבית האחרונה, נרשם </w:t>
      </w:r>
      <w:r w:rsidRPr="00BD2E48">
        <w:rPr>
          <w:rFonts w:asciiTheme="minorHAnsi" w:hAnsiTheme="minorHAnsi" w:cstheme="minorHAnsi" w:hint="cs"/>
          <w:rtl/>
        </w:rPr>
        <w:t>ייסוף</w:t>
      </w:r>
      <w:r w:rsidRPr="00BD2E48">
        <w:rPr>
          <w:rFonts w:asciiTheme="minorHAnsi" w:hAnsiTheme="minorHAnsi" w:cstheme="minorHAnsi"/>
          <w:rtl/>
        </w:rPr>
        <w:t xml:space="preserve"> בשיעור של</w:t>
      </w:r>
      <w:r w:rsidRPr="00BD2E48">
        <w:rPr>
          <w:rFonts w:asciiTheme="minorHAnsi" w:hAnsiTheme="minorHAnsi" w:cstheme="minorHAnsi" w:hint="cs"/>
          <w:rtl/>
        </w:rPr>
        <w:t xml:space="preserve"> 1.3%</w:t>
      </w:r>
      <w:r w:rsidRPr="00BD2E48">
        <w:rPr>
          <w:rFonts w:asciiTheme="minorHAnsi" w:hAnsiTheme="minorHAnsi" w:cstheme="minorHAnsi"/>
          <w:rtl/>
        </w:rPr>
        <w:t xml:space="preserve"> בערכו של השקל מול הדולר ו-</w:t>
      </w:r>
      <w:r w:rsidRPr="00BD2E48">
        <w:rPr>
          <w:rFonts w:asciiTheme="minorHAnsi" w:hAnsiTheme="minorHAnsi" w:cstheme="minorHAnsi" w:hint="cs"/>
          <w:rtl/>
        </w:rPr>
        <w:t>2.9%</w:t>
      </w:r>
      <w:r w:rsidRPr="00BD2E48">
        <w:rPr>
          <w:rFonts w:asciiTheme="minorHAnsi" w:hAnsiTheme="minorHAnsi" w:cstheme="minorHAnsi"/>
          <w:rtl/>
        </w:rPr>
        <w:t xml:space="preserve"> מול האירו. במונחים נומינליים אפקטיביים </w:t>
      </w:r>
      <w:r w:rsidRPr="00BD2E48">
        <w:rPr>
          <w:rFonts w:asciiTheme="minorHAnsi" w:hAnsiTheme="minorHAnsi" w:cstheme="minorHAnsi" w:hint="cs"/>
          <w:rtl/>
        </w:rPr>
        <w:t>יוסף</w:t>
      </w:r>
      <w:r w:rsidRPr="00BD2E48">
        <w:rPr>
          <w:rFonts w:asciiTheme="minorHAnsi" w:hAnsiTheme="minorHAnsi" w:cstheme="minorHAnsi"/>
          <w:rtl/>
        </w:rPr>
        <w:t xml:space="preserve"> השקל ב-</w:t>
      </w:r>
      <w:r w:rsidRPr="00BD2E48">
        <w:rPr>
          <w:rFonts w:asciiTheme="minorHAnsi" w:hAnsiTheme="minorHAnsi" w:cstheme="minorHAnsi" w:hint="cs"/>
          <w:rtl/>
        </w:rPr>
        <w:t>2.2</w:t>
      </w:r>
      <w:r w:rsidRPr="00BD2E48">
        <w:rPr>
          <w:rFonts w:asciiTheme="minorHAnsi" w:hAnsiTheme="minorHAnsi" w:cstheme="minorHAnsi"/>
          <w:rtl/>
        </w:rPr>
        <w:t xml:space="preserve">%. 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/>
          <w:rtl/>
        </w:rPr>
        <w:t xml:space="preserve">מנתוני החשבונאות הלאומית </w:t>
      </w:r>
      <w:r w:rsidRPr="00BD2E48">
        <w:rPr>
          <w:rFonts w:asciiTheme="minorHAnsi" w:hAnsiTheme="minorHAnsi" w:cs="Calibri" w:hint="cs"/>
          <w:rtl/>
        </w:rPr>
        <w:t xml:space="preserve">לרבעון השלישי לשנת 2025 </w:t>
      </w:r>
      <w:r w:rsidRPr="00BD2E48">
        <w:rPr>
          <w:rFonts w:asciiTheme="minorHAnsi" w:hAnsiTheme="minorHAnsi" w:cs="Calibri"/>
          <w:rtl/>
        </w:rPr>
        <w:t>עולה כי התוצר</w:t>
      </w:r>
      <w:r w:rsidRPr="00BD2E48">
        <w:rPr>
          <w:rFonts w:asciiTheme="minorHAnsi" w:hAnsiTheme="minorHAnsi" w:cs="Calibri" w:hint="cs"/>
          <w:rtl/>
        </w:rPr>
        <w:t xml:space="preserve"> התרחב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בחדות בקצב של 12.4</w:t>
      </w:r>
      <w:r w:rsidRPr="00BD2E48">
        <w:rPr>
          <w:rFonts w:asciiTheme="minorHAnsi" w:hAnsiTheme="minorHAnsi" w:cs="Calibri"/>
          <w:rtl/>
        </w:rPr>
        <w:t>% במונחים שנתיים</w:t>
      </w:r>
      <w:r w:rsidRPr="00BD2E48">
        <w:rPr>
          <w:rFonts w:asciiTheme="minorHAnsi" w:hAnsiTheme="minorHAnsi" w:cs="Calibri" w:hint="cs"/>
          <w:b/>
          <w:bCs/>
          <w:rtl/>
        </w:rPr>
        <w:t xml:space="preserve"> (</w:t>
      </w:r>
      <w:r>
        <w:rPr>
          <w:rFonts w:asciiTheme="minorHAnsi" w:hAnsiTheme="minorHAnsi" w:cs="Calibri" w:hint="cs"/>
          <w:b/>
          <w:bCs/>
          <w:rtl/>
        </w:rPr>
        <w:t>איור 10</w:t>
      </w:r>
      <w:r w:rsidRPr="00BD2E48">
        <w:rPr>
          <w:rFonts w:asciiTheme="minorHAnsi" w:hAnsiTheme="minorHAnsi" w:cs="Calibri"/>
          <w:b/>
          <w:bCs/>
          <w:rtl/>
        </w:rPr>
        <w:t>).</w:t>
      </w:r>
      <w:r w:rsidRPr="00BD2E48">
        <w:rPr>
          <w:rFonts w:asciiTheme="minorHAnsi" w:hAnsiTheme="minorHAnsi" w:cs="Calibri"/>
          <w:rtl/>
        </w:rPr>
        <w:t xml:space="preserve"> התוצר העסקי צמח ברבעון השלישי ב-</w:t>
      </w:r>
      <w:r w:rsidRPr="00BD2E48">
        <w:rPr>
          <w:rFonts w:asciiTheme="minorHAnsi" w:hAnsiTheme="minorHAnsi" w:cs="Calibri" w:hint="cs"/>
          <w:rtl/>
        </w:rPr>
        <w:t>14.9%</w:t>
      </w:r>
      <w:r w:rsidRPr="00BD2E48">
        <w:rPr>
          <w:rFonts w:asciiTheme="minorHAnsi" w:hAnsiTheme="minorHAnsi" w:cs="Calibri"/>
          <w:rtl/>
        </w:rPr>
        <w:t xml:space="preserve"> במונחים שנתיים</w:t>
      </w:r>
      <w:r>
        <w:rPr>
          <w:rFonts w:asciiTheme="minorHAnsi" w:hAnsiTheme="minorHAnsi" w:cs="Calibri" w:hint="cs"/>
          <w:rtl/>
        </w:rPr>
        <w:t xml:space="preserve">. </w:t>
      </w:r>
      <w:r w:rsidRPr="00BD2E48">
        <w:rPr>
          <w:rFonts w:asciiTheme="minorHAnsi" w:hAnsiTheme="minorHAnsi" w:cs="Calibri"/>
          <w:b/>
          <w:bCs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הצמיחה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ברבעון השלישי של השנה משקפת גידול </w:t>
      </w:r>
      <w:r w:rsidRPr="00BD2E48">
        <w:rPr>
          <w:rFonts w:asciiTheme="minorHAnsi" w:hAnsiTheme="minorHAnsi" w:cs="Calibri" w:hint="cs"/>
          <w:rtl/>
        </w:rPr>
        <w:t>בכל רכיבי התוצר,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 xml:space="preserve">זאת </w:t>
      </w:r>
      <w:r w:rsidRPr="00BD2E48">
        <w:rPr>
          <w:rFonts w:asciiTheme="minorHAnsi" w:hAnsiTheme="minorHAnsi" w:cs="Calibri"/>
          <w:rtl/>
        </w:rPr>
        <w:t xml:space="preserve">לאחר </w:t>
      </w:r>
      <w:r w:rsidRPr="00BD2E48">
        <w:rPr>
          <w:rFonts w:asciiTheme="minorHAnsi" w:hAnsiTheme="minorHAnsi" w:cs="Calibri" w:hint="cs"/>
          <w:rtl/>
        </w:rPr>
        <w:t>ההתכווצות</w:t>
      </w:r>
      <w:r w:rsidRPr="00BD2E48">
        <w:rPr>
          <w:rFonts w:asciiTheme="minorHAnsi" w:hAnsiTheme="minorHAnsi" w:cs="Calibri"/>
          <w:rtl/>
        </w:rPr>
        <w:t xml:space="preserve"> ברבעון השני של השנה בעקבות </w:t>
      </w:r>
      <w:r w:rsidRPr="00BD2E48">
        <w:rPr>
          <w:rFonts w:asciiTheme="minorHAnsi" w:hAnsiTheme="minorHAnsi" w:cs="Calibri" w:hint="cs"/>
          <w:rtl/>
        </w:rPr>
        <w:t>מבצע</w:t>
      </w:r>
      <w:r w:rsidRPr="00BD2E48">
        <w:rPr>
          <w:rFonts w:asciiTheme="minorHAnsi" w:hAnsiTheme="minorHAnsi" w:cs="Calibri"/>
          <w:rtl/>
        </w:rPr>
        <w:t xml:space="preserve"> "עם כלביא".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הסטי</w:t>
      </w:r>
      <w:r w:rsidRPr="00BD2E48">
        <w:rPr>
          <w:rFonts w:asciiTheme="minorHAnsi" w:hAnsiTheme="minorHAnsi" w:cs="Calibri" w:hint="cs"/>
          <w:rtl/>
        </w:rPr>
        <w:t>ות</w:t>
      </w:r>
      <w:r w:rsidRPr="00BD2E48">
        <w:rPr>
          <w:rFonts w:asciiTheme="minorHAnsi" w:hAnsiTheme="minorHAnsi" w:cs="Calibri"/>
          <w:rtl/>
        </w:rPr>
        <w:t xml:space="preserve"> של רמ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ת התוצר </w:t>
      </w:r>
      <w:r w:rsidRPr="00BD2E48">
        <w:rPr>
          <w:rFonts w:asciiTheme="minorHAnsi" w:hAnsiTheme="minorHAnsi" w:cs="Calibri" w:hint="cs"/>
          <w:rtl/>
        </w:rPr>
        <w:t xml:space="preserve"> והתוצר העסקי ממגמותיהן</w:t>
      </w:r>
      <w:r w:rsidRPr="00BD2E48">
        <w:rPr>
          <w:rFonts w:asciiTheme="minorHAnsi" w:hAnsiTheme="minorHAnsi" w:cs="Calibri"/>
          <w:rtl/>
        </w:rPr>
        <w:t xml:space="preserve"> ארוכ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ת הטווח </w:t>
      </w:r>
      <w:r w:rsidRPr="00BD2E48">
        <w:rPr>
          <w:rFonts w:asciiTheme="minorHAnsi" w:hAnsiTheme="minorHAnsi" w:cs="Calibri" w:hint="cs"/>
          <w:rtl/>
        </w:rPr>
        <w:t>התמתנו ו</w:t>
      </w:r>
      <w:r w:rsidRPr="00BD2E48">
        <w:rPr>
          <w:rFonts w:asciiTheme="minorHAnsi" w:hAnsiTheme="minorHAnsi" w:cs="Calibri"/>
          <w:rtl/>
        </w:rPr>
        <w:t>עומד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ת </w:t>
      </w:r>
      <w:r w:rsidRPr="00BD2E48">
        <w:rPr>
          <w:rFonts w:asciiTheme="minorHAnsi" w:hAnsiTheme="minorHAnsi" w:cs="Calibri" w:hint="cs"/>
          <w:rtl/>
        </w:rPr>
        <w:t xml:space="preserve">על 3.4%, ו-4.6% בהתאמה </w:t>
      </w:r>
      <w:r w:rsidRPr="003B2994">
        <w:rPr>
          <w:rFonts w:asciiTheme="minorHAnsi" w:hAnsiTheme="minorHAnsi" w:cs="Calibri" w:hint="cs"/>
          <w:b/>
          <w:bCs/>
          <w:rtl/>
        </w:rPr>
        <w:t xml:space="preserve">(איור </w:t>
      </w:r>
      <w:r>
        <w:rPr>
          <w:rFonts w:asciiTheme="minorHAnsi" w:hAnsiTheme="minorHAnsi" w:cs="Calibri"/>
          <w:b/>
          <w:bCs/>
        </w:rPr>
        <w:t>11</w:t>
      </w:r>
      <w:r w:rsidRPr="003B2994">
        <w:rPr>
          <w:rFonts w:asciiTheme="minorHAnsi" w:hAnsiTheme="minorHAnsi" w:cs="Calibri" w:hint="cs"/>
          <w:b/>
          <w:bCs/>
          <w:rtl/>
        </w:rPr>
        <w:t>)</w:t>
      </w:r>
      <w:r w:rsidRPr="003B2994">
        <w:rPr>
          <w:rFonts w:asciiTheme="minorHAnsi" w:hAnsiTheme="minorHAnsi" w:cs="Calibri"/>
          <w:b/>
          <w:bCs/>
          <w:rtl/>
        </w:rPr>
        <w:t>.</w:t>
      </w:r>
      <w:r w:rsidRPr="003B2994">
        <w:rPr>
          <w:rFonts w:asciiTheme="minorHAnsi" w:hAnsiTheme="minorHAnsi" w:cs="Calibri" w:hint="cs"/>
          <w:b/>
          <w:bCs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 xml:space="preserve">ברבעון השלישי </w:t>
      </w:r>
      <w:r w:rsidRPr="00BD2E48">
        <w:rPr>
          <w:rFonts w:asciiTheme="minorHAnsi" w:hAnsiTheme="minorHAnsi" w:cs="Calibri"/>
          <w:rtl/>
        </w:rPr>
        <w:t xml:space="preserve">נרשמה עלייה בשימושים, שקיבלה מענה באמצעות עלייה </w:t>
      </w:r>
      <w:r w:rsidRPr="00BD2E48">
        <w:rPr>
          <w:rFonts w:asciiTheme="minorHAnsi" w:hAnsiTheme="minorHAnsi" w:cs="Calibri" w:hint="eastAsia"/>
          <w:rtl/>
        </w:rPr>
        <w:t>חדה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ביבוא</w:t>
      </w:r>
      <w:r w:rsidRPr="00BD2E48">
        <w:rPr>
          <w:rFonts w:asciiTheme="minorHAnsi" w:hAnsiTheme="minorHAnsi" w:cs="Calibri" w:hint="cs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הצריכה הפרטית צמחה ב-</w:t>
      </w:r>
      <w:r w:rsidRPr="00BD2E48">
        <w:rPr>
          <w:rFonts w:asciiTheme="minorHAnsi" w:hAnsiTheme="minorHAnsi" w:cs="Calibri" w:hint="cs"/>
          <w:rtl/>
        </w:rPr>
        <w:t>23</w:t>
      </w:r>
      <w:r w:rsidRPr="00BD2E48">
        <w:rPr>
          <w:rFonts w:asciiTheme="minorHAnsi" w:hAnsiTheme="minorHAnsi" w:cs="Calibri"/>
          <w:rtl/>
        </w:rPr>
        <w:t xml:space="preserve">% 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הצריכה הציבורית (ללא יבוא בטחוני) </w:t>
      </w:r>
      <w:r w:rsidRPr="00BD2E48">
        <w:rPr>
          <w:rFonts w:asciiTheme="minorHAnsi" w:hAnsiTheme="minorHAnsi" w:cs="Calibri" w:hint="cs"/>
          <w:rtl/>
        </w:rPr>
        <w:t>עלתה</w:t>
      </w:r>
      <w:r w:rsidRPr="00BD2E48">
        <w:rPr>
          <w:rFonts w:asciiTheme="minorHAnsi" w:hAnsiTheme="minorHAnsi" w:cs="Calibri"/>
          <w:rtl/>
        </w:rPr>
        <w:t xml:space="preserve"> ב-</w:t>
      </w:r>
      <w:r w:rsidRPr="00BD2E48">
        <w:rPr>
          <w:rFonts w:asciiTheme="minorHAnsi" w:hAnsiTheme="minorHAnsi" w:cs="Calibri" w:hint="cs"/>
          <w:rtl/>
        </w:rPr>
        <w:t>19.1%</w:t>
      </w:r>
      <w:r w:rsidRPr="00BD2E48">
        <w:rPr>
          <w:rFonts w:asciiTheme="minorHAnsi" w:hAnsiTheme="minorHAnsi" w:cs="Calibri"/>
          <w:rtl/>
        </w:rPr>
        <w:t xml:space="preserve"> במונחים שנתיים.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 xml:space="preserve">בהתאם, הייבוא (ללא יהלומים, ביטחוני, </w:t>
      </w:r>
      <w:proofErr w:type="spellStart"/>
      <w:r w:rsidRPr="00BD2E48">
        <w:rPr>
          <w:rFonts w:asciiTheme="minorHAnsi" w:hAnsiTheme="minorHAnsi" w:cstheme="minorHAnsi" w:hint="cs"/>
          <w:rtl/>
        </w:rPr>
        <w:t>אוניות</w:t>
      </w:r>
      <w:proofErr w:type="spellEnd"/>
      <w:r w:rsidRPr="00BD2E48">
        <w:rPr>
          <w:rFonts w:asciiTheme="minorHAnsi" w:hAnsiTheme="minorHAnsi" w:cstheme="minorHAnsi" w:hint="cs"/>
          <w:rtl/>
        </w:rPr>
        <w:t xml:space="preserve"> ומטוסים) עלה ב-38.6% במונחים שנתיים</w:t>
      </w:r>
      <w:r>
        <w:rPr>
          <w:rFonts w:asciiTheme="minorHAnsi" w:hAnsiTheme="minorHAnsi" w:cstheme="minorHAnsi" w:hint="cs"/>
          <w:rtl/>
        </w:rPr>
        <w:t xml:space="preserve"> </w:t>
      </w:r>
      <w:r w:rsidRPr="001A6E8C">
        <w:rPr>
          <w:rFonts w:asciiTheme="minorHAnsi" w:hAnsiTheme="minorHAnsi" w:cs="Calibri" w:hint="cs"/>
          <w:b/>
          <w:bCs/>
          <w:rtl/>
        </w:rPr>
        <w:t>(לוח 1)</w:t>
      </w:r>
      <w:r w:rsidRPr="00BD2E48">
        <w:rPr>
          <w:rFonts w:asciiTheme="minorHAnsi" w:hAnsiTheme="minorHAnsi" w:cstheme="minorHAnsi" w:hint="cs"/>
          <w:rtl/>
        </w:rPr>
        <w:t>.</w:t>
      </w:r>
    </w:p>
    <w:p w:rsidR="00EF50BD" w:rsidRPr="00BD2E48" w:rsidRDefault="00EF50BD" w:rsidP="00EF50BD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BD2E48">
        <w:rPr>
          <w:rFonts w:asciiTheme="minorHAnsi" w:hAnsiTheme="minorHAnsi" w:cstheme="minorHAnsi"/>
          <w:rtl/>
        </w:rPr>
        <w:t xml:space="preserve">האינדיקטורים השוטפים </w:t>
      </w:r>
      <w:r w:rsidRPr="00BD2E48">
        <w:rPr>
          <w:rFonts w:asciiTheme="minorHAnsi" w:hAnsiTheme="minorHAnsi" w:cstheme="minorHAnsi" w:hint="cs"/>
          <w:rtl/>
        </w:rPr>
        <w:t>לרבעון הרביעי שפורסמו עד כה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>מצביעים</w:t>
      </w:r>
      <w:r w:rsidRPr="00BD2E48">
        <w:rPr>
          <w:rFonts w:asciiTheme="minorHAnsi" w:hAnsiTheme="minorHAnsi" w:cstheme="minorHAnsi"/>
          <w:rtl/>
        </w:rPr>
        <w:t xml:space="preserve"> על </w:t>
      </w:r>
      <w:r w:rsidRPr="00BD2E48">
        <w:rPr>
          <w:rFonts w:asciiTheme="minorHAnsi" w:hAnsiTheme="minorHAnsi" w:cstheme="minorHAnsi" w:hint="cs"/>
          <w:rtl/>
        </w:rPr>
        <w:t>פעילות כלכלית ערה של המשק</w:t>
      </w:r>
      <w:r w:rsidRPr="00BD2E48">
        <w:rPr>
          <w:rFonts w:asciiTheme="minorHAnsi" w:hAnsiTheme="minorHAnsi" w:cstheme="minorHAnsi"/>
          <w:rtl/>
        </w:rPr>
        <w:t>.</w:t>
      </w:r>
      <w:r w:rsidRPr="00BD2E48"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 xml:space="preserve">נתוני ההוצאות בכרטיסי אשראי במחירים שוטפים </w:t>
      </w:r>
      <w:r w:rsidRPr="00BD2E48">
        <w:rPr>
          <w:rFonts w:asciiTheme="minorHAnsi" w:hAnsiTheme="minorHAnsi" w:cstheme="minorHAnsi" w:hint="eastAsia"/>
          <w:rtl/>
        </w:rPr>
        <w:t>לחודשים</w:t>
      </w:r>
      <w:r w:rsidRPr="00BD2E48">
        <w:rPr>
          <w:rFonts w:asciiTheme="minorHAnsi" w:hAnsiTheme="minorHAnsi" w:cstheme="minorHAnsi"/>
          <w:rtl/>
        </w:rPr>
        <w:t xml:space="preserve"> אוקטובר</w:t>
      </w:r>
      <w:r w:rsidRPr="00BD2E48">
        <w:rPr>
          <w:rFonts w:asciiTheme="minorHAnsi" w:hAnsiTheme="minorHAnsi" w:cstheme="minorHAnsi" w:hint="cs"/>
          <w:rtl/>
        </w:rPr>
        <w:t>-נובמבר שוהים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ברמה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הגבוהה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במעט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מקו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המגמה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1</w:t>
      </w:r>
      <w:r w:rsidRPr="00BD2E48">
        <w:rPr>
          <w:rFonts w:asciiTheme="minorHAnsi" w:hAnsiTheme="minorHAnsi" w:cstheme="minorHAnsi" w:hint="cs"/>
          <w:b/>
          <w:bCs/>
          <w:rtl/>
        </w:rPr>
        <w:t>3</w:t>
      </w:r>
      <w:r w:rsidRPr="00BD2E48">
        <w:rPr>
          <w:rFonts w:asciiTheme="minorHAnsi" w:hAnsiTheme="minorHAnsi" w:cstheme="minorHAnsi"/>
          <w:b/>
          <w:bCs/>
          <w:rtl/>
        </w:rPr>
        <w:t>).</w:t>
      </w:r>
      <w:r w:rsidRPr="00BD2E48">
        <w:rPr>
          <w:rFonts w:asciiTheme="minorHAnsi" w:hAnsiTheme="minorHAnsi" w:cstheme="minorHAnsi"/>
          <w:rtl/>
        </w:rPr>
        <w:t xml:space="preserve"> המאזן המצרפי בסקר המגמות בעסקים של </w:t>
      </w:r>
      <w:proofErr w:type="spellStart"/>
      <w:r w:rsidRPr="00BD2E48">
        <w:rPr>
          <w:rFonts w:asciiTheme="minorHAnsi" w:hAnsiTheme="minorHAnsi" w:cstheme="minorHAnsi"/>
          <w:rtl/>
        </w:rPr>
        <w:t>הלמ"ס</w:t>
      </w:r>
      <w:proofErr w:type="spellEnd"/>
      <w:r w:rsidRPr="00BD2E48">
        <w:rPr>
          <w:rFonts w:asciiTheme="minorHAnsi" w:hAnsiTheme="minorHAnsi" w:cstheme="minorHAnsi"/>
          <w:rtl/>
        </w:rPr>
        <w:t xml:space="preserve"> לחודש </w:t>
      </w:r>
      <w:r w:rsidRPr="00BD2E48">
        <w:rPr>
          <w:rFonts w:asciiTheme="minorHAnsi" w:hAnsiTheme="minorHAnsi" w:cstheme="minorHAnsi" w:hint="cs"/>
          <w:rtl/>
        </w:rPr>
        <w:t>אוקטובר עלה</w:t>
      </w:r>
      <w:r w:rsidRPr="00BD2E48">
        <w:rPr>
          <w:rFonts w:asciiTheme="minorHAnsi" w:hAnsiTheme="minorHAnsi" w:cstheme="minorHAnsi"/>
          <w:rtl/>
        </w:rPr>
        <w:t xml:space="preserve">, </w:t>
      </w:r>
      <w:r w:rsidRPr="00BD2E48">
        <w:rPr>
          <w:rFonts w:asciiTheme="minorHAnsi" w:hAnsiTheme="minorHAnsi" w:cs="Calibri" w:hint="cs"/>
          <w:rtl/>
        </w:rPr>
        <w:t>אך עדיין שוהה ברמה הנמוכה מרמתו טרם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המלחמה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1</w:t>
      </w:r>
      <w:r w:rsidRPr="00BD2E48">
        <w:rPr>
          <w:rFonts w:asciiTheme="minorHAnsi" w:hAnsiTheme="minorHAnsi" w:cstheme="minorHAnsi" w:hint="cs"/>
          <w:b/>
          <w:bCs/>
          <w:rtl/>
        </w:rPr>
        <w:t>2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בחודש אוקטובר, חל שיפור בענ</w:t>
      </w:r>
      <w:r w:rsidRPr="00BD2E48">
        <w:rPr>
          <w:rFonts w:asciiTheme="minorHAnsi" w:hAnsiTheme="minorHAnsi" w:cs="Calibri" w:hint="cs"/>
          <w:rtl/>
        </w:rPr>
        <w:t>פי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התעשיי</w:t>
      </w:r>
      <w:r w:rsidRPr="00BD2E48">
        <w:rPr>
          <w:rFonts w:asciiTheme="minorHAnsi" w:hAnsiTheme="minorHAnsi" w:cs="Calibri" w:hint="eastAsia"/>
          <w:rtl/>
        </w:rPr>
        <w:t>ה</w:t>
      </w:r>
      <w:r w:rsidRPr="00BD2E48">
        <w:rPr>
          <w:rFonts w:asciiTheme="minorHAnsi" w:hAnsiTheme="minorHAnsi" w:cs="Calibri"/>
          <w:rtl/>
        </w:rPr>
        <w:t>, המסחר והשירותים; ו</w:t>
      </w:r>
      <w:r w:rsidRPr="00BD2E48">
        <w:rPr>
          <w:rFonts w:asciiTheme="minorHAnsi" w:hAnsiTheme="minorHAnsi" w:cs="Calibri" w:hint="cs"/>
          <w:rtl/>
        </w:rPr>
        <w:t xml:space="preserve">חלה </w:t>
      </w:r>
      <w:r w:rsidRPr="00BD2E48">
        <w:rPr>
          <w:rFonts w:asciiTheme="minorHAnsi" w:hAnsiTheme="minorHAnsi" w:cs="Calibri"/>
          <w:rtl/>
        </w:rPr>
        <w:t>הרעה בענפי הבינוי והמלונאות</w:t>
      </w:r>
      <w:r w:rsidRPr="00BD2E48">
        <w:rPr>
          <w:rFonts w:asciiTheme="minorHAnsi" w:hAnsiTheme="minorHAnsi" w:cs="Calibri" w:hint="cs"/>
          <w:shd w:val="clear" w:color="auto" w:fill="FFFFFF" w:themeFill="background1"/>
          <w:rtl/>
        </w:rPr>
        <w:t>.</w:t>
      </w:r>
      <w:r w:rsidRPr="00BD2E48">
        <w:rPr>
          <w:rFonts w:asciiTheme="minorHAnsi" w:hAnsiTheme="minorHAnsi" w:cs="Calibri"/>
          <w:shd w:val="clear" w:color="auto" w:fill="FFFFFF" w:themeFill="background1"/>
          <w:rtl/>
        </w:rPr>
        <w:t xml:space="preserve"> </w:t>
      </w:r>
      <w:r w:rsidRPr="00BD2E48">
        <w:rPr>
          <w:rFonts w:asciiTheme="minorHAnsi" w:hAnsiTheme="minorHAnsi" w:cstheme="minorHAnsi"/>
          <w:shd w:val="clear" w:color="auto" w:fill="FFFFFF" w:themeFill="background1"/>
          <w:rtl/>
        </w:rPr>
        <w:t>מדד אמון הצרכנים עלה בחדות בחודש אוקטובר. גיוסי</w:t>
      </w:r>
      <w:r w:rsidRPr="00BD2E48">
        <w:rPr>
          <w:rFonts w:asciiTheme="minorHAnsi" w:hAnsiTheme="minorHAnsi" w:cstheme="minorHAnsi"/>
          <w:rtl/>
        </w:rPr>
        <w:t xml:space="preserve"> ההון במגזר ההייטק </w:t>
      </w:r>
      <w:r w:rsidRPr="00BD2E48">
        <w:rPr>
          <w:rFonts w:asciiTheme="minorHAnsi" w:hAnsiTheme="minorHAnsi" w:cstheme="minorHAnsi" w:hint="cs"/>
          <w:rtl/>
        </w:rPr>
        <w:t xml:space="preserve">מוסיפים לשהות ברמה גבוהה ברבעון הרביעי של השנה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14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/>
          <w:rtl/>
        </w:rPr>
        <w:t>.</w:t>
      </w:r>
      <w:r w:rsidRPr="00BD2E48">
        <w:rPr>
          <w:rFonts w:asciiTheme="minorHAnsi" w:hAnsiTheme="minorHAnsi" w:cs="Calibri" w:hint="cs"/>
          <w:rtl/>
        </w:rPr>
        <w:t xml:space="preserve"> בתקופה הנסקרת </w:t>
      </w:r>
      <w:r w:rsidRPr="00BD2E48">
        <w:rPr>
          <w:rFonts w:asciiTheme="minorHAnsi" w:hAnsiTheme="minorHAnsi" w:cs="Calibri"/>
          <w:rtl/>
        </w:rPr>
        <w:t>נמשכ</w:t>
      </w:r>
      <w:r w:rsidRPr="00BD2E48">
        <w:rPr>
          <w:rFonts w:asciiTheme="minorHAnsi" w:hAnsiTheme="minorHAnsi" w:cs="Calibri" w:hint="cs"/>
          <w:rtl/>
        </w:rPr>
        <w:t>ה</w:t>
      </w:r>
      <w:r w:rsidRPr="00BD2E48">
        <w:rPr>
          <w:rFonts w:asciiTheme="minorHAnsi" w:hAnsiTheme="minorHAnsi" w:cs="Calibri"/>
          <w:rtl/>
        </w:rPr>
        <w:t xml:space="preserve"> מגמת ההתאוששות בסחר החוץ</w:t>
      </w:r>
      <w:r w:rsidRPr="00BD2E48">
        <w:rPr>
          <w:rFonts w:asciiTheme="minorHAnsi" w:hAnsiTheme="minorHAnsi" w:cs="Calibri" w:hint="cs"/>
          <w:rtl/>
        </w:rPr>
        <w:t xml:space="preserve">, ובחודש אוקטובר </w:t>
      </w:r>
      <w:r w:rsidRPr="00BD2E48">
        <w:rPr>
          <w:rFonts w:asciiTheme="minorHAnsi" w:hAnsiTheme="minorHAnsi" w:cs="Calibri"/>
          <w:rtl/>
        </w:rPr>
        <w:t>יצוא ויבוא הסחורות</w:t>
      </w:r>
      <w:r w:rsidRPr="00BD2E48">
        <w:rPr>
          <w:rFonts w:asciiTheme="minorHAnsi" w:hAnsiTheme="minorHAnsi" w:cs="Calibri" w:hint="cs"/>
          <w:rtl/>
        </w:rPr>
        <w:t xml:space="preserve"> הוסיפו לעלות</w:t>
      </w:r>
      <w:r>
        <w:rPr>
          <w:rFonts w:asciiTheme="minorHAnsi" w:hAnsiTheme="minorHAnsi" w:cs="Calibri" w:hint="cs"/>
          <w:rtl/>
        </w:rPr>
        <w:t xml:space="preserve"> </w:t>
      </w:r>
      <w:r w:rsidRPr="001A6E8C">
        <w:rPr>
          <w:rFonts w:asciiTheme="minorHAnsi" w:hAnsiTheme="minorHAnsi" w:cs="Calibri" w:hint="cs"/>
          <w:b/>
          <w:bCs/>
          <w:rtl/>
        </w:rPr>
        <w:t>(איור 21).</w:t>
      </w:r>
      <w:r w:rsidRPr="00BD2E48">
        <w:rPr>
          <w:rFonts w:asciiTheme="minorHAnsi" w:hAnsiTheme="minorHAnsi" w:cs="Calibri" w:hint="cs"/>
          <w:rtl/>
        </w:rPr>
        <w:t xml:space="preserve"> 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t xml:space="preserve">הגירעון המצטבר בתקציב המדינה ב-12 החודשים האחרונים, </w:t>
      </w:r>
      <w:r w:rsidRPr="00BD2E48">
        <w:rPr>
          <w:rFonts w:asciiTheme="minorHAnsi" w:hAnsiTheme="minorHAnsi" w:cstheme="minorHAnsi" w:hint="cs"/>
          <w:rtl/>
        </w:rPr>
        <w:t xml:space="preserve">התייצב ועמד על 4.9 אחוזי תוצר </w:t>
      </w:r>
      <w:r w:rsidRPr="00BD2E48">
        <w:rPr>
          <w:rFonts w:asciiTheme="minorHAnsi" w:hAnsiTheme="minorHAnsi" w:cstheme="minorHAnsi"/>
          <w:rtl/>
        </w:rPr>
        <w:t xml:space="preserve">בחודש </w:t>
      </w:r>
      <w:r w:rsidRPr="00BD2E48">
        <w:rPr>
          <w:rFonts w:asciiTheme="minorHAnsi" w:hAnsiTheme="minorHAnsi" w:cstheme="minorHAnsi" w:hint="cs"/>
          <w:rtl/>
        </w:rPr>
        <w:t>אוקטובר</w:t>
      </w:r>
      <w:r w:rsidRPr="00BD2E48">
        <w:rPr>
          <w:rFonts w:asciiTheme="minorHAnsi" w:hAnsiTheme="minorHAnsi" w:cstheme="minorHAnsi"/>
          <w:rtl/>
        </w:rPr>
        <w:t xml:space="preserve">. תקבולי הממשלה ממיסים </w:t>
      </w:r>
      <w:r w:rsidRPr="00BD2E48">
        <w:rPr>
          <w:rFonts w:asciiTheme="minorHAnsi" w:hAnsiTheme="minorHAnsi" w:cstheme="minorHAnsi" w:hint="cs"/>
          <w:rtl/>
        </w:rPr>
        <w:t xml:space="preserve">ישירים </w:t>
      </w:r>
      <w:r w:rsidRPr="00BD2E48">
        <w:rPr>
          <w:rFonts w:asciiTheme="minorHAnsi" w:hAnsiTheme="minorHAnsi" w:cstheme="minorHAnsi"/>
          <w:rtl/>
        </w:rPr>
        <w:t xml:space="preserve">בחודש </w:t>
      </w:r>
      <w:r w:rsidRPr="00BD2E48">
        <w:rPr>
          <w:rFonts w:asciiTheme="minorHAnsi" w:hAnsiTheme="minorHAnsi" w:cstheme="minorHAnsi" w:hint="cs"/>
          <w:rtl/>
        </w:rPr>
        <w:t>זה</w:t>
      </w:r>
      <w:r w:rsidRPr="00BD2E48">
        <w:rPr>
          <w:rFonts w:asciiTheme="minorHAnsi" w:hAnsiTheme="minorHAnsi" w:cstheme="minorHAnsi"/>
          <w:rtl/>
        </w:rPr>
        <w:t xml:space="preserve"> (במחירים קבועים ובניכוי שינויי חקיקה והכנסות חד פעמיות) נמצאים ברמה גבוהה בהשוואה למגמה ארוכת הטווח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15</w:t>
      </w:r>
      <w:r w:rsidRPr="00BD2E48">
        <w:rPr>
          <w:rFonts w:asciiTheme="minorHAnsi" w:hAnsiTheme="minorHAnsi" w:cs="Calibri" w:hint="cs"/>
          <w:b/>
          <w:bCs/>
          <w:rtl/>
        </w:rPr>
        <w:t>).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 xml:space="preserve">גיבוש תקציב לשנת 2026 המיישם תוואי יורד של יחס החוב לתוצר, יסייע לשימור אמון השווקים ובהתאם יתמוך ביציבות תשואות </w:t>
      </w:r>
      <w:proofErr w:type="spellStart"/>
      <w:r w:rsidRPr="00BD2E48">
        <w:rPr>
          <w:rFonts w:asciiTheme="minorHAnsi" w:hAnsiTheme="minorHAnsi" w:cstheme="minorHAnsi" w:hint="cs"/>
          <w:rtl/>
        </w:rPr>
        <w:t>האג"ח</w:t>
      </w:r>
      <w:proofErr w:type="spellEnd"/>
      <w:r w:rsidRPr="00BD2E48">
        <w:rPr>
          <w:rFonts w:asciiTheme="minorHAnsi" w:hAnsiTheme="minorHAnsi" w:cstheme="minorHAnsi" w:hint="cs"/>
          <w:rtl/>
        </w:rPr>
        <w:t xml:space="preserve"> ועיגון ציפיות האינפלציה.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 w:hint="cs"/>
          <w:rtl/>
        </w:rPr>
        <w:t>על רקע מגבלות ההיצע</w:t>
      </w:r>
      <w:r w:rsidRPr="00BD2E48">
        <w:rPr>
          <w:rFonts w:asciiTheme="minorHAnsi" w:hAnsiTheme="minorHAnsi" w:cs="Calibri"/>
          <w:rtl/>
        </w:rPr>
        <w:t xml:space="preserve"> שוק העבודה </w:t>
      </w:r>
      <w:r w:rsidRPr="00BD2E48">
        <w:rPr>
          <w:rFonts w:asciiTheme="minorHAnsi" w:hAnsiTheme="minorHAnsi" w:cs="Calibri" w:hint="cs"/>
          <w:rtl/>
        </w:rPr>
        <w:t>נותר</w:t>
      </w:r>
      <w:r w:rsidRPr="00BD2E48">
        <w:rPr>
          <w:rFonts w:asciiTheme="minorHAnsi" w:hAnsiTheme="minorHAnsi" w:cs="Calibri"/>
          <w:rtl/>
        </w:rPr>
        <w:t xml:space="preserve"> הדוק</w:t>
      </w:r>
      <w:r w:rsidRPr="00BD2E48">
        <w:rPr>
          <w:rFonts w:asciiTheme="minorHAnsi" w:hAnsiTheme="minorHAnsi" w:cs="Calibri" w:hint="cs"/>
          <w:rtl/>
        </w:rPr>
        <w:t>. ה</w:t>
      </w:r>
      <w:r w:rsidRPr="00BD2E48">
        <w:rPr>
          <w:rFonts w:asciiTheme="minorHAnsi" w:hAnsiTheme="minorHAnsi" w:cs="Calibri"/>
          <w:rtl/>
        </w:rPr>
        <w:t>יחס בין מספר המשרות הפנויות למספר המובטלים</w:t>
      </w:r>
      <w:r w:rsidRPr="00BD2E48">
        <w:rPr>
          <w:rFonts w:asciiTheme="minorHAnsi" w:hAnsiTheme="minorHAnsi" w:cs="Calibri" w:hint="cs"/>
          <w:rtl/>
        </w:rPr>
        <w:t xml:space="preserve"> עודנו </w:t>
      </w:r>
      <w:r w:rsidRPr="00BD2E48">
        <w:rPr>
          <w:rFonts w:asciiTheme="minorHAnsi" w:hAnsiTheme="minorHAnsi" w:cs="Calibri"/>
          <w:rtl/>
        </w:rPr>
        <w:t>גבוה</w:t>
      </w:r>
      <w:r>
        <w:rPr>
          <w:rFonts w:asciiTheme="minorHAnsi" w:hAnsiTheme="minorHAnsi" w:cs="Calibri" w:hint="cs"/>
          <w:rtl/>
        </w:rPr>
        <w:t xml:space="preserve"> </w:t>
      </w:r>
      <w:r w:rsidRPr="001A6E8C">
        <w:rPr>
          <w:rFonts w:asciiTheme="minorHAnsi" w:hAnsiTheme="minorHAnsi" w:cs="Calibri" w:hint="cs"/>
          <w:b/>
          <w:bCs/>
          <w:rtl/>
        </w:rPr>
        <w:t>(איור 17ב')</w:t>
      </w:r>
      <w:r w:rsidRPr="00BD2E48">
        <w:rPr>
          <w:rFonts w:asciiTheme="minorHAnsi" w:hAnsiTheme="minorHAnsi" w:cs="Calibri" w:hint="cs"/>
          <w:rtl/>
        </w:rPr>
        <w:t xml:space="preserve"> וקצב עליית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</w:t>
      </w:r>
      <w:r w:rsidRPr="00BD2E48">
        <w:rPr>
          <w:rFonts w:asciiTheme="minorHAnsi" w:hAnsiTheme="minorHAnsi" w:cs="Calibri"/>
          <w:rtl/>
        </w:rPr>
        <w:t>שכר הנומינלי והריאלי ב</w:t>
      </w:r>
      <w:r w:rsidRPr="00BD2E48">
        <w:rPr>
          <w:rFonts w:asciiTheme="minorHAnsi" w:hAnsiTheme="minorHAnsi" w:cs="Calibri" w:hint="cs"/>
          <w:rtl/>
        </w:rPr>
        <w:t>מגזר</w:t>
      </w:r>
      <w:r w:rsidRPr="00BD2E48">
        <w:rPr>
          <w:rFonts w:asciiTheme="minorHAnsi" w:hAnsiTheme="minorHAnsi" w:cs="Calibri"/>
          <w:rtl/>
        </w:rPr>
        <w:t xml:space="preserve"> העסקי</w:t>
      </w:r>
      <w:r w:rsidRPr="00BD2E48">
        <w:rPr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הוסיף לעלות</w:t>
      </w:r>
      <w:r w:rsidRPr="00BD2E48">
        <w:rPr>
          <w:rFonts w:asciiTheme="minorHAnsi" w:hAnsiTheme="minorHAnsi" w:cs="Calibri"/>
          <w:rtl/>
        </w:rPr>
        <w:t xml:space="preserve">. </w:t>
      </w:r>
      <w:r w:rsidRPr="00BD2E48">
        <w:rPr>
          <w:rFonts w:asciiTheme="minorHAnsi" w:hAnsiTheme="minorHAnsi" w:cstheme="minorHAnsi"/>
          <w:rtl/>
        </w:rPr>
        <w:t xml:space="preserve">שיעור המשרות הפנויות </w:t>
      </w:r>
      <w:r w:rsidRPr="00BD2E48">
        <w:rPr>
          <w:rFonts w:asciiTheme="minorHAnsi" w:hAnsiTheme="minorHAnsi" w:cstheme="minorHAnsi" w:hint="cs"/>
          <w:rtl/>
        </w:rPr>
        <w:t>יציב ברמה גבוהה ועומד ב</w:t>
      </w:r>
      <w:r w:rsidRPr="00BD2E48">
        <w:rPr>
          <w:rFonts w:asciiTheme="minorHAnsi" w:hAnsiTheme="minorHAnsi" w:cstheme="minorHAnsi"/>
          <w:rtl/>
        </w:rPr>
        <w:t xml:space="preserve">חודש </w:t>
      </w:r>
      <w:r w:rsidRPr="00BD2E48">
        <w:rPr>
          <w:rFonts w:asciiTheme="minorHAnsi" w:hAnsiTheme="minorHAnsi" w:cstheme="minorHAnsi" w:hint="cs"/>
          <w:rtl/>
        </w:rPr>
        <w:t>אוקטובר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>על 4.5%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17א'</w:t>
      </w:r>
      <w:r w:rsidRPr="00BD2E48">
        <w:rPr>
          <w:rFonts w:asciiTheme="minorHAnsi" w:hAnsiTheme="minorHAnsi" w:cstheme="minorHAnsi"/>
          <w:b/>
          <w:bCs/>
          <w:rtl/>
        </w:rPr>
        <w:t>).</w:t>
      </w:r>
      <w:r w:rsidRPr="00BD2E48">
        <w:rPr>
          <w:rFonts w:asciiTheme="minorHAnsi" w:hAnsiTheme="minorHAnsi" w:cstheme="minorHAnsi"/>
          <w:rtl/>
        </w:rPr>
        <w:t xml:space="preserve"> שיעור התעסוקה ושיעור ההשתתפות של גילאי </w:t>
      </w:r>
      <w:r w:rsidRPr="00BD2E48">
        <w:rPr>
          <w:rFonts w:asciiTheme="minorHAnsi" w:hAnsiTheme="minorHAnsi" w:cstheme="minorHAnsi" w:hint="cs"/>
          <w:rtl/>
        </w:rPr>
        <w:t>העבודה העיקריים (64-25)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 xml:space="preserve">עלו בחודש אוקטובר ועמדו </w:t>
      </w:r>
      <w:r w:rsidRPr="00BD2E48">
        <w:rPr>
          <w:rFonts w:asciiTheme="minorHAnsi" w:hAnsiTheme="minorHAnsi" w:cstheme="minorHAnsi" w:hint="cs"/>
          <w:rtl/>
        </w:rPr>
        <w:t xml:space="preserve">על 78.9% ו-81.1% בהתאמה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16א'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hint="cs"/>
          <w:rtl/>
        </w:rPr>
        <w:t xml:space="preserve">. </w:t>
      </w:r>
      <w:r w:rsidRPr="00BD2E48">
        <w:rPr>
          <w:rFonts w:asciiTheme="minorHAnsi" w:hAnsiTheme="minorHAnsi" w:cstheme="minorHAnsi"/>
          <w:rtl/>
        </w:rPr>
        <w:t xml:space="preserve">שיעור האבטלה הרחבה של גילאי </w:t>
      </w:r>
      <w:r w:rsidRPr="00BD2E48">
        <w:rPr>
          <w:rFonts w:asciiTheme="minorHAnsi" w:hAnsiTheme="minorHAnsi" w:cstheme="minorHAnsi" w:hint="cs"/>
          <w:rtl/>
        </w:rPr>
        <w:t>העבודה העיקריים (64-25)</w:t>
      </w:r>
      <w:r w:rsidRPr="00BD2E48">
        <w:rPr>
          <w:rFonts w:asciiTheme="minorHAnsi" w:hAnsiTheme="minorHAnsi" w:cstheme="minorHAnsi"/>
          <w:rtl/>
        </w:rPr>
        <w:t xml:space="preserve"> עמד בחודש </w:t>
      </w:r>
      <w:r>
        <w:rPr>
          <w:rFonts w:asciiTheme="minorHAnsi" w:hAnsiTheme="minorHAnsi" w:cstheme="minorHAnsi" w:hint="cs"/>
          <w:rtl/>
        </w:rPr>
        <w:t>אוקטובר</w:t>
      </w:r>
      <w:r w:rsidRPr="00BD2E48">
        <w:rPr>
          <w:rFonts w:asciiTheme="minorHAnsi" w:hAnsiTheme="minorHAnsi" w:cstheme="minorHAnsi"/>
          <w:rtl/>
        </w:rPr>
        <w:t xml:space="preserve"> על </w:t>
      </w:r>
      <w:r>
        <w:rPr>
          <w:rFonts w:asciiTheme="minorHAnsi" w:hAnsiTheme="minorHAnsi" w:cstheme="minorHAnsi" w:hint="cs"/>
          <w:rtl/>
        </w:rPr>
        <w:t>2.9</w:t>
      </w:r>
      <w:r w:rsidRPr="00BD2E48">
        <w:rPr>
          <w:rFonts w:asciiTheme="minorHAnsi" w:hAnsiTheme="minorHAnsi" w:cstheme="minorHAnsi" w:hint="cs"/>
          <w:rtl/>
        </w:rPr>
        <w:t>%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1</w:t>
      </w:r>
      <w:r w:rsidRPr="00BD2E48">
        <w:rPr>
          <w:rFonts w:asciiTheme="minorHAnsi" w:hAnsiTheme="minorHAnsi" w:cstheme="minorHAnsi" w:hint="cs"/>
          <w:b/>
          <w:bCs/>
          <w:rtl/>
        </w:rPr>
        <w:t>6</w:t>
      </w:r>
      <w:r w:rsidRPr="00BD2E48">
        <w:rPr>
          <w:rFonts w:asciiTheme="minorHAnsi" w:hAnsiTheme="minorHAnsi" w:cstheme="minorHAnsi"/>
          <w:b/>
          <w:bCs/>
          <w:rtl/>
        </w:rPr>
        <w:t>ב').</w:t>
      </w:r>
      <w:r w:rsidRPr="00BD2E48">
        <w:rPr>
          <w:rFonts w:asciiTheme="minorHAnsi" w:hAnsiTheme="minorHAnsi" w:cstheme="minorHAnsi"/>
          <w:rtl/>
        </w:rPr>
        <w:t xml:space="preserve"> שיעור הנעדרים זמנית </w:t>
      </w:r>
      <w:r w:rsidRPr="00BD2E48">
        <w:rPr>
          <w:rFonts w:asciiTheme="minorHAnsi" w:hAnsiTheme="minorHAnsi" w:cstheme="minorHAnsi" w:hint="cs"/>
          <w:rtl/>
        </w:rPr>
        <w:t xml:space="preserve">מהעבודה </w:t>
      </w:r>
      <w:r w:rsidRPr="00BD2E48">
        <w:rPr>
          <w:rFonts w:asciiTheme="minorHAnsi" w:hAnsiTheme="minorHAnsi" w:cstheme="minorHAnsi"/>
          <w:rtl/>
        </w:rPr>
        <w:t>בשל שירות מילואים</w:t>
      </w:r>
      <w:r w:rsidRPr="00BD2E48">
        <w:rPr>
          <w:rFonts w:asciiTheme="minorHAnsi" w:hAnsiTheme="minorHAnsi" w:cstheme="minorHAnsi" w:hint="cs"/>
          <w:rtl/>
        </w:rPr>
        <w:t xml:space="preserve"> בחודש אוקטובר</w:t>
      </w:r>
      <w:r w:rsidRPr="00BD2E48">
        <w:rPr>
          <w:rFonts w:asciiTheme="minorHAnsi" w:hAnsiTheme="minorHAnsi" w:cstheme="minorHAnsi"/>
          <w:rtl/>
        </w:rPr>
        <w:t xml:space="preserve"> עמד על </w:t>
      </w:r>
      <w:r w:rsidRPr="00BD2E48">
        <w:rPr>
          <w:rFonts w:asciiTheme="minorHAnsi" w:hAnsiTheme="minorHAnsi" w:cstheme="minorHAnsi" w:hint="cs"/>
          <w:rtl/>
        </w:rPr>
        <w:t>0.7</w:t>
      </w:r>
      <w:r w:rsidRPr="00BD2E48">
        <w:rPr>
          <w:rFonts w:asciiTheme="minorHAnsi" w:hAnsiTheme="minorHAnsi" w:cstheme="minorHAnsi"/>
          <w:rtl/>
        </w:rPr>
        <w:t xml:space="preserve">%. </w:t>
      </w:r>
      <w:r>
        <w:rPr>
          <w:rFonts w:asciiTheme="minorHAnsi" w:hAnsiTheme="minorHAnsi" w:cstheme="minorHAnsi" w:hint="cs"/>
          <w:rtl/>
        </w:rPr>
        <w:t xml:space="preserve">השכר </w:t>
      </w:r>
      <w:r w:rsidRPr="00BD2E48">
        <w:rPr>
          <w:rFonts w:asciiTheme="minorHAnsi" w:hAnsiTheme="minorHAnsi" w:cs="Calibri" w:hint="cs"/>
          <w:rtl/>
        </w:rPr>
        <w:t xml:space="preserve">במגזר העסקי </w:t>
      </w:r>
      <w:r w:rsidRPr="00BD2E48">
        <w:rPr>
          <w:rFonts w:asciiTheme="minorHAnsi" w:hAnsiTheme="minorHAnsi" w:cstheme="minorHAnsi" w:hint="cs"/>
          <w:rtl/>
        </w:rPr>
        <w:t>עלה ביולי-ספטמבר</w:t>
      </w:r>
      <w:r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>ב-5.2% (במונחים שנתיים) בהשוואה לרבעון השלישי של 2023</w:t>
      </w:r>
      <w:r w:rsidRPr="00BD2E48"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19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 w:hint="cs"/>
          <w:b/>
          <w:bCs/>
          <w:rtl/>
        </w:rPr>
        <w:t>.</w:t>
      </w:r>
      <w:r w:rsidRPr="00BD2E48">
        <w:rPr>
          <w:rtl/>
        </w:rPr>
        <w:t xml:space="preserve"> </w:t>
      </w:r>
    </w:p>
    <w:p w:rsidR="00EF50BD" w:rsidRPr="00BD2E48" w:rsidRDefault="00EF50BD" w:rsidP="002E5C59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 w:hint="cs"/>
          <w:rtl/>
        </w:rPr>
        <w:lastRenderedPageBreak/>
        <w:t xml:space="preserve">בחודש </w:t>
      </w:r>
      <w:r w:rsidR="002E5C59">
        <w:rPr>
          <w:rFonts w:asciiTheme="minorHAnsi" w:hAnsiTheme="minorHAnsi" w:cs="Calibri" w:hint="cs"/>
          <w:rtl/>
        </w:rPr>
        <w:t>ספטמבר</w:t>
      </w:r>
      <w:bookmarkStart w:id="0" w:name="_GoBack"/>
      <w:bookmarkEnd w:id="0"/>
      <w:r w:rsidRPr="00BD2E48">
        <w:rPr>
          <w:rFonts w:asciiTheme="minorHAnsi" w:hAnsiTheme="minorHAnsi" w:cs="Calibri" w:hint="cs"/>
          <w:rtl/>
        </w:rPr>
        <w:t xml:space="preserve"> הוסיפו </w:t>
      </w:r>
      <w:r w:rsidRPr="00BD2E48">
        <w:rPr>
          <w:rFonts w:asciiTheme="minorHAnsi" w:hAnsiTheme="minorHAnsi" w:cs="Calibri"/>
          <w:rtl/>
        </w:rPr>
        <w:t xml:space="preserve">מחירי הדירות לרדת זה החודש השביעי ברציפות, </w:t>
      </w:r>
      <w:r w:rsidRPr="00BD2E48">
        <w:rPr>
          <w:rFonts w:asciiTheme="minorHAnsi" w:hAnsiTheme="minorHAnsi" w:cs="Calibri" w:hint="cs"/>
          <w:rtl/>
        </w:rPr>
        <w:t>וקצב העלייה השנתי שלהם עומד על 0.5%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8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="Calibri" w:hint="cs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בחודש</w:t>
      </w:r>
      <w:r w:rsidRPr="00BD2E48">
        <w:rPr>
          <w:rFonts w:asciiTheme="minorHAnsi" w:hAnsiTheme="minorHAnsi" w:cs="Calibri" w:hint="cs"/>
          <w:rtl/>
        </w:rPr>
        <w:t xml:space="preserve">ים האחרונים </w:t>
      </w:r>
      <w:r w:rsidRPr="00BD2E48">
        <w:rPr>
          <w:rFonts w:asciiTheme="minorHAnsi" w:hAnsiTheme="minorHAnsi" w:cs="Calibri"/>
          <w:rtl/>
        </w:rPr>
        <w:t>נמשכה הירידה בכמות העסקות</w:t>
      </w:r>
      <w:r w:rsidRPr="00BD2E48">
        <w:rPr>
          <w:rFonts w:asciiTheme="minorHAnsi" w:hAnsiTheme="minorHAnsi" w:cs="Calibri" w:hint="cs"/>
          <w:rtl/>
        </w:rPr>
        <w:t xml:space="preserve"> בדירות</w:t>
      </w:r>
      <w:r w:rsidRPr="00BD2E48">
        <w:rPr>
          <w:rFonts w:asciiTheme="minorHAnsi" w:hAnsiTheme="minorHAnsi" w:cs="Calibri"/>
          <w:rtl/>
        </w:rPr>
        <w:t xml:space="preserve">, 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מספרן נמוך </w:t>
      </w:r>
      <w:r w:rsidRPr="00BD2E48">
        <w:rPr>
          <w:rFonts w:asciiTheme="minorHAnsi" w:hAnsiTheme="minorHAnsi" w:cs="Calibri" w:hint="cs"/>
          <w:rtl/>
        </w:rPr>
        <w:t>בהשוואה לתקופה המקבילה אשתקד. במקביל נמשכה</w:t>
      </w:r>
      <w:r w:rsidRPr="00BD2E48">
        <w:rPr>
          <w:rFonts w:asciiTheme="minorHAnsi" w:hAnsiTheme="minorHAnsi" w:cs="Calibri" w:hint="eastAsia"/>
          <w:rtl/>
        </w:rPr>
        <w:t xml:space="preserve"> העלייה</w:t>
      </w:r>
      <w:r w:rsidRPr="00BD2E48">
        <w:rPr>
          <w:rFonts w:asciiTheme="minorHAnsi" w:hAnsiTheme="minorHAnsi" w:cs="Calibri"/>
          <w:rtl/>
        </w:rPr>
        <w:t xml:space="preserve"> במלאי הדירות החדשות הלא מכורות.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סעיף שירותי דיור בבעלות הדיירים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(שכר דירה בחוזים חדשים ומתחדשים) </w:t>
      </w:r>
      <w:r w:rsidRPr="00BD2E48">
        <w:rPr>
          <w:rFonts w:asciiTheme="minorHAnsi" w:hAnsiTheme="minorHAnsi" w:cs="Calibri" w:hint="cs"/>
          <w:rtl/>
        </w:rPr>
        <w:t>ירד ב-</w:t>
      </w:r>
      <w:r w:rsidRPr="00BD2E48">
        <w:rPr>
          <w:rFonts w:asciiTheme="minorHAnsi" w:hAnsiTheme="minorHAnsi" w:cs="Calibri"/>
          <w:rtl/>
        </w:rPr>
        <w:t>0.9%</w:t>
      </w:r>
      <w:r w:rsidRPr="00BD2E48">
        <w:rPr>
          <w:rFonts w:asciiTheme="minorHAnsi" w:hAnsiTheme="minorHAnsi" w:cs="Calibri" w:hint="cs"/>
          <w:rtl/>
        </w:rPr>
        <w:t xml:space="preserve"> בחודש אוקטובר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וקצב העלייה השנתי של סעיף זה התמתן ל-</w:t>
      </w:r>
      <w:r w:rsidRPr="00BD2E48">
        <w:rPr>
          <w:rFonts w:asciiTheme="minorHAnsi" w:hAnsiTheme="minorHAnsi" w:cs="Calibri"/>
          <w:rtl/>
        </w:rPr>
        <w:t xml:space="preserve">3.1%. </w:t>
      </w:r>
      <w:r w:rsidRPr="00BD2E48">
        <w:rPr>
          <w:rFonts w:asciiTheme="minorHAnsi" w:hAnsiTheme="minorHAnsi" w:cs="Calibri" w:hint="cs"/>
          <w:rtl/>
        </w:rPr>
        <w:t>ב</w:t>
      </w:r>
      <w:r w:rsidRPr="00BD2E48">
        <w:rPr>
          <w:rFonts w:asciiTheme="minorHAnsi" w:hAnsiTheme="minorHAnsi" w:cs="Calibri"/>
          <w:rtl/>
        </w:rPr>
        <w:t xml:space="preserve">חודש </w:t>
      </w:r>
      <w:r w:rsidRPr="00BD2E48">
        <w:rPr>
          <w:rFonts w:asciiTheme="minorHAnsi" w:hAnsiTheme="minorHAnsi" w:cs="Calibri" w:hint="cs"/>
          <w:rtl/>
        </w:rPr>
        <w:t>אוקטובר</w:t>
      </w:r>
      <w:r w:rsidRPr="00BD2E48">
        <w:rPr>
          <w:rFonts w:asciiTheme="minorHAnsi" w:hAnsiTheme="minorHAnsi" w:cs="Calibri"/>
          <w:rtl/>
        </w:rPr>
        <w:t xml:space="preserve"> הועמדו משכנתאות בסך של כ-</w:t>
      </w:r>
      <w:r w:rsidRPr="00BD2E48">
        <w:rPr>
          <w:rFonts w:asciiTheme="minorHAnsi" w:hAnsiTheme="minorHAnsi" w:cs="Calibri" w:hint="cs"/>
          <w:rtl/>
        </w:rPr>
        <w:t>8.4</w:t>
      </w:r>
      <w:r w:rsidRPr="00BD2E48">
        <w:rPr>
          <w:rFonts w:asciiTheme="minorHAnsi" w:hAnsiTheme="minorHAnsi" w:cs="Calibri"/>
          <w:rtl/>
        </w:rPr>
        <w:t xml:space="preserve"> מיליארדי </w:t>
      </w:r>
      <w:r w:rsidRPr="00BD2E48">
        <w:rPr>
          <w:rFonts w:asciiTheme="minorHAnsi" w:hAnsiTheme="minorHAnsi" w:cs="Calibri" w:hint="cs"/>
          <w:rtl/>
        </w:rPr>
        <w:t>₪, בניכוי עונתיות (</w:t>
      </w:r>
      <w:proofErr w:type="spellStart"/>
      <w:r w:rsidRPr="00BD2E48">
        <w:rPr>
          <w:rFonts w:asciiTheme="minorHAnsi" w:hAnsiTheme="minorHAnsi" w:cs="Calibri" w:hint="cs"/>
          <w:rtl/>
        </w:rPr>
        <w:t>המתכללת</w:t>
      </w:r>
      <w:proofErr w:type="spellEnd"/>
      <w:r w:rsidRPr="00BD2E48">
        <w:rPr>
          <w:rFonts w:asciiTheme="minorHAnsi" w:hAnsiTheme="minorHAnsi" w:cs="Calibri" w:hint="cs"/>
          <w:rtl/>
        </w:rPr>
        <w:t xml:space="preserve"> את תקופת החגים) </w:t>
      </w:r>
      <w:r w:rsidRPr="00BD2E48">
        <w:rPr>
          <w:rFonts w:asciiTheme="minorHAnsi" w:hAnsiTheme="minorHAnsi" w:cstheme="minorHAnsi"/>
          <w:b/>
          <w:bCs/>
          <w:rtl/>
        </w:rPr>
        <w:t>(איור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9</w:t>
      </w:r>
      <w:r w:rsidRPr="00BD2E48">
        <w:rPr>
          <w:rFonts w:asciiTheme="minorHAnsi" w:hAnsiTheme="minorHAnsi" w:cstheme="minorHAnsi"/>
          <w:b/>
          <w:bCs/>
          <w:rtl/>
        </w:rPr>
        <w:t>).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BD2E48">
        <w:rPr>
          <w:rFonts w:asciiTheme="minorHAnsi" w:hAnsiTheme="minorHAnsi" w:cs="Calibri"/>
          <w:rtl/>
        </w:rPr>
        <w:t>מדדי המניות המקומיים עלו במהלך התקופה הנסקרת ובלטו לטובה ביחס לעולם</w:t>
      </w:r>
      <w:r w:rsidRPr="00BD2E48" w:rsidDel="008236B4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b/>
          <w:bCs/>
          <w:rtl/>
        </w:rPr>
        <w:t>(איור</w:t>
      </w:r>
      <w:r>
        <w:rPr>
          <w:rFonts w:asciiTheme="minorHAnsi" w:hAnsiTheme="minorHAnsi" w:cstheme="minorHAnsi" w:hint="cs"/>
          <w:b/>
          <w:bCs/>
          <w:rtl/>
        </w:rPr>
        <w:t xml:space="preserve"> 28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/>
          <w:rtl/>
        </w:rPr>
        <w:t>. פרמיית הסיכון של ישראל, כפי שבאה לידי ביטוי במרווח ה-</w:t>
      </w:r>
      <w:r w:rsidRPr="00BD2E48">
        <w:rPr>
          <w:rFonts w:asciiTheme="minorHAnsi" w:hAnsiTheme="minorHAnsi" w:cstheme="minorHAnsi"/>
        </w:rPr>
        <w:t>CDS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 xml:space="preserve">ירדה </w:t>
      </w:r>
      <w:r w:rsidRPr="00BD2E48">
        <w:rPr>
          <w:rFonts w:asciiTheme="minorHAnsi" w:hAnsiTheme="minorHAnsi" w:cstheme="minorHAnsi"/>
          <w:rtl/>
        </w:rPr>
        <w:t xml:space="preserve">בתקופה הנסקרת, </w:t>
      </w:r>
      <w:r w:rsidRPr="00BD2E48">
        <w:rPr>
          <w:rFonts w:asciiTheme="minorHAnsi" w:hAnsiTheme="minorHAnsi" w:cstheme="minorHAnsi" w:hint="cs"/>
          <w:rtl/>
        </w:rPr>
        <w:t>ו</w:t>
      </w:r>
      <w:r w:rsidRPr="00BD2E48">
        <w:rPr>
          <w:rFonts w:asciiTheme="minorHAnsi" w:hAnsiTheme="minorHAnsi" w:cstheme="minorHAnsi"/>
          <w:rtl/>
        </w:rPr>
        <w:t xml:space="preserve">היא </w:t>
      </w:r>
      <w:r w:rsidRPr="00BD2E48">
        <w:rPr>
          <w:rFonts w:asciiTheme="minorHAnsi" w:hAnsiTheme="minorHAnsi" w:cstheme="minorHAnsi" w:hint="cs"/>
          <w:rtl/>
        </w:rPr>
        <w:t>גבוהה במעט מ</w:t>
      </w:r>
      <w:r w:rsidRPr="00BD2E48">
        <w:rPr>
          <w:rFonts w:asciiTheme="minorHAnsi" w:hAnsiTheme="minorHAnsi" w:cstheme="minorHAnsi"/>
          <w:rtl/>
        </w:rPr>
        <w:t xml:space="preserve">רמתה טרם </w:t>
      </w:r>
      <w:r w:rsidRPr="00BD2E48">
        <w:rPr>
          <w:rFonts w:asciiTheme="minorHAnsi" w:hAnsiTheme="minorHAnsi" w:cstheme="minorHAnsi" w:hint="cs"/>
          <w:rtl/>
        </w:rPr>
        <w:t>המלחמה.</w:t>
      </w:r>
      <w:r w:rsidRPr="00BD2E48">
        <w:rPr>
          <w:rFonts w:asciiTheme="minorHAnsi" w:hAnsiTheme="minorHAnsi" w:cstheme="minorHAnsi"/>
          <w:rtl/>
        </w:rPr>
        <w:t xml:space="preserve"> מרווחי </w:t>
      </w:r>
      <w:proofErr w:type="spellStart"/>
      <w:r w:rsidRPr="00BD2E48">
        <w:rPr>
          <w:rFonts w:asciiTheme="minorHAnsi" w:hAnsiTheme="minorHAnsi" w:cstheme="minorHAnsi"/>
          <w:rtl/>
        </w:rPr>
        <w:t>האג"ח</w:t>
      </w:r>
      <w:proofErr w:type="spellEnd"/>
      <w:r w:rsidRPr="00BD2E48">
        <w:rPr>
          <w:rFonts w:asciiTheme="minorHAnsi" w:hAnsiTheme="minorHAnsi" w:cstheme="minorHAnsi"/>
          <w:rtl/>
        </w:rPr>
        <w:t xml:space="preserve"> הממשלתי הדולרי </w:t>
      </w:r>
      <w:proofErr w:type="spellStart"/>
      <w:r w:rsidRPr="00BD2E48">
        <w:rPr>
          <w:rFonts w:asciiTheme="minorHAnsi" w:hAnsiTheme="minorHAnsi" w:cstheme="minorHAnsi" w:hint="cs"/>
          <w:rtl/>
        </w:rPr>
        <w:t>והשיקלי</w:t>
      </w:r>
      <w:proofErr w:type="spellEnd"/>
      <w:r w:rsidRPr="00BD2E48">
        <w:rPr>
          <w:rFonts w:asciiTheme="minorHAnsi" w:hAnsiTheme="minorHAnsi" w:cstheme="minorHAnsi" w:hint="cs"/>
          <w:rtl/>
        </w:rPr>
        <w:t xml:space="preserve"> הוסיפו לרדת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29</w:t>
      </w:r>
      <w:r w:rsidRPr="00BD2E48">
        <w:rPr>
          <w:rFonts w:asciiTheme="minorHAnsi" w:hAnsiTheme="minorHAnsi" w:cstheme="minorHAnsi" w:hint="cs"/>
          <w:b/>
          <w:bCs/>
          <w:rtl/>
        </w:rPr>
        <w:t>א</w:t>
      </w:r>
      <w:r w:rsidRPr="00BD2E48">
        <w:rPr>
          <w:rFonts w:asciiTheme="minorHAnsi" w:hAnsiTheme="minorHAnsi" w:cstheme="minorHAnsi"/>
          <w:b/>
          <w:bCs/>
          <w:rtl/>
        </w:rPr>
        <w:t>-ב).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במהלך התקופה, חברת הדירוג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</w:rPr>
        <w:t>S&amp;P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עדכנה את תחזית הדירוג של ישראל משלילית ליציבה. האשראי למגזר העסקי </w:t>
      </w:r>
      <w:r w:rsidRPr="00BD2E48">
        <w:rPr>
          <w:rFonts w:asciiTheme="minorHAnsi" w:hAnsiTheme="minorHAnsi" w:cs="Calibri" w:hint="cs"/>
          <w:rtl/>
        </w:rPr>
        <w:t>ממשיך לה</w:t>
      </w:r>
      <w:r w:rsidRPr="00BD2E48">
        <w:rPr>
          <w:rFonts w:asciiTheme="minorHAnsi" w:hAnsiTheme="minorHAnsi" w:cs="Calibri"/>
          <w:rtl/>
        </w:rPr>
        <w:t>תרחב בקצב גבוה</w:t>
      </w:r>
      <w:r w:rsidRPr="00BD2E48">
        <w:rPr>
          <w:rFonts w:asciiTheme="minorHAnsi" w:hAnsiTheme="minorHAnsi" w:cs="Calibri" w:hint="cs"/>
          <w:rtl/>
        </w:rPr>
        <w:t>, בהובלת האשראי לעסקים הגדולים</w:t>
      </w:r>
      <w:r w:rsidRPr="00BD2E48">
        <w:rPr>
          <w:rFonts w:asciiTheme="minorHAnsi" w:hAnsiTheme="minorHAnsi" w:cstheme="minorHAnsi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שיעור האשראי העסקי בפיגור מעל 90 יום נותר נמוך יחסית</w:t>
      </w:r>
      <w:r w:rsidRPr="00BD2E48">
        <w:rPr>
          <w:rFonts w:asciiTheme="minorHAnsi" w:hAnsiTheme="minorHAnsi" w:cstheme="minorHAnsi"/>
          <w:rtl/>
        </w:rPr>
        <w:t xml:space="preserve">. </w:t>
      </w:r>
      <w:r w:rsidRPr="00BD2E48">
        <w:rPr>
          <w:rFonts w:asciiTheme="minorHAnsi" w:hAnsiTheme="minorHAnsi" w:cs="Calibri" w:hint="cs"/>
          <w:rtl/>
        </w:rPr>
        <w:t>ב</w:t>
      </w:r>
      <w:r w:rsidRPr="00BD2E48">
        <w:rPr>
          <w:rFonts w:asciiTheme="minorHAnsi" w:hAnsiTheme="minorHAnsi" w:cs="Calibri"/>
          <w:rtl/>
        </w:rPr>
        <w:t>סקר המגמות לחודש אוקטובר נרשמה ירידה מתונה בשיעור העסקים הקטנים המדווחים על מגבלות חמורות באשראי הבנקאי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2</w:t>
      </w:r>
      <w:r>
        <w:rPr>
          <w:rFonts w:asciiTheme="minorHAnsi" w:hAnsiTheme="minorHAnsi" w:cstheme="minorHAnsi" w:hint="cs"/>
          <w:b/>
          <w:bCs/>
          <w:rtl/>
        </w:rPr>
        <w:t>7</w:t>
      </w:r>
      <w:r w:rsidRPr="00BD2E48">
        <w:rPr>
          <w:rFonts w:asciiTheme="minorHAnsi" w:hAnsiTheme="minorHAnsi" w:cstheme="minorHAnsi"/>
          <w:b/>
          <w:bCs/>
          <w:rtl/>
        </w:rPr>
        <w:t>).</w:t>
      </w:r>
      <w:r w:rsidRPr="00BD2E48">
        <w:rPr>
          <w:rFonts w:asciiTheme="minorHAnsi" w:hAnsiTheme="minorHAnsi" w:cstheme="minorHAnsi" w:hint="cs"/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BD2E48">
        <w:rPr>
          <w:rFonts w:asciiTheme="minorHAnsi" w:eastAsiaTheme="minorHAnsi" w:hAnsiTheme="minorHAnsi" w:cs="Calibri"/>
          <w:rtl/>
        </w:rPr>
        <w:t xml:space="preserve">הפעילות הכלכלית בעולם ממשיכה להתרחב בקצב מתון. תחזית הצמיחה הגלובלית </w:t>
      </w:r>
      <w:r w:rsidRPr="00BD2E48">
        <w:rPr>
          <w:rFonts w:asciiTheme="minorHAnsi" w:eastAsiaTheme="minorHAnsi" w:hAnsiTheme="minorHAnsi" w:cs="Calibri" w:hint="cs"/>
          <w:rtl/>
        </w:rPr>
        <w:t xml:space="preserve">לשנת 2025 </w:t>
      </w:r>
      <w:r w:rsidRPr="00BD2E48">
        <w:rPr>
          <w:rFonts w:asciiTheme="minorHAnsi" w:eastAsiaTheme="minorHAnsi" w:hAnsiTheme="minorHAnsi" w:cs="Calibri"/>
          <w:rtl/>
        </w:rPr>
        <w:t xml:space="preserve">עודכנה </w:t>
      </w:r>
      <w:r w:rsidRPr="00BD2E48">
        <w:rPr>
          <w:rFonts w:asciiTheme="minorHAnsi" w:eastAsiaTheme="minorHAnsi" w:hAnsiTheme="minorHAnsi" w:cs="Calibri" w:hint="cs"/>
          <w:rtl/>
        </w:rPr>
        <w:t xml:space="preserve">מעט </w:t>
      </w:r>
      <w:r w:rsidRPr="00BD2E48">
        <w:rPr>
          <w:rFonts w:asciiTheme="minorHAnsi" w:eastAsiaTheme="minorHAnsi" w:hAnsiTheme="minorHAnsi" w:cs="Calibri"/>
          <w:rtl/>
        </w:rPr>
        <w:t xml:space="preserve">כלפי מעלה </w:t>
      </w:r>
      <w:r w:rsidRPr="00C81015">
        <w:rPr>
          <w:rFonts w:asciiTheme="minorHAnsi" w:eastAsiaTheme="minorHAnsi" w:hAnsiTheme="minorHAnsi" w:cs="Calibri"/>
          <w:b/>
          <w:bCs/>
          <w:rtl/>
        </w:rPr>
        <w:t>(איור 3</w:t>
      </w:r>
      <w:r>
        <w:rPr>
          <w:rFonts w:asciiTheme="minorHAnsi" w:eastAsiaTheme="minorHAnsi" w:hAnsiTheme="minorHAnsi" w:cs="Calibri" w:hint="cs"/>
          <w:b/>
          <w:bCs/>
          <w:rtl/>
        </w:rPr>
        <w:t>0</w:t>
      </w:r>
      <w:r w:rsidRPr="00C81015">
        <w:rPr>
          <w:rFonts w:asciiTheme="minorHAnsi" w:eastAsiaTheme="minorHAnsi" w:hAnsiTheme="minorHAnsi" w:cs="Calibri"/>
          <w:b/>
          <w:bCs/>
          <w:rtl/>
        </w:rPr>
        <w:t>).</w:t>
      </w:r>
      <w:r w:rsidRPr="00BD2E48">
        <w:rPr>
          <w:rFonts w:asciiTheme="minorHAnsi" w:eastAsiaTheme="minorHAnsi" w:hAnsiTheme="minorHAnsi" w:cs="Calibri"/>
          <w:rtl/>
        </w:rPr>
        <w:t xml:space="preserve"> מדד מנהלי הרכש הגלובלי לחודש אוקטובר עלה לרמה המצביעה על המשך התרחבות בתוצר העולמי 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33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). </w:t>
      </w:r>
      <w:r w:rsidRPr="00BD2E48">
        <w:rPr>
          <w:rFonts w:asciiTheme="minorHAnsi" w:eastAsiaTheme="minorHAnsi" w:hAnsiTheme="minorHAnsi" w:cs="Calibri"/>
          <w:rtl/>
        </w:rPr>
        <w:t>קצב ההתרחבות בסחר ה</w:t>
      </w:r>
      <w:r>
        <w:rPr>
          <w:rFonts w:asciiTheme="minorHAnsi" w:eastAsiaTheme="minorHAnsi" w:hAnsiTheme="minorHAnsi" w:cs="Calibri"/>
          <w:rtl/>
        </w:rPr>
        <w:t xml:space="preserve">עולמי מוסיף להיות מתון 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32</w:t>
      </w:r>
      <w:r w:rsidRPr="00C81015">
        <w:rPr>
          <w:rFonts w:asciiTheme="minorHAnsi" w:eastAsiaTheme="minorHAnsi" w:hAnsiTheme="minorHAnsi" w:cs="Calibri" w:hint="cs"/>
          <w:b/>
          <w:bCs/>
          <w:rtl/>
        </w:rPr>
        <w:t>)</w:t>
      </w:r>
      <w:r>
        <w:rPr>
          <w:rFonts w:asciiTheme="minorHAnsi" w:eastAsiaTheme="minorHAnsi" w:hAnsiTheme="minorHAnsi" w:cs="Calibri" w:hint="cs"/>
          <w:rtl/>
        </w:rPr>
        <w:t>.</w:t>
      </w:r>
      <w:r w:rsidRPr="00BD2E48">
        <w:rPr>
          <w:rFonts w:asciiTheme="minorHAnsi" w:eastAsiaTheme="minorHAnsi" w:hAnsiTheme="minorHAnsi" w:cstheme="minorHAnsi"/>
        </w:rPr>
        <w:t xml:space="preserve"> </w:t>
      </w:r>
    </w:p>
    <w:p w:rsidR="00EF50BD" w:rsidRPr="00BD2E48" w:rsidRDefault="00EF50BD" w:rsidP="00EF50BD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eastAsiaTheme="minorHAnsi" w:hAnsiTheme="minorHAnsi" w:cs="Calibri"/>
          <w:rtl/>
        </w:rPr>
        <w:t xml:space="preserve">בארה"ב מדדי סנטימנט שונים </w:t>
      </w:r>
      <w:r w:rsidRPr="00BD2E48">
        <w:rPr>
          <w:rFonts w:asciiTheme="minorHAnsi" w:eastAsiaTheme="minorHAnsi" w:hAnsiTheme="minorHAnsi" w:cs="Calibri" w:hint="cs"/>
          <w:rtl/>
        </w:rPr>
        <w:t>מצביעים</w:t>
      </w:r>
      <w:r w:rsidRPr="00BD2E48">
        <w:rPr>
          <w:rFonts w:asciiTheme="minorHAnsi" w:eastAsiaTheme="minorHAnsi" w:hAnsiTheme="minorHAnsi" w:cs="Calibri"/>
          <w:rtl/>
        </w:rPr>
        <w:t xml:space="preserve"> על המשך התרחבות בפעילות הכלכלית, ובראשם מדד מנהלי הרכש אשר הפתיע לחיוב בהשפעת עלייה בסקטור השירותים. </w:t>
      </w:r>
      <w:r w:rsidRPr="00BD2E48">
        <w:rPr>
          <w:rFonts w:asciiTheme="minorHAnsi" w:eastAsiaTheme="minorHAnsi" w:hAnsiTheme="minorHAnsi" w:cs="Calibri" w:hint="cs"/>
          <w:rtl/>
        </w:rPr>
        <w:t>בגוש האירו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>המשיכה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>התאוששות מתונה</w:t>
      </w:r>
      <w:r w:rsidRPr="00BD2E48">
        <w:rPr>
          <w:rFonts w:asciiTheme="minorHAnsi" w:eastAsiaTheme="minorHAnsi" w:hAnsiTheme="minorHAnsi" w:cs="Calibri"/>
          <w:rtl/>
        </w:rPr>
        <w:t xml:space="preserve"> כשהצמיחה ברבעון הנוכחי הייתה בקצב דומה לרבעון הקודם. בסין הצמיחה </w:t>
      </w:r>
      <w:r w:rsidRPr="00BD2E48">
        <w:rPr>
          <w:rFonts w:asciiTheme="minorHAnsi" w:eastAsiaTheme="minorHAnsi" w:hAnsiTheme="minorHAnsi" w:cs="Calibri" w:hint="cs"/>
          <w:rtl/>
        </w:rPr>
        <w:t xml:space="preserve">הייתה מעט מעל התחזיות </w:t>
      </w:r>
      <w:r w:rsidRPr="00BD2E48">
        <w:rPr>
          <w:rFonts w:asciiTheme="minorHAnsi" w:eastAsiaTheme="minorHAnsi" w:hAnsiTheme="minorHAnsi" w:cs="Calibri"/>
          <w:rtl/>
        </w:rPr>
        <w:t xml:space="preserve">אך </w:t>
      </w:r>
      <w:r w:rsidRPr="00BD2E48">
        <w:rPr>
          <w:rFonts w:asciiTheme="minorHAnsi" w:eastAsiaTheme="minorHAnsi" w:hAnsiTheme="minorHAnsi" w:cs="Calibri" w:hint="cs"/>
          <w:rtl/>
        </w:rPr>
        <w:t>אינדיקטורים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>שונים</w:t>
      </w:r>
      <w:r w:rsidRPr="00BD2E48">
        <w:rPr>
          <w:rFonts w:asciiTheme="minorHAnsi" w:eastAsiaTheme="minorHAnsi" w:hAnsiTheme="minorHAnsi" w:cs="Calibri"/>
          <w:rtl/>
        </w:rPr>
        <w:t xml:space="preserve"> מצביעים על חולשה </w:t>
      </w:r>
      <w:proofErr w:type="spellStart"/>
      <w:r w:rsidRPr="00BD2E48">
        <w:rPr>
          <w:rFonts w:asciiTheme="minorHAnsi" w:eastAsiaTheme="minorHAnsi" w:hAnsiTheme="minorHAnsi" w:cs="Calibri" w:hint="cs"/>
          <w:rtl/>
        </w:rPr>
        <w:t>מסויימת</w:t>
      </w:r>
      <w:proofErr w:type="spellEnd"/>
      <w:r w:rsidRPr="00BD2E48">
        <w:rPr>
          <w:rFonts w:asciiTheme="minorHAnsi" w:eastAsiaTheme="minorHAnsi" w:hAnsiTheme="minorHAnsi" w:cs="Calibri" w:hint="cs"/>
          <w:rtl/>
        </w:rPr>
        <w:t xml:space="preserve"> </w:t>
      </w:r>
      <w:r w:rsidRPr="00BD2E48">
        <w:rPr>
          <w:rFonts w:asciiTheme="minorHAnsi" w:eastAsiaTheme="minorHAnsi" w:hAnsiTheme="minorHAnsi" w:cs="Calibri"/>
          <w:rtl/>
        </w:rPr>
        <w:t>בצריכה הפרטית.</w:t>
      </w:r>
      <w:r w:rsidRPr="00BD2E48">
        <w:rPr>
          <w:rFonts w:asciiTheme="minorHAnsi" w:eastAsiaTheme="minorHAnsi" w:hAnsiTheme="minorHAnsi" w:cs="Calibri" w:hint="cs"/>
          <w:rtl/>
        </w:rPr>
        <w:t xml:space="preserve"> </w:t>
      </w:r>
      <w:r w:rsidRPr="00BD2E48">
        <w:rPr>
          <w:rFonts w:asciiTheme="minorHAnsi" w:eastAsiaTheme="minorHAnsi" w:hAnsiTheme="minorHAnsi" w:cs="Calibri"/>
          <w:rtl/>
        </w:rPr>
        <w:t xml:space="preserve">ברוב המדינות חלה התייצבות ברמות האינפלציה. בארה"ב </w:t>
      </w:r>
      <w:r w:rsidRPr="00BD2E48">
        <w:rPr>
          <w:rFonts w:asciiTheme="minorHAnsi" w:eastAsiaTheme="minorHAnsi" w:hAnsiTheme="minorHAnsi" w:cs="Calibri" w:hint="cs"/>
          <w:rtl/>
        </w:rPr>
        <w:t xml:space="preserve">שיעור </w:t>
      </w:r>
      <w:r w:rsidRPr="00BD2E48">
        <w:rPr>
          <w:rFonts w:asciiTheme="minorHAnsi" w:eastAsiaTheme="minorHAnsi" w:hAnsiTheme="minorHAnsi" w:cs="Calibri"/>
          <w:rtl/>
        </w:rPr>
        <w:t>האינפלציה</w:t>
      </w:r>
      <w:r w:rsidRPr="00BD2E48">
        <w:rPr>
          <w:rFonts w:asciiTheme="minorHAnsi" w:eastAsiaTheme="minorHAnsi" w:hAnsiTheme="minorHAnsi" w:cstheme="minorHAnsi"/>
        </w:rPr>
        <w:t xml:space="preserve"> (CPI) </w:t>
      </w:r>
      <w:r w:rsidRPr="00BD2E48">
        <w:rPr>
          <w:rFonts w:asciiTheme="minorHAnsi" w:eastAsiaTheme="minorHAnsi" w:hAnsiTheme="minorHAnsi" w:cs="Calibri" w:hint="cs"/>
          <w:rtl/>
        </w:rPr>
        <w:t xml:space="preserve"> </w:t>
      </w:r>
      <w:r w:rsidRPr="00BD2E48">
        <w:rPr>
          <w:rFonts w:asciiTheme="minorHAnsi" w:eastAsiaTheme="minorHAnsi" w:hAnsiTheme="minorHAnsi" w:cs="Calibri"/>
          <w:rtl/>
        </w:rPr>
        <w:t xml:space="preserve">על פי המדד הכללי בחודש </w:t>
      </w:r>
      <w:r w:rsidRPr="00BD2E48">
        <w:rPr>
          <w:rFonts w:asciiTheme="minorHAnsi" w:eastAsiaTheme="minorHAnsi" w:hAnsiTheme="minorHAnsi" w:cs="Calibri" w:hint="cs"/>
          <w:rtl/>
        </w:rPr>
        <w:t>ספטמבר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 xml:space="preserve">(נתונים לחודש אוקטובר לא פורסמו) </w:t>
      </w:r>
      <w:r w:rsidRPr="00BD2E48">
        <w:rPr>
          <w:rFonts w:asciiTheme="minorHAnsi" w:eastAsiaTheme="minorHAnsi" w:hAnsiTheme="minorHAnsi" w:cs="Calibri"/>
          <w:rtl/>
        </w:rPr>
        <w:t xml:space="preserve">עלה ל-3%. </w:t>
      </w:r>
      <w:r w:rsidRPr="00BD2E48">
        <w:rPr>
          <w:rFonts w:asciiTheme="minorHAnsi" w:eastAsiaTheme="minorHAnsi" w:hAnsiTheme="minorHAnsi" w:cs="Calibri" w:hint="cs"/>
          <w:rtl/>
        </w:rPr>
        <w:t xml:space="preserve">קצב עליית </w:t>
      </w:r>
      <w:r w:rsidRPr="00BD2E48">
        <w:rPr>
          <w:rFonts w:asciiTheme="minorHAnsi" w:eastAsiaTheme="minorHAnsi" w:hAnsiTheme="minorHAnsi" w:cs="Calibri"/>
          <w:rtl/>
        </w:rPr>
        <w:t>מדד הליבה של המחירים לצרכן</w:t>
      </w:r>
      <w:r w:rsidRPr="00BD2E48">
        <w:rPr>
          <w:rFonts w:asciiTheme="minorHAnsi" w:eastAsiaTheme="minorHAnsi" w:hAnsiTheme="minorHAnsi" w:cstheme="minorHAnsi"/>
        </w:rPr>
        <w:t xml:space="preserve"> (Core CPI) </w:t>
      </w:r>
      <w:r w:rsidRPr="00BD2E48">
        <w:rPr>
          <w:rFonts w:asciiTheme="minorHAnsi" w:eastAsiaTheme="minorHAnsi" w:hAnsiTheme="minorHAnsi" w:cs="Calibri" w:hint="cs"/>
          <w:rtl/>
        </w:rPr>
        <w:t>התמתן</w:t>
      </w:r>
      <w:r w:rsidRPr="00BD2E48">
        <w:rPr>
          <w:rFonts w:asciiTheme="minorHAnsi" w:eastAsiaTheme="minorHAnsi" w:hAnsiTheme="minorHAnsi" w:cs="Calibri"/>
          <w:rtl/>
        </w:rPr>
        <w:t xml:space="preserve"> ועומד גם הוא על  3%</w:t>
      </w:r>
      <w:r w:rsidRPr="00BD2E48">
        <w:rPr>
          <w:rFonts w:asciiTheme="minorHAnsi" w:eastAsiaTheme="minorHAnsi" w:hAnsiTheme="minorHAnsi" w:cs="Calibri" w:hint="cs"/>
          <w:rtl/>
        </w:rPr>
        <w:t xml:space="preserve">. </w:t>
      </w:r>
      <w:r w:rsidRPr="00BD2E48">
        <w:rPr>
          <w:rFonts w:asciiTheme="minorHAnsi" w:eastAsiaTheme="minorHAnsi" w:hAnsiTheme="minorHAnsi" w:cs="Calibri"/>
          <w:rtl/>
        </w:rPr>
        <w:t>בגוש האירו, האינפלציה ממשיכה להיות מתונה, ובמונחים שנתיים האינפלציה לחודש אוקטובר ירדה קלות ל-2.1%, ואילו אינפלציית הליבה נותרה ללא שינוי ברמה של 2.4%. רוב הבנקים המרכזיים הותירו את הריבית ללא שינוי במהלך התקופה. ה-</w:t>
      </w:r>
      <w:r w:rsidRPr="00BD2E48">
        <w:rPr>
          <w:rFonts w:asciiTheme="minorHAnsi" w:eastAsiaTheme="minorHAnsi" w:hAnsiTheme="minorHAnsi" w:cstheme="minorHAnsi"/>
        </w:rPr>
        <w:t>FED</w:t>
      </w:r>
      <w:r w:rsidRPr="00BD2E48">
        <w:rPr>
          <w:rFonts w:asciiTheme="minorHAnsi" w:eastAsiaTheme="minorHAnsi" w:hAnsiTheme="minorHAnsi" w:cs="Calibri"/>
          <w:rtl/>
        </w:rPr>
        <w:t xml:space="preserve"> הוריד את הריבית ב-25 נ.ב. (בהתאם לצפי), ה-</w:t>
      </w:r>
      <w:r w:rsidRPr="00BD2E48">
        <w:rPr>
          <w:rFonts w:asciiTheme="minorHAnsi" w:eastAsiaTheme="minorHAnsi" w:hAnsiTheme="minorHAnsi" w:cstheme="minorHAnsi"/>
        </w:rPr>
        <w:t>ECB</w:t>
      </w:r>
      <w:r w:rsidRPr="00BD2E48">
        <w:rPr>
          <w:rFonts w:asciiTheme="minorHAnsi" w:eastAsiaTheme="minorHAnsi" w:hAnsiTheme="minorHAnsi" w:cs="Calibri"/>
          <w:rtl/>
        </w:rPr>
        <w:t xml:space="preserve"> הותיר את הרבית פעם נוספת ללא שינוי 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34</w:t>
      </w:r>
      <w:r w:rsidRPr="00C81015">
        <w:rPr>
          <w:rFonts w:asciiTheme="minorHAnsi" w:eastAsiaTheme="minorHAnsi" w:hAnsiTheme="minorHAnsi" w:cs="Calibri"/>
          <w:b/>
          <w:bCs/>
          <w:rtl/>
        </w:rPr>
        <w:t>).</w:t>
      </w:r>
    </w:p>
    <w:p w:rsidR="00EF50BD" w:rsidRPr="00BD2E48" w:rsidRDefault="00EF50BD" w:rsidP="00EF50BD">
      <w:pPr>
        <w:pStyle w:val="-"/>
        <w:numPr>
          <w:ilvl w:val="0"/>
          <w:numId w:val="0"/>
        </w:numPr>
        <w:spacing w:before="240" w:after="0"/>
        <w:ind w:left="-35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t>סיכום הדיונים המוניטריים שהתקיימו לקראת החלטה זו יפורסם ב-</w:t>
      </w:r>
      <w:r w:rsidRPr="00BD2E48">
        <w:rPr>
          <w:rFonts w:asciiTheme="minorHAnsi" w:hAnsiTheme="minorHAnsi" w:cstheme="minorHAnsi"/>
        </w:rPr>
        <w:t xml:space="preserve">08.12.2025 </w:t>
      </w:r>
      <w:r w:rsidRPr="00BD2E48">
        <w:rPr>
          <w:rFonts w:asciiTheme="minorHAnsi" w:hAnsiTheme="minorHAnsi" w:cstheme="minorHAnsi"/>
          <w:rtl/>
        </w:rPr>
        <w:t>. החלטת המדיניות המוניטרית הבאה תתפרסם ביום שני, ה-</w:t>
      </w:r>
      <w:r w:rsidRPr="00BD2E48">
        <w:rPr>
          <w:rFonts w:asciiTheme="minorHAnsi" w:hAnsiTheme="minorHAnsi" w:cstheme="minorHAnsi" w:hint="cs"/>
          <w:rtl/>
        </w:rPr>
        <w:t>05.01.2026</w:t>
      </w:r>
      <w:r w:rsidRPr="00BD2E48">
        <w:rPr>
          <w:rFonts w:asciiTheme="minorHAnsi" w:hAnsiTheme="minorHAnsi" w:cstheme="minorHAnsi"/>
          <w:rtl/>
        </w:rPr>
        <w:t xml:space="preserve">. 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</w:rPr>
      </w:pPr>
    </w:p>
    <w:p w:rsidR="003E7478" w:rsidRPr="00EF50BD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EF50BD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0FA9"/>
    <w:multiLevelType w:val="hybridMultilevel"/>
    <w:tmpl w:val="E0E45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4BAD716E"/>
    <w:multiLevelType w:val="hybridMultilevel"/>
    <w:tmpl w:val="111011BA"/>
    <w:lvl w:ilvl="0" w:tplc="D340FB7A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2F0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2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84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974A7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C59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55340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D44F3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EF50BD"/>
    <w:rsid w:val="00F11065"/>
    <w:rsid w:val="00F20046"/>
    <w:rsid w:val="00F25BB5"/>
    <w:rsid w:val="00F40307"/>
    <w:rsid w:val="00F56F7F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C20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customStyle="1" w:styleId="-">
    <w:name w:val="בולטים - תכנון מוניטרי"/>
    <w:basedOn w:val="ListParagraph"/>
    <w:link w:val="-0"/>
    <w:qFormat/>
    <w:rsid w:val="00EF50BD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ListParagraphChar"/>
    <w:link w:val="-"/>
    <w:rsid w:val="00EF50BD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5850</Characters>
  <Application>Microsoft Office Word</Application>
  <DocSecurity>0</DocSecurity>
  <Lines>48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2025-11-24T14:18:00Z</dcterms:created>
  <dcterms:modified xsi:type="dcterms:W3CDTF">2025-11-26T12:27:00Z</dcterms:modified>
</cp:coreProperties>
</file>