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8472" w:type="dxa"/>
        <w:tblLayout w:type="fixed"/>
        <w:tblLook w:val="0000" w:firstRow="0" w:lastRow="0" w:firstColumn="0" w:lastColumn="0" w:noHBand="0" w:noVBand="0"/>
      </w:tblPr>
      <w:tblGrid>
        <w:gridCol w:w="3369"/>
        <w:gridCol w:w="1734"/>
        <w:gridCol w:w="3369"/>
      </w:tblGrid>
      <w:tr w:rsidR="0096431D" w:rsidTr="0096431D">
        <w:trPr>
          <w:trHeight w:val="2268"/>
        </w:trPr>
        <w:tc>
          <w:tcPr>
            <w:tcW w:w="3369" w:type="dxa"/>
            <w:vAlign w:val="center"/>
          </w:tcPr>
          <w:bookmarkStart w:id="0" w:name="_GoBack"/>
          <w:bookmarkEnd w:id="0"/>
          <w:p w:rsidR="0096431D" w:rsidRPr="002618D5" w:rsidRDefault="0096431D" w:rsidP="0096431D">
            <w:pPr>
              <w:jc w:val="center"/>
              <w:rPr>
                <w:szCs w:val="96"/>
                <w:rtl/>
              </w:rPr>
            </w:pPr>
            <w:r>
              <w:rPr>
                <w:szCs w:val="96"/>
              </w:rPr>
              <w:object w:dxaOrig="526"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75pt" o:ole="" fillcolor="window">
                  <v:imagedata r:id="rId7" o:title=""/>
                </v:shape>
                <o:OLEObject Type="Embed" ProgID="Word.Picture.8" ShapeID="_x0000_i1025" DrawAspect="Content" ObjectID="_1736851672" r:id="rId8"/>
              </w:object>
            </w:r>
          </w:p>
          <w:p w:rsidR="0096431D" w:rsidRPr="0009353D" w:rsidRDefault="0096431D" w:rsidP="0096431D">
            <w:pPr>
              <w:jc w:val="center"/>
              <w:rPr>
                <w:rFonts w:cs="David"/>
                <w:b/>
                <w:bCs/>
                <w:sz w:val="28"/>
                <w:szCs w:val="28"/>
                <w:rtl/>
              </w:rPr>
            </w:pPr>
            <w:r w:rsidRPr="0009353D">
              <w:rPr>
                <w:rFonts w:cs="David" w:hint="cs"/>
                <w:b/>
                <w:bCs/>
                <w:sz w:val="28"/>
                <w:szCs w:val="28"/>
                <w:rtl/>
              </w:rPr>
              <w:t>משרד האוצר</w:t>
            </w:r>
          </w:p>
          <w:p w:rsidR="0096431D" w:rsidRPr="0009353D" w:rsidRDefault="0096431D" w:rsidP="0096431D">
            <w:pPr>
              <w:jc w:val="center"/>
              <w:rPr>
                <w:rFonts w:cs="David"/>
                <w:sz w:val="26"/>
              </w:rPr>
            </w:pPr>
            <w:r w:rsidRPr="00ED0B42">
              <w:rPr>
                <w:rFonts w:cs="David" w:hint="cs"/>
                <w:sz w:val="32"/>
                <w:szCs w:val="24"/>
                <w:rtl/>
              </w:rPr>
              <w:t>דוברות והסברה</w:t>
            </w:r>
            <w:bookmarkStart w:id="1" w:name="T005"/>
            <w:bookmarkEnd w:id="1"/>
          </w:p>
        </w:tc>
        <w:tc>
          <w:tcPr>
            <w:tcW w:w="1734" w:type="dxa"/>
            <w:vAlign w:val="center"/>
          </w:tcPr>
          <w:p w:rsidR="0096431D" w:rsidRDefault="0096431D" w:rsidP="0096431D">
            <w:pPr>
              <w:jc w:val="center"/>
            </w:pPr>
          </w:p>
        </w:tc>
        <w:tc>
          <w:tcPr>
            <w:tcW w:w="3369" w:type="dxa"/>
            <w:vAlign w:val="center"/>
          </w:tcPr>
          <w:p w:rsidR="0096431D" w:rsidRDefault="0096431D" w:rsidP="0096431D">
            <w:pPr>
              <w:jc w:val="center"/>
              <w:rPr>
                <w:rFonts w:cs="David"/>
                <w:b/>
                <w:bCs/>
                <w:sz w:val="28"/>
                <w:szCs w:val="28"/>
                <w:rtl/>
              </w:rPr>
            </w:pPr>
            <w:r w:rsidRPr="00F1454B">
              <w:rPr>
                <w:rFonts w:ascii="David" w:hAnsi="David" w:cs="David"/>
                <w:noProof/>
                <w:szCs w:val="22"/>
              </w:rPr>
              <w:drawing>
                <wp:inline distT="0" distB="0" distL="0" distR="0" wp14:anchorId="14266E8B" wp14:editId="216B8E13">
                  <wp:extent cx="887105" cy="887105"/>
                  <wp:effectExtent l="0" t="0" r="8255" b="825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p w:rsidR="0096431D" w:rsidRPr="003951EB" w:rsidRDefault="0096431D" w:rsidP="0096431D">
            <w:pPr>
              <w:jc w:val="center"/>
              <w:rPr>
                <w:rFonts w:cs="David"/>
                <w:b/>
                <w:bCs/>
                <w:sz w:val="28"/>
                <w:szCs w:val="28"/>
              </w:rPr>
            </w:pPr>
            <w:r w:rsidRPr="003951EB">
              <w:rPr>
                <w:rFonts w:cs="David" w:hint="cs"/>
                <w:b/>
                <w:bCs/>
                <w:sz w:val="28"/>
                <w:szCs w:val="28"/>
                <w:rtl/>
              </w:rPr>
              <w:t>בנק ישראל</w:t>
            </w:r>
          </w:p>
          <w:p w:rsidR="0096431D" w:rsidRPr="003951EB" w:rsidRDefault="0096431D" w:rsidP="0096431D">
            <w:pPr>
              <w:jc w:val="center"/>
              <w:rPr>
                <w:sz w:val="26"/>
                <w:rtl/>
              </w:rPr>
            </w:pPr>
            <w:r w:rsidRPr="00ED0B42">
              <w:rPr>
                <w:rFonts w:cs="David" w:hint="cs"/>
                <w:sz w:val="32"/>
                <w:szCs w:val="24"/>
                <w:rtl/>
              </w:rPr>
              <w:t>דוברות והסברה כלכלית</w:t>
            </w:r>
          </w:p>
        </w:tc>
      </w:tr>
    </w:tbl>
    <w:p w:rsidR="0096431D" w:rsidRPr="00C13833" w:rsidRDefault="0096431D" w:rsidP="000E4D31">
      <w:pPr>
        <w:rPr>
          <w:rFonts w:ascii="David" w:hAnsi="David" w:cs="David"/>
          <w:sz w:val="2"/>
          <w:szCs w:val="2"/>
          <w:rtl/>
        </w:rPr>
      </w:pPr>
    </w:p>
    <w:tbl>
      <w:tblPr>
        <w:tblpPr w:leftFromText="180" w:rightFromText="180" w:vertAnchor="page" w:horzAnchor="margin" w:tblpXSpec="center" w:tblpY="637"/>
        <w:bidiVisual/>
        <w:tblW w:w="8789" w:type="dxa"/>
        <w:tblLayout w:type="fixed"/>
        <w:tblLook w:val="0000" w:firstRow="0" w:lastRow="0" w:firstColumn="0" w:lastColumn="0" w:noHBand="0" w:noVBand="0"/>
      </w:tblPr>
      <w:tblGrid>
        <w:gridCol w:w="8789"/>
      </w:tblGrid>
      <w:tr w:rsidR="0096431D" w:rsidRPr="00101B37" w:rsidTr="00FE7771">
        <w:tc>
          <w:tcPr>
            <w:tcW w:w="3084" w:type="dxa"/>
            <w:tcBorders>
              <w:top w:val="nil"/>
              <w:left w:val="nil"/>
              <w:bottom w:val="nil"/>
              <w:right w:val="nil"/>
            </w:tcBorders>
            <w:vAlign w:val="center"/>
          </w:tcPr>
          <w:p w:rsidR="0096431D" w:rsidRPr="00634285" w:rsidRDefault="0096431D" w:rsidP="00FE7771">
            <w:pPr>
              <w:spacing w:after="200" w:line="480" w:lineRule="auto"/>
              <w:jc w:val="right"/>
              <w:rPr>
                <w:rFonts w:ascii="David" w:hAnsi="David" w:cs="David"/>
                <w:sz w:val="24"/>
                <w:szCs w:val="24"/>
                <w:rtl/>
              </w:rPr>
            </w:pPr>
          </w:p>
          <w:p w:rsidR="0096431D" w:rsidRDefault="0096431D" w:rsidP="00FE7771">
            <w:pPr>
              <w:bidi w:val="0"/>
              <w:spacing w:after="200" w:line="480" w:lineRule="auto"/>
              <w:rPr>
                <w:rFonts w:ascii="David" w:hAnsi="David" w:cs="David"/>
                <w:sz w:val="24"/>
                <w:szCs w:val="24"/>
              </w:rPr>
            </w:pPr>
          </w:p>
          <w:p w:rsidR="0096431D" w:rsidRPr="00C13833" w:rsidRDefault="0096431D" w:rsidP="0096431D">
            <w:pPr>
              <w:bidi w:val="0"/>
              <w:spacing w:after="200" w:line="480" w:lineRule="auto"/>
              <w:rPr>
                <w:rFonts w:ascii="David" w:hAnsi="David" w:cs="David"/>
                <w:sz w:val="12"/>
                <w:szCs w:val="12"/>
              </w:rPr>
            </w:pPr>
          </w:p>
          <w:p w:rsidR="0096431D" w:rsidRDefault="0096431D" w:rsidP="0096431D">
            <w:pPr>
              <w:bidi w:val="0"/>
              <w:spacing w:after="200" w:line="480" w:lineRule="auto"/>
              <w:rPr>
                <w:rFonts w:ascii="David" w:hAnsi="David" w:cs="David"/>
                <w:sz w:val="24"/>
                <w:szCs w:val="24"/>
              </w:rPr>
            </w:pPr>
          </w:p>
          <w:p w:rsidR="0096431D" w:rsidRDefault="0096431D" w:rsidP="0096431D">
            <w:pPr>
              <w:bidi w:val="0"/>
              <w:spacing w:after="200" w:line="240" w:lineRule="auto"/>
              <w:rPr>
                <w:rFonts w:ascii="David" w:hAnsi="David" w:cs="David"/>
                <w:sz w:val="24"/>
                <w:szCs w:val="24"/>
              </w:rPr>
            </w:pPr>
          </w:p>
          <w:p w:rsidR="0096431D" w:rsidRPr="00E233F4" w:rsidRDefault="0096431D" w:rsidP="00E233F4">
            <w:pPr>
              <w:bidi w:val="0"/>
              <w:spacing w:after="200" w:line="240" w:lineRule="auto"/>
              <w:rPr>
                <w:rFonts w:ascii="David" w:hAnsi="David" w:cs="David"/>
                <w:sz w:val="24"/>
                <w:szCs w:val="24"/>
              </w:rPr>
            </w:pPr>
            <w:r w:rsidRPr="00E233F4">
              <w:rPr>
                <w:rFonts w:ascii="David" w:hAnsi="David" w:cs="David"/>
                <w:sz w:val="24"/>
                <w:szCs w:val="24"/>
                <w:rtl/>
              </w:rPr>
              <w:t xml:space="preserve">ירושלים, </w:t>
            </w:r>
            <w:r w:rsidR="00E233F4" w:rsidRPr="00E233F4">
              <w:rPr>
                <w:rFonts w:ascii="David" w:hAnsi="David" w:cs="David" w:hint="cs"/>
                <w:sz w:val="24"/>
                <w:szCs w:val="24"/>
                <w:rtl/>
              </w:rPr>
              <w:t>ט'</w:t>
            </w:r>
            <w:r w:rsidRPr="00E233F4">
              <w:rPr>
                <w:rFonts w:ascii="David" w:hAnsi="David" w:cs="David"/>
                <w:sz w:val="24"/>
                <w:szCs w:val="24"/>
                <w:rtl/>
              </w:rPr>
              <w:t xml:space="preserve"> </w:t>
            </w:r>
            <w:r w:rsidR="00E233F4" w:rsidRPr="00E233F4">
              <w:rPr>
                <w:rFonts w:ascii="David" w:hAnsi="David" w:cs="David" w:hint="cs"/>
                <w:sz w:val="24"/>
                <w:szCs w:val="24"/>
                <w:rtl/>
              </w:rPr>
              <w:t>בשבט</w:t>
            </w:r>
            <w:r w:rsidRPr="00E233F4">
              <w:rPr>
                <w:rFonts w:ascii="David" w:hAnsi="David" w:cs="David"/>
                <w:sz w:val="24"/>
                <w:szCs w:val="24"/>
                <w:rtl/>
              </w:rPr>
              <w:t>, תשפ"</w:t>
            </w:r>
            <w:r w:rsidR="00E233F4" w:rsidRPr="00E233F4">
              <w:rPr>
                <w:rFonts w:ascii="David" w:hAnsi="David" w:cs="David" w:hint="cs"/>
                <w:sz w:val="24"/>
                <w:szCs w:val="24"/>
                <w:rtl/>
              </w:rPr>
              <w:t>ג</w:t>
            </w:r>
          </w:p>
          <w:p w:rsidR="0096431D" w:rsidRPr="00101B37" w:rsidRDefault="00F35734" w:rsidP="00AE7AF3">
            <w:pPr>
              <w:bidi w:val="0"/>
              <w:spacing w:after="200" w:line="240" w:lineRule="auto"/>
              <w:rPr>
                <w:rFonts w:ascii="David" w:hAnsi="David" w:cs="David"/>
                <w:sz w:val="24"/>
                <w:szCs w:val="24"/>
                <w:highlight w:val="yellow"/>
              </w:rPr>
            </w:pPr>
            <w:r w:rsidRPr="00E233F4">
              <w:rPr>
                <w:rFonts w:ascii="David" w:hAnsi="David" w:cs="David" w:hint="cs"/>
                <w:sz w:val="24"/>
                <w:szCs w:val="24"/>
                <w:rtl/>
              </w:rPr>
              <w:t>31 בינואר</w:t>
            </w:r>
            <w:r>
              <w:rPr>
                <w:rFonts w:ascii="David" w:hAnsi="David" w:cs="David" w:hint="cs"/>
                <w:sz w:val="24"/>
                <w:szCs w:val="24"/>
                <w:rtl/>
              </w:rPr>
              <w:t xml:space="preserve"> 2023</w:t>
            </w:r>
          </w:p>
        </w:tc>
      </w:tr>
    </w:tbl>
    <w:p w:rsidR="00C13833" w:rsidRDefault="00C13833" w:rsidP="00C13833">
      <w:pPr>
        <w:rPr>
          <w:rFonts w:ascii="David" w:hAnsi="David" w:cs="David"/>
          <w:sz w:val="24"/>
          <w:szCs w:val="24"/>
          <w:rtl/>
        </w:rPr>
      </w:pPr>
      <w:r w:rsidRPr="00C13833">
        <w:rPr>
          <w:rFonts w:ascii="David" w:hAnsi="David" w:cs="David"/>
          <w:sz w:val="24"/>
          <w:szCs w:val="24"/>
          <w:rtl/>
        </w:rPr>
        <w:t xml:space="preserve">הודעה </w:t>
      </w:r>
      <w:r w:rsidRPr="00C13833">
        <w:rPr>
          <w:rFonts w:ascii="David" w:hAnsi="David" w:cs="David" w:hint="cs"/>
          <w:sz w:val="24"/>
          <w:szCs w:val="24"/>
          <w:rtl/>
        </w:rPr>
        <w:t>משותפת</w:t>
      </w:r>
      <w:r w:rsidRPr="00C13833">
        <w:rPr>
          <w:rFonts w:ascii="David" w:hAnsi="David" w:cs="David"/>
          <w:sz w:val="24"/>
          <w:szCs w:val="24"/>
          <w:rtl/>
        </w:rPr>
        <w:t xml:space="preserve"> לע</w:t>
      </w:r>
      <w:r w:rsidRPr="00C13833">
        <w:rPr>
          <w:rFonts w:ascii="David" w:hAnsi="David" w:cs="David" w:hint="cs"/>
          <w:sz w:val="24"/>
          <w:szCs w:val="24"/>
          <w:rtl/>
        </w:rPr>
        <w:t>י</w:t>
      </w:r>
      <w:r w:rsidRPr="00C13833">
        <w:rPr>
          <w:rFonts w:ascii="David" w:hAnsi="David" w:cs="David"/>
          <w:sz w:val="24"/>
          <w:szCs w:val="24"/>
          <w:rtl/>
        </w:rPr>
        <w:t>תונות</w:t>
      </w:r>
      <w:r>
        <w:rPr>
          <w:rFonts w:ascii="David" w:hAnsi="David" w:cs="David" w:hint="cs"/>
          <w:sz w:val="24"/>
          <w:szCs w:val="24"/>
          <w:rtl/>
        </w:rPr>
        <w:t>:</w:t>
      </w:r>
    </w:p>
    <w:p w:rsidR="00AE7AF3" w:rsidRPr="00C13833" w:rsidRDefault="00AE7AF3" w:rsidP="00C13833">
      <w:pPr>
        <w:rPr>
          <w:rFonts w:ascii="David" w:hAnsi="David" w:cs="David"/>
          <w:sz w:val="24"/>
          <w:szCs w:val="24"/>
          <w:rtl/>
        </w:rPr>
      </w:pPr>
    </w:p>
    <w:p w:rsidR="004F1394" w:rsidRPr="004F1394" w:rsidRDefault="004F1394" w:rsidP="004F1394">
      <w:pPr>
        <w:shd w:val="clear" w:color="auto" w:fill="FFFFFF"/>
        <w:spacing w:after="150" w:line="276" w:lineRule="auto"/>
        <w:jc w:val="center"/>
        <w:rPr>
          <w:rFonts w:ascii="David" w:eastAsia="David" w:hAnsi="David" w:cs="David"/>
          <w:bCs/>
          <w:sz w:val="28"/>
          <w:szCs w:val="28"/>
        </w:rPr>
      </w:pPr>
      <w:bookmarkStart w:id="2" w:name="Start"/>
      <w:bookmarkEnd w:id="2"/>
      <w:r w:rsidRPr="004F1394">
        <w:rPr>
          <w:rFonts w:ascii="David" w:eastAsia="David" w:hAnsi="David" w:cs="David"/>
          <w:bCs/>
          <w:sz w:val="28"/>
          <w:szCs w:val="28"/>
          <w:rtl/>
        </w:rPr>
        <w:t>הוועדה לבחינת התחרות בשוק האשראי פרסמה דו"ח מסכם הסוקר את ההתפתחויות באשראי למשקי בית ועסקים קטנים</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הוועדה לבחינת התחרות בשוק האשראי פרסמה היום (ד') את הדו"ח המסכם של הוועדה, והגישה אותו לממשלה, לוועדת הכספים ולוועדת הכלכלה. הדו"ח המסכם סוקר את התקדמות הצעדים להגברת התחרות בשוק האשראי והבנקאות, ואת ההתפתחויות באשראי למשקי בית ועסקים קטנים בין שנת 2016 עד למחצית 2022.</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הממשלה והמאסדרים השונים פעלו בשנים האחרונות כדי להסיר חסמים לתחרות, תוך תפיסה שלפיה התחרות בשוק הפיננסי נשענת על שלוש רגליים: כניסת שחקנים חדשים; מעבר קל בין ספקים; וכן הגברת יכולת ההשוואה של לקוחות.</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הרוב המוחלט של הצעדים שקבעה הוועדה להסרת חסמים הושלם תוך השקעת מאמצעים רבים לקידום התחרות מצד הממשלה והמאסדרים. זאת למעט השלמת האסדרה של שירותי התשלום, צעד חשוב לקידום התחרות שמצוי בתהליך מתקדם וצפוי להיות מקודם במסגרת חוק התכנית הכלכלית הקרוב. כמו כן, ישנם צעדים שאמנם הושלמו אך יישומם מתמשך לאורך זמן ולכן נצפה לראות את השפעתם להגברת התחרות גם בשנים הקרובות.</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במסגרת הבחינה התחרותית עלה שבין 2016 ליוני 2022 התחרות בשוק האשראי הקמעונאי התגברה בעוצמה מתונה, ובעיקר באשראי הצרכני, בו המוסדיים וחברות כרטיסי האשראי הגדילו בתקופה זו את האשראי באופן משמעותי. עם זאת, באשראי לעסקים קטנים וזעירים לא נרשם שינוי משמעותי במאזן הכוחות בין האשראי הבנקאי לאשראי החוץ בנקאי והבנקים מהווים את המקור האשראי הכמעט בלעדי לעסקים קטנים וזעירים.</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 xml:space="preserve">הוועדה לבחינת התחרות באשראי הוקמה בחוק להגברת התחרות בשוק הבנקאות בראשות משותפת של מנכ"ל משרד האוצר ומנהל חטיבת המחקר בבנק ישראל, ובהשתתפות הממונה על התקציבים, הממונה על שוק ההון, הממונה על תחרות, המפקח על הבנקים והממונה על מערכות התשלומים בבנק ישראל. במסגרת תפקידיה, הוטל על הוועדה לעקוב אחר יישום החוק להגברת </w:t>
      </w:r>
      <w:r>
        <w:rPr>
          <w:rFonts w:ascii="David" w:eastAsia="David" w:hAnsi="David" w:cs="David"/>
          <w:sz w:val="24"/>
          <w:szCs w:val="24"/>
          <w:rtl/>
        </w:rPr>
        <w:lastRenderedPageBreak/>
        <w:t>התחרות, להמליץ על צעדים לשיפור ולהגברת התחרות בשוק האשראי ולערוך בדיקות תקופתיות של מצב התחרות בשוק האשראי ולאתר חסמים בהתפתחות התחרות השוק.</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בנוסף לעדכון על יישום הרפורמות וניתוח רמת התחרות בתחום, הוועדה בחנה את סוגיית הפרדת כ.א.ל מדיסקונט. ביום 20 בדצמבר הפיצה הועדה המלצה מנומקת לשר האוצר לעניין הפעלת סמכותו לפי סעיף 11ב(ד) לחוק.</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pacing w:line="360" w:lineRule="auto"/>
        <w:jc w:val="both"/>
        <w:rPr>
          <w:rFonts w:ascii="David" w:eastAsia="David" w:hAnsi="David" w:cs="David"/>
          <w:b/>
          <w:sz w:val="24"/>
          <w:szCs w:val="24"/>
        </w:rPr>
      </w:pPr>
      <w:r w:rsidRPr="00EC0D26">
        <w:rPr>
          <w:rFonts w:ascii="David" w:eastAsia="David" w:hAnsi="David" w:cs="David"/>
          <w:bCs/>
          <w:sz w:val="24"/>
          <w:szCs w:val="24"/>
          <w:rtl/>
        </w:rPr>
        <w:t xml:space="preserve">רם בלינקוב, </w:t>
      </w:r>
      <w:r w:rsidRPr="00EC0D26">
        <w:rPr>
          <w:rFonts w:ascii="David" w:eastAsia="David" w:hAnsi="David" w:cs="David" w:hint="cs"/>
          <w:bCs/>
          <w:sz w:val="24"/>
          <w:szCs w:val="24"/>
          <w:rtl/>
        </w:rPr>
        <w:t>מנכ"ל משרד האוצר היוצא ויו"ר משותף של הוועדה</w:t>
      </w:r>
      <w:r>
        <w:rPr>
          <w:rFonts w:ascii="David" w:eastAsia="David" w:hAnsi="David" w:cs="David"/>
          <w:b/>
          <w:sz w:val="24"/>
          <w:szCs w:val="24"/>
          <w:rtl/>
        </w:rPr>
        <w:t xml:space="preserve">: </w:t>
      </w:r>
      <w:r>
        <w:rPr>
          <w:rFonts w:ascii="David" w:eastAsia="David" w:hAnsi="David" w:cs="David"/>
          <w:sz w:val="24"/>
          <w:szCs w:val="24"/>
          <w:rtl/>
        </w:rPr>
        <w:t>"הדוח הנוכחי והאחרון שחותם את עבודת הוועדה מראה פעם נוספת שהדרך להשיג שוק פיננסי יעיל ותחרותי עוברת בהגדלת מספר השחקנים, הסרת חסמים בירוקרטיים ושיפור יכולות העברת המידע בין השחקנים הפיננסיים השונים והגדלת האינפורמציה שבידי הלקוחות. כולי תקווה כי ייעשו צעדים נוספים שימשיכו את התעוררות מגמת התחרות בשוק האשראי הקמעונאי, וכן ייעשו הצעדים המשלימים לצורך הגדלת היצע האשראי אף לעסקים קטנים וזעירים"</w:t>
      </w:r>
    </w:p>
    <w:p w:rsidR="004F1394" w:rsidRDefault="004F1394" w:rsidP="004F1394">
      <w:pPr>
        <w:spacing w:line="360" w:lineRule="auto"/>
        <w:jc w:val="both"/>
        <w:rPr>
          <w:rFonts w:ascii="David" w:eastAsia="David" w:hAnsi="David" w:cs="David"/>
          <w:b/>
          <w:sz w:val="24"/>
          <w:szCs w:val="24"/>
        </w:rPr>
      </w:pPr>
    </w:p>
    <w:p w:rsidR="004F1394" w:rsidRDefault="004F1394" w:rsidP="004F1394">
      <w:pPr>
        <w:spacing w:line="360" w:lineRule="auto"/>
        <w:jc w:val="both"/>
        <w:rPr>
          <w:b/>
        </w:rPr>
      </w:pPr>
      <w:bookmarkStart w:id="3" w:name="_1fob9te" w:colFirst="0" w:colLast="0"/>
      <w:bookmarkEnd w:id="3"/>
      <w:r w:rsidRPr="00EC0D26">
        <w:rPr>
          <w:rFonts w:ascii="David" w:eastAsia="David" w:hAnsi="David" w:cs="David"/>
          <w:bCs/>
          <w:sz w:val="24"/>
          <w:szCs w:val="24"/>
          <w:rtl/>
        </w:rPr>
        <w:t xml:space="preserve">פרופ' מישל סטרבצ'ינסקי, </w:t>
      </w:r>
      <w:r w:rsidRPr="00EC0D26">
        <w:rPr>
          <w:rFonts w:ascii="David" w:eastAsia="David" w:hAnsi="David" w:cs="David" w:hint="cs"/>
          <w:bCs/>
          <w:sz w:val="24"/>
          <w:szCs w:val="24"/>
          <w:rtl/>
        </w:rPr>
        <w:t>מנהל חטיבת המחקר</w:t>
      </w:r>
      <w:r w:rsidRPr="00BE5445">
        <w:rPr>
          <w:rFonts w:ascii="David" w:eastAsia="David" w:hAnsi="David" w:cs="David" w:hint="cs"/>
          <w:bCs/>
          <w:sz w:val="24"/>
          <w:szCs w:val="24"/>
          <w:rtl/>
        </w:rPr>
        <w:t xml:space="preserve"> </w:t>
      </w:r>
      <w:r w:rsidRPr="00EC0D26">
        <w:rPr>
          <w:rFonts w:ascii="David" w:eastAsia="David" w:hAnsi="David" w:cs="David" w:hint="cs"/>
          <w:bCs/>
          <w:sz w:val="24"/>
          <w:szCs w:val="24"/>
          <w:rtl/>
        </w:rPr>
        <w:t>בדימוס של בנק ישראל ויו"ר משותף של הוועדה</w:t>
      </w:r>
      <w:r>
        <w:rPr>
          <w:rFonts w:ascii="David" w:eastAsia="David" w:hAnsi="David" w:cs="David"/>
          <w:sz w:val="24"/>
          <w:szCs w:val="24"/>
        </w:rPr>
        <w:t>:</w:t>
      </w:r>
      <w:r>
        <w:rPr>
          <w:rtl/>
        </w:rPr>
        <w:t xml:space="preserve"> </w:t>
      </w:r>
      <w:r w:rsidRPr="00627B7F">
        <w:rPr>
          <w:rFonts w:ascii="David" w:eastAsia="David" w:hAnsi="David" w:cs="David"/>
          <w:sz w:val="24"/>
          <w:szCs w:val="24"/>
          <w:rtl/>
        </w:rPr>
        <w:t>"הדוח מוכיח כי נעשו צעדים רבים על ידי הרגולטורים במטרה לקדם את התחרות הן בתחום הצרכנות והן במתן האשראי לעסקים הקטנים; לאור ההתקדמות ההדרגתית שחלה עד כה ניכר כי ההתמדה במאמצים צפויה להניב בהמשך תוצאות חיוביות בתחום התחרות"</w:t>
      </w:r>
    </w:p>
    <w:p w:rsidR="0096431D" w:rsidRPr="004F1394" w:rsidRDefault="0096431D" w:rsidP="004F1394">
      <w:pPr>
        <w:shd w:val="clear" w:color="auto" w:fill="FFFFFF"/>
        <w:spacing w:after="150" w:line="276" w:lineRule="auto"/>
        <w:jc w:val="center"/>
        <w:rPr>
          <w:rFonts w:cs="David"/>
          <w:b/>
          <w:bCs/>
          <w:szCs w:val="24"/>
          <w:rtl/>
        </w:rPr>
      </w:pPr>
    </w:p>
    <w:sectPr w:rsidR="0096431D" w:rsidRPr="004F1394" w:rsidSect="00D7216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34" w:rsidRDefault="00D81634" w:rsidP="004E462B">
      <w:pPr>
        <w:spacing w:after="0" w:line="240" w:lineRule="auto"/>
      </w:pPr>
      <w:r>
        <w:separator/>
      </w:r>
    </w:p>
  </w:endnote>
  <w:endnote w:type="continuationSeparator" w:id="0">
    <w:p w:rsidR="00D81634" w:rsidRDefault="00D81634" w:rsidP="004E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panose1 w:val="00000500000000000000"/>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34" w:rsidRDefault="00D81634" w:rsidP="004E462B">
      <w:pPr>
        <w:spacing w:after="0" w:line="240" w:lineRule="auto"/>
      </w:pPr>
      <w:r>
        <w:separator/>
      </w:r>
    </w:p>
  </w:footnote>
  <w:footnote w:type="continuationSeparator" w:id="0">
    <w:p w:rsidR="00D81634" w:rsidRDefault="00D81634" w:rsidP="004E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B6655"/>
    <w:multiLevelType w:val="hybridMultilevel"/>
    <w:tmpl w:val="D8D87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722DD1"/>
    <w:multiLevelType w:val="hybridMultilevel"/>
    <w:tmpl w:val="15FA7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9481100"/>
    <w:multiLevelType w:val="multilevel"/>
    <w:tmpl w:val="A94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5D27D7"/>
    <w:multiLevelType w:val="multilevel"/>
    <w:tmpl w:val="74903372"/>
    <w:lvl w:ilvl="0">
      <w:start w:val="1"/>
      <w:numFmt w:val="bullet"/>
      <w:lvlText w:val=""/>
      <w:lvlJc w:val="left"/>
      <w:pPr>
        <w:tabs>
          <w:tab w:val="num" w:pos="720"/>
        </w:tabs>
        <w:ind w:left="720" w:hanging="360"/>
      </w:pPr>
      <w:rPr>
        <w:rFonts w:ascii="Symbol" w:hAnsi="Symbol" w:hint="default"/>
        <w:sz w:val="20"/>
        <w:lang w:bidi="he-I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9F"/>
    <w:rsid w:val="00001D54"/>
    <w:rsid w:val="00011B50"/>
    <w:rsid w:val="00031B3B"/>
    <w:rsid w:val="0003357B"/>
    <w:rsid w:val="00034FEC"/>
    <w:rsid w:val="00062324"/>
    <w:rsid w:val="000640A6"/>
    <w:rsid w:val="000916AC"/>
    <w:rsid w:val="000D475D"/>
    <w:rsid w:val="000E4D31"/>
    <w:rsid w:val="00101B37"/>
    <w:rsid w:val="001F11F6"/>
    <w:rsid w:val="00206C37"/>
    <w:rsid w:val="00214631"/>
    <w:rsid w:val="00276BC1"/>
    <w:rsid w:val="00283E75"/>
    <w:rsid w:val="00286E18"/>
    <w:rsid w:val="003009B9"/>
    <w:rsid w:val="00320E67"/>
    <w:rsid w:val="0037164C"/>
    <w:rsid w:val="00380C15"/>
    <w:rsid w:val="00397D52"/>
    <w:rsid w:val="004015B4"/>
    <w:rsid w:val="00430879"/>
    <w:rsid w:val="00452E5E"/>
    <w:rsid w:val="004E3FEB"/>
    <w:rsid w:val="004E462B"/>
    <w:rsid w:val="004F1394"/>
    <w:rsid w:val="00500471"/>
    <w:rsid w:val="00523C1E"/>
    <w:rsid w:val="00530446"/>
    <w:rsid w:val="00537CC7"/>
    <w:rsid w:val="00540A34"/>
    <w:rsid w:val="00543B64"/>
    <w:rsid w:val="005521A6"/>
    <w:rsid w:val="00571A9F"/>
    <w:rsid w:val="005F7C39"/>
    <w:rsid w:val="00626BAD"/>
    <w:rsid w:val="00634285"/>
    <w:rsid w:val="006719FB"/>
    <w:rsid w:val="00690769"/>
    <w:rsid w:val="007006FA"/>
    <w:rsid w:val="00703F74"/>
    <w:rsid w:val="007411A7"/>
    <w:rsid w:val="0074796F"/>
    <w:rsid w:val="007B42B9"/>
    <w:rsid w:val="007B7780"/>
    <w:rsid w:val="007D4CCD"/>
    <w:rsid w:val="007E5660"/>
    <w:rsid w:val="007F431A"/>
    <w:rsid w:val="00802D7C"/>
    <w:rsid w:val="0085104D"/>
    <w:rsid w:val="008A586F"/>
    <w:rsid w:val="008A7CA7"/>
    <w:rsid w:val="008B42C8"/>
    <w:rsid w:val="008C0B7D"/>
    <w:rsid w:val="008D48F4"/>
    <w:rsid w:val="0090221F"/>
    <w:rsid w:val="00904B31"/>
    <w:rsid w:val="00913D5D"/>
    <w:rsid w:val="00921E26"/>
    <w:rsid w:val="009629DD"/>
    <w:rsid w:val="0096431D"/>
    <w:rsid w:val="00965848"/>
    <w:rsid w:val="00996445"/>
    <w:rsid w:val="009E4868"/>
    <w:rsid w:val="009E76E5"/>
    <w:rsid w:val="00A15284"/>
    <w:rsid w:val="00A550C5"/>
    <w:rsid w:val="00A66E5F"/>
    <w:rsid w:val="00AA00FC"/>
    <w:rsid w:val="00AE7AF3"/>
    <w:rsid w:val="00AF268F"/>
    <w:rsid w:val="00B339DC"/>
    <w:rsid w:val="00B438C0"/>
    <w:rsid w:val="00BA1C47"/>
    <w:rsid w:val="00BC2806"/>
    <w:rsid w:val="00BF7966"/>
    <w:rsid w:val="00C10815"/>
    <w:rsid w:val="00C13833"/>
    <w:rsid w:val="00C4694D"/>
    <w:rsid w:val="00C95AC7"/>
    <w:rsid w:val="00C9639E"/>
    <w:rsid w:val="00CB378F"/>
    <w:rsid w:val="00CB3846"/>
    <w:rsid w:val="00CB5793"/>
    <w:rsid w:val="00D00A78"/>
    <w:rsid w:val="00D16ED4"/>
    <w:rsid w:val="00D40F03"/>
    <w:rsid w:val="00D602A6"/>
    <w:rsid w:val="00D64483"/>
    <w:rsid w:val="00D72167"/>
    <w:rsid w:val="00D81634"/>
    <w:rsid w:val="00D94F1B"/>
    <w:rsid w:val="00E01879"/>
    <w:rsid w:val="00E233F4"/>
    <w:rsid w:val="00E763E6"/>
    <w:rsid w:val="00E83359"/>
    <w:rsid w:val="00E96E27"/>
    <w:rsid w:val="00EE418A"/>
    <w:rsid w:val="00F02FAF"/>
    <w:rsid w:val="00F1454B"/>
    <w:rsid w:val="00F35734"/>
    <w:rsid w:val="00F622CB"/>
    <w:rsid w:val="00F70901"/>
    <w:rsid w:val="00F8123D"/>
    <w:rsid w:val="00FA3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45"/>
    <w:pPr>
      <w:bidi/>
    </w:pPr>
    <w:rPr>
      <w:rFonts w:cs="Varela Round"/>
      <w:szCs w:val="20"/>
    </w:rPr>
  </w:style>
  <w:style w:type="paragraph" w:styleId="1">
    <w:name w:val="heading 1"/>
    <w:basedOn w:val="a"/>
    <w:next w:val="a"/>
    <w:link w:val="10"/>
    <w:autoRedefine/>
    <w:uiPriority w:val="9"/>
    <w:qFormat/>
    <w:rsid w:val="00996445"/>
    <w:pPr>
      <w:keepNext/>
      <w:keepLines/>
      <w:spacing w:before="240" w:after="0"/>
      <w:outlineLvl w:val="0"/>
    </w:pPr>
    <w:rPr>
      <w:rFonts w:asciiTheme="majorHAnsi" w:eastAsiaTheme="majorEastAsia" w:hAnsiTheme="majorHAnsi"/>
      <w:bCs/>
      <w:color w:val="2E74B5" w:themeColor="accent1" w:themeShade="BF"/>
      <w:sz w:val="32"/>
      <w:szCs w:val="24"/>
      <w:u w:val="single"/>
    </w:rPr>
  </w:style>
  <w:style w:type="paragraph" w:styleId="2">
    <w:name w:val="heading 2"/>
    <w:basedOn w:val="a"/>
    <w:next w:val="a"/>
    <w:link w:val="20"/>
    <w:autoRedefine/>
    <w:uiPriority w:val="9"/>
    <w:unhideWhenUsed/>
    <w:qFormat/>
    <w:rsid w:val="00996445"/>
    <w:pPr>
      <w:keepNext/>
      <w:keepLines/>
      <w:spacing w:before="40" w:after="0"/>
      <w:outlineLvl w:val="1"/>
    </w:pPr>
    <w:rPr>
      <w:rFonts w:asciiTheme="majorHAnsi" w:eastAsiaTheme="majorEastAsia" w:hAnsiTheme="majorHAnsi"/>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96445"/>
    <w:rPr>
      <w:rFonts w:asciiTheme="majorHAnsi" w:eastAsiaTheme="majorEastAsia" w:hAnsiTheme="majorHAnsi" w:cs="Varela Round"/>
      <w:bCs/>
      <w:color w:val="2E74B5" w:themeColor="accent1" w:themeShade="BF"/>
      <w:sz w:val="32"/>
      <w:szCs w:val="24"/>
      <w:u w:val="single"/>
    </w:rPr>
  </w:style>
  <w:style w:type="character" w:customStyle="1" w:styleId="20">
    <w:name w:val="כותרת 2 תו"/>
    <w:basedOn w:val="a0"/>
    <w:link w:val="2"/>
    <w:uiPriority w:val="9"/>
    <w:rsid w:val="00996445"/>
    <w:rPr>
      <w:rFonts w:asciiTheme="majorHAnsi" w:eastAsiaTheme="majorEastAsia" w:hAnsiTheme="majorHAnsi" w:cs="Varela Round"/>
      <w:sz w:val="26"/>
      <w:szCs w:val="20"/>
      <w:u w:val="single"/>
    </w:rPr>
  </w:style>
  <w:style w:type="paragraph" w:styleId="a3">
    <w:name w:val="Balloon Text"/>
    <w:basedOn w:val="a"/>
    <w:link w:val="a4"/>
    <w:uiPriority w:val="99"/>
    <w:semiHidden/>
    <w:unhideWhenUsed/>
    <w:rsid w:val="000E4D31"/>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0E4D31"/>
    <w:rPr>
      <w:rFonts w:ascii="Tahoma" w:hAnsi="Tahoma" w:cs="Tahoma"/>
      <w:sz w:val="18"/>
      <w:szCs w:val="18"/>
    </w:rPr>
  </w:style>
  <w:style w:type="paragraph" w:styleId="a5">
    <w:name w:val="Revision"/>
    <w:hidden/>
    <w:uiPriority w:val="99"/>
    <w:semiHidden/>
    <w:rsid w:val="00F1454B"/>
    <w:pPr>
      <w:spacing w:after="0" w:line="240" w:lineRule="auto"/>
    </w:pPr>
    <w:rPr>
      <w:rFonts w:cs="Varela Round"/>
      <w:szCs w:val="20"/>
    </w:rPr>
  </w:style>
  <w:style w:type="paragraph" w:styleId="a6">
    <w:name w:val="header"/>
    <w:basedOn w:val="a"/>
    <w:link w:val="a7"/>
    <w:uiPriority w:val="99"/>
    <w:unhideWhenUsed/>
    <w:rsid w:val="004E462B"/>
    <w:pPr>
      <w:tabs>
        <w:tab w:val="center" w:pos="4153"/>
        <w:tab w:val="right" w:pos="8306"/>
      </w:tabs>
      <w:spacing w:after="0" w:line="240" w:lineRule="auto"/>
    </w:pPr>
  </w:style>
  <w:style w:type="character" w:customStyle="1" w:styleId="a7">
    <w:name w:val="כותרת עליונה תו"/>
    <w:basedOn w:val="a0"/>
    <w:link w:val="a6"/>
    <w:uiPriority w:val="99"/>
    <w:rsid w:val="004E462B"/>
    <w:rPr>
      <w:rFonts w:cs="Varela Round"/>
      <w:szCs w:val="20"/>
    </w:rPr>
  </w:style>
  <w:style w:type="paragraph" w:styleId="a8">
    <w:name w:val="footer"/>
    <w:basedOn w:val="a"/>
    <w:link w:val="a9"/>
    <w:uiPriority w:val="99"/>
    <w:unhideWhenUsed/>
    <w:rsid w:val="004E462B"/>
    <w:pPr>
      <w:tabs>
        <w:tab w:val="center" w:pos="4153"/>
        <w:tab w:val="right" w:pos="8306"/>
      </w:tabs>
      <w:spacing w:after="0" w:line="240" w:lineRule="auto"/>
    </w:pPr>
  </w:style>
  <w:style w:type="character" w:customStyle="1" w:styleId="a9">
    <w:name w:val="כותרת תחתונה תו"/>
    <w:basedOn w:val="a0"/>
    <w:link w:val="a8"/>
    <w:uiPriority w:val="99"/>
    <w:rsid w:val="004E462B"/>
    <w:rPr>
      <w:rFonts w:cs="Varela Round"/>
      <w:szCs w:val="20"/>
    </w:rPr>
  </w:style>
  <w:style w:type="paragraph" w:styleId="aa">
    <w:name w:val="footnote text"/>
    <w:aliases w:val="fn,fn Char,single space,Footnote Text Char Char Char Char Char Char,Footnote Text Char1,Footnote Text Char Char,Footnote,Fußnote,FSR footnote,lábléc,FOOTNOTES,Footnote Text Char2 Char,Footnote Text Char1 Char Char,תו תו תו, תו תו,תו, תו"/>
    <w:basedOn w:val="a"/>
    <w:link w:val="ab"/>
    <w:uiPriority w:val="99"/>
    <w:unhideWhenUsed/>
    <w:rsid w:val="00C13833"/>
    <w:pPr>
      <w:spacing w:after="0" w:line="240" w:lineRule="auto"/>
      <w:jc w:val="both"/>
    </w:pPr>
    <w:rPr>
      <w:rFonts w:ascii="Times New Roman" w:eastAsia="Times New Roman" w:hAnsi="Times New Roman" w:cs="FrankRuehl"/>
      <w:sz w:val="20"/>
      <w:lang w:eastAsia="he-IL"/>
    </w:rPr>
  </w:style>
  <w:style w:type="character" w:customStyle="1" w:styleId="ab">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a"/>
    <w:uiPriority w:val="99"/>
    <w:rsid w:val="00C13833"/>
    <w:rPr>
      <w:rFonts w:ascii="Times New Roman" w:eastAsia="Times New Roman" w:hAnsi="Times New Roman" w:cs="FrankRuehl"/>
      <w:sz w:val="20"/>
      <w:szCs w:val="20"/>
      <w:lang w:eastAsia="he-IL"/>
    </w:rPr>
  </w:style>
  <w:style w:type="character" w:styleId="ac">
    <w:name w:val="footnote reference"/>
    <w:basedOn w:val="a0"/>
    <w:uiPriority w:val="99"/>
    <w:semiHidden/>
    <w:unhideWhenUsed/>
    <w:rsid w:val="00C13833"/>
    <w:rPr>
      <w:vertAlign w:val="superscript"/>
    </w:rPr>
  </w:style>
  <w:style w:type="paragraph" w:styleId="ad">
    <w:name w:val="List Paragraph"/>
    <w:aliases w:val="style 2"/>
    <w:basedOn w:val="a"/>
    <w:link w:val="ae"/>
    <w:uiPriority w:val="34"/>
    <w:qFormat/>
    <w:rsid w:val="009E76E5"/>
    <w:pPr>
      <w:spacing w:after="200" w:line="276" w:lineRule="auto"/>
      <w:ind w:left="720"/>
      <w:contextualSpacing/>
    </w:pPr>
    <w:rPr>
      <w:rFonts w:cstheme="minorBidi"/>
      <w:szCs w:val="22"/>
    </w:rPr>
  </w:style>
  <w:style w:type="character" w:customStyle="1" w:styleId="ae">
    <w:name w:val="פיסקת רשימה תו"/>
    <w:aliases w:val="style 2 תו"/>
    <w:link w:val="ad"/>
    <w:uiPriority w:val="34"/>
    <w:qFormat/>
    <w:locked/>
    <w:rsid w:val="009E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30634">
      <w:bodyDiv w:val="1"/>
      <w:marLeft w:val="0"/>
      <w:marRight w:val="0"/>
      <w:marTop w:val="0"/>
      <w:marBottom w:val="0"/>
      <w:divBdr>
        <w:top w:val="none" w:sz="0" w:space="0" w:color="auto"/>
        <w:left w:val="none" w:sz="0" w:space="0" w:color="auto"/>
        <w:bottom w:val="none" w:sz="0" w:space="0" w:color="auto"/>
        <w:right w:val="none" w:sz="0" w:space="0" w:color="auto"/>
      </w:divBdr>
    </w:div>
    <w:div w:id="1518495831">
      <w:bodyDiv w:val="1"/>
      <w:marLeft w:val="0"/>
      <w:marRight w:val="0"/>
      <w:marTop w:val="0"/>
      <w:marBottom w:val="0"/>
      <w:divBdr>
        <w:top w:val="none" w:sz="0" w:space="0" w:color="auto"/>
        <w:left w:val="none" w:sz="0" w:space="0" w:color="auto"/>
        <w:bottom w:val="none" w:sz="0" w:space="0" w:color="auto"/>
        <w:right w:val="none" w:sz="0" w:space="0" w:color="auto"/>
      </w:divBdr>
    </w:div>
    <w:div w:id="20901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2387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2023-02-02T12:01:00Z</dcterms:created>
  <dcterms:modified xsi:type="dcterms:W3CDTF">2023-02-02T12:01:00Z</dcterms:modified>
</cp:coreProperties>
</file>