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FDD" w:rsidRPr="00B93FDD" w:rsidRDefault="00B93FDD" w:rsidP="00B93FDD">
      <w:pPr>
        <w:bidi/>
        <w:spacing w:after="0" w:line="360" w:lineRule="auto"/>
        <w:ind w:right="-101"/>
        <w:jc w:val="right"/>
        <w:rPr>
          <w:rFonts w:ascii="Calibri" w:eastAsia="Calibri" w:hAnsi="Calibri" w:cs="David"/>
          <w:sz w:val="24"/>
          <w:szCs w:val="24"/>
          <w:rtl/>
        </w:rPr>
      </w:pPr>
      <w:r w:rsidRPr="00B93FDD">
        <w:rPr>
          <w:rFonts w:ascii="Calibri" w:eastAsia="Calibri" w:hAnsi="Calibri" w:cs="David" w:hint="eastAsia"/>
          <w:sz w:val="24"/>
          <w:szCs w:val="24"/>
          <w:rtl/>
        </w:rPr>
        <w:t>‏</w:t>
      </w:r>
    </w:p>
    <w:tbl>
      <w:tblPr>
        <w:bidiVisual/>
        <w:tblW w:w="0" w:type="auto"/>
        <w:jc w:val="center"/>
        <w:tblLayout w:type="fixed"/>
        <w:tblLook w:val="0000" w:firstRow="0" w:lastRow="0" w:firstColumn="0" w:lastColumn="0" w:noHBand="0" w:noVBand="0"/>
        <w:tblCaption w:val="כותרת"/>
        <w:tblDescription w:val="כותרת"/>
      </w:tblPr>
      <w:tblGrid>
        <w:gridCol w:w="2840"/>
        <w:gridCol w:w="2596"/>
        <w:gridCol w:w="3084"/>
      </w:tblGrid>
      <w:tr w:rsidR="00B93FDD" w:rsidRPr="00B93FDD" w:rsidTr="00B7532E">
        <w:trPr>
          <w:jc w:val="center"/>
        </w:trPr>
        <w:tc>
          <w:tcPr>
            <w:tcW w:w="2840" w:type="dxa"/>
            <w:vAlign w:val="center"/>
          </w:tcPr>
          <w:p w:rsidR="00B93FDD" w:rsidRPr="00B93FDD" w:rsidRDefault="00B93FDD" w:rsidP="00B93FDD">
            <w:pPr>
              <w:bidi/>
              <w:spacing w:before="240" w:after="0" w:line="360" w:lineRule="auto"/>
              <w:rPr>
                <w:rFonts w:ascii="Times New Roman" w:eastAsia="Times New Roman" w:hAnsi="Times New Roman" w:cs="David"/>
                <w:b/>
                <w:bCs/>
                <w:sz w:val="28"/>
                <w:szCs w:val="28"/>
                <w:lang w:eastAsia="he-IL"/>
              </w:rPr>
            </w:pPr>
            <w:r w:rsidRPr="00B93FDD">
              <w:rPr>
                <w:rFonts w:ascii="Times New Roman" w:eastAsia="Times New Roman" w:hAnsi="Times New Roman" w:cs="David"/>
                <w:b/>
                <w:bCs/>
                <w:sz w:val="28"/>
                <w:szCs w:val="28"/>
                <w:rtl/>
                <w:lang w:eastAsia="he-IL"/>
              </w:rPr>
              <w:t>בנ</w:t>
            </w:r>
            <w:r w:rsidRPr="00B93FDD">
              <w:rPr>
                <w:rFonts w:ascii="Times New Roman" w:eastAsia="Times New Roman" w:hAnsi="Times New Roman" w:cs="David" w:hint="cs"/>
                <w:b/>
                <w:bCs/>
                <w:sz w:val="28"/>
                <w:szCs w:val="28"/>
                <w:rtl/>
                <w:lang w:eastAsia="he-IL"/>
              </w:rPr>
              <w:t xml:space="preserve">ק </w:t>
            </w:r>
            <w:r w:rsidRPr="00B93FDD">
              <w:rPr>
                <w:rFonts w:ascii="Times New Roman" w:eastAsia="Times New Roman" w:hAnsi="Times New Roman" w:cs="David"/>
                <w:b/>
                <w:bCs/>
                <w:sz w:val="28"/>
                <w:szCs w:val="28"/>
                <w:rtl/>
                <w:lang w:eastAsia="he-IL"/>
              </w:rPr>
              <w:t>יש</w:t>
            </w:r>
            <w:r w:rsidRPr="00B93FDD">
              <w:rPr>
                <w:rFonts w:ascii="Times New Roman" w:eastAsia="Times New Roman" w:hAnsi="Times New Roman" w:cs="David" w:hint="cs"/>
                <w:b/>
                <w:bCs/>
                <w:sz w:val="28"/>
                <w:szCs w:val="28"/>
                <w:rtl/>
                <w:lang w:eastAsia="he-IL"/>
              </w:rPr>
              <w:t>ראל</w:t>
            </w:r>
          </w:p>
          <w:p w:rsidR="00B93FDD" w:rsidRPr="00B93FDD" w:rsidRDefault="00B93FDD" w:rsidP="00B93FDD">
            <w:pPr>
              <w:bidi/>
              <w:spacing w:before="240" w:after="0" w:line="360" w:lineRule="auto"/>
              <w:ind w:right="-101"/>
              <w:jc w:val="both"/>
              <w:rPr>
                <w:rFonts w:ascii="Times New Roman" w:eastAsia="Times New Roman" w:hAnsi="Times New Roman" w:cs="David"/>
                <w:sz w:val="24"/>
                <w:szCs w:val="24"/>
                <w:lang w:eastAsia="he-IL"/>
              </w:rPr>
            </w:pPr>
            <w:r w:rsidRPr="00B93FDD">
              <w:rPr>
                <w:rFonts w:ascii="Times New Roman" w:eastAsia="Times New Roman" w:hAnsi="Times New Roman" w:cs="David"/>
                <w:sz w:val="24"/>
                <w:szCs w:val="24"/>
                <w:rtl/>
                <w:lang w:eastAsia="he-IL"/>
              </w:rPr>
              <w:t>דו</w:t>
            </w:r>
            <w:r w:rsidRPr="00B93FDD">
              <w:rPr>
                <w:rFonts w:ascii="Times New Roman" w:eastAsia="Times New Roman" w:hAnsi="Times New Roman" w:cs="David" w:hint="cs"/>
                <w:sz w:val="24"/>
                <w:szCs w:val="24"/>
                <w:rtl/>
                <w:lang w:eastAsia="he-IL"/>
              </w:rPr>
              <w:t>בר</w:t>
            </w:r>
            <w:r w:rsidRPr="00B93FDD">
              <w:rPr>
                <w:rFonts w:ascii="Times New Roman" w:eastAsia="Times New Roman" w:hAnsi="Times New Roman" w:cs="David"/>
                <w:sz w:val="24"/>
                <w:szCs w:val="24"/>
                <w:rtl/>
                <w:lang w:eastAsia="he-IL"/>
              </w:rPr>
              <w:t>ות</w:t>
            </w:r>
            <w:r w:rsidRPr="00B93FDD">
              <w:rPr>
                <w:rFonts w:ascii="Times New Roman" w:eastAsia="Times New Roman" w:hAnsi="Times New Roman" w:cs="David" w:hint="cs"/>
                <w:sz w:val="24"/>
                <w:szCs w:val="24"/>
                <w:rtl/>
                <w:lang w:eastAsia="he-IL"/>
              </w:rPr>
              <w:t xml:space="preserve"> והסברה כלכלית</w:t>
            </w:r>
          </w:p>
        </w:tc>
        <w:tc>
          <w:tcPr>
            <w:tcW w:w="2596" w:type="dxa"/>
          </w:tcPr>
          <w:p w:rsidR="00B93FDD" w:rsidRPr="00B93FDD" w:rsidRDefault="00B93FDD" w:rsidP="00B93FDD">
            <w:pPr>
              <w:tabs>
                <w:tab w:val="right" w:pos="2380"/>
              </w:tabs>
              <w:bidi/>
              <w:spacing w:before="240" w:after="0" w:line="240" w:lineRule="auto"/>
              <w:jc w:val="both"/>
              <w:rPr>
                <w:rFonts w:ascii="Times New Roman" w:eastAsia="Times New Roman" w:hAnsi="Times New Roman" w:cs="David"/>
                <w:sz w:val="24"/>
                <w:szCs w:val="24"/>
                <w:lang w:eastAsia="he-IL"/>
              </w:rPr>
            </w:pPr>
            <w:r w:rsidRPr="00B93FDD">
              <w:rPr>
                <w:rFonts w:ascii="Times New Roman" w:eastAsia="Times New Roman" w:hAnsi="Times New Roman" w:cs="David"/>
                <w:noProof/>
                <w:sz w:val="24"/>
                <w:szCs w:val="24"/>
                <w:rtl/>
              </w:rPr>
              <w:drawing>
                <wp:anchor distT="0" distB="0" distL="114300" distR="114300" simplePos="0" relativeHeight="251659264" behindDoc="0" locked="0" layoutInCell="1" allowOverlap="1" wp14:anchorId="5C9EAB08" wp14:editId="4E144452">
                  <wp:simplePos x="3561715" y="786765"/>
                  <wp:positionH relativeFrom="column">
                    <wp:align>center</wp:align>
                  </wp:positionH>
                  <wp:positionV relativeFrom="paragraph">
                    <wp:posOffset>154940</wp:posOffset>
                  </wp:positionV>
                  <wp:extent cx="1051200" cy="1051200"/>
                  <wp:effectExtent l="0" t="0" r="0" b="0"/>
                  <wp:wrapSquare wrapText="bothSides"/>
                  <wp:docPr id="14" name="תמונה 14"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1200" cy="105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3FDD">
              <w:rPr>
                <w:rFonts w:ascii="Times New Roman" w:eastAsia="Times New Roman" w:hAnsi="Times New Roman" w:cs="David"/>
                <w:sz w:val="24"/>
                <w:szCs w:val="24"/>
                <w:lang w:eastAsia="he-IL"/>
              </w:rPr>
              <w:tab/>
            </w:r>
          </w:p>
        </w:tc>
        <w:tc>
          <w:tcPr>
            <w:tcW w:w="3084" w:type="dxa"/>
            <w:vAlign w:val="center"/>
          </w:tcPr>
          <w:p w:rsidR="00B93FDD" w:rsidRPr="00B93FDD" w:rsidRDefault="00B93FDD" w:rsidP="00B93FDD">
            <w:pPr>
              <w:bidi/>
              <w:spacing w:before="240" w:after="0" w:line="480" w:lineRule="auto"/>
              <w:jc w:val="right"/>
              <w:rPr>
                <w:rFonts w:ascii="Times New Roman" w:eastAsia="Times New Roman" w:hAnsi="Times New Roman" w:cs="David"/>
                <w:sz w:val="24"/>
                <w:szCs w:val="24"/>
                <w:rtl/>
                <w:lang w:eastAsia="he-IL"/>
              </w:rPr>
            </w:pPr>
            <w:r w:rsidRPr="00B93FDD">
              <w:rPr>
                <w:rFonts w:ascii="Times New Roman" w:eastAsia="Times New Roman" w:hAnsi="Times New Roman" w:cs="David" w:hint="eastAsia"/>
                <w:sz w:val="24"/>
                <w:szCs w:val="24"/>
                <w:rtl/>
                <w:lang w:eastAsia="he-IL"/>
              </w:rPr>
              <w:t>‏</w:t>
            </w:r>
            <w:r w:rsidRPr="00B93FDD">
              <w:rPr>
                <w:rFonts w:ascii="Times New Roman" w:eastAsia="Times New Roman" w:hAnsi="Times New Roman" w:cs="David" w:hint="cs"/>
                <w:sz w:val="24"/>
                <w:szCs w:val="24"/>
                <w:rtl/>
                <w:lang w:eastAsia="he-IL"/>
              </w:rPr>
              <w:t xml:space="preserve">ירושלים, כ"ז באדר </w:t>
            </w:r>
            <w:r w:rsidRPr="00B93FDD">
              <w:rPr>
                <w:rFonts w:ascii="Times New Roman" w:eastAsia="Times New Roman" w:hAnsi="Times New Roman" w:cs="David"/>
                <w:sz w:val="24"/>
                <w:szCs w:val="24"/>
                <w:rtl/>
                <w:lang w:eastAsia="he-IL"/>
              </w:rPr>
              <w:t>תש"</w:t>
            </w:r>
            <w:r w:rsidRPr="00B93FDD">
              <w:rPr>
                <w:rFonts w:ascii="Times New Roman" w:eastAsia="Times New Roman" w:hAnsi="Times New Roman" w:cs="David" w:hint="cs"/>
                <w:sz w:val="24"/>
                <w:szCs w:val="24"/>
                <w:rtl/>
                <w:lang w:eastAsia="he-IL"/>
              </w:rPr>
              <w:t>ף</w:t>
            </w:r>
          </w:p>
          <w:p w:rsidR="00B93FDD" w:rsidRPr="00B93FDD" w:rsidRDefault="00B93FDD" w:rsidP="00B93FDD">
            <w:pPr>
              <w:bidi/>
              <w:spacing w:before="240" w:after="0" w:line="480" w:lineRule="auto"/>
              <w:jc w:val="right"/>
              <w:rPr>
                <w:rFonts w:ascii="Times New Roman" w:eastAsia="Times New Roman" w:hAnsi="Times New Roman" w:cs="David"/>
                <w:sz w:val="24"/>
                <w:szCs w:val="24"/>
                <w:lang w:eastAsia="he-IL"/>
              </w:rPr>
            </w:pPr>
            <w:r w:rsidRPr="00B93FDD">
              <w:rPr>
                <w:rFonts w:ascii="Times New Roman" w:eastAsia="Times New Roman" w:hAnsi="Times New Roman" w:cs="David" w:hint="cs"/>
                <w:sz w:val="24"/>
                <w:szCs w:val="24"/>
                <w:rtl/>
                <w:lang w:eastAsia="he-IL"/>
              </w:rPr>
              <w:t>23 במרץ 2020</w:t>
            </w:r>
          </w:p>
        </w:tc>
      </w:tr>
      <w:tr w:rsidR="00B93FDD" w:rsidRPr="00B93FDD" w:rsidTr="00B7532E">
        <w:trPr>
          <w:jc w:val="center"/>
        </w:trPr>
        <w:tc>
          <w:tcPr>
            <w:tcW w:w="2840" w:type="dxa"/>
            <w:vAlign w:val="center"/>
          </w:tcPr>
          <w:p w:rsidR="00B93FDD" w:rsidRPr="00B93FDD" w:rsidRDefault="00B93FDD" w:rsidP="00B93FDD">
            <w:pPr>
              <w:bidi/>
              <w:spacing w:before="240" w:after="0" w:line="360" w:lineRule="auto"/>
              <w:jc w:val="both"/>
              <w:rPr>
                <w:rFonts w:ascii="Times New Roman" w:eastAsia="Times New Roman" w:hAnsi="Times New Roman" w:cs="David"/>
                <w:b/>
                <w:bCs/>
                <w:sz w:val="28"/>
                <w:szCs w:val="28"/>
                <w:rtl/>
                <w:lang w:eastAsia="he-IL"/>
              </w:rPr>
            </w:pPr>
          </w:p>
        </w:tc>
        <w:tc>
          <w:tcPr>
            <w:tcW w:w="2596" w:type="dxa"/>
          </w:tcPr>
          <w:p w:rsidR="00B93FDD" w:rsidRPr="00B93FDD" w:rsidRDefault="00B93FDD" w:rsidP="00B93FDD">
            <w:pPr>
              <w:bidi/>
              <w:spacing w:before="240" w:after="0" w:line="240" w:lineRule="auto"/>
              <w:jc w:val="both"/>
              <w:rPr>
                <w:rFonts w:ascii="Times New Roman" w:eastAsia="Times New Roman" w:hAnsi="Times New Roman" w:cs="David"/>
                <w:noProof/>
                <w:sz w:val="24"/>
                <w:szCs w:val="24"/>
                <w:rtl/>
              </w:rPr>
            </w:pPr>
          </w:p>
        </w:tc>
        <w:tc>
          <w:tcPr>
            <w:tcW w:w="3084" w:type="dxa"/>
            <w:vAlign w:val="center"/>
          </w:tcPr>
          <w:p w:rsidR="00B93FDD" w:rsidRPr="00B93FDD" w:rsidRDefault="00B93FDD" w:rsidP="00B93FDD">
            <w:pPr>
              <w:bidi/>
              <w:spacing w:before="240" w:after="0" w:line="480" w:lineRule="auto"/>
              <w:jc w:val="both"/>
              <w:rPr>
                <w:rFonts w:ascii="Times New Roman" w:eastAsia="Times New Roman" w:hAnsi="Times New Roman" w:cs="David"/>
                <w:sz w:val="24"/>
                <w:szCs w:val="24"/>
                <w:rtl/>
                <w:lang w:eastAsia="he-IL"/>
              </w:rPr>
            </w:pPr>
          </w:p>
        </w:tc>
      </w:tr>
    </w:tbl>
    <w:p w:rsidR="00B93FDD" w:rsidRPr="00B93FDD" w:rsidRDefault="00B93FDD" w:rsidP="00B93FDD">
      <w:pPr>
        <w:bidi/>
        <w:spacing w:after="160" w:line="360" w:lineRule="auto"/>
        <w:ind w:right="-101"/>
        <w:rPr>
          <w:rFonts w:ascii="Calibri" w:eastAsia="Calibri" w:hAnsi="Calibri" w:cs="David"/>
          <w:sz w:val="24"/>
          <w:szCs w:val="24"/>
          <w:rtl/>
        </w:rPr>
      </w:pPr>
      <w:r w:rsidRPr="00B93FDD">
        <w:rPr>
          <w:rFonts w:ascii="Calibri" w:eastAsia="Calibri" w:hAnsi="Calibri" w:cs="David" w:hint="cs"/>
          <w:sz w:val="24"/>
          <w:szCs w:val="24"/>
          <w:rtl/>
        </w:rPr>
        <w:t>הודעה לעיתונות:</w:t>
      </w:r>
    </w:p>
    <w:p w:rsidR="000C3290" w:rsidRPr="00F9554F" w:rsidRDefault="000C3290" w:rsidP="006932D1">
      <w:pPr>
        <w:bidi/>
        <w:spacing w:line="360" w:lineRule="auto"/>
        <w:jc w:val="both"/>
        <w:rPr>
          <w:rtl/>
        </w:rPr>
      </w:pPr>
    </w:p>
    <w:p w:rsidR="00633B13" w:rsidRPr="00B93FDD" w:rsidRDefault="00EA2E55" w:rsidP="00B93FDD">
      <w:pPr>
        <w:bidi/>
        <w:spacing w:line="360" w:lineRule="auto"/>
        <w:ind w:left="357"/>
        <w:jc w:val="center"/>
        <w:rPr>
          <w:rFonts w:cs="David"/>
          <w:b/>
          <w:bCs/>
          <w:sz w:val="28"/>
          <w:szCs w:val="28"/>
          <w:rtl/>
        </w:rPr>
      </w:pPr>
      <w:r w:rsidRPr="00B93FDD">
        <w:rPr>
          <w:rFonts w:cs="David" w:hint="cs"/>
          <w:b/>
          <w:bCs/>
          <w:sz w:val="28"/>
          <w:szCs w:val="28"/>
          <w:rtl/>
        </w:rPr>
        <w:t>בנק ישראל ירכוש אג"</w:t>
      </w:r>
      <w:r w:rsidR="00AC6FFE" w:rsidRPr="00B93FDD">
        <w:rPr>
          <w:rFonts w:cs="David" w:hint="cs"/>
          <w:b/>
          <w:bCs/>
          <w:sz w:val="28"/>
          <w:szCs w:val="28"/>
          <w:rtl/>
        </w:rPr>
        <w:t>ח ממשלתי בהיקף של</w:t>
      </w:r>
      <w:r w:rsidRPr="00B93FDD">
        <w:rPr>
          <w:rFonts w:cs="David" w:hint="cs"/>
          <w:b/>
          <w:bCs/>
          <w:sz w:val="28"/>
          <w:szCs w:val="28"/>
          <w:rtl/>
        </w:rPr>
        <w:t xml:space="preserve"> </w:t>
      </w:r>
      <w:r w:rsidR="00F9554F" w:rsidRPr="00B93FDD">
        <w:rPr>
          <w:rFonts w:cs="David" w:hint="cs"/>
          <w:b/>
          <w:bCs/>
          <w:sz w:val="28"/>
          <w:szCs w:val="28"/>
          <w:rtl/>
        </w:rPr>
        <w:t>50</w:t>
      </w:r>
      <w:r w:rsidRPr="00B93FDD">
        <w:rPr>
          <w:rFonts w:cs="David" w:hint="cs"/>
          <w:b/>
          <w:bCs/>
          <w:sz w:val="28"/>
          <w:szCs w:val="28"/>
          <w:rtl/>
        </w:rPr>
        <w:t xml:space="preserve"> מיליארד</w:t>
      </w:r>
      <w:r w:rsidR="00F9554F" w:rsidRPr="00B93FDD">
        <w:rPr>
          <w:rFonts w:cs="David" w:hint="cs"/>
          <w:b/>
          <w:bCs/>
          <w:sz w:val="28"/>
          <w:szCs w:val="28"/>
          <w:rtl/>
        </w:rPr>
        <w:t xml:space="preserve"> ש"ח</w:t>
      </w:r>
      <w:r w:rsidRPr="00B93FDD">
        <w:rPr>
          <w:rFonts w:cs="David" w:hint="cs"/>
          <w:b/>
          <w:bCs/>
          <w:sz w:val="28"/>
          <w:szCs w:val="28"/>
          <w:rtl/>
        </w:rPr>
        <w:t xml:space="preserve"> במטרה להקל על תנאי האש</w:t>
      </w:r>
      <w:r w:rsidR="00B93FDD" w:rsidRPr="00B93FDD">
        <w:rPr>
          <w:rFonts w:cs="David" w:hint="cs"/>
          <w:b/>
          <w:bCs/>
          <w:sz w:val="28"/>
          <w:szCs w:val="28"/>
          <w:rtl/>
        </w:rPr>
        <w:t>ראי במשק ולתמוך בפעילות הכלכלית</w:t>
      </w:r>
    </w:p>
    <w:p w:rsidR="00B93FDD" w:rsidRPr="00B93FDD" w:rsidRDefault="00B93FDD" w:rsidP="00B93FDD">
      <w:pPr>
        <w:bidi/>
        <w:spacing w:line="360" w:lineRule="auto"/>
        <w:ind w:left="357"/>
        <w:jc w:val="center"/>
        <w:rPr>
          <w:rFonts w:cs="David"/>
          <w:b/>
          <w:bCs/>
          <w:sz w:val="24"/>
          <w:szCs w:val="24"/>
          <w:rtl/>
        </w:rPr>
      </w:pPr>
      <w:bookmarkStart w:id="0" w:name="_GoBack"/>
    </w:p>
    <w:bookmarkEnd w:id="0"/>
    <w:p w:rsidR="00016098" w:rsidRPr="00B93FDD" w:rsidRDefault="00AC0658" w:rsidP="00F9554F">
      <w:pPr>
        <w:bidi/>
        <w:spacing w:line="360" w:lineRule="auto"/>
        <w:ind w:left="357"/>
        <w:jc w:val="both"/>
        <w:rPr>
          <w:rFonts w:cs="David"/>
          <w:sz w:val="24"/>
          <w:szCs w:val="24"/>
          <w:rtl/>
        </w:rPr>
      </w:pPr>
      <w:r w:rsidRPr="00B93FDD">
        <w:rPr>
          <w:rFonts w:cs="David" w:hint="cs"/>
          <w:sz w:val="24"/>
          <w:szCs w:val="24"/>
          <w:rtl/>
        </w:rPr>
        <w:t xml:space="preserve">בשבועות האחרונים חלה הרעה משמעותית בתנאים הכלכליים במשק הישראלי, על רקע התפשטות נגיף הקורונה והצעדים הננקטים למניעתה. הפעילות הכלכלית נפגעה קשות, והתנודתיות בשווקים הפיננסיים התעצמה. על רקע זה, החליטה הוועדה המוניטרית להשיק תכנית לרכישת אג"ח ממשלתי </w:t>
      </w:r>
      <w:r w:rsidR="006932D1" w:rsidRPr="00B93FDD">
        <w:rPr>
          <w:rFonts w:cs="David" w:hint="cs"/>
          <w:sz w:val="24"/>
          <w:szCs w:val="24"/>
          <w:rtl/>
        </w:rPr>
        <w:t xml:space="preserve">בשוק המשני </w:t>
      </w:r>
      <w:r w:rsidRPr="00B93FDD">
        <w:rPr>
          <w:rFonts w:cs="David" w:hint="cs"/>
          <w:sz w:val="24"/>
          <w:szCs w:val="24"/>
          <w:rtl/>
        </w:rPr>
        <w:t xml:space="preserve">בהיקף של </w:t>
      </w:r>
      <w:r w:rsidR="00F9554F" w:rsidRPr="00B93FDD">
        <w:rPr>
          <w:rFonts w:cs="David" w:hint="cs"/>
          <w:sz w:val="24"/>
          <w:szCs w:val="24"/>
          <w:rtl/>
        </w:rPr>
        <w:t>50</w:t>
      </w:r>
      <w:r w:rsidRPr="00B93FDD">
        <w:rPr>
          <w:rFonts w:cs="David" w:hint="cs"/>
          <w:sz w:val="24"/>
          <w:szCs w:val="24"/>
          <w:rtl/>
        </w:rPr>
        <w:t xml:space="preserve"> מיליארד </w:t>
      </w:r>
      <w:r w:rsidR="00F9554F" w:rsidRPr="00B93FDD">
        <w:rPr>
          <w:rFonts w:cs="David" w:hint="cs"/>
          <w:sz w:val="24"/>
          <w:szCs w:val="24"/>
          <w:rtl/>
        </w:rPr>
        <w:t>ש"ח</w:t>
      </w:r>
      <w:r w:rsidRPr="00B93FDD">
        <w:rPr>
          <w:rFonts w:cs="David" w:hint="cs"/>
          <w:sz w:val="24"/>
          <w:szCs w:val="24"/>
          <w:rtl/>
        </w:rPr>
        <w:t xml:space="preserve">, במטרה להקל על תנאי האשראי במשק ולתמוך בפעילות הכלכלית וביציבות הפיננסית. </w:t>
      </w:r>
    </w:p>
    <w:p w:rsidR="00633B13" w:rsidRPr="00B93FDD" w:rsidRDefault="00EA2E55" w:rsidP="006932D1">
      <w:pPr>
        <w:bidi/>
        <w:spacing w:line="360" w:lineRule="auto"/>
        <w:ind w:left="357"/>
        <w:jc w:val="both"/>
        <w:rPr>
          <w:rFonts w:cs="David"/>
          <w:sz w:val="24"/>
          <w:szCs w:val="24"/>
          <w:rtl/>
        </w:rPr>
      </w:pPr>
      <w:r w:rsidRPr="00B93FDD">
        <w:rPr>
          <w:rFonts w:cs="David" w:hint="cs"/>
          <w:sz w:val="24"/>
          <w:szCs w:val="24"/>
          <w:rtl/>
        </w:rPr>
        <w:t xml:space="preserve">ריבית בנק ישראל נמצאת </w:t>
      </w:r>
      <w:r w:rsidR="006932D1" w:rsidRPr="00B93FDD">
        <w:rPr>
          <w:rFonts w:cs="David" w:hint="cs"/>
          <w:sz w:val="24"/>
          <w:szCs w:val="24"/>
          <w:rtl/>
        </w:rPr>
        <w:t xml:space="preserve">זה </w:t>
      </w:r>
      <w:r w:rsidR="00633B13" w:rsidRPr="00B93FDD">
        <w:rPr>
          <w:rFonts w:cs="David" w:hint="cs"/>
          <w:sz w:val="24"/>
          <w:szCs w:val="24"/>
          <w:rtl/>
        </w:rPr>
        <w:t>זמן רב</w:t>
      </w:r>
      <w:r w:rsidRPr="00B93FDD">
        <w:rPr>
          <w:rFonts w:cs="David" w:hint="cs"/>
          <w:sz w:val="24"/>
          <w:szCs w:val="24"/>
          <w:rtl/>
        </w:rPr>
        <w:t xml:space="preserve"> ברמה נמוכה</w:t>
      </w:r>
      <w:r w:rsidR="00016098" w:rsidRPr="00B93FDD">
        <w:rPr>
          <w:rFonts w:cs="David" w:hint="cs"/>
          <w:sz w:val="24"/>
          <w:szCs w:val="24"/>
          <w:rtl/>
        </w:rPr>
        <w:t>, ומקלה על צרכי המימון של המגזר העסקי ומשקי הבית</w:t>
      </w:r>
      <w:r w:rsidRPr="00B93FDD">
        <w:rPr>
          <w:rFonts w:cs="David" w:hint="cs"/>
          <w:sz w:val="24"/>
          <w:szCs w:val="24"/>
          <w:rtl/>
        </w:rPr>
        <w:t xml:space="preserve">. </w:t>
      </w:r>
      <w:r w:rsidR="00AC6FFE" w:rsidRPr="00B93FDD">
        <w:rPr>
          <w:rFonts w:cs="David" w:hint="cs"/>
          <w:sz w:val="24"/>
          <w:szCs w:val="24"/>
          <w:rtl/>
        </w:rPr>
        <w:t>רכישות האג"ח</w:t>
      </w:r>
      <w:r w:rsidRPr="00B93FDD">
        <w:rPr>
          <w:rFonts w:cs="David" w:hint="cs"/>
          <w:sz w:val="24"/>
          <w:szCs w:val="24"/>
          <w:rtl/>
        </w:rPr>
        <w:t xml:space="preserve"> </w:t>
      </w:r>
      <w:r w:rsidR="00AC6FFE" w:rsidRPr="00B93FDD">
        <w:rPr>
          <w:rFonts w:cs="David" w:hint="cs"/>
          <w:sz w:val="24"/>
          <w:szCs w:val="24"/>
          <w:rtl/>
        </w:rPr>
        <w:t>יאפשרו</w:t>
      </w:r>
      <w:r w:rsidRPr="00B93FDD">
        <w:rPr>
          <w:rFonts w:cs="David" w:hint="cs"/>
          <w:sz w:val="24"/>
          <w:szCs w:val="24"/>
          <w:rtl/>
        </w:rPr>
        <w:t xml:space="preserve"> לבנק ישראל להשפיע על תשואות </w:t>
      </w:r>
      <w:r w:rsidR="00F9554F" w:rsidRPr="00B93FDD">
        <w:rPr>
          <w:rFonts w:cs="David" w:hint="cs"/>
          <w:sz w:val="24"/>
          <w:szCs w:val="24"/>
          <w:rtl/>
        </w:rPr>
        <w:t>איגרות החוב ב</w:t>
      </w:r>
      <w:r w:rsidRPr="00B93FDD">
        <w:rPr>
          <w:rFonts w:cs="David" w:hint="cs"/>
          <w:sz w:val="24"/>
          <w:szCs w:val="24"/>
          <w:rtl/>
        </w:rPr>
        <w:t>שוק לכל אורך העקום</w:t>
      </w:r>
      <w:r w:rsidR="00633B13" w:rsidRPr="00B93FDD">
        <w:rPr>
          <w:rFonts w:cs="David" w:hint="cs"/>
          <w:sz w:val="24"/>
          <w:szCs w:val="24"/>
          <w:rtl/>
        </w:rPr>
        <w:t xml:space="preserve"> </w:t>
      </w:r>
      <w:r w:rsidR="00620666" w:rsidRPr="00B93FDD">
        <w:rPr>
          <w:rFonts w:cs="David" w:hint="cs"/>
          <w:sz w:val="24"/>
          <w:szCs w:val="24"/>
          <w:rtl/>
        </w:rPr>
        <w:t>השקלי</w:t>
      </w:r>
      <w:r w:rsidR="00633B13" w:rsidRPr="00B93FDD">
        <w:rPr>
          <w:rFonts w:cs="David" w:hint="cs"/>
          <w:sz w:val="24"/>
          <w:szCs w:val="24"/>
          <w:rtl/>
        </w:rPr>
        <w:t xml:space="preserve"> והצמוד</w:t>
      </w:r>
      <w:r w:rsidRPr="00B93FDD">
        <w:rPr>
          <w:rFonts w:cs="David" w:hint="cs"/>
          <w:sz w:val="24"/>
          <w:szCs w:val="24"/>
          <w:rtl/>
        </w:rPr>
        <w:t>, וכך להוריד את עלויו</w:t>
      </w:r>
      <w:r w:rsidR="00633B13" w:rsidRPr="00B93FDD">
        <w:rPr>
          <w:rFonts w:cs="David" w:hint="cs"/>
          <w:sz w:val="24"/>
          <w:szCs w:val="24"/>
          <w:rtl/>
        </w:rPr>
        <w:t xml:space="preserve">ת האשראי </w:t>
      </w:r>
      <w:r w:rsidR="00016098" w:rsidRPr="00B93FDD">
        <w:rPr>
          <w:rFonts w:cs="David" w:hint="cs"/>
          <w:sz w:val="24"/>
          <w:szCs w:val="24"/>
          <w:rtl/>
        </w:rPr>
        <w:t xml:space="preserve">לטווחים </w:t>
      </w:r>
      <w:r w:rsidR="00DC62BD" w:rsidRPr="00B93FDD">
        <w:rPr>
          <w:rFonts w:cs="David" w:hint="cs"/>
          <w:sz w:val="24"/>
          <w:szCs w:val="24"/>
          <w:rtl/>
        </w:rPr>
        <w:t>הארוכים יותר</w:t>
      </w:r>
      <w:r w:rsidR="00016098" w:rsidRPr="00B93FDD">
        <w:rPr>
          <w:rFonts w:cs="David" w:hint="cs"/>
          <w:sz w:val="24"/>
          <w:szCs w:val="24"/>
          <w:rtl/>
        </w:rPr>
        <w:t xml:space="preserve"> </w:t>
      </w:r>
      <w:r w:rsidR="00F9554F" w:rsidRPr="00B93FDD">
        <w:rPr>
          <w:rFonts w:cs="David" w:hint="cs"/>
          <w:sz w:val="24"/>
          <w:szCs w:val="24"/>
          <w:rtl/>
        </w:rPr>
        <w:t>עבור ה</w:t>
      </w:r>
      <w:r w:rsidR="00633B13" w:rsidRPr="00B93FDD">
        <w:rPr>
          <w:rFonts w:cs="David" w:hint="cs"/>
          <w:sz w:val="24"/>
          <w:szCs w:val="24"/>
          <w:rtl/>
        </w:rPr>
        <w:t xml:space="preserve">חברות ומשקי בית, </w:t>
      </w:r>
      <w:r w:rsidR="006932D1" w:rsidRPr="00B93FDD">
        <w:rPr>
          <w:rFonts w:cs="David" w:hint="cs"/>
          <w:sz w:val="24"/>
          <w:szCs w:val="24"/>
          <w:rtl/>
        </w:rPr>
        <w:t>ככלי משלים ל</w:t>
      </w:r>
      <w:r w:rsidR="00633B13" w:rsidRPr="00B93FDD">
        <w:rPr>
          <w:rFonts w:cs="David" w:hint="cs"/>
          <w:sz w:val="24"/>
          <w:szCs w:val="24"/>
          <w:rtl/>
        </w:rPr>
        <w:t xml:space="preserve">מדיניות </w:t>
      </w:r>
      <w:r w:rsidR="007D16C9" w:rsidRPr="00B93FDD">
        <w:rPr>
          <w:rFonts w:cs="David" w:hint="cs"/>
          <w:sz w:val="24"/>
          <w:szCs w:val="24"/>
          <w:rtl/>
        </w:rPr>
        <w:t xml:space="preserve">הריבית </w:t>
      </w:r>
      <w:r w:rsidR="008246DE" w:rsidRPr="00B93FDD">
        <w:rPr>
          <w:rFonts w:cs="David" w:hint="cs"/>
          <w:sz w:val="24"/>
          <w:szCs w:val="24"/>
          <w:rtl/>
        </w:rPr>
        <w:t>של</w:t>
      </w:r>
      <w:r w:rsidR="007D16C9" w:rsidRPr="00B93FDD">
        <w:rPr>
          <w:rFonts w:cs="David" w:hint="cs"/>
          <w:sz w:val="24"/>
          <w:szCs w:val="24"/>
          <w:rtl/>
        </w:rPr>
        <w:t xml:space="preserve"> הטווח הקצר.</w:t>
      </w:r>
      <w:r w:rsidR="00633B13" w:rsidRPr="00B93FDD">
        <w:rPr>
          <w:rFonts w:cs="David" w:hint="cs"/>
          <w:sz w:val="24"/>
          <w:szCs w:val="24"/>
          <w:rtl/>
        </w:rPr>
        <w:t xml:space="preserve"> התמיכה </w:t>
      </w:r>
      <w:r w:rsidR="007D16C9" w:rsidRPr="00B93FDD">
        <w:rPr>
          <w:rFonts w:cs="David" w:hint="cs"/>
          <w:sz w:val="24"/>
          <w:szCs w:val="24"/>
          <w:rtl/>
        </w:rPr>
        <w:t xml:space="preserve">המוניטרית </w:t>
      </w:r>
      <w:r w:rsidR="00633B13" w:rsidRPr="00B93FDD">
        <w:rPr>
          <w:rFonts w:cs="David" w:hint="cs"/>
          <w:sz w:val="24"/>
          <w:szCs w:val="24"/>
          <w:rtl/>
        </w:rPr>
        <w:t xml:space="preserve">הנוספת </w:t>
      </w:r>
      <w:r w:rsidR="00AC6FFE" w:rsidRPr="00B93FDD">
        <w:rPr>
          <w:rFonts w:cs="David" w:hint="cs"/>
          <w:sz w:val="24"/>
          <w:szCs w:val="24"/>
          <w:rtl/>
        </w:rPr>
        <w:t>חשובה במיוחד בזמן בו</w:t>
      </w:r>
      <w:r w:rsidR="00633B13" w:rsidRPr="00B93FDD">
        <w:rPr>
          <w:rFonts w:cs="David" w:hint="cs"/>
          <w:sz w:val="24"/>
          <w:szCs w:val="24"/>
          <w:rtl/>
        </w:rPr>
        <w:t xml:space="preserve"> עסקים ומשקי בית רבים נקלעים לקשיי נזילות עקב המשבר החריף שפוג</w:t>
      </w:r>
      <w:r w:rsidR="00AC6FFE" w:rsidRPr="00B93FDD">
        <w:rPr>
          <w:rFonts w:cs="David" w:hint="cs"/>
          <w:sz w:val="24"/>
          <w:szCs w:val="24"/>
          <w:rtl/>
        </w:rPr>
        <w:t>ע בהכנסותיהם</w:t>
      </w:r>
      <w:r w:rsidR="00633B13" w:rsidRPr="00B93FDD">
        <w:rPr>
          <w:rFonts w:cs="David" w:hint="cs"/>
          <w:sz w:val="24"/>
          <w:szCs w:val="24"/>
          <w:rtl/>
        </w:rPr>
        <w:t xml:space="preserve">. </w:t>
      </w:r>
    </w:p>
    <w:p w:rsidR="00633B13" w:rsidRPr="00B93FDD" w:rsidRDefault="008246DE" w:rsidP="006932D1">
      <w:pPr>
        <w:bidi/>
        <w:spacing w:line="360" w:lineRule="auto"/>
        <w:ind w:left="357"/>
        <w:jc w:val="both"/>
        <w:rPr>
          <w:rFonts w:cs="David"/>
          <w:sz w:val="24"/>
          <w:szCs w:val="24"/>
          <w:rtl/>
        </w:rPr>
      </w:pPr>
      <w:r w:rsidRPr="00B93FDD">
        <w:rPr>
          <w:rFonts w:cs="David" w:hint="cs"/>
          <w:sz w:val="24"/>
          <w:szCs w:val="24"/>
          <w:rtl/>
        </w:rPr>
        <w:t xml:space="preserve">בנוסף, </w:t>
      </w:r>
      <w:r w:rsidR="00016098" w:rsidRPr="00B93FDD">
        <w:rPr>
          <w:rFonts w:cs="David" w:hint="cs"/>
          <w:sz w:val="24"/>
          <w:szCs w:val="24"/>
          <w:rtl/>
        </w:rPr>
        <w:t>תכנית רכישות האג"ח</w:t>
      </w:r>
      <w:r w:rsidR="00620666" w:rsidRPr="00B93FDD">
        <w:rPr>
          <w:rFonts w:cs="David" w:hint="cs"/>
          <w:sz w:val="24"/>
          <w:szCs w:val="24"/>
          <w:rtl/>
        </w:rPr>
        <w:t xml:space="preserve"> </w:t>
      </w:r>
      <w:r w:rsidR="00633B13" w:rsidRPr="00B93FDD">
        <w:rPr>
          <w:rFonts w:cs="David" w:hint="cs"/>
          <w:sz w:val="24"/>
          <w:szCs w:val="24"/>
          <w:rtl/>
        </w:rPr>
        <w:t>תאפשר לבנק ישראל למתן תנודות חריפות בתשואות אגרות החוב שנגרמות כתוצאה ממ</w:t>
      </w:r>
      <w:r w:rsidR="007D16C9" w:rsidRPr="00B93FDD">
        <w:rPr>
          <w:rFonts w:cs="David" w:hint="cs"/>
          <w:sz w:val="24"/>
          <w:szCs w:val="24"/>
          <w:rtl/>
        </w:rPr>
        <w:t>חסור בנזילות בשווקים הפיננסיים, ולפעול לייצוב</w:t>
      </w:r>
      <w:r w:rsidR="00016098" w:rsidRPr="00B93FDD">
        <w:rPr>
          <w:rFonts w:cs="David" w:hint="cs"/>
          <w:sz w:val="24"/>
          <w:szCs w:val="24"/>
          <w:rtl/>
        </w:rPr>
        <w:t xml:space="preserve"> השווקים</w:t>
      </w:r>
      <w:r w:rsidR="007D16C9" w:rsidRPr="00B93FDD">
        <w:rPr>
          <w:rFonts w:cs="David" w:hint="cs"/>
          <w:sz w:val="24"/>
          <w:szCs w:val="24"/>
          <w:rtl/>
        </w:rPr>
        <w:t>.</w:t>
      </w:r>
    </w:p>
    <w:p w:rsidR="007D16C9" w:rsidRPr="00B93FDD" w:rsidRDefault="006932D1" w:rsidP="006932D1">
      <w:pPr>
        <w:bidi/>
        <w:spacing w:line="360" w:lineRule="auto"/>
        <w:ind w:left="357"/>
        <w:jc w:val="both"/>
        <w:rPr>
          <w:rFonts w:cs="David"/>
          <w:sz w:val="24"/>
          <w:szCs w:val="24"/>
          <w:rtl/>
        </w:rPr>
      </w:pPr>
      <w:r w:rsidRPr="00B93FDD">
        <w:rPr>
          <w:rFonts w:cs="David" w:hint="cs"/>
          <w:sz w:val="24"/>
          <w:szCs w:val="24"/>
          <w:rtl/>
        </w:rPr>
        <w:t>במקביל ל</w:t>
      </w:r>
      <w:r w:rsidR="007D16C9" w:rsidRPr="00B93FDD">
        <w:rPr>
          <w:rFonts w:cs="David" w:hint="cs"/>
          <w:sz w:val="24"/>
          <w:szCs w:val="24"/>
          <w:rtl/>
        </w:rPr>
        <w:t xml:space="preserve">תכנית </w:t>
      </w:r>
      <w:r w:rsidR="00016098" w:rsidRPr="00B93FDD">
        <w:rPr>
          <w:rFonts w:cs="David" w:hint="cs"/>
          <w:sz w:val="24"/>
          <w:szCs w:val="24"/>
          <w:rtl/>
        </w:rPr>
        <w:t xml:space="preserve">רכישות האג"ח </w:t>
      </w:r>
      <w:r w:rsidRPr="00B93FDD">
        <w:rPr>
          <w:rFonts w:cs="David" w:hint="cs"/>
          <w:sz w:val="24"/>
          <w:szCs w:val="24"/>
          <w:rtl/>
        </w:rPr>
        <w:t xml:space="preserve">בנק ישראל ימשיך ויאפשר לגופים פיננסיים לבצע עסקאות ריפו מולו תוך שימוש באג"ח ממשלתיות כבטוחה </w:t>
      </w:r>
      <w:hyperlink r:id="rId9" w:history="1">
        <w:r w:rsidRPr="00B93FDD">
          <w:rPr>
            <w:rStyle w:val="Hyperlink"/>
            <w:rFonts w:cs="David" w:hint="cs"/>
            <w:sz w:val="24"/>
            <w:szCs w:val="24"/>
            <w:rtl/>
          </w:rPr>
          <w:t>כפי שהודיע ב-15.3.2020</w:t>
        </w:r>
      </w:hyperlink>
      <w:r w:rsidRPr="00B93FDD">
        <w:rPr>
          <w:rFonts w:cs="David" w:hint="cs"/>
          <w:sz w:val="24"/>
          <w:szCs w:val="24"/>
          <w:rtl/>
        </w:rPr>
        <w:t xml:space="preserve">, וכמו כן תימשך </w:t>
      </w:r>
      <w:proofErr w:type="spellStart"/>
      <w:r w:rsidR="007D16C9" w:rsidRPr="00B93FDD">
        <w:rPr>
          <w:rFonts w:cs="David" w:hint="cs"/>
          <w:sz w:val="24"/>
          <w:szCs w:val="24"/>
          <w:rtl/>
        </w:rPr>
        <w:t>תוכנית</w:t>
      </w:r>
      <w:proofErr w:type="spellEnd"/>
      <w:r w:rsidR="007D16C9" w:rsidRPr="00B93FDD">
        <w:rPr>
          <w:rFonts w:cs="David" w:hint="cs"/>
          <w:sz w:val="24"/>
          <w:szCs w:val="24"/>
          <w:rtl/>
        </w:rPr>
        <w:t xml:space="preserve"> מכרזי </w:t>
      </w:r>
      <w:proofErr w:type="spellStart"/>
      <w:r w:rsidR="007D16C9" w:rsidRPr="00B93FDD">
        <w:rPr>
          <w:rFonts w:cs="David" w:hint="cs"/>
          <w:sz w:val="24"/>
          <w:szCs w:val="24"/>
          <w:rtl/>
        </w:rPr>
        <w:t>ה</w:t>
      </w:r>
      <w:r w:rsidR="00016098" w:rsidRPr="00B93FDD">
        <w:rPr>
          <w:rFonts w:cs="David" w:hint="cs"/>
          <w:sz w:val="24"/>
          <w:szCs w:val="24"/>
          <w:rtl/>
        </w:rPr>
        <w:t>החלף</w:t>
      </w:r>
      <w:proofErr w:type="spellEnd"/>
      <w:r w:rsidRPr="00B93FDD">
        <w:rPr>
          <w:rFonts w:cs="David" w:hint="cs"/>
          <w:sz w:val="24"/>
          <w:szCs w:val="24"/>
          <w:rtl/>
        </w:rPr>
        <w:t xml:space="preserve"> </w:t>
      </w:r>
      <w:r w:rsidR="007D16C9" w:rsidRPr="00B93FDD">
        <w:rPr>
          <w:rFonts w:cs="David" w:hint="cs"/>
          <w:sz w:val="24"/>
          <w:szCs w:val="24"/>
          <w:rtl/>
        </w:rPr>
        <w:t>בשוק השקל-דולר</w:t>
      </w:r>
      <w:r w:rsidR="00016098" w:rsidRPr="00B93FDD">
        <w:rPr>
          <w:rFonts w:cs="David" w:hint="cs"/>
          <w:sz w:val="24"/>
          <w:szCs w:val="24"/>
          <w:rtl/>
        </w:rPr>
        <w:t xml:space="preserve"> עליה </w:t>
      </w:r>
      <w:hyperlink r:id="rId10" w:history="1">
        <w:r w:rsidR="00016098" w:rsidRPr="00B93FDD">
          <w:rPr>
            <w:rStyle w:val="Hyperlink"/>
            <w:rFonts w:cs="David" w:hint="cs"/>
            <w:sz w:val="24"/>
            <w:szCs w:val="24"/>
            <w:rtl/>
          </w:rPr>
          <w:t>הודיע בנק ישראל ב-1</w:t>
        </w:r>
        <w:r w:rsidRPr="00B93FDD">
          <w:rPr>
            <w:rStyle w:val="Hyperlink"/>
            <w:rFonts w:cs="David" w:hint="cs"/>
            <w:sz w:val="24"/>
            <w:szCs w:val="24"/>
            <w:rtl/>
          </w:rPr>
          <w:t>8</w:t>
        </w:r>
        <w:r w:rsidR="00016098" w:rsidRPr="00B93FDD">
          <w:rPr>
            <w:rStyle w:val="Hyperlink"/>
            <w:rFonts w:cs="David" w:hint="cs"/>
            <w:sz w:val="24"/>
            <w:szCs w:val="24"/>
            <w:rtl/>
          </w:rPr>
          <w:t>.3.2020</w:t>
        </w:r>
      </w:hyperlink>
      <w:r w:rsidR="007D16C9" w:rsidRPr="00B93FDD">
        <w:rPr>
          <w:rFonts w:cs="David" w:hint="cs"/>
          <w:sz w:val="24"/>
          <w:szCs w:val="24"/>
          <w:rtl/>
        </w:rPr>
        <w:t>.</w:t>
      </w:r>
    </w:p>
    <w:p w:rsidR="00EA2E55" w:rsidRPr="00EA2E55" w:rsidRDefault="00EA2E55" w:rsidP="00B93FDD">
      <w:pPr>
        <w:bidi/>
        <w:spacing w:line="360" w:lineRule="auto"/>
        <w:jc w:val="both"/>
        <w:rPr>
          <w:rFonts w:cs="David"/>
          <w:rtl/>
        </w:rPr>
      </w:pPr>
    </w:p>
    <w:sectPr w:rsidR="00EA2E55" w:rsidRPr="00EA2E55">
      <w:headerReference w:type="default" r:id="rId11"/>
      <w:footerReference w:type="defaul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003" w:rsidRDefault="008E4003" w:rsidP="0082626D">
      <w:pPr>
        <w:spacing w:after="0" w:line="240" w:lineRule="auto"/>
      </w:pPr>
      <w:r>
        <w:separator/>
      </w:r>
    </w:p>
  </w:endnote>
  <w:endnote w:type="continuationSeparator" w:id="0">
    <w:p w:rsidR="008E4003" w:rsidRDefault="008E4003" w:rsidP="00826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365709"/>
      <w:docPartObj>
        <w:docPartGallery w:val="Page Numbers (Bottom of Page)"/>
        <w:docPartUnique/>
      </w:docPartObj>
    </w:sdtPr>
    <w:sdtEndPr>
      <w:rPr>
        <w:noProof/>
      </w:rPr>
    </w:sdtEndPr>
    <w:sdtContent>
      <w:p w:rsidR="00A30BD1" w:rsidRDefault="00A30BD1">
        <w:pPr>
          <w:pStyle w:val="a9"/>
          <w:jc w:val="center"/>
        </w:pPr>
        <w:r>
          <w:fldChar w:fldCharType="begin"/>
        </w:r>
        <w:r>
          <w:instrText xml:space="preserve"> PAGE   \* MERGEFORMAT </w:instrText>
        </w:r>
        <w:r>
          <w:fldChar w:fldCharType="separate"/>
        </w:r>
        <w:r w:rsidR="00B93FDD">
          <w:rPr>
            <w:noProof/>
          </w:rPr>
          <w:t>1</w:t>
        </w:r>
        <w:r>
          <w:rPr>
            <w:noProof/>
          </w:rPr>
          <w:fldChar w:fldCharType="end"/>
        </w:r>
      </w:p>
    </w:sdtContent>
  </w:sdt>
  <w:p w:rsidR="00A30BD1" w:rsidRDefault="00A30BD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003" w:rsidRDefault="008E4003" w:rsidP="0082626D">
      <w:pPr>
        <w:spacing w:after="0" w:line="240" w:lineRule="auto"/>
      </w:pPr>
      <w:r>
        <w:separator/>
      </w:r>
    </w:p>
  </w:footnote>
  <w:footnote w:type="continuationSeparator" w:id="0">
    <w:p w:rsidR="008E4003" w:rsidRDefault="008E4003" w:rsidP="00826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4CE" w:rsidRPr="007674CE" w:rsidRDefault="007674CE" w:rsidP="007674CE">
    <w:pPr>
      <w:pStyle w:val="a7"/>
      <w:jc w:val="center"/>
      <w:rPr>
        <w:color w:val="FF0000"/>
      </w:rPr>
    </w:pPr>
  </w:p>
  <w:p w:rsidR="007674CE" w:rsidRDefault="007674C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41717"/>
    <w:multiLevelType w:val="hybridMultilevel"/>
    <w:tmpl w:val="8EDC1C04"/>
    <w:lvl w:ilvl="0" w:tplc="4DE82FDC">
      <w:start w:val="1"/>
      <w:numFmt w:val="decimal"/>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1" w15:restartNumberingAfterBreak="0">
    <w:nsid w:val="5661137F"/>
    <w:multiLevelType w:val="hybridMultilevel"/>
    <w:tmpl w:val="91364E68"/>
    <w:lvl w:ilvl="0" w:tplc="BAB8DB6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 w15:restartNumberingAfterBreak="0">
    <w:nsid w:val="6F014F32"/>
    <w:multiLevelType w:val="hybridMultilevel"/>
    <w:tmpl w:val="F920C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8D2C68"/>
    <w:multiLevelType w:val="hybridMultilevel"/>
    <w:tmpl w:val="935A7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9A"/>
    <w:rsid w:val="00016098"/>
    <w:rsid w:val="0001792D"/>
    <w:rsid w:val="000431FD"/>
    <w:rsid w:val="00057612"/>
    <w:rsid w:val="000A2F75"/>
    <w:rsid w:val="000A4059"/>
    <w:rsid w:val="000C3290"/>
    <w:rsid w:val="000E133D"/>
    <w:rsid w:val="000E2879"/>
    <w:rsid w:val="00191E80"/>
    <w:rsid w:val="001D4613"/>
    <w:rsid w:val="001D795B"/>
    <w:rsid w:val="00210F2B"/>
    <w:rsid w:val="002374B4"/>
    <w:rsid w:val="00241556"/>
    <w:rsid w:val="002C795C"/>
    <w:rsid w:val="002E6981"/>
    <w:rsid w:val="003704E6"/>
    <w:rsid w:val="003872C4"/>
    <w:rsid w:val="004A06FD"/>
    <w:rsid w:val="004B4BF3"/>
    <w:rsid w:val="004C555E"/>
    <w:rsid w:val="004C5D77"/>
    <w:rsid w:val="004E6D37"/>
    <w:rsid w:val="00524E99"/>
    <w:rsid w:val="00554B61"/>
    <w:rsid w:val="00576DEF"/>
    <w:rsid w:val="00577BBD"/>
    <w:rsid w:val="005813A7"/>
    <w:rsid w:val="005825E4"/>
    <w:rsid w:val="005B23CF"/>
    <w:rsid w:val="00613C9A"/>
    <w:rsid w:val="00620666"/>
    <w:rsid w:val="00633B13"/>
    <w:rsid w:val="00675225"/>
    <w:rsid w:val="006932D1"/>
    <w:rsid w:val="00696D47"/>
    <w:rsid w:val="006C7678"/>
    <w:rsid w:val="006F2580"/>
    <w:rsid w:val="007262E9"/>
    <w:rsid w:val="00743A1C"/>
    <w:rsid w:val="0074427A"/>
    <w:rsid w:val="0076216E"/>
    <w:rsid w:val="007674CE"/>
    <w:rsid w:val="007B7E88"/>
    <w:rsid w:val="007D16C9"/>
    <w:rsid w:val="008050FB"/>
    <w:rsid w:val="00821E7D"/>
    <w:rsid w:val="008246DE"/>
    <w:rsid w:val="0082626D"/>
    <w:rsid w:val="0086209A"/>
    <w:rsid w:val="008E4003"/>
    <w:rsid w:val="008F3B5A"/>
    <w:rsid w:val="009230D9"/>
    <w:rsid w:val="0093260C"/>
    <w:rsid w:val="00944576"/>
    <w:rsid w:val="00954779"/>
    <w:rsid w:val="009953C2"/>
    <w:rsid w:val="009A4066"/>
    <w:rsid w:val="009B7D28"/>
    <w:rsid w:val="009D7B1F"/>
    <w:rsid w:val="009E29DA"/>
    <w:rsid w:val="009F09AF"/>
    <w:rsid w:val="009F119C"/>
    <w:rsid w:val="00A30BD1"/>
    <w:rsid w:val="00A53216"/>
    <w:rsid w:val="00A73C0D"/>
    <w:rsid w:val="00AB4079"/>
    <w:rsid w:val="00AC0658"/>
    <w:rsid w:val="00AC6FFE"/>
    <w:rsid w:val="00B61615"/>
    <w:rsid w:val="00B93FDD"/>
    <w:rsid w:val="00BF27E4"/>
    <w:rsid w:val="00BF49B8"/>
    <w:rsid w:val="00C04A9E"/>
    <w:rsid w:val="00C055FD"/>
    <w:rsid w:val="00C153A9"/>
    <w:rsid w:val="00C523F7"/>
    <w:rsid w:val="00C665B2"/>
    <w:rsid w:val="00CA23C8"/>
    <w:rsid w:val="00CD578D"/>
    <w:rsid w:val="00D3623A"/>
    <w:rsid w:val="00D46C91"/>
    <w:rsid w:val="00DC62BD"/>
    <w:rsid w:val="00DF34A4"/>
    <w:rsid w:val="00DF43A7"/>
    <w:rsid w:val="00E13563"/>
    <w:rsid w:val="00E7718D"/>
    <w:rsid w:val="00EA2E55"/>
    <w:rsid w:val="00F35D98"/>
    <w:rsid w:val="00F70F87"/>
    <w:rsid w:val="00F74D5D"/>
    <w:rsid w:val="00F8315C"/>
    <w:rsid w:val="00F85CA0"/>
    <w:rsid w:val="00F91C45"/>
    <w:rsid w:val="00F9554F"/>
    <w:rsid w:val="00F972B9"/>
    <w:rsid w:val="00FD45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EFD09"/>
  <w15:chartTrackingRefBased/>
  <w15:docId w15:val="{B8746DCC-FECC-4926-94FB-B3321870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3A7"/>
    <w:pPr>
      <w:ind w:left="720"/>
      <w:contextualSpacing/>
    </w:pPr>
  </w:style>
  <w:style w:type="paragraph" w:styleId="a4">
    <w:name w:val="footnote text"/>
    <w:basedOn w:val="a"/>
    <w:link w:val="a5"/>
    <w:uiPriority w:val="99"/>
    <w:semiHidden/>
    <w:unhideWhenUsed/>
    <w:rsid w:val="0082626D"/>
    <w:pPr>
      <w:spacing w:after="0" w:line="240" w:lineRule="auto"/>
    </w:pPr>
    <w:rPr>
      <w:sz w:val="20"/>
      <w:szCs w:val="20"/>
    </w:rPr>
  </w:style>
  <w:style w:type="character" w:customStyle="1" w:styleId="a5">
    <w:name w:val="טקסט הערת שוליים תו"/>
    <w:basedOn w:val="a0"/>
    <w:link w:val="a4"/>
    <w:uiPriority w:val="99"/>
    <w:semiHidden/>
    <w:rsid w:val="0082626D"/>
    <w:rPr>
      <w:sz w:val="20"/>
      <w:szCs w:val="20"/>
    </w:rPr>
  </w:style>
  <w:style w:type="character" w:styleId="a6">
    <w:name w:val="footnote reference"/>
    <w:basedOn w:val="a0"/>
    <w:uiPriority w:val="99"/>
    <w:semiHidden/>
    <w:unhideWhenUsed/>
    <w:rsid w:val="0082626D"/>
    <w:rPr>
      <w:vertAlign w:val="superscript"/>
    </w:rPr>
  </w:style>
  <w:style w:type="paragraph" w:styleId="a7">
    <w:name w:val="header"/>
    <w:basedOn w:val="a"/>
    <w:link w:val="a8"/>
    <w:uiPriority w:val="99"/>
    <w:unhideWhenUsed/>
    <w:rsid w:val="007674CE"/>
    <w:pPr>
      <w:tabs>
        <w:tab w:val="center" w:pos="4320"/>
        <w:tab w:val="right" w:pos="8640"/>
      </w:tabs>
      <w:spacing w:after="0" w:line="240" w:lineRule="auto"/>
    </w:pPr>
  </w:style>
  <w:style w:type="character" w:customStyle="1" w:styleId="a8">
    <w:name w:val="כותרת עליונה תו"/>
    <w:basedOn w:val="a0"/>
    <w:link w:val="a7"/>
    <w:uiPriority w:val="99"/>
    <w:rsid w:val="007674CE"/>
  </w:style>
  <w:style w:type="paragraph" w:styleId="a9">
    <w:name w:val="footer"/>
    <w:basedOn w:val="a"/>
    <w:link w:val="aa"/>
    <w:uiPriority w:val="99"/>
    <w:unhideWhenUsed/>
    <w:rsid w:val="007674CE"/>
    <w:pPr>
      <w:tabs>
        <w:tab w:val="center" w:pos="4320"/>
        <w:tab w:val="right" w:pos="8640"/>
      </w:tabs>
      <w:spacing w:after="0" w:line="240" w:lineRule="auto"/>
    </w:pPr>
  </w:style>
  <w:style w:type="character" w:customStyle="1" w:styleId="aa">
    <w:name w:val="כותרת תחתונה תו"/>
    <w:basedOn w:val="a0"/>
    <w:link w:val="a9"/>
    <w:uiPriority w:val="99"/>
    <w:rsid w:val="007674CE"/>
  </w:style>
  <w:style w:type="table" w:styleId="ab">
    <w:name w:val="Table Grid"/>
    <w:basedOn w:val="a1"/>
    <w:uiPriority w:val="59"/>
    <w:rsid w:val="00C15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374B4"/>
    <w:pPr>
      <w:spacing w:after="0" w:line="240" w:lineRule="auto"/>
    </w:pPr>
    <w:rPr>
      <w:rFonts w:ascii="Segoe UI" w:hAnsi="Segoe UI" w:cs="Segoe UI"/>
      <w:sz w:val="18"/>
      <w:szCs w:val="18"/>
    </w:rPr>
  </w:style>
  <w:style w:type="character" w:customStyle="1" w:styleId="ad">
    <w:name w:val="טקסט בלונים תו"/>
    <w:basedOn w:val="a0"/>
    <w:link w:val="ac"/>
    <w:uiPriority w:val="99"/>
    <w:semiHidden/>
    <w:rsid w:val="002374B4"/>
    <w:rPr>
      <w:rFonts w:ascii="Segoe UI" w:hAnsi="Segoe UI" w:cs="Segoe UI"/>
      <w:sz w:val="18"/>
      <w:szCs w:val="18"/>
    </w:rPr>
  </w:style>
  <w:style w:type="character" w:styleId="ae">
    <w:name w:val="annotation reference"/>
    <w:basedOn w:val="a0"/>
    <w:uiPriority w:val="99"/>
    <w:semiHidden/>
    <w:unhideWhenUsed/>
    <w:rsid w:val="00C523F7"/>
    <w:rPr>
      <w:sz w:val="16"/>
      <w:szCs w:val="16"/>
    </w:rPr>
  </w:style>
  <w:style w:type="paragraph" w:styleId="af">
    <w:name w:val="annotation text"/>
    <w:basedOn w:val="a"/>
    <w:link w:val="af0"/>
    <w:uiPriority w:val="99"/>
    <w:semiHidden/>
    <w:unhideWhenUsed/>
    <w:rsid w:val="00C523F7"/>
    <w:pPr>
      <w:spacing w:line="240" w:lineRule="auto"/>
    </w:pPr>
    <w:rPr>
      <w:sz w:val="20"/>
      <w:szCs w:val="20"/>
    </w:rPr>
  </w:style>
  <w:style w:type="character" w:customStyle="1" w:styleId="af0">
    <w:name w:val="טקסט הערה תו"/>
    <w:basedOn w:val="a0"/>
    <w:link w:val="af"/>
    <w:uiPriority w:val="99"/>
    <w:semiHidden/>
    <w:rsid w:val="00C523F7"/>
    <w:rPr>
      <w:sz w:val="20"/>
      <w:szCs w:val="20"/>
    </w:rPr>
  </w:style>
  <w:style w:type="paragraph" w:styleId="af1">
    <w:name w:val="annotation subject"/>
    <w:basedOn w:val="af"/>
    <w:next w:val="af"/>
    <w:link w:val="af2"/>
    <w:uiPriority w:val="99"/>
    <w:semiHidden/>
    <w:unhideWhenUsed/>
    <w:rsid w:val="00C523F7"/>
    <w:rPr>
      <w:b/>
      <w:bCs/>
    </w:rPr>
  </w:style>
  <w:style w:type="character" w:customStyle="1" w:styleId="af2">
    <w:name w:val="נושא הערה תו"/>
    <w:basedOn w:val="af0"/>
    <w:link w:val="af1"/>
    <w:uiPriority w:val="99"/>
    <w:semiHidden/>
    <w:rsid w:val="00C523F7"/>
    <w:rPr>
      <w:b/>
      <w:bCs/>
      <w:sz w:val="20"/>
      <w:szCs w:val="20"/>
    </w:rPr>
  </w:style>
  <w:style w:type="character" w:styleId="Hyperlink">
    <w:name w:val="Hyperlink"/>
    <w:basedOn w:val="a0"/>
    <w:uiPriority w:val="99"/>
    <w:unhideWhenUsed/>
    <w:rsid w:val="006932D1"/>
    <w:rPr>
      <w:color w:val="0000FF" w:themeColor="hyperlink"/>
      <w:u w:val="single"/>
    </w:rPr>
  </w:style>
  <w:style w:type="character" w:styleId="FollowedHyperlink">
    <w:name w:val="FollowedHyperlink"/>
    <w:basedOn w:val="a0"/>
    <w:uiPriority w:val="99"/>
    <w:semiHidden/>
    <w:unhideWhenUsed/>
    <w:rsid w:val="006932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7250">
      <w:bodyDiv w:val="1"/>
      <w:marLeft w:val="0"/>
      <w:marRight w:val="0"/>
      <w:marTop w:val="0"/>
      <w:marBottom w:val="0"/>
      <w:divBdr>
        <w:top w:val="none" w:sz="0" w:space="0" w:color="auto"/>
        <w:left w:val="none" w:sz="0" w:space="0" w:color="auto"/>
        <w:bottom w:val="none" w:sz="0" w:space="0" w:color="auto"/>
        <w:right w:val="none" w:sz="0" w:space="0" w:color="auto"/>
      </w:divBdr>
    </w:div>
    <w:div w:id="195613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boi.org.il/he/NewsAndPublications/PressReleases/Pages/18-3-2020.aspx" TargetMode="External"/><Relationship Id="rId4" Type="http://schemas.openxmlformats.org/officeDocument/2006/relationships/settings" Target="settings.xml"/><Relationship Id="rId9" Type="http://schemas.openxmlformats.org/officeDocument/2006/relationships/hyperlink" Target="https://www.boi.org.il/he/NewsAndPublications/PressReleases/Pages/15-03-2020.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327C0-8445-4DF3-BD37-0E780E614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1298</Characters>
  <Application>Microsoft Office Word</Application>
  <DocSecurity>4</DocSecurity>
  <Lines>10</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עמית פרידמן</dc:creator>
  <cp:keywords/>
  <dc:description/>
  <cp:lastModifiedBy>יפעת כהן סידי</cp:lastModifiedBy>
  <cp:revision>2</cp:revision>
  <cp:lastPrinted>2020-03-23T06:35:00Z</cp:lastPrinted>
  <dcterms:created xsi:type="dcterms:W3CDTF">2020-03-23T12:25:00Z</dcterms:created>
  <dcterms:modified xsi:type="dcterms:W3CDTF">2020-03-23T12:25:00Z</dcterms:modified>
</cp:coreProperties>
</file>