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840"/>
        <w:gridCol w:w="2840"/>
      </w:tblGrid>
      <w:tr w:rsidR="00DD5923" w:rsidRPr="001E74F0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Pr="001E74F0" w:rsidRDefault="00DD5923" w:rsidP="00286AB2">
            <w:pPr>
              <w:spacing w:line="360" w:lineRule="auto"/>
              <w:jc w:val="right"/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1E74F0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בנק יש</w:t>
            </w:r>
            <w:r w:rsidR="00286AB2" w:rsidRPr="001E74F0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Pr="001E74F0" w:rsidRDefault="00DD5923" w:rsidP="00286AB2">
            <w:pPr>
              <w:spacing w:line="360" w:lineRule="auto"/>
              <w:jc w:val="right"/>
              <w:rPr>
                <w:rFonts w:ascii="Arial" w:hAnsi="Arial" w:cs="David"/>
                <w:sz w:val="24"/>
                <w:szCs w:val="24"/>
              </w:rPr>
            </w:pPr>
            <w:r w:rsidRPr="001E74F0">
              <w:rPr>
                <w:rFonts w:ascii="Arial" w:hAnsi="Arial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Pr="001E74F0" w:rsidRDefault="005816B4" w:rsidP="00D87676">
            <w:pPr>
              <w:jc w:val="center"/>
              <w:rPr>
                <w:rFonts w:ascii="Arial" w:hAnsi="Arial" w:cs="David"/>
              </w:rPr>
            </w:pPr>
            <w:r w:rsidRPr="001E74F0">
              <w:rPr>
                <w:rFonts w:cs="David"/>
                <w:noProof/>
                <w:lang w:eastAsia="en-US"/>
              </w:rPr>
              <w:drawing>
                <wp:inline distT="0" distB="0" distL="0" distR="0" wp14:anchorId="4A245C4F" wp14:editId="6FF6265A">
                  <wp:extent cx="772160" cy="769620"/>
                  <wp:effectExtent l="0" t="0" r="8890" b="0"/>
                  <wp:docPr id="2" name="תמונה 2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40A" w:rsidRPr="001E74F0" w:rsidRDefault="0089040A" w:rsidP="009113F8">
            <w:pPr>
              <w:spacing w:line="480" w:lineRule="auto"/>
              <w:rPr>
                <w:rFonts w:ascii="Arial" w:hAnsi="Arial" w:cs="David"/>
                <w:sz w:val="24"/>
                <w:szCs w:val="24"/>
              </w:rPr>
            </w:pPr>
            <w:r w:rsidRPr="001E74F0">
              <w:rPr>
                <w:rFonts w:ascii="Arial" w:hAnsi="Arial" w:cs="David"/>
                <w:sz w:val="24"/>
                <w:szCs w:val="24"/>
                <w:rtl/>
              </w:rPr>
              <w:t xml:space="preserve">ירושלים, </w:t>
            </w:r>
            <w:r w:rsidR="009113F8" w:rsidRPr="001E74F0">
              <w:rPr>
                <w:rFonts w:ascii="Arial" w:hAnsi="Arial" w:cs="David" w:hint="cs"/>
                <w:sz w:val="24"/>
                <w:szCs w:val="24"/>
                <w:rtl/>
              </w:rPr>
              <w:t>טו</w:t>
            </w:r>
            <w:r w:rsidR="007B6206" w:rsidRPr="001E74F0">
              <w:rPr>
                <w:rFonts w:ascii="Arial" w:hAnsi="Arial" w:cs="David" w:hint="cs"/>
                <w:sz w:val="24"/>
                <w:szCs w:val="24"/>
                <w:rtl/>
              </w:rPr>
              <w:t>'</w:t>
            </w:r>
            <w:r w:rsidR="00F426C3" w:rsidRPr="001E74F0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DD1B3F" w:rsidRPr="001E74F0">
              <w:rPr>
                <w:rFonts w:ascii="Arial" w:hAnsi="Arial" w:cs="David" w:hint="cs"/>
                <w:sz w:val="24"/>
                <w:szCs w:val="24"/>
                <w:rtl/>
              </w:rPr>
              <w:t>ב</w:t>
            </w:r>
            <w:r w:rsidR="009113F8" w:rsidRPr="001E74F0">
              <w:rPr>
                <w:rFonts w:ascii="Arial" w:hAnsi="Arial" w:cs="David" w:hint="cs"/>
                <w:sz w:val="24"/>
                <w:szCs w:val="24"/>
                <w:rtl/>
              </w:rPr>
              <w:t>טבת</w:t>
            </w:r>
            <w:r w:rsidR="00C411E7" w:rsidRPr="001E74F0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Pr="001E74F0">
              <w:rPr>
                <w:rFonts w:ascii="Arial" w:hAnsi="Arial" w:cs="David"/>
                <w:sz w:val="24"/>
                <w:szCs w:val="24"/>
                <w:rtl/>
              </w:rPr>
              <w:t>תשע"</w:t>
            </w:r>
            <w:r w:rsidR="000F0FEB" w:rsidRPr="001E74F0">
              <w:rPr>
                <w:rFonts w:ascii="Arial" w:hAnsi="Arial" w:cs="David" w:hint="cs"/>
                <w:sz w:val="24"/>
                <w:szCs w:val="24"/>
                <w:rtl/>
              </w:rPr>
              <w:t>ט</w:t>
            </w:r>
          </w:p>
          <w:p w:rsidR="00DD5923" w:rsidRPr="001E74F0" w:rsidRDefault="0089040A" w:rsidP="009113F8">
            <w:pPr>
              <w:spacing w:line="480" w:lineRule="auto"/>
              <w:rPr>
                <w:rFonts w:ascii="Arial" w:hAnsi="Arial" w:cs="David"/>
                <w:sz w:val="24"/>
                <w:szCs w:val="24"/>
              </w:rPr>
            </w:pPr>
            <w:r w:rsidRPr="001E74F0">
              <w:rPr>
                <w:rFonts w:ascii="Arial" w:hAnsi="Arial" w:cs="David"/>
                <w:sz w:val="24"/>
                <w:szCs w:val="24"/>
                <w:highlight w:val="yellow"/>
                <w:rtl/>
              </w:rPr>
              <w:t>‏‏</w:t>
            </w:r>
            <w:r w:rsidR="009113F8" w:rsidRPr="001E74F0">
              <w:rPr>
                <w:rFonts w:ascii="Arial" w:hAnsi="Arial" w:cs="David" w:hint="cs"/>
                <w:sz w:val="24"/>
                <w:szCs w:val="24"/>
                <w:rtl/>
              </w:rPr>
              <w:t>23</w:t>
            </w:r>
            <w:r w:rsidR="00A17283" w:rsidRPr="001E74F0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F426C3" w:rsidRPr="001E74F0">
              <w:rPr>
                <w:rFonts w:ascii="Arial" w:hAnsi="Arial" w:cs="David" w:hint="cs"/>
                <w:sz w:val="24"/>
                <w:szCs w:val="24"/>
                <w:rtl/>
              </w:rPr>
              <w:t>ב</w:t>
            </w:r>
            <w:r w:rsidR="009113F8" w:rsidRPr="001E74F0">
              <w:rPr>
                <w:rFonts w:ascii="Arial" w:hAnsi="Arial" w:cs="David" w:hint="cs"/>
                <w:sz w:val="24"/>
                <w:szCs w:val="24"/>
                <w:rtl/>
              </w:rPr>
              <w:t>דצמבר</w:t>
            </w:r>
            <w:r w:rsidR="00631A91" w:rsidRPr="001E74F0">
              <w:rPr>
                <w:rFonts w:ascii="Arial" w:hAnsi="Arial" w:cs="David" w:hint="cs"/>
                <w:sz w:val="24"/>
                <w:szCs w:val="24"/>
                <w:rtl/>
              </w:rPr>
              <w:t xml:space="preserve"> 2018</w:t>
            </w:r>
          </w:p>
        </w:tc>
      </w:tr>
    </w:tbl>
    <w:p w:rsidR="00FE034E" w:rsidRPr="001E74F0" w:rsidRDefault="00FE034E" w:rsidP="007E18EE">
      <w:pPr>
        <w:bidi/>
        <w:rPr>
          <w:rFonts w:ascii="Arial" w:hAnsi="Arial" w:cs="David"/>
          <w:rtl/>
        </w:rPr>
      </w:pPr>
    </w:p>
    <w:p w:rsidR="00C9322A" w:rsidRPr="001E74F0" w:rsidRDefault="00C9322A" w:rsidP="00C9322A">
      <w:pPr>
        <w:bidi/>
        <w:spacing w:line="360" w:lineRule="auto"/>
        <w:ind w:right="-101"/>
        <w:rPr>
          <w:rFonts w:ascii="Arial" w:hAnsi="Arial" w:cs="David"/>
          <w:sz w:val="24"/>
          <w:szCs w:val="24"/>
          <w:rtl/>
        </w:rPr>
      </w:pPr>
      <w:r w:rsidRPr="001E74F0">
        <w:rPr>
          <w:rFonts w:ascii="Arial" w:hAnsi="Arial" w:cs="David"/>
          <w:sz w:val="24"/>
          <w:szCs w:val="24"/>
          <w:rtl/>
        </w:rPr>
        <w:t>הודעה לעיתונות:</w:t>
      </w:r>
    </w:p>
    <w:p w:rsidR="009E07BE" w:rsidRPr="001E74F0" w:rsidRDefault="009E07BE" w:rsidP="009E07BE">
      <w:pPr>
        <w:bidi/>
        <w:spacing w:line="360" w:lineRule="auto"/>
        <w:ind w:right="-101"/>
        <w:rPr>
          <w:rFonts w:ascii="Arial" w:hAnsi="Arial" w:cs="David"/>
          <w:sz w:val="24"/>
          <w:szCs w:val="24"/>
          <w:rtl/>
        </w:rPr>
      </w:pPr>
    </w:p>
    <w:p w:rsidR="00C9322A" w:rsidRPr="001E74F0" w:rsidRDefault="00C9322A" w:rsidP="009113F8">
      <w:pPr>
        <w:pStyle w:val="af4"/>
        <w:rPr>
          <w:rFonts w:cs="David"/>
          <w:rtl/>
        </w:rPr>
      </w:pPr>
      <w:bookmarkStart w:id="0" w:name="_GoBack"/>
      <w:r w:rsidRPr="001E74F0">
        <w:rPr>
          <w:rFonts w:cs="David"/>
          <w:rtl/>
        </w:rPr>
        <w:t xml:space="preserve">התפתחות החוב </w:t>
      </w:r>
      <w:r w:rsidR="00802DF3" w:rsidRPr="001E74F0">
        <w:rPr>
          <w:rFonts w:cs="David" w:hint="cs"/>
          <w:rtl/>
        </w:rPr>
        <w:t xml:space="preserve">של המגזר הפרטי </w:t>
      </w:r>
      <w:r w:rsidR="0077544B" w:rsidRPr="001E74F0">
        <w:rPr>
          <w:rFonts w:cs="David" w:hint="cs"/>
          <w:rtl/>
        </w:rPr>
        <w:t>הלא</w:t>
      </w:r>
      <w:r w:rsidR="00E44E3D" w:rsidRPr="001E74F0">
        <w:rPr>
          <w:rFonts w:cs="David" w:hint="cs"/>
          <w:rtl/>
        </w:rPr>
        <w:t>-</w:t>
      </w:r>
      <w:r w:rsidR="0077544B" w:rsidRPr="001E74F0">
        <w:rPr>
          <w:rFonts w:cs="David" w:hint="cs"/>
          <w:rtl/>
        </w:rPr>
        <w:t xml:space="preserve">פיננסי </w:t>
      </w:r>
      <w:r w:rsidR="00FC2095" w:rsidRPr="001E74F0">
        <w:rPr>
          <w:rFonts w:cs="David" w:hint="cs"/>
          <w:rtl/>
        </w:rPr>
        <w:t xml:space="preserve">ברביע </w:t>
      </w:r>
      <w:r w:rsidR="00E44E3D" w:rsidRPr="001E74F0">
        <w:rPr>
          <w:rFonts w:cs="David" w:hint="cs"/>
          <w:rtl/>
        </w:rPr>
        <w:t>ה</w:t>
      </w:r>
      <w:r w:rsidR="00B11590" w:rsidRPr="001E74F0">
        <w:rPr>
          <w:rFonts w:cs="David" w:hint="cs"/>
          <w:rtl/>
        </w:rPr>
        <w:t>ש</w:t>
      </w:r>
      <w:r w:rsidR="009113F8" w:rsidRPr="001E74F0">
        <w:rPr>
          <w:rFonts w:cs="David" w:hint="cs"/>
          <w:rtl/>
        </w:rPr>
        <w:t>לישי</w:t>
      </w:r>
      <w:r w:rsidR="00802DF3" w:rsidRPr="001E74F0">
        <w:rPr>
          <w:rFonts w:cs="David" w:hint="cs"/>
          <w:rtl/>
        </w:rPr>
        <w:t xml:space="preserve"> של</w:t>
      </w:r>
      <w:r w:rsidRPr="001E74F0">
        <w:rPr>
          <w:rFonts w:cs="David"/>
          <w:rtl/>
        </w:rPr>
        <w:t xml:space="preserve"> </w:t>
      </w:r>
      <w:r w:rsidR="00C72DAB" w:rsidRPr="001E74F0">
        <w:rPr>
          <w:rFonts w:cs="David" w:hint="cs"/>
          <w:rtl/>
        </w:rPr>
        <w:t>2018</w:t>
      </w:r>
    </w:p>
    <w:bookmarkEnd w:id="0"/>
    <w:p w:rsidR="00260F11" w:rsidRPr="001E74F0" w:rsidRDefault="00260F11" w:rsidP="00260F11">
      <w:pPr>
        <w:bidi/>
        <w:spacing w:line="360" w:lineRule="auto"/>
        <w:ind w:right="-101"/>
        <w:jc w:val="both"/>
        <w:rPr>
          <w:rFonts w:ascii="Arial" w:hAnsi="Arial" w:cs="David"/>
          <w:i/>
          <w:iCs/>
          <w:sz w:val="24"/>
          <w:szCs w:val="24"/>
          <w:rtl/>
        </w:rPr>
      </w:pPr>
    </w:p>
    <w:p w:rsidR="009F574F" w:rsidRPr="001E74F0" w:rsidRDefault="00171764" w:rsidP="001E74F0">
      <w:pPr>
        <w:bidi/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1E74F0">
        <w:rPr>
          <w:rFonts w:ascii="Arial" w:hAnsi="Arial" w:cs="David" w:hint="cs"/>
          <w:sz w:val="24"/>
          <w:szCs w:val="24"/>
          <w:rtl/>
        </w:rPr>
        <w:t xml:space="preserve">יתרת החוב של </w:t>
      </w:r>
      <w:r w:rsidRPr="001E74F0">
        <w:rPr>
          <w:rFonts w:ascii="Arial" w:hAnsi="Arial" w:cs="David" w:hint="cs"/>
          <w:b/>
          <w:bCs/>
          <w:sz w:val="24"/>
          <w:szCs w:val="24"/>
          <w:rtl/>
        </w:rPr>
        <w:t>המגזר הפרטי הלא-פיננסי</w:t>
      </w:r>
      <w:r w:rsidRPr="001E74F0">
        <w:rPr>
          <w:rFonts w:ascii="Arial" w:hAnsi="Arial" w:cs="David" w:hint="cs"/>
          <w:sz w:val="24"/>
          <w:szCs w:val="24"/>
          <w:rtl/>
        </w:rPr>
        <w:t xml:space="preserve"> גדלה ברביע השלישי של שנת 2018 בכ-7.5 מיליארדי ש"ח (0.5%) לרמה של כ-1.5 טריליוני</w:t>
      </w:r>
      <w:r w:rsidR="001663FC" w:rsidRPr="001E74F0">
        <w:rPr>
          <w:rFonts w:ascii="Arial" w:hAnsi="Arial" w:cs="David" w:hint="cs"/>
          <w:sz w:val="24"/>
          <w:szCs w:val="24"/>
          <w:rtl/>
        </w:rPr>
        <w:t xml:space="preserve"> ש"ח</w:t>
      </w:r>
      <w:r w:rsidRPr="001E74F0">
        <w:rPr>
          <w:rFonts w:ascii="Arial" w:hAnsi="Arial" w:cs="David" w:hint="cs"/>
          <w:sz w:val="24"/>
          <w:szCs w:val="24"/>
          <w:rtl/>
        </w:rPr>
        <w:t xml:space="preserve">: </w:t>
      </w:r>
      <w:r w:rsidR="00B841F2" w:rsidRPr="001E74F0">
        <w:rPr>
          <w:rFonts w:ascii="Arial" w:hAnsi="Arial" w:cs="David" w:hint="cs"/>
          <w:sz w:val="24"/>
          <w:szCs w:val="24"/>
          <w:rtl/>
        </w:rPr>
        <w:t xml:space="preserve">יתרת החוב של </w:t>
      </w:r>
      <w:r w:rsidR="00682B0D" w:rsidRPr="001E74F0">
        <w:rPr>
          <w:rFonts w:ascii="Arial" w:hAnsi="Arial" w:cs="David" w:hint="cs"/>
          <w:b/>
          <w:bCs/>
          <w:sz w:val="24"/>
          <w:szCs w:val="24"/>
          <w:rtl/>
        </w:rPr>
        <w:t>המגזר העסקי</w:t>
      </w:r>
      <w:r w:rsidR="00682B0D" w:rsidRPr="001E74F0">
        <w:rPr>
          <w:rFonts w:ascii="Arial" w:hAnsi="Arial" w:cs="David" w:hint="cs"/>
          <w:sz w:val="24"/>
          <w:szCs w:val="24"/>
          <w:rtl/>
        </w:rPr>
        <w:t xml:space="preserve"> </w:t>
      </w:r>
      <w:r w:rsidR="00C72DAB" w:rsidRPr="001E74F0">
        <w:rPr>
          <w:rFonts w:ascii="Arial" w:hAnsi="Arial" w:cs="David" w:hint="cs"/>
          <w:sz w:val="24"/>
          <w:szCs w:val="24"/>
          <w:rtl/>
        </w:rPr>
        <w:t>גדלה</w:t>
      </w:r>
      <w:r w:rsidR="00A52883" w:rsidRPr="001E74F0">
        <w:rPr>
          <w:rFonts w:ascii="Arial" w:hAnsi="Arial" w:cs="David" w:hint="cs"/>
          <w:sz w:val="24"/>
          <w:szCs w:val="24"/>
          <w:rtl/>
        </w:rPr>
        <w:t xml:space="preserve"> ברביע </w:t>
      </w:r>
      <w:r w:rsidRPr="001E74F0">
        <w:rPr>
          <w:rFonts w:ascii="Arial" w:hAnsi="Arial" w:cs="David" w:hint="cs"/>
          <w:sz w:val="24"/>
          <w:szCs w:val="24"/>
          <w:rtl/>
        </w:rPr>
        <w:t>זה</w:t>
      </w:r>
      <w:r w:rsidR="00A52883" w:rsidRPr="001E74F0">
        <w:rPr>
          <w:rFonts w:ascii="Arial" w:hAnsi="Arial" w:cs="David" w:hint="cs"/>
          <w:sz w:val="24"/>
          <w:szCs w:val="24"/>
          <w:rtl/>
        </w:rPr>
        <w:t xml:space="preserve"> </w:t>
      </w:r>
      <w:r w:rsidR="00B11590" w:rsidRPr="001E74F0">
        <w:rPr>
          <w:rFonts w:ascii="Arial" w:hAnsi="Arial" w:cs="David" w:hint="cs"/>
          <w:sz w:val="24"/>
          <w:szCs w:val="24"/>
          <w:rtl/>
        </w:rPr>
        <w:t>ב</w:t>
      </w:r>
      <w:r w:rsidR="00A52883" w:rsidRPr="001E74F0">
        <w:rPr>
          <w:rFonts w:ascii="Arial" w:hAnsi="Arial" w:cs="David" w:hint="cs"/>
          <w:sz w:val="24"/>
          <w:szCs w:val="24"/>
          <w:rtl/>
        </w:rPr>
        <w:t>כ-</w:t>
      </w:r>
      <w:r w:rsidR="009113F8" w:rsidRPr="001E74F0">
        <w:rPr>
          <w:rFonts w:ascii="Arial" w:hAnsi="Arial" w:cs="David" w:hint="cs"/>
          <w:sz w:val="24"/>
          <w:szCs w:val="24"/>
          <w:rtl/>
        </w:rPr>
        <w:t>2</w:t>
      </w:r>
      <w:r w:rsidR="00807054" w:rsidRPr="001E74F0">
        <w:rPr>
          <w:rFonts w:ascii="Arial" w:hAnsi="Arial" w:cs="David" w:hint="cs"/>
          <w:sz w:val="24"/>
          <w:szCs w:val="24"/>
          <w:rtl/>
        </w:rPr>
        <w:t xml:space="preserve"> מיליארדי ש"ח (</w:t>
      </w:r>
      <w:r w:rsidR="009113F8" w:rsidRPr="001E74F0">
        <w:rPr>
          <w:rFonts w:ascii="Arial" w:hAnsi="Arial" w:cs="David" w:hint="cs"/>
          <w:sz w:val="24"/>
          <w:szCs w:val="24"/>
          <w:rtl/>
        </w:rPr>
        <w:t>0.2</w:t>
      </w:r>
      <w:r w:rsidR="00C72DAB" w:rsidRPr="001E74F0">
        <w:rPr>
          <w:rFonts w:ascii="Arial" w:hAnsi="Arial" w:cs="David" w:hint="cs"/>
          <w:sz w:val="24"/>
          <w:szCs w:val="24"/>
          <w:rtl/>
        </w:rPr>
        <w:t>%</w:t>
      </w:r>
      <w:r w:rsidR="00631A91" w:rsidRPr="001E74F0">
        <w:rPr>
          <w:rFonts w:ascii="Arial" w:hAnsi="Arial" w:cs="David" w:hint="cs"/>
          <w:sz w:val="24"/>
          <w:szCs w:val="24"/>
          <w:rtl/>
        </w:rPr>
        <w:t>)</w:t>
      </w:r>
      <w:r w:rsidR="00A52883" w:rsidRPr="001E74F0">
        <w:rPr>
          <w:rFonts w:ascii="Arial" w:hAnsi="Arial" w:cs="David" w:hint="cs"/>
          <w:sz w:val="24"/>
          <w:szCs w:val="24"/>
          <w:rtl/>
        </w:rPr>
        <w:t xml:space="preserve"> </w:t>
      </w:r>
      <w:r w:rsidR="00F426C3" w:rsidRPr="001E74F0">
        <w:rPr>
          <w:rFonts w:ascii="Arial" w:hAnsi="Arial" w:cs="David" w:hint="cs"/>
          <w:sz w:val="24"/>
          <w:szCs w:val="24"/>
          <w:rtl/>
        </w:rPr>
        <w:t>ל</w:t>
      </w:r>
      <w:r w:rsidR="00340B38" w:rsidRPr="001E74F0">
        <w:rPr>
          <w:rFonts w:ascii="Arial" w:hAnsi="Arial" w:cs="David" w:hint="cs"/>
          <w:sz w:val="24"/>
          <w:szCs w:val="24"/>
          <w:rtl/>
        </w:rPr>
        <w:t>ר</w:t>
      </w:r>
      <w:r w:rsidR="00F426C3" w:rsidRPr="001E74F0">
        <w:rPr>
          <w:rFonts w:ascii="Arial" w:hAnsi="Arial" w:cs="David" w:hint="cs"/>
          <w:sz w:val="24"/>
          <w:szCs w:val="24"/>
          <w:rtl/>
        </w:rPr>
        <w:t>מה של</w:t>
      </w:r>
      <w:r w:rsidR="004024AB" w:rsidRPr="001E74F0">
        <w:rPr>
          <w:rFonts w:ascii="Arial" w:hAnsi="Arial" w:cs="David" w:hint="cs"/>
          <w:sz w:val="24"/>
          <w:szCs w:val="24"/>
          <w:rtl/>
        </w:rPr>
        <w:t xml:space="preserve"> </w:t>
      </w:r>
      <w:r w:rsidR="003B17BC" w:rsidRPr="001E74F0">
        <w:rPr>
          <w:rFonts w:ascii="Arial" w:hAnsi="Arial" w:cs="David" w:hint="cs"/>
          <w:sz w:val="24"/>
          <w:szCs w:val="24"/>
          <w:rtl/>
        </w:rPr>
        <w:t>כ-</w:t>
      </w:r>
      <w:r w:rsidR="00B11590" w:rsidRPr="001E74F0">
        <w:rPr>
          <w:rFonts w:ascii="Arial" w:hAnsi="Arial" w:cs="David" w:hint="cs"/>
          <w:sz w:val="24"/>
          <w:szCs w:val="24"/>
          <w:rtl/>
        </w:rPr>
        <w:t>90</w:t>
      </w:r>
      <w:r w:rsidR="009113F8" w:rsidRPr="001E74F0">
        <w:rPr>
          <w:rFonts w:ascii="Arial" w:hAnsi="Arial" w:cs="David" w:hint="cs"/>
          <w:sz w:val="24"/>
          <w:szCs w:val="24"/>
          <w:rtl/>
        </w:rPr>
        <w:t>2</w:t>
      </w:r>
      <w:r w:rsidR="0089040A" w:rsidRPr="001E74F0">
        <w:rPr>
          <w:rFonts w:ascii="Arial" w:hAnsi="Arial" w:cs="David" w:hint="cs"/>
          <w:sz w:val="24"/>
          <w:szCs w:val="24"/>
          <w:rtl/>
        </w:rPr>
        <w:t xml:space="preserve"> מיליארדי</w:t>
      </w:r>
      <w:r w:rsidR="003645A9" w:rsidRPr="001E74F0">
        <w:rPr>
          <w:rFonts w:ascii="Arial" w:hAnsi="Arial" w:cs="David" w:hint="cs"/>
          <w:sz w:val="24"/>
          <w:szCs w:val="24"/>
          <w:rtl/>
        </w:rPr>
        <w:t>ם</w:t>
      </w:r>
      <w:r w:rsidRPr="001E74F0">
        <w:rPr>
          <w:rFonts w:ascii="Arial" w:hAnsi="Arial" w:cs="David" w:hint="cs"/>
          <w:sz w:val="24"/>
          <w:szCs w:val="24"/>
          <w:rtl/>
        </w:rPr>
        <w:t>;</w:t>
      </w:r>
      <w:r w:rsidR="0089040A" w:rsidRPr="001E74F0">
        <w:rPr>
          <w:rFonts w:ascii="Arial" w:hAnsi="Arial" w:cs="David" w:hint="cs"/>
          <w:sz w:val="24"/>
          <w:szCs w:val="24"/>
          <w:rtl/>
        </w:rPr>
        <w:t xml:space="preserve"> יתרת החוב של </w:t>
      </w:r>
      <w:r w:rsidR="0089040A" w:rsidRPr="001E74F0">
        <w:rPr>
          <w:rFonts w:ascii="Arial" w:hAnsi="Arial" w:cs="David" w:hint="cs"/>
          <w:b/>
          <w:bCs/>
          <w:sz w:val="24"/>
          <w:szCs w:val="24"/>
          <w:rtl/>
        </w:rPr>
        <w:t>משקי הבית</w:t>
      </w:r>
      <w:r w:rsidR="004606C0" w:rsidRPr="001E74F0">
        <w:rPr>
          <w:rFonts w:ascii="Arial" w:hAnsi="Arial" w:cs="David" w:hint="cs"/>
          <w:sz w:val="24"/>
          <w:szCs w:val="24"/>
          <w:rtl/>
        </w:rPr>
        <w:t xml:space="preserve"> </w:t>
      </w:r>
      <w:r w:rsidR="009A54F7" w:rsidRPr="001E74F0">
        <w:rPr>
          <w:rFonts w:ascii="Arial" w:hAnsi="Arial" w:cs="David" w:hint="cs"/>
          <w:sz w:val="24"/>
          <w:szCs w:val="24"/>
          <w:rtl/>
        </w:rPr>
        <w:t xml:space="preserve">גדלה </w:t>
      </w:r>
      <w:r w:rsidR="007F1D05" w:rsidRPr="001E74F0">
        <w:rPr>
          <w:rFonts w:ascii="Arial" w:hAnsi="Arial" w:cs="David" w:hint="cs"/>
          <w:sz w:val="24"/>
          <w:szCs w:val="24"/>
          <w:rtl/>
        </w:rPr>
        <w:t>בכ-</w:t>
      </w:r>
      <w:r w:rsidR="009113F8" w:rsidRPr="001E74F0">
        <w:rPr>
          <w:rFonts w:ascii="Arial" w:hAnsi="Arial" w:cs="David" w:hint="cs"/>
          <w:sz w:val="24"/>
          <w:szCs w:val="24"/>
          <w:rtl/>
        </w:rPr>
        <w:t>6</w:t>
      </w:r>
      <w:r w:rsidR="00B11590" w:rsidRPr="001E74F0">
        <w:rPr>
          <w:rFonts w:ascii="Arial" w:hAnsi="Arial" w:cs="David" w:hint="cs"/>
          <w:sz w:val="24"/>
          <w:szCs w:val="24"/>
          <w:rtl/>
        </w:rPr>
        <w:t xml:space="preserve"> </w:t>
      </w:r>
      <w:r w:rsidR="00AA0702" w:rsidRPr="001E74F0">
        <w:rPr>
          <w:rFonts w:ascii="Arial" w:hAnsi="Arial" w:cs="David" w:hint="cs"/>
          <w:sz w:val="24"/>
          <w:szCs w:val="24"/>
          <w:rtl/>
        </w:rPr>
        <w:t>מיליארדים (</w:t>
      </w:r>
      <w:r w:rsidR="00B11590" w:rsidRPr="001E74F0">
        <w:rPr>
          <w:rFonts w:ascii="Arial" w:hAnsi="Arial" w:cs="David" w:hint="cs"/>
          <w:sz w:val="24"/>
          <w:szCs w:val="24"/>
          <w:rtl/>
        </w:rPr>
        <w:t>1</w:t>
      </w:r>
      <w:r w:rsidR="00AA0702" w:rsidRPr="001E74F0">
        <w:rPr>
          <w:rFonts w:ascii="Arial" w:hAnsi="Arial" w:cs="David" w:hint="cs"/>
          <w:sz w:val="24"/>
          <w:szCs w:val="24"/>
          <w:rtl/>
        </w:rPr>
        <w:t xml:space="preserve">%) </w:t>
      </w:r>
      <w:r w:rsidR="0089040A" w:rsidRPr="001E74F0">
        <w:rPr>
          <w:rFonts w:ascii="Arial" w:hAnsi="Arial" w:cs="David" w:hint="cs"/>
          <w:sz w:val="24"/>
          <w:szCs w:val="24"/>
          <w:rtl/>
        </w:rPr>
        <w:t xml:space="preserve">ועמדה </w:t>
      </w:r>
      <w:r w:rsidR="002023C2" w:rsidRPr="001E74F0">
        <w:rPr>
          <w:rFonts w:ascii="Arial" w:hAnsi="Arial" w:cs="David" w:hint="cs"/>
          <w:sz w:val="24"/>
          <w:szCs w:val="24"/>
          <w:rtl/>
        </w:rPr>
        <w:t>בסו</w:t>
      </w:r>
      <w:r w:rsidRPr="001E74F0">
        <w:rPr>
          <w:rFonts w:ascii="Arial" w:hAnsi="Arial" w:cs="David" w:hint="cs"/>
          <w:sz w:val="24"/>
          <w:szCs w:val="24"/>
          <w:rtl/>
        </w:rPr>
        <w:t xml:space="preserve">ף הרביע </w:t>
      </w:r>
      <w:r w:rsidR="0089040A" w:rsidRPr="001E74F0">
        <w:rPr>
          <w:rFonts w:ascii="Arial" w:hAnsi="Arial" w:cs="David" w:hint="cs"/>
          <w:sz w:val="24"/>
          <w:szCs w:val="24"/>
          <w:rtl/>
        </w:rPr>
        <w:t>על כ-</w:t>
      </w:r>
      <w:r w:rsidR="00B11590" w:rsidRPr="001E74F0">
        <w:rPr>
          <w:rFonts w:ascii="Arial" w:hAnsi="Arial" w:cs="David" w:hint="cs"/>
          <w:sz w:val="24"/>
          <w:szCs w:val="24"/>
          <w:rtl/>
        </w:rPr>
        <w:t>54</w:t>
      </w:r>
      <w:r w:rsidR="009113F8" w:rsidRPr="001E74F0">
        <w:rPr>
          <w:rFonts w:ascii="Arial" w:hAnsi="Arial" w:cs="David" w:hint="cs"/>
          <w:sz w:val="24"/>
          <w:szCs w:val="24"/>
          <w:rtl/>
        </w:rPr>
        <w:t>9</w:t>
      </w:r>
      <w:r w:rsidR="0089040A" w:rsidRPr="001E74F0">
        <w:rPr>
          <w:rFonts w:ascii="Arial" w:hAnsi="Arial" w:cs="David" w:hint="cs"/>
          <w:sz w:val="24"/>
          <w:szCs w:val="24"/>
          <w:rtl/>
        </w:rPr>
        <w:t xml:space="preserve"> מיליארדים</w:t>
      </w:r>
      <w:r w:rsidR="00643BC6" w:rsidRPr="001E74F0">
        <w:rPr>
          <w:rFonts w:ascii="Arial" w:hAnsi="Arial" w:cs="David" w:hint="cs"/>
          <w:sz w:val="24"/>
          <w:szCs w:val="24"/>
          <w:rtl/>
        </w:rPr>
        <w:t xml:space="preserve"> </w:t>
      </w:r>
      <w:r w:rsidR="009D43E0" w:rsidRPr="001E74F0">
        <w:rPr>
          <w:rFonts w:ascii="Arial" w:hAnsi="Arial" w:cs="David"/>
          <w:sz w:val="24"/>
          <w:szCs w:val="24"/>
          <w:rtl/>
        </w:rPr>
        <w:t>–</w:t>
      </w:r>
      <w:r w:rsidR="009D43E0" w:rsidRPr="001E74F0">
        <w:rPr>
          <w:rFonts w:ascii="Arial" w:hAnsi="Arial" w:cs="David" w:hint="cs"/>
          <w:sz w:val="24"/>
          <w:szCs w:val="24"/>
          <w:rtl/>
        </w:rPr>
        <w:t xml:space="preserve"> </w:t>
      </w:r>
      <w:r w:rsidR="007D5CDB" w:rsidRPr="001E74F0">
        <w:rPr>
          <w:rFonts w:ascii="Arial" w:hAnsi="Arial" w:cs="David" w:hint="cs"/>
          <w:sz w:val="24"/>
          <w:szCs w:val="24"/>
          <w:rtl/>
        </w:rPr>
        <w:t xml:space="preserve">עיקר הגידול </w:t>
      </w:r>
      <w:r w:rsidR="00723459" w:rsidRPr="001E74F0">
        <w:rPr>
          <w:rFonts w:ascii="Arial" w:hAnsi="Arial" w:cs="David" w:hint="cs"/>
          <w:sz w:val="24"/>
          <w:szCs w:val="24"/>
          <w:rtl/>
        </w:rPr>
        <w:t>הינו</w:t>
      </w:r>
      <w:r w:rsidR="007D5CDB" w:rsidRPr="001E74F0">
        <w:rPr>
          <w:rFonts w:ascii="Arial" w:hAnsi="Arial" w:cs="David" w:hint="cs"/>
          <w:sz w:val="24"/>
          <w:szCs w:val="24"/>
          <w:rtl/>
        </w:rPr>
        <w:t xml:space="preserve"> ביתרת ה</w:t>
      </w:r>
      <w:r w:rsidR="009D43E0" w:rsidRPr="001E74F0">
        <w:rPr>
          <w:rFonts w:ascii="Arial" w:hAnsi="Arial" w:cs="David" w:hint="cs"/>
          <w:sz w:val="24"/>
          <w:szCs w:val="24"/>
          <w:rtl/>
        </w:rPr>
        <w:t>חוב לדיור</w:t>
      </w:r>
      <w:r w:rsidR="007D5CDB" w:rsidRPr="001E74F0">
        <w:rPr>
          <w:rFonts w:ascii="Arial" w:hAnsi="Arial" w:cs="David" w:hint="cs"/>
          <w:sz w:val="24"/>
          <w:szCs w:val="24"/>
          <w:rtl/>
        </w:rPr>
        <w:t xml:space="preserve">. נמשכת הירידה בקצב הגידול השנתי של יתרת החוב שלא לדיור. </w:t>
      </w:r>
    </w:p>
    <w:p w:rsidR="009E07BE" w:rsidRPr="001E74F0" w:rsidRDefault="009E07BE" w:rsidP="001E74F0">
      <w:pPr>
        <w:bidi/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9F574F" w:rsidRPr="001E74F0" w:rsidRDefault="009F574F" w:rsidP="001E74F0">
      <w:pPr>
        <w:pStyle w:val="a9"/>
        <w:numPr>
          <w:ilvl w:val="0"/>
          <w:numId w:val="18"/>
        </w:numPr>
        <w:bidi/>
        <w:spacing w:line="360" w:lineRule="auto"/>
        <w:jc w:val="both"/>
        <w:rPr>
          <w:rFonts w:ascii="Arial" w:hAnsi="Arial" w:cs="David"/>
          <w:b/>
          <w:bCs/>
          <w:sz w:val="24"/>
          <w:szCs w:val="24"/>
        </w:rPr>
      </w:pPr>
      <w:r w:rsidRPr="001E74F0">
        <w:rPr>
          <w:rStyle w:val="10"/>
          <w:rFonts w:cs="David"/>
          <w:rtl/>
        </w:rPr>
        <w:t>החוב של המגזר העסקי</w:t>
      </w:r>
      <w:r w:rsidR="0028327B" w:rsidRPr="001E74F0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</w:p>
    <w:p w:rsidR="00857003" w:rsidRPr="001E74F0" w:rsidRDefault="0089040A" w:rsidP="001E74F0">
      <w:pPr>
        <w:pStyle w:val="a9"/>
        <w:numPr>
          <w:ilvl w:val="0"/>
          <w:numId w:val="8"/>
        </w:numPr>
        <w:bidi/>
        <w:spacing w:before="120" w:after="120" w:line="360" w:lineRule="auto"/>
        <w:jc w:val="both"/>
        <w:rPr>
          <w:rFonts w:ascii="Arial" w:hAnsi="Arial" w:cs="David"/>
          <w:sz w:val="24"/>
          <w:szCs w:val="24"/>
        </w:rPr>
      </w:pPr>
      <w:r w:rsidRPr="001E74F0">
        <w:rPr>
          <w:rFonts w:ascii="Arial" w:hAnsi="Arial" w:cs="David" w:hint="cs"/>
          <w:sz w:val="24"/>
          <w:szCs w:val="24"/>
          <w:rtl/>
        </w:rPr>
        <w:t>מהחטיבה למידע ו</w:t>
      </w:r>
      <w:r w:rsidR="00882FBA" w:rsidRPr="001E74F0">
        <w:rPr>
          <w:rFonts w:ascii="Arial" w:hAnsi="Arial" w:cs="David" w:hint="cs"/>
          <w:sz w:val="24"/>
          <w:szCs w:val="24"/>
          <w:rtl/>
        </w:rPr>
        <w:t>ל</w:t>
      </w:r>
      <w:r w:rsidRPr="001E74F0">
        <w:rPr>
          <w:rFonts w:ascii="Arial" w:hAnsi="Arial" w:cs="David" w:hint="cs"/>
          <w:sz w:val="24"/>
          <w:szCs w:val="24"/>
          <w:rtl/>
        </w:rPr>
        <w:t xml:space="preserve">סטטיסטיקה נמסר, כי </w:t>
      </w:r>
      <w:r w:rsidR="00406F28" w:rsidRPr="001E74F0">
        <w:rPr>
          <w:rFonts w:ascii="Arial" w:hAnsi="Arial" w:cs="David" w:hint="cs"/>
          <w:sz w:val="24"/>
          <w:szCs w:val="24"/>
          <w:rtl/>
        </w:rPr>
        <w:t xml:space="preserve">ברביע </w:t>
      </w:r>
      <w:r w:rsidR="00242FFE" w:rsidRPr="001E74F0">
        <w:rPr>
          <w:rFonts w:ascii="Arial" w:hAnsi="Arial" w:cs="David" w:hint="cs"/>
          <w:sz w:val="24"/>
          <w:szCs w:val="24"/>
          <w:rtl/>
        </w:rPr>
        <w:t>ה</w:t>
      </w:r>
      <w:r w:rsidR="002E0A4B" w:rsidRPr="001E74F0">
        <w:rPr>
          <w:rFonts w:ascii="Arial" w:hAnsi="Arial" w:cs="David" w:hint="cs"/>
          <w:sz w:val="24"/>
          <w:szCs w:val="24"/>
          <w:rtl/>
        </w:rPr>
        <w:t>ש</w:t>
      </w:r>
      <w:r w:rsidR="00E06921" w:rsidRPr="001E74F0">
        <w:rPr>
          <w:rFonts w:ascii="Arial" w:hAnsi="Arial" w:cs="David" w:hint="cs"/>
          <w:sz w:val="24"/>
          <w:szCs w:val="24"/>
          <w:rtl/>
        </w:rPr>
        <w:t>לישי</w:t>
      </w:r>
      <w:r w:rsidR="000F7E97" w:rsidRPr="001E74F0">
        <w:rPr>
          <w:rFonts w:ascii="Arial" w:hAnsi="Arial" w:cs="David" w:hint="cs"/>
          <w:sz w:val="24"/>
          <w:szCs w:val="24"/>
          <w:rtl/>
        </w:rPr>
        <w:t xml:space="preserve"> </w:t>
      </w:r>
      <w:r w:rsidR="00510ABA" w:rsidRPr="001E74F0">
        <w:rPr>
          <w:rFonts w:ascii="Arial" w:hAnsi="Arial" w:cs="David" w:hint="cs"/>
          <w:sz w:val="24"/>
          <w:szCs w:val="24"/>
          <w:rtl/>
        </w:rPr>
        <w:t xml:space="preserve">של </w:t>
      </w:r>
      <w:r w:rsidR="000F7E97" w:rsidRPr="001E74F0">
        <w:rPr>
          <w:rFonts w:ascii="Arial" w:hAnsi="Arial" w:cs="David" w:hint="cs"/>
          <w:sz w:val="24"/>
          <w:szCs w:val="24"/>
          <w:rtl/>
        </w:rPr>
        <w:t>שנת 201</w:t>
      </w:r>
      <w:r w:rsidR="00C72DAB" w:rsidRPr="001E74F0">
        <w:rPr>
          <w:rFonts w:ascii="Arial" w:hAnsi="Arial" w:cs="David" w:hint="cs"/>
          <w:sz w:val="24"/>
          <w:szCs w:val="24"/>
          <w:rtl/>
        </w:rPr>
        <w:t>8</w:t>
      </w:r>
      <w:r w:rsidR="000F7E97" w:rsidRPr="001E74F0">
        <w:rPr>
          <w:rFonts w:ascii="Arial" w:hAnsi="Arial" w:cs="David" w:hint="cs"/>
          <w:sz w:val="24"/>
          <w:szCs w:val="24"/>
          <w:rtl/>
        </w:rPr>
        <w:t xml:space="preserve"> </w:t>
      </w:r>
      <w:r w:rsidR="00C72DAB" w:rsidRPr="001E74F0">
        <w:rPr>
          <w:rFonts w:ascii="Arial" w:hAnsi="Arial" w:cs="David" w:hint="cs"/>
          <w:sz w:val="24"/>
          <w:szCs w:val="24"/>
          <w:rtl/>
        </w:rPr>
        <w:t>גדלה</w:t>
      </w:r>
      <w:r w:rsidR="00807054" w:rsidRPr="001E74F0">
        <w:rPr>
          <w:rFonts w:ascii="Arial" w:hAnsi="Arial" w:cs="David" w:hint="cs"/>
          <w:sz w:val="24"/>
          <w:szCs w:val="24"/>
          <w:rtl/>
        </w:rPr>
        <w:t xml:space="preserve"> יתרת ה</w:t>
      </w:r>
      <w:r w:rsidR="00340B38" w:rsidRPr="001E74F0">
        <w:rPr>
          <w:rFonts w:ascii="Arial" w:hAnsi="Arial" w:cs="David" w:hint="cs"/>
          <w:sz w:val="24"/>
          <w:szCs w:val="24"/>
          <w:rtl/>
        </w:rPr>
        <w:t xml:space="preserve">חוב של המגזר העסקי </w:t>
      </w:r>
      <w:r w:rsidR="002E0A4B" w:rsidRPr="001E74F0">
        <w:rPr>
          <w:rFonts w:ascii="Arial" w:hAnsi="Arial" w:cs="David" w:hint="cs"/>
          <w:sz w:val="24"/>
          <w:szCs w:val="24"/>
          <w:rtl/>
        </w:rPr>
        <w:t>ב</w:t>
      </w:r>
      <w:r w:rsidR="00807054" w:rsidRPr="001E74F0">
        <w:rPr>
          <w:rFonts w:ascii="Arial" w:hAnsi="Arial" w:cs="David" w:hint="cs"/>
          <w:sz w:val="24"/>
          <w:szCs w:val="24"/>
          <w:rtl/>
        </w:rPr>
        <w:t>כ-</w:t>
      </w:r>
      <w:r w:rsidR="00E06921" w:rsidRPr="001E74F0">
        <w:rPr>
          <w:rFonts w:ascii="Arial" w:hAnsi="Arial" w:cs="David" w:hint="cs"/>
          <w:sz w:val="24"/>
          <w:szCs w:val="24"/>
          <w:rtl/>
        </w:rPr>
        <w:t>2</w:t>
      </w:r>
      <w:r w:rsidR="00C72DAB" w:rsidRPr="001E74F0">
        <w:rPr>
          <w:rFonts w:ascii="Arial" w:hAnsi="Arial" w:cs="David" w:hint="cs"/>
          <w:sz w:val="24"/>
          <w:szCs w:val="24"/>
          <w:rtl/>
        </w:rPr>
        <w:t xml:space="preserve"> מיליארדי ש"ח (</w:t>
      </w:r>
      <w:r w:rsidR="00E06921" w:rsidRPr="001E74F0">
        <w:rPr>
          <w:rFonts w:ascii="Arial" w:hAnsi="Arial" w:cs="David" w:hint="cs"/>
          <w:sz w:val="24"/>
          <w:szCs w:val="24"/>
          <w:rtl/>
        </w:rPr>
        <w:t>0.2</w:t>
      </w:r>
      <w:r w:rsidR="00C72DAB" w:rsidRPr="001E74F0">
        <w:rPr>
          <w:rFonts w:ascii="Arial" w:hAnsi="Arial" w:cs="David" w:hint="cs"/>
          <w:sz w:val="24"/>
          <w:szCs w:val="24"/>
          <w:rtl/>
        </w:rPr>
        <w:t>%</w:t>
      </w:r>
      <w:r w:rsidR="00132A42" w:rsidRPr="001E74F0">
        <w:rPr>
          <w:rFonts w:ascii="Arial" w:hAnsi="Arial" w:cs="David" w:hint="cs"/>
          <w:sz w:val="24"/>
          <w:szCs w:val="24"/>
          <w:rtl/>
        </w:rPr>
        <w:t xml:space="preserve">) </w:t>
      </w:r>
      <w:r w:rsidR="00807054" w:rsidRPr="001E74F0">
        <w:rPr>
          <w:rFonts w:ascii="Arial" w:hAnsi="Arial" w:cs="David" w:hint="cs"/>
          <w:sz w:val="24"/>
          <w:szCs w:val="24"/>
          <w:rtl/>
        </w:rPr>
        <w:t>לרמה של כ-</w:t>
      </w:r>
      <w:r w:rsidR="002E0A4B" w:rsidRPr="001E74F0">
        <w:rPr>
          <w:rFonts w:ascii="Arial" w:hAnsi="Arial" w:cs="David" w:hint="cs"/>
          <w:sz w:val="24"/>
          <w:szCs w:val="24"/>
          <w:rtl/>
        </w:rPr>
        <w:t>90</w:t>
      </w:r>
      <w:r w:rsidR="00E06921" w:rsidRPr="001E74F0">
        <w:rPr>
          <w:rFonts w:ascii="Arial" w:hAnsi="Arial" w:cs="David" w:hint="cs"/>
          <w:sz w:val="24"/>
          <w:szCs w:val="24"/>
          <w:rtl/>
        </w:rPr>
        <w:t>2</w:t>
      </w:r>
      <w:r w:rsidR="00F8716C" w:rsidRPr="001E74F0">
        <w:rPr>
          <w:rFonts w:ascii="Arial" w:hAnsi="Arial" w:cs="David" w:hint="cs"/>
          <w:sz w:val="24"/>
          <w:szCs w:val="24"/>
          <w:rtl/>
        </w:rPr>
        <w:t xml:space="preserve"> מיליארדים. העלייה ביתרת החוב נבעה </w:t>
      </w:r>
      <w:r w:rsidR="002E0A4B" w:rsidRPr="001E74F0">
        <w:rPr>
          <w:rFonts w:ascii="Arial" w:hAnsi="Arial" w:cs="David" w:hint="cs"/>
          <w:sz w:val="24"/>
          <w:szCs w:val="24"/>
          <w:rtl/>
        </w:rPr>
        <w:t xml:space="preserve">בעיקר </w:t>
      </w:r>
      <w:r w:rsidR="00E06921" w:rsidRPr="001E74F0">
        <w:rPr>
          <w:rFonts w:ascii="Arial" w:hAnsi="Arial" w:cs="David" w:hint="cs"/>
          <w:sz w:val="24"/>
          <w:szCs w:val="24"/>
          <w:rtl/>
        </w:rPr>
        <w:t xml:space="preserve">מגידול כמותי בהלוואות בנקאיות ובהלוואות ישירות מהגופים המוסדיים. עלייה זו קוזזה ברובה כתוצאה מהקטנה כמותית בהלוואות מתושבי חוץ ובאג"ח סחירות בישראל, וכן </w:t>
      </w:r>
      <w:r w:rsidR="002E0A4B" w:rsidRPr="001E74F0">
        <w:rPr>
          <w:rFonts w:ascii="Arial" w:hAnsi="Arial" w:cs="David" w:hint="cs"/>
          <w:sz w:val="24"/>
          <w:szCs w:val="24"/>
          <w:rtl/>
        </w:rPr>
        <w:t>כתוצאה מ</w:t>
      </w:r>
      <w:r w:rsidR="00E06921" w:rsidRPr="001E74F0">
        <w:rPr>
          <w:rFonts w:ascii="Arial" w:hAnsi="Arial" w:cs="David" w:hint="cs"/>
          <w:sz w:val="24"/>
          <w:szCs w:val="24"/>
          <w:rtl/>
        </w:rPr>
        <w:t>ייסוף</w:t>
      </w:r>
      <w:r w:rsidR="002E0A4B" w:rsidRPr="001E74F0">
        <w:rPr>
          <w:rFonts w:ascii="Arial" w:hAnsi="Arial" w:cs="David" w:hint="cs"/>
          <w:sz w:val="24"/>
          <w:szCs w:val="24"/>
          <w:rtl/>
        </w:rPr>
        <w:t xml:space="preserve"> של כ-</w:t>
      </w:r>
      <w:r w:rsidR="00E06921" w:rsidRPr="001E74F0">
        <w:rPr>
          <w:rFonts w:ascii="Arial" w:hAnsi="Arial" w:cs="David" w:hint="cs"/>
          <w:sz w:val="24"/>
          <w:szCs w:val="24"/>
          <w:rtl/>
        </w:rPr>
        <w:t>0.6</w:t>
      </w:r>
      <w:r w:rsidR="002E0A4B" w:rsidRPr="001E74F0">
        <w:rPr>
          <w:rFonts w:ascii="Arial" w:hAnsi="Arial" w:cs="David" w:hint="cs"/>
          <w:sz w:val="24"/>
          <w:szCs w:val="24"/>
          <w:rtl/>
        </w:rPr>
        <w:t xml:space="preserve">% בשער החליפין של </w:t>
      </w:r>
      <w:r w:rsidR="002E0A4B" w:rsidRPr="001E74F0">
        <w:rPr>
          <w:rFonts w:ascii="Arial" w:hAnsi="Arial" w:cs="David"/>
          <w:sz w:val="24"/>
          <w:szCs w:val="24"/>
          <w:rtl/>
        </w:rPr>
        <w:t>השקל מול הדולר</w:t>
      </w:r>
      <w:r w:rsidR="002E0A4B" w:rsidRPr="001E74F0">
        <w:rPr>
          <w:rFonts w:ascii="Arial" w:hAnsi="Arial" w:cs="David" w:hint="cs"/>
          <w:sz w:val="24"/>
          <w:szCs w:val="24"/>
          <w:rtl/>
        </w:rPr>
        <w:t>, שה</w:t>
      </w:r>
      <w:r w:rsidR="006E1E96" w:rsidRPr="001E74F0">
        <w:rPr>
          <w:rFonts w:ascii="Arial" w:hAnsi="Arial" w:cs="David" w:hint="cs"/>
          <w:sz w:val="24"/>
          <w:szCs w:val="24"/>
          <w:rtl/>
        </w:rPr>
        <w:t>קטין</w:t>
      </w:r>
      <w:r w:rsidR="002E0A4B" w:rsidRPr="001E74F0">
        <w:rPr>
          <w:rFonts w:ascii="Arial" w:hAnsi="Arial" w:cs="David" w:hint="cs"/>
          <w:sz w:val="24"/>
          <w:szCs w:val="24"/>
          <w:rtl/>
        </w:rPr>
        <w:t xml:space="preserve"> את השווי של החוב הנקוב במט"ח </w:t>
      </w:r>
      <w:r w:rsidR="00E06921" w:rsidRPr="001E74F0">
        <w:rPr>
          <w:rFonts w:ascii="Arial" w:hAnsi="Arial" w:cs="David" w:hint="cs"/>
          <w:sz w:val="24"/>
          <w:szCs w:val="24"/>
          <w:rtl/>
        </w:rPr>
        <w:t>ו</w:t>
      </w:r>
      <w:r w:rsidR="002E0A4B" w:rsidRPr="001E74F0">
        <w:rPr>
          <w:rFonts w:ascii="Arial" w:hAnsi="Arial" w:cs="David" w:hint="cs"/>
          <w:sz w:val="24"/>
          <w:szCs w:val="24"/>
          <w:rtl/>
        </w:rPr>
        <w:t>הצמוד ל</w:t>
      </w:r>
      <w:r w:rsidR="00E06921" w:rsidRPr="001E74F0">
        <w:rPr>
          <w:rFonts w:ascii="Arial" w:hAnsi="Arial" w:cs="David" w:hint="cs"/>
          <w:sz w:val="24"/>
          <w:szCs w:val="24"/>
          <w:rtl/>
        </w:rPr>
        <w:t xml:space="preserve">ו. </w:t>
      </w:r>
      <w:r w:rsidR="003F39B8" w:rsidRPr="001E74F0">
        <w:rPr>
          <w:rFonts w:ascii="Arial" w:hAnsi="Arial" w:cs="David" w:hint="cs"/>
          <w:sz w:val="24"/>
          <w:szCs w:val="24"/>
          <w:rtl/>
        </w:rPr>
        <w:t>(איור 1).</w:t>
      </w:r>
      <w:r w:rsidR="00B97C57" w:rsidRPr="001E74F0">
        <w:rPr>
          <w:rFonts w:ascii="Arial" w:hAnsi="Arial" w:cs="David"/>
          <w:sz w:val="24"/>
          <w:szCs w:val="24"/>
        </w:rPr>
        <w:t xml:space="preserve"> </w:t>
      </w:r>
    </w:p>
    <w:p w:rsidR="002A51F1" w:rsidRPr="001E74F0" w:rsidRDefault="004C43DC" w:rsidP="001E74F0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Arial" w:hAnsi="Arial" w:cs="David"/>
          <w:sz w:val="24"/>
          <w:szCs w:val="24"/>
        </w:rPr>
      </w:pPr>
      <w:r w:rsidRPr="001E74F0">
        <w:rPr>
          <w:rFonts w:ascii="Arial" w:hAnsi="Arial" w:cs="David"/>
          <w:sz w:val="24"/>
          <w:szCs w:val="24"/>
          <w:rtl/>
        </w:rPr>
        <w:t xml:space="preserve">ברביע </w:t>
      </w:r>
      <w:r w:rsidR="008A37C9" w:rsidRPr="001E74F0">
        <w:rPr>
          <w:rFonts w:ascii="Arial" w:hAnsi="Arial" w:cs="David" w:hint="cs"/>
          <w:sz w:val="24"/>
          <w:szCs w:val="24"/>
          <w:rtl/>
        </w:rPr>
        <w:t xml:space="preserve">השלישי </w:t>
      </w:r>
      <w:r w:rsidR="00E335BB" w:rsidRPr="001E74F0">
        <w:rPr>
          <w:rFonts w:ascii="Arial" w:hAnsi="Arial" w:cs="David"/>
          <w:sz w:val="24"/>
          <w:szCs w:val="24"/>
          <w:rtl/>
        </w:rPr>
        <w:t>של השנה</w:t>
      </w:r>
      <w:r w:rsidR="00E335BB" w:rsidRPr="001E74F0">
        <w:rPr>
          <w:rFonts w:ascii="Arial" w:hAnsi="Arial" w:cs="David" w:hint="cs"/>
          <w:sz w:val="24"/>
          <w:szCs w:val="24"/>
          <w:rtl/>
        </w:rPr>
        <w:t xml:space="preserve"> </w:t>
      </w:r>
      <w:r w:rsidRPr="001E74F0">
        <w:rPr>
          <w:rFonts w:ascii="Arial" w:hAnsi="Arial" w:cs="David"/>
          <w:b/>
          <w:bCs/>
          <w:sz w:val="24"/>
          <w:szCs w:val="24"/>
          <w:rtl/>
        </w:rPr>
        <w:t>הנפיק המגזר העסקי</w:t>
      </w:r>
      <w:r w:rsidRPr="001E74F0">
        <w:rPr>
          <w:rFonts w:ascii="Arial" w:hAnsi="Arial" w:cs="David"/>
          <w:sz w:val="24"/>
          <w:szCs w:val="24"/>
          <w:rtl/>
        </w:rPr>
        <w:t xml:space="preserve"> (ללא בנקים ו</w:t>
      </w:r>
      <w:r w:rsidR="00566238" w:rsidRPr="001E74F0">
        <w:rPr>
          <w:rFonts w:ascii="Arial" w:hAnsi="Arial" w:cs="David" w:hint="cs"/>
          <w:sz w:val="24"/>
          <w:szCs w:val="24"/>
          <w:rtl/>
        </w:rPr>
        <w:t xml:space="preserve">חברות </w:t>
      </w:r>
      <w:r w:rsidRPr="001E74F0">
        <w:rPr>
          <w:rFonts w:ascii="Arial" w:hAnsi="Arial" w:cs="David"/>
          <w:sz w:val="24"/>
          <w:szCs w:val="24"/>
          <w:rtl/>
        </w:rPr>
        <w:t>ביטוח) אג"ח בשווי של כ-</w:t>
      </w:r>
      <w:r w:rsidR="00566238" w:rsidRPr="001E74F0">
        <w:rPr>
          <w:rFonts w:ascii="Arial" w:hAnsi="Arial" w:cs="David" w:hint="cs"/>
          <w:sz w:val="24"/>
          <w:szCs w:val="24"/>
          <w:rtl/>
        </w:rPr>
        <w:t>6.3</w:t>
      </w:r>
      <w:r w:rsidR="00F614ED" w:rsidRPr="001E74F0">
        <w:rPr>
          <w:rFonts w:ascii="Arial" w:hAnsi="Arial" w:cs="David" w:hint="cs"/>
          <w:sz w:val="24"/>
          <w:szCs w:val="24"/>
          <w:rtl/>
        </w:rPr>
        <w:t xml:space="preserve"> </w:t>
      </w:r>
      <w:r w:rsidR="002A51F1" w:rsidRPr="001E74F0">
        <w:rPr>
          <w:rFonts w:ascii="Arial" w:hAnsi="Arial" w:cs="David"/>
          <w:sz w:val="24"/>
          <w:szCs w:val="24"/>
          <w:rtl/>
        </w:rPr>
        <w:t>מיליארדי ש"ח</w:t>
      </w:r>
      <w:r w:rsidR="00670D97" w:rsidRPr="001E74F0">
        <w:rPr>
          <w:rFonts w:ascii="Arial" w:hAnsi="Arial" w:cs="David" w:hint="cs"/>
          <w:sz w:val="24"/>
          <w:szCs w:val="24"/>
          <w:rtl/>
        </w:rPr>
        <w:t xml:space="preserve">, </w:t>
      </w:r>
      <w:r w:rsidR="00566238" w:rsidRPr="001E74F0">
        <w:rPr>
          <w:rFonts w:ascii="Arial" w:hAnsi="Arial" w:cs="David" w:hint="cs"/>
          <w:sz w:val="24"/>
          <w:szCs w:val="24"/>
          <w:rtl/>
        </w:rPr>
        <w:t>נמוך משמעותית מ</w:t>
      </w:r>
      <w:r w:rsidR="00F614ED" w:rsidRPr="001E74F0">
        <w:rPr>
          <w:rFonts w:ascii="Arial" w:hAnsi="Arial" w:cs="David" w:hint="cs"/>
          <w:sz w:val="24"/>
          <w:szCs w:val="24"/>
          <w:rtl/>
        </w:rPr>
        <w:t xml:space="preserve">ממוצע </w:t>
      </w:r>
      <w:r w:rsidR="00566238" w:rsidRPr="001E74F0">
        <w:rPr>
          <w:rFonts w:ascii="Arial" w:hAnsi="Arial" w:cs="David" w:hint="cs"/>
          <w:sz w:val="24"/>
          <w:szCs w:val="24"/>
          <w:rtl/>
        </w:rPr>
        <w:t xml:space="preserve">הגיוסים בארבעת הרביעים </w:t>
      </w:r>
      <w:r w:rsidR="008A37C9" w:rsidRPr="001E74F0">
        <w:rPr>
          <w:rFonts w:ascii="Arial" w:hAnsi="Arial" w:cs="David" w:hint="cs"/>
          <w:sz w:val="24"/>
          <w:szCs w:val="24"/>
          <w:rtl/>
        </w:rPr>
        <w:t xml:space="preserve">הקודמים </w:t>
      </w:r>
      <w:r w:rsidR="00566238" w:rsidRPr="001E74F0">
        <w:rPr>
          <w:rFonts w:ascii="Arial" w:hAnsi="Arial" w:cs="David" w:hint="cs"/>
          <w:sz w:val="24"/>
          <w:szCs w:val="24"/>
          <w:rtl/>
        </w:rPr>
        <w:t xml:space="preserve">(ממוצע </w:t>
      </w:r>
      <w:r w:rsidR="00F614ED" w:rsidRPr="001E74F0">
        <w:rPr>
          <w:rFonts w:ascii="Arial" w:hAnsi="Arial" w:cs="David" w:hint="cs"/>
          <w:sz w:val="24"/>
          <w:szCs w:val="24"/>
          <w:rtl/>
        </w:rPr>
        <w:t xml:space="preserve">של כ-12 מיליארדים </w:t>
      </w:r>
      <w:r w:rsidR="001C48DB" w:rsidRPr="001E74F0">
        <w:rPr>
          <w:rFonts w:ascii="Arial" w:hAnsi="Arial" w:cs="David" w:hint="cs"/>
          <w:sz w:val="24"/>
          <w:szCs w:val="24"/>
          <w:rtl/>
        </w:rPr>
        <w:t>ב</w:t>
      </w:r>
      <w:r w:rsidR="00F614ED" w:rsidRPr="001E74F0">
        <w:rPr>
          <w:rFonts w:ascii="Arial" w:hAnsi="Arial" w:cs="David" w:hint="cs"/>
          <w:sz w:val="24"/>
          <w:szCs w:val="24"/>
          <w:rtl/>
        </w:rPr>
        <w:t>רביע)</w:t>
      </w:r>
      <w:r w:rsidR="0035092B" w:rsidRPr="001E74F0">
        <w:rPr>
          <w:rFonts w:ascii="Arial" w:hAnsi="Arial" w:cs="David" w:hint="cs"/>
          <w:sz w:val="24"/>
          <w:szCs w:val="24"/>
          <w:rtl/>
        </w:rPr>
        <w:t xml:space="preserve">. </w:t>
      </w:r>
      <w:r w:rsidR="00444108" w:rsidRPr="001E74F0">
        <w:rPr>
          <w:rFonts w:ascii="Arial" w:hAnsi="Arial" w:cs="David" w:hint="cs"/>
          <w:sz w:val="24"/>
          <w:szCs w:val="24"/>
          <w:rtl/>
        </w:rPr>
        <w:t>בהמשך למחצית הראשונה של השנה</w:t>
      </w:r>
      <w:r w:rsidR="003E4037" w:rsidRPr="001E74F0">
        <w:rPr>
          <w:rFonts w:ascii="Arial" w:hAnsi="Arial" w:cs="David" w:hint="cs"/>
          <w:sz w:val="24"/>
          <w:szCs w:val="24"/>
          <w:rtl/>
        </w:rPr>
        <w:t>,</w:t>
      </w:r>
      <w:r w:rsidR="00444108" w:rsidRPr="001E74F0">
        <w:rPr>
          <w:rFonts w:ascii="Arial" w:hAnsi="Arial" w:cs="David" w:hint="cs"/>
          <w:sz w:val="24"/>
          <w:szCs w:val="24"/>
          <w:rtl/>
        </w:rPr>
        <w:t xml:space="preserve"> </w:t>
      </w:r>
      <w:r w:rsidR="000F7E97" w:rsidRPr="001E74F0">
        <w:rPr>
          <w:rFonts w:ascii="Arial" w:hAnsi="Arial" w:cs="David" w:hint="cs"/>
          <w:sz w:val="24"/>
          <w:szCs w:val="24"/>
          <w:rtl/>
        </w:rPr>
        <w:t xml:space="preserve">ענף </w:t>
      </w:r>
      <w:r w:rsidR="002A51F1" w:rsidRPr="001E74F0">
        <w:rPr>
          <w:rFonts w:ascii="Arial" w:hAnsi="Arial" w:cs="David" w:hint="cs"/>
          <w:sz w:val="24"/>
          <w:szCs w:val="24"/>
          <w:rtl/>
        </w:rPr>
        <w:t xml:space="preserve">הנדל"ן </w:t>
      </w:r>
      <w:r w:rsidR="00981FA3" w:rsidRPr="001E74F0">
        <w:rPr>
          <w:rFonts w:ascii="Arial" w:hAnsi="Arial" w:cs="David" w:hint="cs"/>
          <w:sz w:val="24"/>
          <w:szCs w:val="24"/>
          <w:rtl/>
        </w:rPr>
        <w:t>והבינוי</w:t>
      </w:r>
      <w:r w:rsidR="000F7E97" w:rsidRPr="001E74F0">
        <w:rPr>
          <w:rFonts w:ascii="Arial" w:hAnsi="Arial" w:cs="David" w:hint="cs"/>
          <w:sz w:val="24"/>
          <w:szCs w:val="24"/>
          <w:rtl/>
        </w:rPr>
        <w:t xml:space="preserve"> </w:t>
      </w:r>
      <w:r w:rsidR="00444108" w:rsidRPr="001E74F0">
        <w:rPr>
          <w:rFonts w:ascii="Arial" w:hAnsi="Arial" w:cs="David" w:hint="cs"/>
          <w:sz w:val="24"/>
          <w:szCs w:val="24"/>
          <w:rtl/>
        </w:rPr>
        <w:t>ממשיך</w:t>
      </w:r>
      <w:r w:rsidR="00566238" w:rsidRPr="001E74F0">
        <w:rPr>
          <w:rFonts w:ascii="Arial" w:hAnsi="Arial" w:cs="David" w:hint="cs"/>
          <w:sz w:val="24"/>
          <w:szCs w:val="24"/>
          <w:rtl/>
        </w:rPr>
        <w:t xml:space="preserve"> ל</w:t>
      </w:r>
      <w:r w:rsidR="00444108" w:rsidRPr="001E74F0">
        <w:rPr>
          <w:rFonts w:ascii="Arial" w:hAnsi="Arial" w:cs="David" w:hint="cs"/>
          <w:sz w:val="24"/>
          <w:szCs w:val="24"/>
          <w:rtl/>
        </w:rPr>
        <w:t>בלוט עם משקל גיוסים הגבוה ביותר</w:t>
      </w:r>
      <w:r w:rsidR="003B56A1" w:rsidRPr="001E74F0">
        <w:rPr>
          <w:rFonts w:ascii="Arial" w:hAnsi="Arial" w:cs="David" w:hint="cs"/>
          <w:sz w:val="24"/>
          <w:szCs w:val="24"/>
          <w:rtl/>
        </w:rPr>
        <w:t xml:space="preserve">. </w:t>
      </w:r>
      <w:r w:rsidR="0035092B" w:rsidRPr="001E74F0">
        <w:rPr>
          <w:rFonts w:ascii="Arial" w:hAnsi="Arial" w:cs="David" w:hint="cs"/>
          <w:sz w:val="24"/>
          <w:szCs w:val="24"/>
          <w:rtl/>
        </w:rPr>
        <w:t>ב</w:t>
      </w:r>
      <w:r w:rsidR="00566238" w:rsidRPr="001E74F0">
        <w:rPr>
          <w:rFonts w:ascii="Arial" w:hAnsi="Arial" w:cs="David" w:hint="cs"/>
          <w:sz w:val="24"/>
          <w:szCs w:val="24"/>
          <w:rtl/>
        </w:rPr>
        <w:t>אוקטובר</w:t>
      </w:r>
      <w:r w:rsidR="008A0B68" w:rsidRPr="001E74F0">
        <w:rPr>
          <w:rFonts w:ascii="Arial" w:hAnsi="Arial" w:cs="David" w:hint="cs"/>
          <w:sz w:val="24"/>
          <w:szCs w:val="24"/>
          <w:rtl/>
        </w:rPr>
        <w:t xml:space="preserve"> 2018, </w:t>
      </w:r>
      <w:r w:rsidR="00566238" w:rsidRPr="001E74F0">
        <w:rPr>
          <w:rFonts w:ascii="Arial" w:hAnsi="Arial" w:cs="David" w:hint="cs"/>
          <w:sz w:val="24"/>
          <w:szCs w:val="24"/>
          <w:rtl/>
        </w:rPr>
        <w:t>הנפיק המגזר העסקי אג"ח בשווי של כ-4.1</w:t>
      </w:r>
      <w:r w:rsidR="002A51F1" w:rsidRPr="001E74F0">
        <w:rPr>
          <w:rFonts w:ascii="Arial" w:hAnsi="Arial" w:cs="David" w:hint="cs"/>
          <w:sz w:val="24"/>
          <w:szCs w:val="24"/>
          <w:rtl/>
        </w:rPr>
        <w:t xml:space="preserve"> מיליארדי</w:t>
      </w:r>
      <w:r w:rsidR="00B97C57" w:rsidRPr="001E74F0">
        <w:rPr>
          <w:rFonts w:ascii="Arial" w:hAnsi="Arial" w:cs="David" w:hint="cs"/>
          <w:sz w:val="24"/>
          <w:szCs w:val="24"/>
          <w:rtl/>
        </w:rPr>
        <w:t xml:space="preserve"> </w:t>
      </w:r>
      <w:r w:rsidR="00A97ECC" w:rsidRPr="001E74F0">
        <w:rPr>
          <w:rFonts w:ascii="Arial" w:hAnsi="Arial" w:cs="David" w:hint="cs"/>
          <w:sz w:val="24"/>
          <w:szCs w:val="24"/>
          <w:rtl/>
        </w:rPr>
        <w:t xml:space="preserve">ש"ח, רובן באג"ח סחירות. </w:t>
      </w:r>
      <w:r w:rsidR="003B56A1" w:rsidRPr="001E74F0">
        <w:rPr>
          <w:rFonts w:ascii="Arial" w:hAnsi="Arial" w:cs="David" w:hint="cs"/>
          <w:sz w:val="24"/>
          <w:szCs w:val="24"/>
          <w:rtl/>
        </w:rPr>
        <w:t xml:space="preserve"> </w:t>
      </w:r>
      <w:r w:rsidR="0035092B" w:rsidRPr="001E74F0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0E28F4" w:rsidRPr="001E74F0" w:rsidRDefault="000E28F4" w:rsidP="001E74F0">
      <w:pPr>
        <w:pStyle w:val="a9"/>
        <w:numPr>
          <w:ilvl w:val="0"/>
          <w:numId w:val="8"/>
        </w:numPr>
        <w:bidi/>
        <w:spacing w:before="240" w:after="120" w:line="360" w:lineRule="auto"/>
        <w:jc w:val="both"/>
        <w:rPr>
          <w:rFonts w:ascii="Arial" w:hAnsi="Arial" w:cs="David"/>
          <w:sz w:val="24"/>
          <w:szCs w:val="24"/>
        </w:rPr>
      </w:pPr>
      <w:r w:rsidRPr="001E74F0">
        <w:rPr>
          <w:rFonts w:ascii="Arial" w:hAnsi="Arial" w:cs="David" w:hint="cs"/>
          <w:sz w:val="24"/>
          <w:szCs w:val="24"/>
          <w:rtl/>
        </w:rPr>
        <w:t>ברביע הש</w:t>
      </w:r>
      <w:r w:rsidR="00B54844" w:rsidRPr="001E74F0">
        <w:rPr>
          <w:rFonts w:ascii="Arial" w:hAnsi="Arial" w:cs="David" w:hint="cs"/>
          <w:sz w:val="24"/>
          <w:szCs w:val="24"/>
          <w:rtl/>
        </w:rPr>
        <w:t>ליש</w:t>
      </w:r>
      <w:r w:rsidRPr="001E74F0">
        <w:rPr>
          <w:rFonts w:ascii="Arial" w:hAnsi="Arial" w:cs="David" w:hint="cs"/>
          <w:sz w:val="24"/>
          <w:szCs w:val="24"/>
          <w:rtl/>
        </w:rPr>
        <w:t xml:space="preserve">י של השנה </w:t>
      </w:r>
      <w:r w:rsidRPr="001E74F0">
        <w:rPr>
          <w:rFonts w:ascii="Arial" w:hAnsi="Arial" w:cs="David" w:hint="cs"/>
          <w:b/>
          <w:bCs/>
          <w:sz w:val="24"/>
          <w:szCs w:val="24"/>
          <w:rtl/>
        </w:rPr>
        <w:t xml:space="preserve">המרווח בין תשואת מדד אג"ח החברות הצמוד, תל בונד 60, לבין תשואת </w:t>
      </w:r>
      <w:proofErr w:type="spellStart"/>
      <w:r w:rsidRPr="001E74F0">
        <w:rPr>
          <w:rFonts w:ascii="Arial" w:hAnsi="Arial" w:cs="David" w:hint="cs"/>
          <w:b/>
          <w:bCs/>
          <w:sz w:val="24"/>
          <w:szCs w:val="24"/>
          <w:rtl/>
        </w:rPr>
        <w:t>האג"ח</w:t>
      </w:r>
      <w:proofErr w:type="spellEnd"/>
      <w:r w:rsidRPr="001E74F0">
        <w:rPr>
          <w:rFonts w:ascii="Arial" w:hAnsi="Arial" w:cs="David" w:hint="cs"/>
          <w:b/>
          <w:bCs/>
          <w:sz w:val="24"/>
          <w:szCs w:val="24"/>
          <w:rtl/>
        </w:rPr>
        <w:t xml:space="preserve"> הממשלתיות הצמודות</w:t>
      </w:r>
      <w:r w:rsidRPr="001E74F0">
        <w:rPr>
          <w:rFonts w:ascii="Arial" w:hAnsi="Arial" w:cs="David" w:hint="cs"/>
          <w:sz w:val="24"/>
          <w:szCs w:val="24"/>
          <w:rtl/>
        </w:rPr>
        <w:t xml:space="preserve"> ה</w:t>
      </w:r>
      <w:r w:rsidR="00B54844" w:rsidRPr="001E74F0">
        <w:rPr>
          <w:rFonts w:ascii="Arial" w:hAnsi="Arial" w:cs="David" w:hint="cs"/>
          <w:sz w:val="24"/>
          <w:szCs w:val="24"/>
          <w:rtl/>
        </w:rPr>
        <w:t>צטמצם</w:t>
      </w:r>
      <w:r w:rsidRPr="001E74F0">
        <w:rPr>
          <w:rFonts w:ascii="Arial" w:hAnsi="Arial" w:cs="David" w:hint="cs"/>
          <w:sz w:val="24"/>
          <w:szCs w:val="24"/>
          <w:rtl/>
        </w:rPr>
        <w:t xml:space="preserve"> בכ-0.</w:t>
      </w:r>
      <w:r w:rsidR="00B54844" w:rsidRPr="001E74F0">
        <w:rPr>
          <w:rFonts w:ascii="Arial" w:hAnsi="Arial" w:cs="David" w:hint="cs"/>
          <w:sz w:val="24"/>
          <w:szCs w:val="24"/>
          <w:rtl/>
        </w:rPr>
        <w:t>21</w:t>
      </w:r>
      <w:r w:rsidRPr="001E74F0">
        <w:rPr>
          <w:rFonts w:ascii="Arial" w:hAnsi="Arial" w:cs="David" w:hint="cs"/>
          <w:sz w:val="24"/>
          <w:szCs w:val="24"/>
          <w:rtl/>
        </w:rPr>
        <w:t xml:space="preserve"> נק' האחוז לרמה של כ-1.</w:t>
      </w:r>
      <w:r w:rsidR="00444108" w:rsidRPr="001E74F0">
        <w:rPr>
          <w:rFonts w:ascii="Arial" w:hAnsi="Arial" w:cs="David" w:hint="cs"/>
          <w:sz w:val="24"/>
          <w:szCs w:val="24"/>
          <w:rtl/>
        </w:rPr>
        <w:t>1</w:t>
      </w:r>
      <w:r w:rsidRPr="001E74F0">
        <w:rPr>
          <w:rFonts w:ascii="Arial" w:hAnsi="Arial" w:cs="David" w:hint="cs"/>
          <w:sz w:val="24"/>
          <w:szCs w:val="24"/>
          <w:rtl/>
        </w:rPr>
        <w:t xml:space="preserve"> נק' האחוז, </w:t>
      </w:r>
      <w:r w:rsidR="00B54844" w:rsidRPr="001E74F0">
        <w:rPr>
          <w:rFonts w:ascii="Arial" w:hAnsi="Arial" w:cs="David" w:hint="cs"/>
          <w:sz w:val="24"/>
          <w:szCs w:val="24"/>
          <w:rtl/>
        </w:rPr>
        <w:t xml:space="preserve">זאת לאחר </w:t>
      </w:r>
      <w:r w:rsidRPr="001E74F0">
        <w:rPr>
          <w:rFonts w:ascii="Arial" w:hAnsi="Arial" w:cs="David" w:hint="cs"/>
          <w:sz w:val="24"/>
          <w:szCs w:val="24"/>
          <w:rtl/>
        </w:rPr>
        <w:t>התרחבות שנרשמה מסוף שנת 2017. ב</w:t>
      </w:r>
      <w:r w:rsidR="00B54844" w:rsidRPr="001E74F0">
        <w:rPr>
          <w:rFonts w:ascii="Arial" w:hAnsi="Arial" w:cs="David" w:hint="cs"/>
          <w:sz w:val="24"/>
          <w:szCs w:val="24"/>
          <w:rtl/>
        </w:rPr>
        <w:t>אוקטובר</w:t>
      </w:r>
      <w:r w:rsidR="00DA770E" w:rsidRPr="001E74F0">
        <w:rPr>
          <w:rFonts w:ascii="Arial" w:hAnsi="Arial" w:cs="David" w:hint="cs"/>
          <w:sz w:val="24"/>
          <w:szCs w:val="24"/>
          <w:rtl/>
        </w:rPr>
        <w:t xml:space="preserve"> 2018 חלה התרחבות במרווח</w:t>
      </w:r>
      <w:r w:rsidRPr="001E74F0">
        <w:rPr>
          <w:rFonts w:ascii="Arial" w:hAnsi="Arial" w:cs="David" w:hint="cs"/>
          <w:sz w:val="24"/>
          <w:szCs w:val="24"/>
          <w:rtl/>
        </w:rPr>
        <w:t xml:space="preserve"> עד לרמה של כ-1.</w:t>
      </w:r>
      <w:r w:rsidR="00444108" w:rsidRPr="001E74F0">
        <w:rPr>
          <w:rFonts w:ascii="Arial" w:hAnsi="Arial" w:cs="David" w:hint="cs"/>
          <w:sz w:val="24"/>
          <w:szCs w:val="24"/>
          <w:rtl/>
        </w:rPr>
        <w:t>2</w:t>
      </w:r>
      <w:r w:rsidRPr="001E74F0">
        <w:rPr>
          <w:rFonts w:ascii="Arial" w:hAnsi="Arial" w:cs="David" w:hint="cs"/>
          <w:sz w:val="24"/>
          <w:szCs w:val="24"/>
          <w:rtl/>
        </w:rPr>
        <w:t xml:space="preserve"> נק' האחוז.</w:t>
      </w:r>
      <w:r w:rsidR="008A37C9" w:rsidRPr="001E74F0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0E28F4" w:rsidRPr="001E74F0" w:rsidRDefault="000E28F4" w:rsidP="001E74F0">
      <w:pPr>
        <w:spacing w:after="200" w:line="276" w:lineRule="auto"/>
        <w:jc w:val="both"/>
        <w:rPr>
          <w:rFonts w:asciiTheme="minorBidi" w:hAnsiTheme="minorBidi" w:cs="David"/>
          <w:b/>
          <w:bCs/>
          <w:sz w:val="24"/>
          <w:szCs w:val="24"/>
          <w:lang w:eastAsia="en-US"/>
        </w:rPr>
      </w:pPr>
      <w:r w:rsidRPr="001E74F0">
        <w:rPr>
          <w:rFonts w:asciiTheme="minorBidi" w:hAnsiTheme="minorBidi" w:cs="David"/>
          <w:b/>
          <w:bCs/>
          <w:sz w:val="24"/>
          <w:szCs w:val="24"/>
          <w:lang w:eastAsia="en-US"/>
        </w:rPr>
        <w:br w:type="page"/>
      </w:r>
    </w:p>
    <w:p w:rsidR="00AC3E61" w:rsidRPr="001E74F0" w:rsidRDefault="00AC3E61" w:rsidP="0012175B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="David"/>
          <w:rtl/>
        </w:rPr>
      </w:pPr>
      <w:r w:rsidRPr="001E74F0">
        <w:rPr>
          <w:rFonts w:asciiTheme="minorBidi" w:hAnsiTheme="minorBidi" w:cs="David"/>
          <w:b/>
          <w:bCs/>
          <w:rtl/>
        </w:rPr>
        <w:lastRenderedPageBreak/>
        <w:t>לוח 1: התפלגות החוב של המגזר העסקי</w:t>
      </w:r>
      <w:r w:rsidR="0012175B" w:rsidRPr="001E74F0">
        <w:rPr>
          <w:rFonts w:asciiTheme="minorBidi" w:hAnsiTheme="minorBidi" w:cs="David" w:hint="cs"/>
          <w:sz w:val="22"/>
          <w:szCs w:val="22"/>
          <w:vertAlign w:val="superscript"/>
          <w:rtl/>
        </w:rPr>
        <w:t>1</w:t>
      </w:r>
      <w:r w:rsidR="00303DA6" w:rsidRPr="001E74F0">
        <w:rPr>
          <w:rFonts w:asciiTheme="minorBidi" w:hAnsiTheme="minorBidi" w:cs="David" w:hint="cs"/>
          <w:sz w:val="22"/>
          <w:szCs w:val="22"/>
          <w:vertAlign w:val="superscript"/>
          <w:rtl/>
        </w:rPr>
        <w:t xml:space="preserve"> </w:t>
      </w:r>
    </w:p>
    <w:p w:rsidR="002A60C4" w:rsidRPr="001E74F0" w:rsidRDefault="007B35C7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  <w:b/>
          <w:bCs/>
          <w:rtl/>
        </w:rPr>
      </w:pPr>
      <w:r w:rsidRPr="001E74F0">
        <w:rPr>
          <w:rFonts w:cs="David"/>
          <w:noProof/>
          <w:rtl/>
        </w:rPr>
        <w:drawing>
          <wp:inline distT="0" distB="0" distL="0" distR="0" wp14:anchorId="512A3ADD" wp14:editId="5C2106FA">
            <wp:extent cx="5278120" cy="2309356"/>
            <wp:effectExtent l="0" t="0" r="0" b="0"/>
            <wp:docPr id="1" name="תמונה 1" descr="לוח 1: התפלגות החוב של המגזר העסקי1 " title="לוח 1: התפלגות החוב של המגזר העסקי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30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4D" w:rsidRPr="001E74F0" w:rsidRDefault="003F454D" w:rsidP="00CC6D6D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  <w:b/>
          <w:bCs/>
          <w:rtl/>
        </w:rPr>
      </w:pPr>
    </w:p>
    <w:p w:rsidR="00AC3E61" w:rsidRPr="001E74F0" w:rsidRDefault="00AC3E61" w:rsidP="00AD3F98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  <w:rtl/>
        </w:rPr>
      </w:pPr>
      <w:r w:rsidRPr="001E74F0">
        <w:rPr>
          <w:rFonts w:asciiTheme="minorBidi" w:hAnsiTheme="minorBidi" w:cs="David"/>
          <w:b/>
          <w:bCs/>
          <w:rtl/>
        </w:rPr>
        <w:t xml:space="preserve">איור 1: </w:t>
      </w:r>
      <w:r w:rsidR="00AD3F98" w:rsidRPr="001E74F0">
        <w:rPr>
          <w:rFonts w:asciiTheme="minorBidi" w:hAnsiTheme="minorBidi" w:cs="David" w:hint="cs"/>
          <w:b/>
          <w:bCs/>
          <w:rtl/>
        </w:rPr>
        <w:t>אומדן השינוי הכמותי הרבעוני נטו בחוב של</w:t>
      </w:r>
      <w:r w:rsidRPr="001E74F0">
        <w:rPr>
          <w:rFonts w:asciiTheme="minorBidi" w:hAnsiTheme="minorBidi" w:cs="David"/>
          <w:b/>
          <w:bCs/>
          <w:rtl/>
        </w:rPr>
        <w:t xml:space="preserve"> </w:t>
      </w:r>
      <w:r w:rsidR="0004490E" w:rsidRPr="001E74F0">
        <w:rPr>
          <w:rFonts w:asciiTheme="minorBidi" w:hAnsiTheme="minorBidi" w:cs="David" w:hint="cs"/>
          <w:b/>
          <w:bCs/>
          <w:rtl/>
        </w:rPr>
        <w:t>המגזר</w:t>
      </w:r>
      <w:r w:rsidR="00AD3F98" w:rsidRPr="001E74F0">
        <w:rPr>
          <w:rFonts w:asciiTheme="minorBidi" w:hAnsiTheme="minorBidi" w:cs="David"/>
          <w:b/>
          <w:bCs/>
          <w:rtl/>
        </w:rPr>
        <w:t xml:space="preserve"> העסקי </w:t>
      </w:r>
    </w:p>
    <w:p w:rsidR="002A60C4" w:rsidRPr="001E74F0" w:rsidRDefault="007F155F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1E74F0">
        <w:rPr>
          <w:rFonts w:asciiTheme="minorBidi" w:hAnsiTheme="minorBidi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7A1584BA" wp14:editId="2691C098">
            <wp:extent cx="5389245" cy="3164205"/>
            <wp:effectExtent l="0" t="0" r="1905" b="0"/>
            <wp:docPr id="6" name="תמונה 6" descr="איור 1: אומדן השינוי הכמותי הרבעוני נטו בחוב של המגזר העסקי " title="איור 1: אומדן השינוי הכמותי הרבעוני נטו בחוב של המגזר העסקי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316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E61" w:rsidRPr="001E74F0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1E74F0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</w:p>
    <w:p w:rsidR="00AC3E61" w:rsidRPr="001E74F0" w:rsidRDefault="00AC3E61" w:rsidP="00AC3E61">
      <w:pPr>
        <w:pStyle w:val="a9"/>
        <w:spacing w:line="360" w:lineRule="auto"/>
        <w:ind w:left="0"/>
        <w:jc w:val="center"/>
        <w:rPr>
          <w:rFonts w:ascii="Arial" w:hAnsi="Arial" w:cs="David"/>
          <w:b/>
          <w:bCs/>
        </w:rPr>
      </w:pPr>
    </w:p>
    <w:p w:rsidR="007A3CCD" w:rsidRPr="001E74F0" w:rsidRDefault="007A3CCD">
      <w:pPr>
        <w:spacing w:after="200" w:line="276" w:lineRule="auto"/>
        <w:rPr>
          <w:rFonts w:asciiTheme="minorBidi" w:hAnsiTheme="minorBidi" w:cs="David"/>
          <w:b/>
          <w:bCs/>
          <w:sz w:val="24"/>
          <w:szCs w:val="24"/>
        </w:rPr>
      </w:pPr>
      <w:r w:rsidRPr="001E74F0">
        <w:rPr>
          <w:rFonts w:asciiTheme="minorBidi" w:hAnsiTheme="minorBidi" w:cs="David"/>
          <w:b/>
          <w:bCs/>
          <w:sz w:val="24"/>
          <w:szCs w:val="24"/>
          <w:rtl/>
        </w:rPr>
        <w:br w:type="page"/>
      </w:r>
    </w:p>
    <w:p w:rsidR="00AC3E61" w:rsidRPr="001E74F0" w:rsidRDefault="00AC3E61" w:rsidP="006C4FB3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</w:rPr>
      </w:pPr>
      <w:r w:rsidRPr="001E74F0">
        <w:rPr>
          <w:rFonts w:asciiTheme="minorBidi" w:hAnsiTheme="minorBidi" w:cs="David"/>
          <w:b/>
          <w:bCs/>
          <w:sz w:val="24"/>
          <w:szCs w:val="24"/>
          <w:rtl/>
        </w:rPr>
        <w:lastRenderedPageBreak/>
        <w:t xml:space="preserve">איור 2: הנפקות אג"ח של </w:t>
      </w:r>
      <w:r w:rsidR="007714BD" w:rsidRPr="001E74F0">
        <w:rPr>
          <w:rFonts w:asciiTheme="minorBidi" w:hAnsiTheme="minorBidi" w:cs="David" w:hint="cs"/>
          <w:b/>
          <w:bCs/>
          <w:sz w:val="24"/>
          <w:szCs w:val="24"/>
          <w:rtl/>
        </w:rPr>
        <w:t>המגזר</w:t>
      </w:r>
      <w:r w:rsidRPr="001E74F0">
        <w:rPr>
          <w:rFonts w:asciiTheme="minorBidi" w:hAnsiTheme="minorBidi" w:cs="David"/>
          <w:b/>
          <w:bCs/>
          <w:sz w:val="24"/>
          <w:szCs w:val="24"/>
          <w:rtl/>
        </w:rPr>
        <w:t xml:space="preserve"> העסקי הלא</w:t>
      </w:r>
      <w:r w:rsidR="0004490E" w:rsidRPr="001E74F0">
        <w:rPr>
          <w:rFonts w:asciiTheme="minorBidi" w:hAnsiTheme="minorBidi" w:cs="David" w:hint="cs"/>
          <w:b/>
          <w:bCs/>
          <w:sz w:val="24"/>
          <w:szCs w:val="24"/>
          <w:rtl/>
        </w:rPr>
        <w:t>-</w:t>
      </w:r>
      <w:r w:rsidRPr="001E74F0">
        <w:rPr>
          <w:rFonts w:asciiTheme="minorBidi" w:hAnsiTheme="minorBidi" w:cs="David"/>
          <w:b/>
          <w:bCs/>
          <w:sz w:val="24"/>
          <w:szCs w:val="24"/>
          <w:rtl/>
        </w:rPr>
        <w:t>פיננסי</w:t>
      </w:r>
      <w:r w:rsidR="006C4FB3" w:rsidRPr="001E74F0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 במהלך הרביע</w:t>
      </w:r>
      <w:r w:rsidR="00662B52" w:rsidRPr="001E74F0">
        <w:rPr>
          <w:rFonts w:asciiTheme="minorBidi" w:hAnsiTheme="minorBidi" w:cs="David" w:hint="cs"/>
          <w:b/>
          <w:bCs/>
          <w:sz w:val="24"/>
          <w:szCs w:val="24"/>
          <w:rtl/>
        </w:rPr>
        <w:t>, לפי ענפים</w:t>
      </w:r>
      <w:r w:rsidR="006C4FB3" w:rsidRPr="001E74F0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 </w:t>
      </w:r>
    </w:p>
    <w:p w:rsidR="00F83505" w:rsidRPr="001E74F0" w:rsidRDefault="007F155F" w:rsidP="001F1E1B">
      <w:pPr>
        <w:pStyle w:val="a9"/>
        <w:spacing w:line="360" w:lineRule="auto"/>
        <w:ind w:left="0"/>
        <w:jc w:val="center"/>
        <w:rPr>
          <w:rFonts w:ascii="Arial" w:hAnsi="Arial" w:cs="David"/>
          <w:b/>
          <w:bCs/>
          <w:sz w:val="24"/>
          <w:szCs w:val="24"/>
          <w:rtl/>
        </w:rPr>
      </w:pPr>
      <w:r w:rsidRPr="001E74F0">
        <w:rPr>
          <w:rFonts w:ascii="Arial" w:hAnsi="Arial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409645C9" wp14:editId="5FFFFD32">
            <wp:extent cx="5389245" cy="3164205"/>
            <wp:effectExtent l="0" t="0" r="1905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316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11D7" w:rsidRPr="001E74F0" w:rsidRDefault="000911D7" w:rsidP="000911D7">
      <w:pPr>
        <w:pStyle w:val="a9"/>
        <w:bidi/>
        <w:spacing w:line="360" w:lineRule="auto"/>
        <w:ind w:left="360" w:right="-101"/>
        <w:jc w:val="both"/>
        <w:rPr>
          <w:rFonts w:ascii="Arial" w:hAnsi="Arial" w:cs="David"/>
          <w:sz w:val="24"/>
          <w:szCs w:val="24"/>
          <w:u w:val="single"/>
          <w:rtl/>
        </w:rPr>
      </w:pPr>
    </w:p>
    <w:p w:rsidR="00522BB0" w:rsidRPr="001E74F0" w:rsidRDefault="00522BB0" w:rsidP="000E28F4">
      <w:pPr>
        <w:pStyle w:val="a9"/>
        <w:bidi/>
        <w:spacing w:line="360" w:lineRule="auto"/>
        <w:ind w:left="360" w:right="-101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1E74F0">
        <w:rPr>
          <w:rFonts w:asciiTheme="minorBidi" w:hAnsiTheme="minorBidi" w:cs="David"/>
          <w:b/>
          <w:bCs/>
          <w:sz w:val="24"/>
          <w:szCs w:val="24"/>
          <w:rtl/>
        </w:rPr>
        <w:t xml:space="preserve">איור </w:t>
      </w:r>
      <w:r w:rsidRPr="001E74F0">
        <w:rPr>
          <w:rFonts w:asciiTheme="minorBidi" w:hAnsiTheme="minorBidi" w:cs="David" w:hint="cs"/>
          <w:b/>
          <w:bCs/>
          <w:sz w:val="24"/>
          <w:szCs w:val="24"/>
          <w:rtl/>
        </w:rPr>
        <w:t>3</w:t>
      </w:r>
      <w:r w:rsidRPr="001E74F0">
        <w:rPr>
          <w:rFonts w:asciiTheme="minorBidi" w:hAnsiTheme="minorBidi" w:cs="David"/>
          <w:b/>
          <w:bCs/>
          <w:sz w:val="24"/>
          <w:szCs w:val="24"/>
          <w:rtl/>
        </w:rPr>
        <w:t xml:space="preserve">: </w:t>
      </w:r>
      <w:r w:rsidR="000E28F4" w:rsidRPr="001E74F0">
        <w:rPr>
          <w:rFonts w:asciiTheme="minorBidi" w:hAnsiTheme="minorBidi" w:cs="David"/>
          <w:b/>
          <w:bCs/>
          <w:sz w:val="24"/>
          <w:szCs w:val="24"/>
          <w:rtl/>
        </w:rPr>
        <w:t>המרווח בין אג"ח חברות צמוד</w:t>
      </w:r>
      <w:r w:rsidR="000E28F4" w:rsidRPr="001E74F0">
        <w:rPr>
          <w:rFonts w:asciiTheme="minorBidi" w:hAnsiTheme="minorBidi" w:cs="David" w:hint="cs"/>
          <w:b/>
          <w:bCs/>
          <w:sz w:val="24"/>
          <w:szCs w:val="24"/>
          <w:rtl/>
        </w:rPr>
        <w:t>ות</w:t>
      </w:r>
      <w:r w:rsidR="000E28F4" w:rsidRPr="001E74F0">
        <w:rPr>
          <w:rFonts w:asciiTheme="minorBidi" w:hAnsiTheme="minorBidi" w:cs="David"/>
          <w:b/>
          <w:bCs/>
          <w:sz w:val="24"/>
          <w:szCs w:val="24"/>
          <w:rtl/>
        </w:rPr>
        <w:t xml:space="preserve"> (תל בונד 60) לאג"ח ממשלתי</w:t>
      </w:r>
      <w:r w:rsidR="000E28F4" w:rsidRPr="001E74F0">
        <w:rPr>
          <w:rFonts w:asciiTheme="minorBidi" w:hAnsiTheme="minorBidi" w:cs="David" w:hint="cs"/>
          <w:b/>
          <w:bCs/>
          <w:sz w:val="24"/>
          <w:szCs w:val="24"/>
          <w:rtl/>
        </w:rPr>
        <w:t>ות</w:t>
      </w:r>
      <w:r w:rsidR="000E28F4" w:rsidRPr="001E74F0">
        <w:rPr>
          <w:rFonts w:asciiTheme="minorBidi" w:hAnsiTheme="minorBidi" w:cs="David"/>
          <w:b/>
          <w:bCs/>
          <w:sz w:val="24"/>
          <w:szCs w:val="24"/>
          <w:rtl/>
        </w:rPr>
        <w:t xml:space="preserve"> צמוד</w:t>
      </w:r>
      <w:r w:rsidR="000E28F4" w:rsidRPr="001E74F0">
        <w:rPr>
          <w:rFonts w:asciiTheme="minorBidi" w:hAnsiTheme="minorBidi" w:cs="David" w:hint="cs"/>
          <w:b/>
          <w:bCs/>
          <w:sz w:val="24"/>
          <w:szCs w:val="24"/>
          <w:rtl/>
        </w:rPr>
        <w:t>ות</w:t>
      </w:r>
      <w:r w:rsidR="000E28F4" w:rsidRPr="001E74F0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="000E28F4" w:rsidRPr="001E74F0">
        <w:rPr>
          <w:rFonts w:asciiTheme="minorBidi" w:hAnsiTheme="minorBidi" w:cs="David" w:hint="cs"/>
          <w:b/>
          <w:bCs/>
          <w:sz w:val="24"/>
          <w:szCs w:val="24"/>
          <w:rtl/>
        </w:rPr>
        <w:br/>
      </w:r>
      <w:r w:rsidR="000E28F4" w:rsidRPr="001E74F0">
        <w:rPr>
          <w:rFonts w:asciiTheme="minorBidi" w:hAnsiTheme="minorBidi" w:cs="David"/>
          <w:b/>
          <w:bCs/>
          <w:sz w:val="24"/>
          <w:szCs w:val="24"/>
          <w:rtl/>
        </w:rPr>
        <w:t>(ממוצע חודשי)</w:t>
      </w:r>
    </w:p>
    <w:p w:rsidR="00522BB0" w:rsidRPr="001E74F0" w:rsidRDefault="007B35C7" w:rsidP="00522BB0">
      <w:pPr>
        <w:pStyle w:val="a9"/>
        <w:bidi/>
        <w:spacing w:line="360" w:lineRule="auto"/>
        <w:ind w:left="-52" w:right="-101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1E74F0">
        <w:rPr>
          <w:rFonts w:asciiTheme="minorBidi" w:hAnsiTheme="minorBidi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7AA14472" wp14:editId="17CBCF17">
            <wp:extent cx="5292090" cy="2755900"/>
            <wp:effectExtent l="0" t="0" r="3810" b="6350"/>
            <wp:docPr id="9" name="תמונה 9" descr="איור 3: המרווח בין אג&quot;ח חברות צמודות (תל בונד 60) לאג&quot;ח ממשלתיות צמודות &#10;(ממוצע חודשי)&#10;" title="איור 3: המרווח בין אג&quot;ח חברות צמודות (תל בונד 60) לאג&quot;ח ממשלתיות צמודות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6238" w:rsidRPr="001E74F0" w:rsidRDefault="00FA6238" w:rsidP="00FA6238">
      <w:pPr>
        <w:pStyle w:val="a9"/>
        <w:bidi/>
        <w:spacing w:line="360" w:lineRule="auto"/>
        <w:ind w:right="-101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310E09" w:rsidRPr="001E74F0" w:rsidRDefault="00310E09">
      <w:pPr>
        <w:spacing w:after="200" w:line="276" w:lineRule="auto"/>
        <w:rPr>
          <w:rFonts w:asciiTheme="minorBidi" w:hAnsiTheme="minorBidi" w:cs="David"/>
          <w:b/>
          <w:bCs/>
          <w:sz w:val="24"/>
          <w:szCs w:val="24"/>
          <w:rtl/>
        </w:rPr>
      </w:pPr>
      <w:r w:rsidRPr="001E74F0">
        <w:rPr>
          <w:rFonts w:asciiTheme="minorBidi" w:hAnsiTheme="minorBidi" w:cs="David"/>
          <w:b/>
          <w:bCs/>
          <w:sz w:val="24"/>
          <w:szCs w:val="24"/>
          <w:rtl/>
        </w:rPr>
        <w:br w:type="page"/>
      </w:r>
    </w:p>
    <w:p w:rsidR="009F574F" w:rsidRPr="001E74F0" w:rsidRDefault="009F574F" w:rsidP="001E74F0">
      <w:pPr>
        <w:pStyle w:val="a9"/>
        <w:numPr>
          <w:ilvl w:val="0"/>
          <w:numId w:val="18"/>
        </w:numPr>
        <w:bidi/>
        <w:spacing w:line="360" w:lineRule="auto"/>
        <w:jc w:val="both"/>
        <w:rPr>
          <w:rStyle w:val="10"/>
          <w:rFonts w:cs="David"/>
        </w:rPr>
      </w:pPr>
      <w:r w:rsidRPr="001E74F0">
        <w:rPr>
          <w:rStyle w:val="10"/>
          <w:rFonts w:cs="David"/>
          <w:rtl/>
        </w:rPr>
        <w:lastRenderedPageBreak/>
        <w:t>החוב של משקי הבית</w:t>
      </w:r>
    </w:p>
    <w:p w:rsidR="00433B35" w:rsidRPr="001E74F0" w:rsidRDefault="002319C1" w:rsidP="001E74F0">
      <w:pPr>
        <w:pStyle w:val="a9"/>
        <w:bidi/>
        <w:spacing w:before="240" w:after="120"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1E74F0">
        <w:rPr>
          <w:rFonts w:ascii="Arial" w:hAnsi="Arial" w:cs="David" w:hint="cs"/>
          <w:b/>
          <w:bCs/>
          <w:sz w:val="24"/>
          <w:szCs w:val="24"/>
          <w:rtl/>
        </w:rPr>
        <w:t>יתרת החוב של משקי הבית</w:t>
      </w:r>
      <w:r w:rsidRPr="001E74F0">
        <w:rPr>
          <w:rFonts w:ascii="Arial" w:hAnsi="Arial" w:cs="David" w:hint="cs"/>
          <w:sz w:val="24"/>
          <w:szCs w:val="24"/>
          <w:rtl/>
        </w:rPr>
        <w:t xml:space="preserve"> </w:t>
      </w:r>
      <w:r w:rsidR="007A39D0" w:rsidRPr="001E74F0">
        <w:rPr>
          <w:rFonts w:ascii="Arial" w:hAnsi="Arial" w:cs="David" w:hint="cs"/>
          <w:sz w:val="24"/>
          <w:szCs w:val="24"/>
          <w:rtl/>
        </w:rPr>
        <w:t>גדלה</w:t>
      </w:r>
      <w:r w:rsidR="0004490E" w:rsidRPr="001E74F0">
        <w:rPr>
          <w:rFonts w:ascii="Arial" w:hAnsi="Arial" w:cs="David" w:hint="cs"/>
          <w:sz w:val="24"/>
          <w:szCs w:val="24"/>
          <w:rtl/>
        </w:rPr>
        <w:t xml:space="preserve"> </w:t>
      </w:r>
      <w:r w:rsidR="007A39D0" w:rsidRPr="001E74F0">
        <w:rPr>
          <w:rFonts w:ascii="Arial" w:hAnsi="Arial" w:cs="David" w:hint="cs"/>
          <w:sz w:val="24"/>
          <w:szCs w:val="24"/>
          <w:rtl/>
        </w:rPr>
        <w:t>ב</w:t>
      </w:r>
      <w:r w:rsidR="00DA070E" w:rsidRPr="001E74F0">
        <w:rPr>
          <w:rFonts w:ascii="Arial" w:hAnsi="Arial" w:cs="David" w:hint="cs"/>
          <w:sz w:val="24"/>
          <w:szCs w:val="24"/>
          <w:rtl/>
        </w:rPr>
        <w:t xml:space="preserve">רביע </w:t>
      </w:r>
      <w:r w:rsidR="00CF24FB" w:rsidRPr="001E74F0">
        <w:rPr>
          <w:rFonts w:ascii="Arial" w:hAnsi="Arial" w:cs="David" w:hint="cs"/>
          <w:sz w:val="24"/>
          <w:szCs w:val="24"/>
          <w:rtl/>
        </w:rPr>
        <w:t>ה</w:t>
      </w:r>
      <w:r w:rsidR="00F614ED" w:rsidRPr="001E74F0">
        <w:rPr>
          <w:rFonts w:ascii="Arial" w:hAnsi="Arial" w:cs="David" w:hint="cs"/>
          <w:sz w:val="24"/>
          <w:szCs w:val="24"/>
          <w:rtl/>
        </w:rPr>
        <w:t>ש</w:t>
      </w:r>
      <w:r w:rsidR="00433B35" w:rsidRPr="001E74F0">
        <w:rPr>
          <w:rFonts w:ascii="Arial" w:hAnsi="Arial" w:cs="David" w:hint="cs"/>
          <w:sz w:val="24"/>
          <w:szCs w:val="24"/>
          <w:rtl/>
        </w:rPr>
        <w:t>לישי</w:t>
      </w:r>
      <w:r w:rsidR="00DA070E" w:rsidRPr="001E74F0">
        <w:rPr>
          <w:rFonts w:ascii="Arial" w:hAnsi="Arial" w:cs="David" w:hint="cs"/>
          <w:sz w:val="24"/>
          <w:szCs w:val="24"/>
          <w:rtl/>
        </w:rPr>
        <w:t xml:space="preserve"> </w:t>
      </w:r>
      <w:r w:rsidR="0004490E" w:rsidRPr="001E74F0">
        <w:rPr>
          <w:rFonts w:ascii="Arial" w:hAnsi="Arial" w:cs="David" w:hint="cs"/>
          <w:sz w:val="24"/>
          <w:szCs w:val="24"/>
          <w:rtl/>
        </w:rPr>
        <w:t xml:space="preserve">של שנת </w:t>
      </w:r>
      <w:r w:rsidR="00C42951" w:rsidRPr="001E74F0">
        <w:rPr>
          <w:rFonts w:ascii="Arial" w:hAnsi="Arial" w:cs="David" w:hint="cs"/>
          <w:sz w:val="24"/>
          <w:szCs w:val="24"/>
          <w:rtl/>
        </w:rPr>
        <w:t xml:space="preserve">2018 </w:t>
      </w:r>
      <w:r w:rsidR="007A39D0" w:rsidRPr="001E74F0">
        <w:rPr>
          <w:rFonts w:ascii="Arial" w:hAnsi="Arial" w:cs="David" w:hint="cs"/>
          <w:sz w:val="24"/>
          <w:szCs w:val="24"/>
          <w:rtl/>
        </w:rPr>
        <w:t>בכ</w:t>
      </w:r>
      <w:r w:rsidR="00433B35" w:rsidRPr="001E74F0">
        <w:rPr>
          <w:rFonts w:ascii="Arial" w:hAnsi="Arial" w:cs="David" w:hint="cs"/>
          <w:sz w:val="24"/>
          <w:szCs w:val="24"/>
          <w:rtl/>
        </w:rPr>
        <w:t>-1% והסתכמה לכ-549</w:t>
      </w:r>
      <w:r w:rsidR="0004490E" w:rsidRPr="001E74F0">
        <w:rPr>
          <w:rFonts w:ascii="Arial" w:hAnsi="Arial" w:cs="David" w:hint="cs"/>
          <w:sz w:val="24"/>
          <w:szCs w:val="24"/>
          <w:rtl/>
        </w:rPr>
        <w:t xml:space="preserve"> מיליארדי </w:t>
      </w:r>
      <w:r w:rsidR="00433B35" w:rsidRPr="001E74F0">
        <w:rPr>
          <w:rFonts w:ascii="Arial" w:hAnsi="Arial" w:cs="David" w:hint="cs"/>
          <w:sz w:val="24"/>
          <w:szCs w:val="24"/>
          <w:rtl/>
        </w:rPr>
        <w:t xml:space="preserve">ש"ח: יתרת </w:t>
      </w:r>
      <w:r w:rsidR="00433B35" w:rsidRPr="001E74F0">
        <w:rPr>
          <w:rFonts w:ascii="Arial" w:hAnsi="Arial" w:cs="David" w:hint="cs"/>
          <w:b/>
          <w:bCs/>
          <w:sz w:val="24"/>
          <w:szCs w:val="24"/>
          <w:rtl/>
        </w:rPr>
        <w:t>החוב לדיור</w:t>
      </w:r>
      <w:r w:rsidR="00433B35" w:rsidRPr="001E74F0">
        <w:rPr>
          <w:rFonts w:ascii="Arial" w:hAnsi="Arial" w:cs="David" w:hint="cs"/>
          <w:sz w:val="24"/>
          <w:szCs w:val="24"/>
          <w:rtl/>
        </w:rPr>
        <w:t xml:space="preserve"> עלתה בכ-6 מיליארדים לרמה של כ-354 מיליארדים (כ-1.6%); יתרת </w:t>
      </w:r>
      <w:r w:rsidR="00433B35" w:rsidRPr="001E74F0">
        <w:rPr>
          <w:rFonts w:ascii="Arial" w:hAnsi="Arial" w:cs="David" w:hint="cs"/>
          <w:b/>
          <w:bCs/>
          <w:sz w:val="24"/>
          <w:szCs w:val="24"/>
          <w:rtl/>
        </w:rPr>
        <w:t>החוב שלא לדיור</w:t>
      </w:r>
      <w:r w:rsidR="00433B35" w:rsidRPr="001E74F0">
        <w:rPr>
          <w:rFonts w:ascii="Arial" w:hAnsi="Arial" w:cs="David" w:hint="cs"/>
          <w:sz w:val="24"/>
          <w:szCs w:val="24"/>
          <w:rtl/>
        </w:rPr>
        <w:t xml:space="preserve"> נותרה כמעט ללא שינוי על כ-195 מיליארדים</w:t>
      </w:r>
      <w:r w:rsidR="004B0848" w:rsidRPr="001E74F0">
        <w:rPr>
          <w:rFonts w:ascii="Arial" w:hAnsi="Arial" w:cs="David" w:hint="cs"/>
          <w:sz w:val="24"/>
          <w:szCs w:val="24"/>
          <w:rtl/>
        </w:rPr>
        <w:t>:</w:t>
      </w:r>
      <w:r w:rsidR="00433B35" w:rsidRPr="001E74F0">
        <w:rPr>
          <w:rFonts w:ascii="Arial" w:hAnsi="Arial" w:cs="David" w:hint="cs"/>
          <w:sz w:val="24"/>
          <w:szCs w:val="24"/>
          <w:rtl/>
        </w:rPr>
        <w:t xml:space="preserve"> ירידה בחוב לבנקים</w:t>
      </w:r>
      <w:r w:rsidR="004B0848" w:rsidRPr="001E74F0">
        <w:rPr>
          <w:rFonts w:ascii="Arial" w:hAnsi="Arial" w:cs="David" w:hint="cs"/>
          <w:sz w:val="24"/>
          <w:szCs w:val="24"/>
          <w:rtl/>
        </w:rPr>
        <w:t xml:space="preserve"> קוזזה</w:t>
      </w:r>
      <w:r w:rsidR="00433B35" w:rsidRPr="001E74F0">
        <w:rPr>
          <w:rFonts w:ascii="Arial" w:hAnsi="Arial" w:cs="David" w:hint="cs"/>
          <w:sz w:val="24"/>
          <w:szCs w:val="24"/>
          <w:rtl/>
        </w:rPr>
        <w:t xml:space="preserve"> </w:t>
      </w:r>
      <w:r w:rsidR="004B0848" w:rsidRPr="001E74F0">
        <w:rPr>
          <w:rFonts w:ascii="Arial" w:hAnsi="Arial" w:cs="David" w:hint="cs"/>
          <w:sz w:val="24"/>
          <w:szCs w:val="24"/>
          <w:rtl/>
        </w:rPr>
        <w:t>ב</w:t>
      </w:r>
      <w:r w:rsidR="00433B35" w:rsidRPr="001E74F0">
        <w:rPr>
          <w:rFonts w:ascii="Arial" w:hAnsi="Arial" w:cs="David" w:hint="cs"/>
          <w:sz w:val="24"/>
          <w:szCs w:val="24"/>
          <w:rtl/>
        </w:rPr>
        <w:t>עלייה בחוב לשאר המלווים. (</w:t>
      </w:r>
      <w:r w:rsidR="003B68E7" w:rsidRPr="001E74F0">
        <w:rPr>
          <w:rFonts w:ascii="Arial" w:hAnsi="Arial" w:cs="David" w:hint="cs"/>
          <w:sz w:val="24"/>
          <w:szCs w:val="24"/>
          <w:rtl/>
        </w:rPr>
        <w:t xml:space="preserve">לוח </w:t>
      </w:r>
      <w:r w:rsidR="001663FC" w:rsidRPr="001E74F0">
        <w:rPr>
          <w:rFonts w:ascii="Arial" w:hAnsi="Arial" w:cs="David"/>
          <w:sz w:val="24"/>
          <w:szCs w:val="24"/>
        </w:rPr>
        <w:t>2</w:t>
      </w:r>
      <w:r w:rsidR="00433B35" w:rsidRPr="001E74F0">
        <w:rPr>
          <w:rFonts w:ascii="Arial" w:hAnsi="Arial" w:cs="David" w:hint="cs"/>
          <w:sz w:val="24"/>
          <w:szCs w:val="24"/>
          <w:rtl/>
        </w:rPr>
        <w:t>)</w:t>
      </w:r>
      <w:r w:rsidR="0091738E" w:rsidRPr="001E74F0">
        <w:rPr>
          <w:rFonts w:ascii="Arial" w:hAnsi="Arial" w:cs="David" w:hint="cs"/>
          <w:sz w:val="24"/>
          <w:szCs w:val="24"/>
          <w:rtl/>
        </w:rPr>
        <w:t>.</w:t>
      </w:r>
      <w:r w:rsidR="00336A7E" w:rsidRPr="001E74F0">
        <w:rPr>
          <w:rFonts w:ascii="Arial" w:hAnsi="Arial" w:cs="David" w:hint="cs"/>
          <w:sz w:val="24"/>
          <w:szCs w:val="24"/>
          <w:rtl/>
        </w:rPr>
        <w:t xml:space="preserve"> </w:t>
      </w:r>
      <w:r w:rsidR="004B0848" w:rsidRPr="001E74F0">
        <w:rPr>
          <w:rFonts w:ascii="Arial" w:hAnsi="Arial" w:cs="David" w:hint="cs"/>
          <w:sz w:val="24"/>
          <w:szCs w:val="24"/>
          <w:rtl/>
        </w:rPr>
        <w:t xml:space="preserve">עם זאת, </w:t>
      </w:r>
      <w:r w:rsidR="00336A7E" w:rsidRPr="001E74F0">
        <w:rPr>
          <w:rFonts w:ascii="Arial" w:hAnsi="Arial" w:cs="David" w:hint="cs"/>
          <w:sz w:val="24"/>
          <w:szCs w:val="24"/>
          <w:rtl/>
        </w:rPr>
        <w:t xml:space="preserve">נמשכת הירידה בקצב הגידול השנתי של יתרת החוב שלא לדיור, שהחלה בסוף שנת 2016 (איור 4). </w:t>
      </w:r>
    </w:p>
    <w:p w:rsidR="006B0BAE" w:rsidRPr="001E74F0" w:rsidRDefault="00AB31EF" w:rsidP="001E74F0">
      <w:pPr>
        <w:pStyle w:val="a9"/>
        <w:numPr>
          <w:ilvl w:val="0"/>
          <w:numId w:val="9"/>
        </w:numPr>
        <w:bidi/>
        <w:spacing w:before="240" w:after="120"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1E74F0">
        <w:rPr>
          <w:rFonts w:ascii="Arial" w:hAnsi="Arial" w:cs="David"/>
          <w:sz w:val="24"/>
          <w:szCs w:val="24"/>
          <w:rtl/>
        </w:rPr>
        <w:t xml:space="preserve">ברביע </w:t>
      </w:r>
      <w:r w:rsidR="00CF24FB" w:rsidRPr="001E74F0">
        <w:rPr>
          <w:rFonts w:ascii="Arial" w:hAnsi="Arial" w:cs="David" w:hint="cs"/>
          <w:sz w:val="24"/>
          <w:szCs w:val="24"/>
          <w:rtl/>
        </w:rPr>
        <w:t>ה</w:t>
      </w:r>
      <w:r w:rsidR="00F614ED" w:rsidRPr="001E74F0">
        <w:rPr>
          <w:rFonts w:ascii="Arial" w:hAnsi="Arial" w:cs="David" w:hint="cs"/>
          <w:sz w:val="24"/>
          <w:szCs w:val="24"/>
          <w:rtl/>
        </w:rPr>
        <w:t>ש</w:t>
      </w:r>
      <w:r w:rsidR="00415B54" w:rsidRPr="001E74F0">
        <w:rPr>
          <w:rFonts w:ascii="Arial" w:hAnsi="Arial" w:cs="David" w:hint="cs"/>
          <w:sz w:val="24"/>
          <w:szCs w:val="24"/>
          <w:rtl/>
        </w:rPr>
        <w:t>ליש</w:t>
      </w:r>
      <w:r w:rsidR="00F614ED" w:rsidRPr="001E74F0">
        <w:rPr>
          <w:rFonts w:ascii="Arial" w:hAnsi="Arial" w:cs="David" w:hint="cs"/>
          <w:sz w:val="24"/>
          <w:szCs w:val="24"/>
          <w:rtl/>
        </w:rPr>
        <w:t>י</w:t>
      </w:r>
      <w:r w:rsidRPr="001E74F0">
        <w:rPr>
          <w:rFonts w:ascii="Arial" w:hAnsi="Arial" w:cs="David"/>
          <w:sz w:val="24"/>
          <w:szCs w:val="24"/>
          <w:rtl/>
        </w:rPr>
        <w:t xml:space="preserve"> של </w:t>
      </w:r>
      <w:r w:rsidR="001C48DB" w:rsidRPr="001E74F0">
        <w:rPr>
          <w:rFonts w:ascii="Arial" w:hAnsi="Arial" w:cs="David" w:hint="cs"/>
          <w:sz w:val="24"/>
          <w:szCs w:val="24"/>
          <w:rtl/>
        </w:rPr>
        <w:t>השנה</w:t>
      </w:r>
      <w:r w:rsidRPr="001E74F0">
        <w:rPr>
          <w:rFonts w:ascii="Arial" w:hAnsi="Arial" w:cs="David"/>
          <w:sz w:val="24"/>
          <w:szCs w:val="24"/>
          <w:rtl/>
        </w:rPr>
        <w:t xml:space="preserve"> </w:t>
      </w:r>
      <w:r w:rsidR="00045838" w:rsidRPr="001E74F0">
        <w:rPr>
          <w:rFonts w:ascii="Arial" w:hAnsi="Arial" w:cs="David" w:hint="cs"/>
          <w:sz w:val="24"/>
          <w:szCs w:val="24"/>
          <w:rtl/>
        </w:rPr>
        <w:t>נטילת</w:t>
      </w:r>
      <w:r w:rsidR="003138AF" w:rsidRPr="001E74F0">
        <w:rPr>
          <w:rFonts w:ascii="Arial" w:hAnsi="Arial" w:cs="David" w:hint="cs"/>
          <w:sz w:val="24"/>
          <w:szCs w:val="24"/>
          <w:rtl/>
        </w:rPr>
        <w:t xml:space="preserve"> משכנתאות</w:t>
      </w:r>
      <w:r w:rsidR="00D46A28" w:rsidRPr="001E74F0">
        <w:rPr>
          <w:rFonts w:ascii="Arial" w:hAnsi="Arial" w:cs="David" w:hint="cs"/>
          <w:sz w:val="24"/>
          <w:szCs w:val="24"/>
          <w:rtl/>
        </w:rPr>
        <w:t xml:space="preserve"> חדשות</w:t>
      </w:r>
      <w:r w:rsidR="003138AF" w:rsidRPr="001E74F0">
        <w:rPr>
          <w:rFonts w:ascii="Arial" w:hAnsi="Arial" w:cs="David" w:hint="cs"/>
          <w:sz w:val="24"/>
          <w:szCs w:val="24"/>
          <w:rtl/>
        </w:rPr>
        <w:t xml:space="preserve"> </w:t>
      </w:r>
      <w:r w:rsidR="00162787" w:rsidRPr="001E74F0">
        <w:rPr>
          <w:rFonts w:ascii="Arial" w:hAnsi="Arial" w:cs="David"/>
          <w:sz w:val="24"/>
          <w:szCs w:val="24"/>
          <w:rtl/>
        </w:rPr>
        <w:t xml:space="preserve">הסתכמה </w:t>
      </w:r>
      <w:r w:rsidRPr="001E74F0">
        <w:rPr>
          <w:rFonts w:ascii="Arial" w:hAnsi="Arial" w:cs="David"/>
          <w:sz w:val="24"/>
          <w:szCs w:val="24"/>
          <w:rtl/>
        </w:rPr>
        <w:t>בכ-</w:t>
      </w:r>
      <w:r w:rsidR="00BE73D9" w:rsidRPr="001E74F0">
        <w:rPr>
          <w:rFonts w:ascii="Arial" w:hAnsi="Arial" w:cs="David" w:hint="cs"/>
          <w:sz w:val="24"/>
          <w:szCs w:val="24"/>
          <w:rtl/>
        </w:rPr>
        <w:t>14.</w:t>
      </w:r>
      <w:r w:rsidR="00F614ED" w:rsidRPr="001E74F0">
        <w:rPr>
          <w:rFonts w:ascii="Arial" w:hAnsi="Arial" w:cs="David" w:hint="cs"/>
          <w:sz w:val="24"/>
          <w:szCs w:val="24"/>
          <w:rtl/>
        </w:rPr>
        <w:t>8</w:t>
      </w:r>
      <w:r w:rsidR="00045838" w:rsidRPr="001E74F0">
        <w:rPr>
          <w:rFonts w:ascii="Arial" w:hAnsi="Arial" w:cs="David"/>
          <w:sz w:val="24"/>
          <w:szCs w:val="24"/>
          <w:rtl/>
        </w:rPr>
        <w:t xml:space="preserve"> מיליארדי </w:t>
      </w:r>
      <w:r w:rsidR="003A5570" w:rsidRPr="001E74F0">
        <w:rPr>
          <w:rFonts w:ascii="Arial" w:hAnsi="Arial" w:cs="David" w:hint="cs"/>
          <w:sz w:val="24"/>
          <w:szCs w:val="24"/>
          <w:rtl/>
        </w:rPr>
        <w:t>ש"ח,</w:t>
      </w:r>
      <w:r w:rsidR="00045838" w:rsidRPr="001E74F0">
        <w:rPr>
          <w:rFonts w:ascii="Arial" w:hAnsi="Arial" w:cs="David" w:hint="cs"/>
          <w:sz w:val="24"/>
          <w:szCs w:val="24"/>
          <w:rtl/>
        </w:rPr>
        <w:t xml:space="preserve"> גבוה</w:t>
      </w:r>
      <w:r w:rsidRPr="001E74F0">
        <w:rPr>
          <w:rFonts w:ascii="Arial" w:hAnsi="Arial" w:cs="David"/>
          <w:sz w:val="24"/>
          <w:szCs w:val="24"/>
          <w:rtl/>
        </w:rPr>
        <w:t xml:space="preserve"> </w:t>
      </w:r>
      <w:r w:rsidR="00CF24FB" w:rsidRPr="001E74F0">
        <w:rPr>
          <w:rFonts w:ascii="Arial" w:hAnsi="Arial" w:cs="David" w:hint="cs"/>
          <w:sz w:val="24"/>
          <w:szCs w:val="24"/>
          <w:rtl/>
        </w:rPr>
        <w:t>מה</w:t>
      </w:r>
      <w:r w:rsidRPr="001E74F0">
        <w:rPr>
          <w:rFonts w:ascii="Arial" w:hAnsi="Arial" w:cs="David"/>
          <w:sz w:val="24"/>
          <w:szCs w:val="24"/>
          <w:rtl/>
        </w:rPr>
        <w:t>תקופה המקבילה אשתקד</w:t>
      </w:r>
      <w:r w:rsidR="00CF24FB" w:rsidRPr="001E74F0">
        <w:rPr>
          <w:rFonts w:ascii="Arial" w:hAnsi="Arial" w:cs="David" w:hint="cs"/>
          <w:sz w:val="24"/>
          <w:szCs w:val="24"/>
          <w:rtl/>
        </w:rPr>
        <w:t xml:space="preserve"> (</w:t>
      </w:r>
      <w:r w:rsidR="00CC2676" w:rsidRPr="001E74F0">
        <w:rPr>
          <w:rFonts w:ascii="Arial" w:hAnsi="Arial" w:cs="David" w:hint="cs"/>
          <w:sz w:val="24"/>
          <w:szCs w:val="24"/>
          <w:rtl/>
        </w:rPr>
        <w:t>כ-</w:t>
      </w:r>
      <w:r w:rsidR="00BE73D9" w:rsidRPr="001E74F0">
        <w:rPr>
          <w:rFonts w:ascii="Arial" w:hAnsi="Arial" w:cs="David" w:hint="cs"/>
          <w:sz w:val="24"/>
          <w:szCs w:val="24"/>
          <w:rtl/>
        </w:rPr>
        <w:t>13.</w:t>
      </w:r>
      <w:r w:rsidR="00415B54" w:rsidRPr="001E74F0">
        <w:rPr>
          <w:rFonts w:ascii="Arial" w:hAnsi="Arial" w:cs="David" w:hint="cs"/>
          <w:sz w:val="24"/>
          <w:szCs w:val="24"/>
          <w:rtl/>
        </w:rPr>
        <w:t>7</w:t>
      </w:r>
      <w:r w:rsidR="00221420" w:rsidRPr="001E74F0">
        <w:rPr>
          <w:rFonts w:ascii="Arial" w:hAnsi="Arial" w:cs="David" w:hint="cs"/>
          <w:sz w:val="24"/>
          <w:szCs w:val="24"/>
          <w:rtl/>
        </w:rPr>
        <w:t xml:space="preserve"> </w:t>
      </w:r>
      <w:r w:rsidR="00CF24FB" w:rsidRPr="001E74F0">
        <w:rPr>
          <w:rFonts w:ascii="Arial" w:hAnsi="Arial" w:cs="David" w:hint="cs"/>
          <w:sz w:val="24"/>
          <w:szCs w:val="24"/>
          <w:rtl/>
        </w:rPr>
        <w:t>מיליארדים)</w:t>
      </w:r>
      <w:r w:rsidR="00574154" w:rsidRPr="001E74F0">
        <w:rPr>
          <w:rFonts w:ascii="Arial" w:hAnsi="Arial" w:cs="David" w:hint="cs"/>
          <w:sz w:val="24"/>
          <w:szCs w:val="24"/>
          <w:rtl/>
        </w:rPr>
        <w:t>.</w:t>
      </w:r>
      <w:r w:rsidR="000E45F2" w:rsidRPr="001E74F0">
        <w:rPr>
          <w:rFonts w:ascii="Arial" w:hAnsi="Arial" w:cs="David" w:hint="cs"/>
          <w:sz w:val="24"/>
          <w:szCs w:val="24"/>
          <w:rtl/>
        </w:rPr>
        <w:t xml:space="preserve"> </w:t>
      </w:r>
      <w:r w:rsidR="00415B54" w:rsidRPr="001E74F0">
        <w:rPr>
          <w:rFonts w:ascii="Arial" w:hAnsi="Arial" w:cs="David" w:hint="cs"/>
          <w:sz w:val="24"/>
          <w:szCs w:val="24"/>
          <w:rtl/>
        </w:rPr>
        <w:t xml:space="preserve">נטילת משכנתאות חדשות </w:t>
      </w:r>
      <w:r w:rsidR="00045838" w:rsidRPr="001E74F0">
        <w:rPr>
          <w:rFonts w:ascii="Arial" w:hAnsi="Arial" w:cs="David" w:hint="cs"/>
          <w:sz w:val="24"/>
          <w:szCs w:val="24"/>
          <w:rtl/>
        </w:rPr>
        <w:t>ב</w:t>
      </w:r>
      <w:r w:rsidR="00415B54" w:rsidRPr="001E74F0">
        <w:rPr>
          <w:rFonts w:ascii="Arial" w:hAnsi="Arial" w:cs="David" w:hint="cs"/>
          <w:sz w:val="24"/>
          <w:szCs w:val="24"/>
          <w:rtl/>
        </w:rPr>
        <w:t>אוקטובר</w:t>
      </w:r>
      <w:r w:rsidR="00F614ED" w:rsidRPr="001E74F0">
        <w:rPr>
          <w:rFonts w:ascii="Arial" w:hAnsi="Arial" w:cs="David" w:hint="cs"/>
          <w:sz w:val="24"/>
          <w:szCs w:val="24"/>
          <w:rtl/>
        </w:rPr>
        <w:t xml:space="preserve"> </w:t>
      </w:r>
      <w:r w:rsidR="00045838" w:rsidRPr="001E74F0">
        <w:rPr>
          <w:rFonts w:ascii="Arial" w:hAnsi="Arial" w:cs="David" w:hint="cs"/>
          <w:sz w:val="24"/>
          <w:szCs w:val="24"/>
          <w:rtl/>
        </w:rPr>
        <w:t>2018</w:t>
      </w:r>
      <w:r w:rsidR="00F614ED" w:rsidRPr="001E74F0">
        <w:rPr>
          <w:rFonts w:ascii="Arial" w:hAnsi="Arial" w:cs="David" w:hint="cs"/>
          <w:sz w:val="24"/>
          <w:szCs w:val="24"/>
          <w:rtl/>
        </w:rPr>
        <w:t xml:space="preserve"> </w:t>
      </w:r>
      <w:r w:rsidR="00CC2676" w:rsidRPr="001E74F0">
        <w:rPr>
          <w:rFonts w:ascii="Arial" w:hAnsi="Arial" w:cs="David" w:hint="cs"/>
          <w:sz w:val="24"/>
          <w:szCs w:val="24"/>
          <w:rtl/>
        </w:rPr>
        <w:t>הסתכמ</w:t>
      </w:r>
      <w:r w:rsidR="00415B54" w:rsidRPr="001E74F0">
        <w:rPr>
          <w:rFonts w:ascii="Arial" w:hAnsi="Arial" w:cs="David" w:hint="cs"/>
          <w:sz w:val="24"/>
          <w:szCs w:val="24"/>
          <w:rtl/>
        </w:rPr>
        <w:t>ה</w:t>
      </w:r>
      <w:r w:rsidR="00CC2676" w:rsidRPr="001E74F0">
        <w:rPr>
          <w:rFonts w:ascii="Arial" w:hAnsi="Arial" w:cs="David" w:hint="cs"/>
          <w:sz w:val="24"/>
          <w:szCs w:val="24"/>
          <w:rtl/>
        </w:rPr>
        <w:t xml:space="preserve"> בכ-</w:t>
      </w:r>
      <w:r w:rsidR="00F614ED" w:rsidRPr="001E74F0">
        <w:rPr>
          <w:rFonts w:ascii="Arial" w:hAnsi="Arial" w:cs="David" w:hint="cs"/>
          <w:sz w:val="24"/>
          <w:szCs w:val="24"/>
          <w:rtl/>
        </w:rPr>
        <w:t>5</w:t>
      </w:r>
      <w:r w:rsidR="00415B54" w:rsidRPr="001E74F0">
        <w:rPr>
          <w:rFonts w:ascii="Arial" w:hAnsi="Arial" w:cs="David" w:hint="cs"/>
          <w:sz w:val="24"/>
          <w:szCs w:val="24"/>
          <w:rtl/>
        </w:rPr>
        <w:t xml:space="preserve"> </w:t>
      </w:r>
      <w:r w:rsidR="00CC2676" w:rsidRPr="001E74F0">
        <w:rPr>
          <w:rFonts w:ascii="Arial" w:hAnsi="Arial" w:cs="David" w:hint="cs"/>
          <w:sz w:val="24"/>
          <w:szCs w:val="24"/>
          <w:rtl/>
        </w:rPr>
        <w:t xml:space="preserve">מיליארדי </w:t>
      </w:r>
      <w:r w:rsidR="00415B54" w:rsidRPr="001E74F0">
        <w:rPr>
          <w:rFonts w:ascii="Arial" w:hAnsi="Arial" w:cs="David" w:hint="cs"/>
          <w:sz w:val="24"/>
          <w:szCs w:val="24"/>
          <w:rtl/>
        </w:rPr>
        <w:t>ש"ח, דומה לממוצע החודשי במהלך הרביע השלישי של השנה</w:t>
      </w:r>
      <w:r w:rsidR="00CC2676" w:rsidRPr="001E74F0">
        <w:rPr>
          <w:rFonts w:ascii="Arial" w:hAnsi="Arial" w:cs="David" w:hint="cs"/>
          <w:sz w:val="24"/>
          <w:szCs w:val="24"/>
          <w:rtl/>
        </w:rPr>
        <w:t xml:space="preserve">. </w:t>
      </w:r>
      <w:r w:rsidR="00664600" w:rsidRPr="001E74F0">
        <w:rPr>
          <w:rFonts w:ascii="Arial" w:hAnsi="Arial" w:cs="David" w:hint="cs"/>
          <w:sz w:val="24"/>
          <w:szCs w:val="24"/>
          <w:rtl/>
        </w:rPr>
        <w:t xml:space="preserve">(איור </w:t>
      </w:r>
      <w:r w:rsidR="00D47FBF" w:rsidRPr="001E74F0">
        <w:rPr>
          <w:rFonts w:ascii="Arial" w:hAnsi="Arial" w:cs="David" w:hint="cs"/>
          <w:sz w:val="24"/>
          <w:szCs w:val="24"/>
          <w:rtl/>
        </w:rPr>
        <w:t>5</w:t>
      </w:r>
      <w:r w:rsidR="00060D8E" w:rsidRPr="001E74F0">
        <w:rPr>
          <w:rFonts w:ascii="Arial" w:hAnsi="Arial" w:cs="David" w:hint="cs"/>
          <w:sz w:val="24"/>
          <w:szCs w:val="24"/>
          <w:rtl/>
        </w:rPr>
        <w:t>)</w:t>
      </w:r>
    </w:p>
    <w:p w:rsidR="00310E09" w:rsidRPr="001E74F0" w:rsidRDefault="00310E09">
      <w:pPr>
        <w:spacing w:after="200" w:line="276" w:lineRule="auto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AC3E61" w:rsidRPr="001E74F0" w:rsidRDefault="00AC3E61" w:rsidP="001663FC">
      <w:pPr>
        <w:pStyle w:val="a9"/>
        <w:bidi/>
        <w:spacing w:line="360" w:lineRule="auto"/>
        <w:jc w:val="center"/>
        <w:rPr>
          <w:rFonts w:ascii="Arial" w:hAnsi="Arial" w:cs="David"/>
          <w:sz w:val="24"/>
          <w:szCs w:val="24"/>
          <w:rtl/>
        </w:rPr>
      </w:pPr>
      <w:r w:rsidRPr="001E74F0">
        <w:rPr>
          <w:rFonts w:asciiTheme="minorBidi" w:hAnsiTheme="minorBidi" w:cs="David"/>
          <w:b/>
          <w:bCs/>
          <w:sz w:val="24"/>
          <w:szCs w:val="24"/>
          <w:rtl/>
        </w:rPr>
        <w:t xml:space="preserve">לוח </w:t>
      </w:r>
      <w:r w:rsidR="001663FC" w:rsidRPr="001E74F0">
        <w:rPr>
          <w:rFonts w:asciiTheme="minorBidi" w:hAnsiTheme="minorBidi" w:cs="David"/>
          <w:b/>
          <w:bCs/>
          <w:sz w:val="24"/>
          <w:szCs w:val="24"/>
        </w:rPr>
        <w:t>2</w:t>
      </w:r>
      <w:r w:rsidRPr="001E74F0">
        <w:rPr>
          <w:rFonts w:asciiTheme="minorBidi" w:hAnsiTheme="minorBidi" w:cs="David"/>
          <w:b/>
          <w:bCs/>
          <w:sz w:val="24"/>
          <w:szCs w:val="24"/>
          <w:rtl/>
        </w:rPr>
        <w:t>: יתרות החוב של משקי הבית</w:t>
      </w:r>
      <w:r w:rsidRPr="001E74F0">
        <w:rPr>
          <w:rFonts w:asciiTheme="minorBidi" w:hAnsiTheme="minorBidi" w:cs="David"/>
          <w:b/>
          <w:bCs/>
          <w:sz w:val="24"/>
          <w:szCs w:val="24"/>
          <w:vertAlign w:val="superscript"/>
          <w:rtl/>
        </w:rPr>
        <w:t>1</w:t>
      </w:r>
      <w:r w:rsidR="009653F5" w:rsidRPr="001E74F0">
        <w:rPr>
          <w:rFonts w:ascii="Arial" w:hAnsi="Arial" w:cs="David"/>
          <w:sz w:val="24"/>
          <w:szCs w:val="24"/>
        </w:rPr>
        <w:t xml:space="preserve"> </w:t>
      </w:r>
    </w:p>
    <w:p w:rsidR="006D3752" w:rsidRPr="001E74F0" w:rsidRDefault="007B35C7" w:rsidP="006D3752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1E74F0">
        <w:rPr>
          <w:rFonts w:cs="David"/>
          <w:noProof/>
          <w:rtl/>
          <w:lang w:eastAsia="en-US"/>
        </w:rPr>
        <w:drawing>
          <wp:inline distT="0" distB="0" distL="0" distR="0" wp14:anchorId="00D45AA2" wp14:editId="6DA5B1F2">
            <wp:extent cx="5278120" cy="4464204"/>
            <wp:effectExtent l="0" t="0" r="0" b="0"/>
            <wp:docPr id="12" name="תמונה 12" descr="יתרות החוב של משקי הבית1 " title="יתרות החוב של משקי הבית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46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28" w:rsidRPr="001E74F0" w:rsidRDefault="00D46A28" w:rsidP="00DC51E3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D46A28" w:rsidRPr="001E74F0" w:rsidRDefault="00D46A28" w:rsidP="00D46A28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941A49" w:rsidRPr="001E74F0" w:rsidRDefault="00941A49" w:rsidP="00941A49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A24E25" w:rsidRPr="001E74F0" w:rsidRDefault="00A24E25">
      <w:pPr>
        <w:spacing w:after="200" w:line="276" w:lineRule="auto"/>
        <w:rPr>
          <w:rFonts w:asciiTheme="minorBidi" w:hAnsiTheme="minorBidi" w:cs="David"/>
          <w:b/>
          <w:bCs/>
          <w:sz w:val="24"/>
          <w:szCs w:val="24"/>
          <w:rtl/>
        </w:rPr>
      </w:pPr>
      <w:r w:rsidRPr="001E74F0">
        <w:rPr>
          <w:rFonts w:asciiTheme="minorBidi" w:hAnsiTheme="minorBidi" w:cs="David"/>
          <w:b/>
          <w:bCs/>
          <w:sz w:val="24"/>
          <w:szCs w:val="24"/>
          <w:rtl/>
        </w:rPr>
        <w:br w:type="page"/>
      </w:r>
    </w:p>
    <w:p w:rsidR="00D47FBF" w:rsidRPr="001E74F0" w:rsidRDefault="00D47FBF" w:rsidP="000E28F4">
      <w:pPr>
        <w:bidi/>
        <w:jc w:val="center"/>
        <w:rPr>
          <w:rFonts w:asciiTheme="minorBidi" w:hAnsiTheme="minorBidi" w:cs="David"/>
          <w:b/>
          <w:bCs/>
          <w:sz w:val="24"/>
          <w:szCs w:val="24"/>
        </w:rPr>
      </w:pPr>
      <w:r w:rsidRPr="001E74F0">
        <w:rPr>
          <w:rFonts w:asciiTheme="minorBidi" w:hAnsiTheme="minorBidi" w:cs="David"/>
          <w:b/>
          <w:bCs/>
          <w:sz w:val="24"/>
          <w:szCs w:val="24"/>
          <w:rtl/>
        </w:rPr>
        <w:lastRenderedPageBreak/>
        <w:t xml:space="preserve">איור </w:t>
      </w:r>
      <w:r w:rsidR="000E28F4" w:rsidRPr="001E74F0">
        <w:rPr>
          <w:rFonts w:asciiTheme="minorBidi" w:hAnsiTheme="minorBidi" w:cs="David" w:hint="cs"/>
          <w:b/>
          <w:bCs/>
          <w:sz w:val="24"/>
          <w:szCs w:val="24"/>
          <w:rtl/>
        </w:rPr>
        <w:t>4</w:t>
      </w:r>
      <w:r w:rsidR="00DC51E3" w:rsidRPr="001E74F0">
        <w:rPr>
          <w:rFonts w:asciiTheme="minorBidi" w:hAnsiTheme="minorBidi" w:cs="David" w:hint="cs"/>
          <w:b/>
          <w:bCs/>
          <w:sz w:val="24"/>
          <w:szCs w:val="24"/>
          <w:rtl/>
        </w:rPr>
        <w:t>:</w:t>
      </w:r>
      <w:r w:rsidRPr="001E74F0">
        <w:rPr>
          <w:rFonts w:asciiTheme="minorBidi" w:hAnsiTheme="minorBidi" w:cs="David"/>
          <w:b/>
          <w:bCs/>
          <w:sz w:val="24"/>
          <w:szCs w:val="24"/>
          <w:rtl/>
        </w:rPr>
        <w:t xml:space="preserve"> שיעורי השינוי לעומת הרביע המקביל בשנה הקודמת בחוב של משקי הבית לדיור ושלא לדיור</w:t>
      </w:r>
    </w:p>
    <w:p w:rsidR="006D3752" w:rsidRPr="001E74F0" w:rsidRDefault="006D3752" w:rsidP="006D3752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C10811" w:rsidRPr="001E74F0" w:rsidRDefault="007B35C7" w:rsidP="00B33FA0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1E74F0">
        <w:rPr>
          <w:rFonts w:asciiTheme="minorBidi" w:hAnsiTheme="minorBidi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08A87A7E" wp14:editId="426FF03E">
            <wp:extent cx="5297805" cy="2950845"/>
            <wp:effectExtent l="0" t="0" r="0" b="1905"/>
            <wp:docPr id="13" name="תמונה 13" descr="איור 4: שיעורי השינוי לעומת הרביע המקביל בשנה הקודמת בחוב של משקי הבית לדיור ושלא לדיור" title="איור 4: שיעורי השינוי לעומת הרביע המקביל בשנה הקודמת בחוב של משקי הבית לדיור ושלא לדי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811" w:rsidRPr="001E74F0" w:rsidRDefault="00C10811" w:rsidP="00C1081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C10811" w:rsidRPr="001E74F0" w:rsidRDefault="00C10811" w:rsidP="00C1081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280F81" w:rsidRPr="001E74F0" w:rsidRDefault="00BF4C2E" w:rsidP="000E28F4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1E74F0">
        <w:rPr>
          <w:rFonts w:asciiTheme="minorBidi" w:hAnsiTheme="minorBidi" w:cs="David"/>
          <w:b/>
          <w:bCs/>
          <w:sz w:val="24"/>
          <w:szCs w:val="24"/>
          <w:rtl/>
        </w:rPr>
        <w:t xml:space="preserve">איור </w:t>
      </w:r>
      <w:r w:rsidR="000E28F4" w:rsidRPr="001E74F0">
        <w:rPr>
          <w:rFonts w:asciiTheme="minorBidi" w:hAnsiTheme="minorBidi" w:cs="David" w:hint="cs"/>
          <w:b/>
          <w:bCs/>
          <w:sz w:val="24"/>
          <w:szCs w:val="24"/>
          <w:rtl/>
        </w:rPr>
        <w:t>5</w:t>
      </w:r>
      <w:r w:rsidRPr="001E74F0">
        <w:rPr>
          <w:rFonts w:asciiTheme="minorBidi" w:hAnsiTheme="minorBidi" w:cs="David"/>
          <w:b/>
          <w:bCs/>
          <w:sz w:val="24"/>
          <w:szCs w:val="24"/>
          <w:rtl/>
        </w:rPr>
        <w:t xml:space="preserve">: </w:t>
      </w:r>
      <w:r w:rsidR="00280F81" w:rsidRPr="001E74F0">
        <w:rPr>
          <w:rFonts w:asciiTheme="minorBidi" w:hAnsiTheme="minorBidi" w:cs="David"/>
          <w:b/>
          <w:bCs/>
          <w:sz w:val="24"/>
          <w:szCs w:val="24"/>
          <w:rtl/>
        </w:rPr>
        <w:t>סכום ההלוואות החדשות לרכישת דירת מגורים שהעמידו הבנקים לציבור</w:t>
      </w:r>
      <w:r w:rsidR="00DC6D11" w:rsidRPr="001E74F0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 </w:t>
      </w:r>
      <w:r w:rsidR="00B33FA0" w:rsidRPr="001E74F0">
        <w:rPr>
          <w:rFonts w:asciiTheme="minorBidi" w:hAnsiTheme="minorBidi" w:cs="David" w:hint="cs"/>
          <w:b/>
          <w:bCs/>
          <w:sz w:val="24"/>
          <w:szCs w:val="24"/>
          <w:rtl/>
        </w:rPr>
        <w:t>(משכנתאות)</w:t>
      </w:r>
    </w:p>
    <w:p w:rsidR="00005C41" w:rsidRPr="001E74F0" w:rsidRDefault="00005C41" w:rsidP="00005C4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324EF2" w:rsidRPr="001E74F0" w:rsidRDefault="007B35C7" w:rsidP="00280F81">
      <w:pPr>
        <w:bidi/>
        <w:spacing w:line="360" w:lineRule="auto"/>
        <w:jc w:val="center"/>
        <w:rPr>
          <w:rFonts w:ascii="Arial" w:hAnsi="Arial" w:cs="David"/>
          <w:sz w:val="24"/>
          <w:szCs w:val="24"/>
          <w:rtl/>
        </w:rPr>
      </w:pPr>
      <w:r w:rsidRPr="001E74F0">
        <w:rPr>
          <w:rFonts w:ascii="Arial" w:hAnsi="Arial" w:cs="David"/>
          <w:noProof/>
          <w:sz w:val="24"/>
          <w:szCs w:val="24"/>
          <w:lang w:eastAsia="en-US"/>
        </w:rPr>
        <w:drawing>
          <wp:inline distT="0" distB="0" distL="0" distR="0" wp14:anchorId="5B604467" wp14:editId="172D0102">
            <wp:extent cx="5297805" cy="2938780"/>
            <wp:effectExtent l="0" t="0" r="0" b="0"/>
            <wp:docPr id="14" name="תמונה 14" descr="איור 5: סכום ההלוואות החדשות לרכישת דירת מגורים שהעמידו הבנקים לציבור (משכנתאות)" title="איור 5: 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93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D41" w:rsidRPr="001E74F0" w:rsidRDefault="006B0BAE" w:rsidP="00AD6881">
      <w:pPr>
        <w:pStyle w:val="a9"/>
        <w:bidi/>
        <w:spacing w:before="480" w:line="360" w:lineRule="auto"/>
        <w:ind w:left="0"/>
        <w:rPr>
          <w:rFonts w:ascii="Arial" w:hAnsi="Arial" w:cs="David"/>
          <w:sz w:val="24"/>
          <w:szCs w:val="24"/>
          <w:rtl/>
        </w:rPr>
      </w:pPr>
      <w:r w:rsidRPr="001E74F0">
        <w:rPr>
          <w:rFonts w:ascii="Arial" w:hAnsi="Arial" w:cs="David" w:hint="cs"/>
          <w:sz w:val="24"/>
          <w:szCs w:val="24"/>
          <w:rtl/>
        </w:rPr>
        <w:t xml:space="preserve">ראה קישור למידע נוסף בנושא המופיע באתר הבנק בדף </w:t>
      </w:r>
      <w:hyperlink r:id="rId17" w:history="1">
        <w:r w:rsidRPr="001E74F0">
          <w:rPr>
            <w:rStyle w:val="Hyperlink"/>
            <w:rFonts w:ascii="Arial" w:hAnsi="Arial" w:cs="David" w:hint="cs"/>
            <w:sz w:val="24"/>
            <w:szCs w:val="24"/>
            <w:rtl/>
          </w:rPr>
          <w:t>יתרות האשראי במשק</w:t>
        </w:r>
      </w:hyperlink>
      <w:r w:rsidRPr="001E74F0">
        <w:rPr>
          <w:rFonts w:ascii="Arial" w:hAnsi="Arial" w:cs="David" w:hint="cs"/>
          <w:sz w:val="24"/>
          <w:szCs w:val="24"/>
          <w:rtl/>
        </w:rPr>
        <w:t xml:space="preserve">, קישור </w:t>
      </w:r>
      <w:hyperlink r:id="rId18" w:history="1">
        <w:r w:rsidRPr="001E74F0">
          <w:rPr>
            <w:rStyle w:val="Hyperlink"/>
            <w:rFonts w:ascii="Arial" w:hAnsi="Arial" w:cs="David" w:hint="cs"/>
            <w:sz w:val="24"/>
            <w:szCs w:val="24"/>
            <w:rtl/>
          </w:rPr>
          <w:t>לנתוני משכנתאות</w:t>
        </w:r>
      </w:hyperlink>
      <w:r w:rsidR="00F97D41" w:rsidRPr="001E74F0">
        <w:rPr>
          <w:rFonts w:ascii="Arial" w:hAnsi="Arial" w:cs="David" w:hint="cs"/>
          <w:sz w:val="24"/>
          <w:szCs w:val="24"/>
          <w:rtl/>
        </w:rPr>
        <w:t xml:space="preserve">, קישור לנתוני </w:t>
      </w:r>
      <w:hyperlink r:id="rId19" w:history="1">
        <w:r w:rsidR="00F97D41" w:rsidRPr="001E74F0">
          <w:rPr>
            <w:rStyle w:val="Hyperlink"/>
            <w:rFonts w:ascii="Arial" w:hAnsi="Arial" w:cs="David" w:hint="cs"/>
            <w:sz w:val="24"/>
            <w:szCs w:val="24"/>
            <w:rtl/>
          </w:rPr>
          <w:t>מחירים בבנקים</w:t>
        </w:r>
      </w:hyperlink>
      <w:r w:rsidR="00F97D41" w:rsidRPr="001E74F0">
        <w:rPr>
          <w:rFonts w:ascii="Arial" w:hAnsi="Arial" w:cs="David" w:hint="cs"/>
          <w:sz w:val="24"/>
          <w:szCs w:val="24"/>
          <w:rtl/>
        </w:rPr>
        <w:t>.</w:t>
      </w:r>
    </w:p>
    <w:sectPr w:rsidR="00F97D41" w:rsidRPr="001E74F0" w:rsidSect="007A3CCD">
      <w:footerReference w:type="default" r:id="rId20"/>
      <w:pgSz w:w="11906" w:h="16838"/>
      <w:pgMar w:top="1418" w:right="1797" w:bottom="907" w:left="1797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7B" w:rsidRDefault="00081C7B" w:rsidP="00C04A6B">
      <w:r>
        <w:separator/>
      </w:r>
    </w:p>
  </w:endnote>
  <w:endnote w:type="continuationSeparator" w:id="0">
    <w:p w:rsidR="00081C7B" w:rsidRDefault="00081C7B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8E2" w:rsidRPr="007A3CCD" w:rsidRDefault="002438E2" w:rsidP="001E74F0">
    <w:pPr>
      <w:pStyle w:val="a7"/>
      <w:tabs>
        <w:tab w:val="clear" w:pos="8306"/>
        <w:tab w:val="right" w:pos="8873"/>
      </w:tabs>
      <w:bidi/>
      <w:ind w:left="-625"/>
      <w:jc w:val="right"/>
      <w:rPr>
        <w:rFonts w:ascii="Arial" w:hAnsi="Arial" w:cs="Arial"/>
        <w:sz w:val="24"/>
        <w:szCs w:val="24"/>
        <w:rtl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7B" w:rsidRDefault="00081C7B" w:rsidP="00C04A6B">
      <w:r>
        <w:separator/>
      </w:r>
    </w:p>
  </w:footnote>
  <w:footnote w:type="continuationSeparator" w:id="0">
    <w:p w:rsidR="00081C7B" w:rsidRDefault="00081C7B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1A"/>
    <w:multiLevelType w:val="hybridMultilevel"/>
    <w:tmpl w:val="052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34AED"/>
    <w:multiLevelType w:val="hybridMultilevel"/>
    <w:tmpl w:val="74AE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9323D"/>
    <w:multiLevelType w:val="hybridMultilevel"/>
    <w:tmpl w:val="F0DA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7007A1"/>
    <w:multiLevelType w:val="hybridMultilevel"/>
    <w:tmpl w:val="773A65F2"/>
    <w:lvl w:ilvl="0" w:tplc="AAE6AD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2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  <w:num w:numId="14">
    <w:abstractNumId w:val="16"/>
  </w:num>
  <w:num w:numId="15">
    <w:abstractNumId w:val="13"/>
  </w:num>
  <w:num w:numId="16">
    <w:abstractNumId w:val="9"/>
  </w:num>
  <w:num w:numId="17">
    <w:abstractNumId w:val="11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5C41"/>
    <w:rsid w:val="0001318A"/>
    <w:rsid w:val="0001661B"/>
    <w:rsid w:val="00016772"/>
    <w:rsid w:val="00016D86"/>
    <w:rsid w:val="00017279"/>
    <w:rsid w:val="00020DFD"/>
    <w:rsid w:val="000265B2"/>
    <w:rsid w:val="00026A8C"/>
    <w:rsid w:val="00026E2D"/>
    <w:rsid w:val="00027743"/>
    <w:rsid w:val="00030B2C"/>
    <w:rsid w:val="00031B7D"/>
    <w:rsid w:val="00031D14"/>
    <w:rsid w:val="000331F5"/>
    <w:rsid w:val="00034E1E"/>
    <w:rsid w:val="00037E47"/>
    <w:rsid w:val="00040066"/>
    <w:rsid w:val="0004029A"/>
    <w:rsid w:val="000418F2"/>
    <w:rsid w:val="0004490E"/>
    <w:rsid w:val="00045838"/>
    <w:rsid w:val="00051063"/>
    <w:rsid w:val="0005169A"/>
    <w:rsid w:val="00053684"/>
    <w:rsid w:val="0005562A"/>
    <w:rsid w:val="00060D8E"/>
    <w:rsid w:val="0006247F"/>
    <w:rsid w:val="000624C1"/>
    <w:rsid w:val="000630AB"/>
    <w:rsid w:val="00063601"/>
    <w:rsid w:val="00064830"/>
    <w:rsid w:val="00065320"/>
    <w:rsid w:val="00065C62"/>
    <w:rsid w:val="000713E4"/>
    <w:rsid w:val="00075FC4"/>
    <w:rsid w:val="000812AB"/>
    <w:rsid w:val="00081313"/>
    <w:rsid w:val="00081C7B"/>
    <w:rsid w:val="000822C2"/>
    <w:rsid w:val="00085BE0"/>
    <w:rsid w:val="00085D69"/>
    <w:rsid w:val="000874C1"/>
    <w:rsid w:val="000911D7"/>
    <w:rsid w:val="0009315D"/>
    <w:rsid w:val="00097E8B"/>
    <w:rsid w:val="000A0623"/>
    <w:rsid w:val="000A4C37"/>
    <w:rsid w:val="000A588A"/>
    <w:rsid w:val="000B083E"/>
    <w:rsid w:val="000B190F"/>
    <w:rsid w:val="000B2462"/>
    <w:rsid w:val="000B541B"/>
    <w:rsid w:val="000B687D"/>
    <w:rsid w:val="000B6B82"/>
    <w:rsid w:val="000B7AE3"/>
    <w:rsid w:val="000B7D5E"/>
    <w:rsid w:val="000C62F4"/>
    <w:rsid w:val="000D4686"/>
    <w:rsid w:val="000D756E"/>
    <w:rsid w:val="000E28F4"/>
    <w:rsid w:val="000E3992"/>
    <w:rsid w:val="000E3F1A"/>
    <w:rsid w:val="000E45F2"/>
    <w:rsid w:val="000E59A0"/>
    <w:rsid w:val="000E5A37"/>
    <w:rsid w:val="000E6A23"/>
    <w:rsid w:val="000F0D97"/>
    <w:rsid w:val="000F0FEB"/>
    <w:rsid w:val="000F225A"/>
    <w:rsid w:val="000F33EA"/>
    <w:rsid w:val="000F3559"/>
    <w:rsid w:val="000F3A6E"/>
    <w:rsid w:val="000F5653"/>
    <w:rsid w:val="000F5E2D"/>
    <w:rsid w:val="000F763A"/>
    <w:rsid w:val="000F7E97"/>
    <w:rsid w:val="000F7FFC"/>
    <w:rsid w:val="0010106E"/>
    <w:rsid w:val="0010731B"/>
    <w:rsid w:val="00107D10"/>
    <w:rsid w:val="00115A6D"/>
    <w:rsid w:val="00115A82"/>
    <w:rsid w:val="00116BA5"/>
    <w:rsid w:val="0011712D"/>
    <w:rsid w:val="001178ED"/>
    <w:rsid w:val="00117C7B"/>
    <w:rsid w:val="0012175B"/>
    <w:rsid w:val="00121FF7"/>
    <w:rsid w:val="00122C70"/>
    <w:rsid w:val="00125E7E"/>
    <w:rsid w:val="00127335"/>
    <w:rsid w:val="00127CE7"/>
    <w:rsid w:val="001316A1"/>
    <w:rsid w:val="001329B0"/>
    <w:rsid w:val="00132A42"/>
    <w:rsid w:val="00137006"/>
    <w:rsid w:val="001400D2"/>
    <w:rsid w:val="001431B5"/>
    <w:rsid w:val="00143BC9"/>
    <w:rsid w:val="00144AA6"/>
    <w:rsid w:val="00146694"/>
    <w:rsid w:val="001503F7"/>
    <w:rsid w:val="001510D4"/>
    <w:rsid w:val="001543AD"/>
    <w:rsid w:val="00162787"/>
    <w:rsid w:val="001663FC"/>
    <w:rsid w:val="00166C6B"/>
    <w:rsid w:val="0017002C"/>
    <w:rsid w:val="00171764"/>
    <w:rsid w:val="00177686"/>
    <w:rsid w:val="00180E8A"/>
    <w:rsid w:val="00181CF0"/>
    <w:rsid w:val="00186495"/>
    <w:rsid w:val="0018670E"/>
    <w:rsid w:val="0019015A"/>
    <w:rsid w:val="001902D3"/>
    <w:rsid w:val="001909E1"/>
    <w:rsid w:val="00193A25"/>
    <w:rsid w:val="001943E3"/>
    <w:rsid w:val="00194480"/>
    <w:rsid w:val="0019703C"/>
    <w:rsid w:val="001B15F7"/>
    <w:rsid w:val="001B24E0"/>
    <w:rsid w:val="001B3C3C"/>
    <w:rsid w:val="001B5224"/>
    <w:rsid w:val="001C48DB"/>
    <w:rsid w:val="001C5132"/>
    <w:rsid w:val="001D0A90"/>
    <w:rsid w:val="001D0E31"/>
    <w:rsid w:val="001D364B"/>
    <w:rsid w:val="001D3779"/>
    <w:rsid w:val="001D5AF0"/>
    <w:rsid w:val="001D7646"/>
    <w:rsid w:val="001D7A17"/>
    <w:rsid w:val="001E06FC"/>
    <w:rsid w:val="001E5A00"/>
    <w:rsid w:val="001E6A4B"/>
    <w:rsid w:val="001E74F0"/>
    <w:rsid w:val="001F1E1B"/>
    <w:rsid w:val="001F436F"/>
    <w:rsid w:val="001F529C"/>
    <w:rsid w:val="002023C2"/>
    <w:rsid w:val="00204177"/>
    <w:rsid w:val="00207EF6"/>
    <w:rsid w:val="00210333"/>
    <w:rsid w:val="00210E2D"/>
    <w:rsid w:val="0021293F"/>
    <w:rsid w:val="00214D6B"/>
    <w:rsid w:val="00215E7F"/>
    <w:rsid w:val="0022046E"/>
    <w:rsid w:val="00221420"/>
    <w:rsid w:val="002232D2"/>
    <w:rsid w:val="002237E5"/>
    <w:rsid w:val="0022486C"/>
    <w:rsid w:val="00224F08"/>
    <w:rsid w:val="00225651"/>
    <w:rsid w:val="0023142A"/>
    <w:rsid w:val="002318C9"/>
    <w:rsid w:val="002319C1"/>
    <w:rsid w:val="002351B7"/>
    <w:rsid w:val="00236B86"/>
    <w:rsid w:val="00237314"/>
    <w:rsid w:val="00242FFE"/>
    <w:rsid w:val="002430F6"/>
    <w:rsid w:val="002438E2"/>
    <w:rsid w:val="00246382"/>
    <w:rsid w:val="00250CB1"/>
    <w:rsid w:val="00251288"/>
    <w:rsid w:val="0025170C"/>
    <w:rsid w:val="00252CD1"/>
    <w:rsid w:val="00254010"/>
    <w:rsid w:val="0025408D"/>
    <w:rsid w:val="002557DE"/>
    <w:rsid w:val="00260F11"/>
    <w:rsid w:val="00263083"/>
    <w:rsid w:val="00264230"/>
    <w:rsid w:val="00265361"/>
    <w:rsid w:val="00266DC3"/>
    <w:rsid w:val="0027192B"/>
    <w:rsid w:val="00274A6A"/>
    <w:rsid w:val="00280F81"/>
    <w:rsid w:val="0028327B"/>
    <w:rsid w:val="00283EC9"/>
    <w:rsid w:val="002868D9"/>
    <w:rsid w:val="00286AB2"/>
    <w:rsid w:val="00286BBE"/>
    <w:rsid w:val="00287BE1"/>
    <w:rsid w:val="00287E45"/>
    <w:rsid w:val="00292BAD"/>
    <w:rsid w:val="00295751"/>
    <w:rsid w:val="00296A2E"/>
    <w:rsid w:val="00296CF0"/>
    <w:rsid w:val="002972B4"/>
    <w:rsid w:val="002A0469"/>
    <w:rsid w:val="002A2B75"/>
    <w:rsid w:val="002A51F1"/>
    <w:rsid w:val="002A5C23"/>
    <w:rsid w:val="002A60C4"/>
    <w:rsid w:val="002B0F7F"/>
    <w:rsid w:val="002B39A4"/>
    <w:rsid w:val="002B3FB0"/>
    <w:rsid w:val="002B447B"/>
    <w:rsid w:val="002B74E5"/>
    <w:rsid w:val="002C2286"/>
    <w:rsid w:val="002C29DA"/>
    <w:rsid w:val="002C3A77"/>
    <w:rsid w:val="002C515A"/>
    <w:rsid w:val="002C7213"/>
    <w:rsid w:val="002C73B0"/>
    <w:rsid w:val="002C756B"/>
    <w:rsid w:val="002D0FD7"/>
    <w:rsid w:val="002D1779"/>
    <w:rsid w:val="002D3C1F"/>
    <w:rsid w:val="002D4083"/>
    <w:rsid w:val="002D524F"/>
    <w:rsid w:val="002E016D"/>
    <w:rsid w:val="002E0A4B"/>
    <w:rsid w:val="002E20F7"/>
    <w:rsid w:val="002E5ADF"/>
    <w:rsid w:val="002E6CC3"/>
    <w:rsid w:val="002E7A87"/>
    <w:rsid w:val="002F0816"/>
    <w:rsid w:val="002F2276"/>
    <w:rsid w:val="002F2629"/>
    <w:rsid w:val="002F2BC6"/>
    <w:rsid w:val="002F6C4C"/>
    <w:rsid w:val="00300E82"/>
    <w:rsid w:val="003018A7"/>
    <w:rsid w:val="00303DA6"/>
    <w:rsid w:val="003055E7"/>
    <w:rsid w:val="00310281"/>
    <w:rsid w:val="00310E09"/>
    <w:rsid w:val="003138AF"/>
    <w:rsid w:val="00315DCB"/>
    <w:rsid w:val="00317948"/>
    <w:rsid w:val="00320FD1"/>
    <w:rsid w:val="00322FC0"/>
    <w:rsid w:val="00323164"/>
    <w:rsid w:val="003240D3"/>
    <w:rsid w:val="00324EF2"/>
    <w:rsid w:val="0033214F"/>
    <w:rsid w:val="00333F8E"/>
    <w:rsid w:val="00336A7E"/>
    <w:rsid w:val="00340B38"/>
    <w:rsid w:val="0034285A"/>
    <w:rsid w:val="003439F5"/>
    <w:rsid w:val="003475FC"/>
    <w:rsid w:val="0035070F"/>
    <w:rsid w:val="0035092B"/>
    <w:rsid w:val="003509EF"/>
    <w:rsid w:val="00351EF0"/>
    <w:rsid w:val="003537B9"/>
    <w:rsid w:val="0035610E"/>
    <w:rsid w:val="003576B2"/>
    <w:rsid w:val="00357818"/>
    <w:rsid w:val="0036115E"/>
    <w:rsid w:val="00363D6A"/>
    <w:rsid w:val="003641D5"/>
    <w:rsid w:val="003645A9"/>
    <w:rsid w:val="00364AB7"/>
    <w:rsid w:val="00370901"/>
    <w:rsid w:val="003713E8"/>
    <w:rsid w:val="0037614E"/>
    <w:rsid w:val="003766F9"/>
    <w:rsid w:val="00377C33"/>
    <w:rsid w:val="0038353E"/>
    <w:rsid w:val="0038394F"/>
    <w:rsid w:val="00383F02"/>
    <w:rsid w:val="003842F3"/>
    <w:rsid w:val="00385301"/>
    <w:rsid w:val="003853EF"/>
    <w:rsid w:val="003901E0"/>
    <w:rsid w:val="00390EEB"/>
    <w:rsid w:val="003928D7"/>
    <w:rsid w:val="00395C57"/>
    <w:rsid w:val="003A0C66"/>
    <w:rsid w:val="003A242C"/>
    <w:rsid w:val="003A2FA9"/>
    <w:rsid w:val="003A315C"/>
    <w:rsid w:val="003A43C0"/>
    <w:rsid w:val="003A48D2"/>
    <w:rsid w:val="003A490D"/>
    <w:rsid w:val="003A5570"/>
    <w:rsid w:val="003A704C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56A1"/>
    <w:rsid w:val="003B61BA"/>
    <w:rsid w:val="003B68E7"/>
    <w:rsid w:val="003B6ADF"/>
    <w:rsid w:val="003C5F05"/>
    <w:rsid w:val="003C751F"/>
    <w:rsid w:val="003D04A2"/>
    <w:rsid w:val="003D06D2"/>
    <w:rsid w:val="003D54D0"/>
    <w:rsid w:val="003E3AEF"/>
    <w:rsid w:val="003E4002"/>
    <w:rsid w:val="003E4037"/>
    <w:rsid w:val="003E68CF"/>
    <w:rsid w:val="003F12AD"/>
    <w:rsid w:val="003F39B8"/>
    <w:rsid w:val="003F4002"/>
    <w:rsid w:val="003F454D"/>
    <w:rsid w:val="003F4EFB"/>
    <w:rsid w:val="00400630"/>
    <w:rsid w:val="004020F6"/>
    <w:rsid w:val="004024AB"/>
    <w:rsid w:val="00406F28"/>
    <w:rsid w:val="00410DE0"/>
    <w:rsid w:val="0041358A"/>
    <w:rsid w:val="00415B54"/>
    <w:rsid w:val="004169F7"/>
    <w:rsid w:val="004175C9"/>
    <w:rsid w:val="00420F93"/>
    <w:rsid w:val="00424BF3"/>
    <w:rsid w:val="00426001"/>
    <w:rsid w:val="004268D2"/>
    <w:rsid w:val="00426A9C"/>
    <w:rsid w:val="0043226F"/>
    <w:rsid w:val="00433B35"/>
    <w:rsid w:val="00444108"/>
    <w:rsid w:val="0044713E"/>
    <w:rsid w:val="004474C7"/>
    <w:rsid w:val="0045197C"/>
    <w:rsid w:val="00453DD1"/>
    <w:rsid w:val="004606C0"/>
    <w:rsid w:val="00460712"/>
    <w:rsid w:val="004625EB"/>
    <w:rsid w:val="0046354A"/>
    <w:rsid w:val="00464A9A"/>
    <w:rsid w:val="00466F96"/>
    <w:rsid w:val="00470630"/>
    <w:rsid w:val="00470996"/>
    <w:rsid w:val="004717A3"/>
    <w:rsid w:val="00472EDE"/>
    <w:rsid w:val="004806BA"/>
    <w:rsid w:val="00480FFC"/>
    <w:rsid w:val="00482D0E"/>
    <w:rsid w:val="00484208"/>
    <w:rsid w:val="00492F1D"/>
    <w:rsid w:val="00497BD0"/>
    <w:rsid w:val="004A6D8C"/>
    <w:rsid w:val="004B0848"/>
    <w:rsid w:val="004B22E7"/>
    <w:rsid w:val="004B58B8"/>
    <w:rsid w:val="004B5D8D"/>
    <w:rsid w:val="004B6112"/>
    <w:rsid w:val="004C1DAB"/>
    <w:rsid w:val="004C3D74"/>
    <w:rsid w:val="004C43DC"/>
    <w:rsid w:val="004C705A"/>
    <w:rsid w:val="004C7FE3"/>
    <w:rsid w:val="004D0866"/>
    <w:rsid w:val="004D216C"/>
    <w:rsid w:val="004D221E"/>
    <w:rsid w:val="004D285B"/>
    <w:rsid w:val="004D63EE"/>
    <w:rsid w:val="004D746B"/>
    <w:rsid w:val="004D763E"/>
    <w:rsid w:val="004E2566"/>
    <w:rsid w:val="004F06E0"/>
    <w:rsid w:val="004F16EA"/>
    <w:rsid w:val="004F1EB9"/>
    <w:rsid w:val="004F3279"/>
    <w:rsid w:val="004F426F"/>
    <w:rsid w:val="004F4E43"/>
    <w:rsid w:val="00502068"/>
    <w:rsid w:val="00502294"/>
    <w:rsid w:val="005042A9"/>
    <w:rsid w:val="0050443A"/>
    <w:rsid w:val="00507193"/>
    <w:rsid w:val="00507235"/>
    <w:rsid w:val="00510ABA"/>
    <w:rsid w:val="00513C0C"/>
    <w:rsid w:val="00516A2C"/>
    <w:rsid w:val="00520122"/>
    <w:rsid w:val="00521DE3"/>
    <w:rsid w:val="00522BB0"/>
    <w:rsid w:val="00525B9D"/>
    <w:rsid w:val="00526641"/>
    <w:rsid w:val="00532713"/>
    <w:rsid w:val="0054311D"/>
    <w:rsid w:val="0054512E"/>
    <w:rsid w:val="00546295"/>
    <w:rsid w:val="005528A7"/>
    <w:rsid w:val="00555BDD"/>
    <w:rsid w:val="0056103E"/>
    <w:rsid w:val="0056258A"/>
    <w:rsid w:val="00566238"/>
    <w:rsid w:val="00572730"/>
    <w:rsid w:val="00573545"/>
    <w:rsid w:val="00574044"/>
    <w:rsid w:val="00574154"/>
    <w:rsid w:val="00577146"/>
    <w:rsid w:val="005816B4"/>
    <w:rsid w:val="00581DC1"/>
    <w:rsid w:val="00584275"/>
    <w:rsid w:val="0058468A"/>
    <w:rsid w:val="00585612"/>
    <w:rsid w:val="005913CE"/>
    <w:rsid w:val="005921D5"/>
    <w:rsid w:val="005958D0"/>
    <w:rsid w:val="00596389"/>
    <w:rsid w:val="005972B0"/>
    <w:rsid w:val="005A199D"/>
    <w:rsid w:val="005A4B9C"/>
    <w:rsid w:val="005A5B31"/>
    <w:rsid w:val="005A6536"/>
    <w:rsid w:val="005A7029"/>
    <w:rsid w:val="005B24B3"/>
    <w:rsid w:val="005B2EDE"/>
    <w:rsid w:val="005B37AB"/>
    <w:rsid w:val="005B3C69"/>
    <w:rsid w:val="005C0F3D"/>
    <w:rsid w:val="005C110F"/>
    <w:rsid w:val="005C1140"/>
    <w:rsid w:val="005C246C"/>
    <w:rsid w:val="005C32B3"/>
    <w:rsid w:val="005C5130"/>
    <w:rsid w:val="005C5F1D"/>
    <w:rsid w:val="005D012F"/>
    <w:rsid w:val="005D0E2A"/>
    <w:rsid w:val="005E2DFC"/>
    <w:rsid w:val="005E409F"/>
    <w:rsid w:val="005E40CD"/>
    <w:rsid w:val="005E6AF0"/>
    <w:rsid w:val="005E77A7"/>
    <w:rsid w:val="005E7841"/>
    <w:rsid w:val="005F0062"/>
    <w:rsid w:val="005F482A"/>
    <w:rsid w:val="005F663A"/>
    <w:rsid w:val="00600591"/>
    <w:rsid w:val="006028EA"/>
    <w:rsid w:val="006038EA"/>
    <w:rsid w:val="006042F7"/>
    <w:rsid w:val="0060434F"/>
    <w:rsid w:val="006043D4"/>
    <w:rsid w:val="00604E10"/>
    <w:rsid w:val="00612DAA"/>
    <w:rsid w:val="00613223"/>
    <w:rsid w:val="00614095"/>
    <w:rsid w:val="006176B8"/>
    <w:rsid w:val="006212AD"/>
    <w:rsid w:val="006219DA"/>
    <w:rsid w:val="00624066"/>
    <w:rsid w:val="006243D3"/>
    <w:rsid w:val="00624A20"/>
    <w:rsid w:val="00624C40"/>
    <w:rsid w:val="00626A71"/>
    <w:rsid w:val="00631A91"/>
    <w:rsid w:val="00632F81"/>
    <w:rsid w:val="006345E5"/>
    <w:rsid w:val="00636483"/>
    <w:rsid w:val="00636A4D"/>
    <w:rsid w:val="006373FB"/>
    <w:rsid w:val="006407DF"/>
    <w:rsid w:val="0064196B"/>
    <w:rsid w:val="00643BC6"/>
    <w:rsid w:val="006453AB"/>
    <w:rsid w:val="0064551B"/>
    <w:rsid w:val="00650A9D"/>
    <w:rsid w:val="00652294"/>
    <w:rsid w:val="00662B52"/>
    <w:rsid w:val="00664600"/>
    <w:rsid w:val="00664A0B"/>
    <w:rsid w:val="00665A1C"/>
    <w:rsid w:val="00670D97"/>
    <w:rsid w:val="00674FDA"/>
    <w:rsid w:val="00675FDA"/>
    <w:rsid w:val="00676807"/>
    <w:rsid w:val="00676F2C"/>
    <w:rsid w:val="006816CE"/>
    <w:rsid w:val="006819E9"/>
    <w:rsid w:val="00682B0D"/>
    <w:rsid w:val="00684918"/>
    <w:rsid w:val="0069062B"/>
    <w:rsid w:val="00691556"/>
    <w:rsid w:val="00695778"/>
    <w:rsid w:val="006957E0"/>
    <w:rsid w:val="00695929"/>
    <w:rsid w:val="006961B2"/>
    <w:rsid w:val="00697C2E"/>
    <w:rsid w:val="006A16E5"/>
    <w:rsid w:val="006A4A2C"/>
    <w:rsid w:val="006A66B4"/>
    <w:rsid w:val="006A7088"/>
    <w:rsid w:val="006B0BAE"/>
    <w:rsid w:val="006B2FAC"/>
    <w:rsid w:val="006B624E"/>
    <w:rsid w:val="006B6ACF"/>
    <w:rsid w:val="006C01FB"/>
    <w:rsid w:val="006C27C7"/>
    <w:rsid w:val="006C4FB3"/>
    <w:rsid w:val="006D0C16"/>
    <w:rsid w:val="006D3752"/>
    <w:rsid w:val="006D526D"/>
    <w:rsid w:val="006D7644"/>
    <w:rsid w:val="006E1E96"/>
    <w:rsid w:val="006E4F10"/>
    <w:rsid w:val="006E56BA"/>
    <w:rsid w:val="006E7116"/>
    <w:rsid w:val="006E7BF6"/>
    <w:rsid w:val="006F0620"/>
    <w:rsid w:val="006F3512"/>
    <w:rsid w:val="006F5E34"/>
    <w:rsid w:val="006F7143"/>
    <w:rsid w:val="0070084E"/>
    <w:rsid w:val="007037CB"/>
    <w:rsid w:val="007102C4"/>
    <w:rsid w:val="0071617D"/>
    <w:rsid w:val="00716EF2"/>
    <w:rsid w:val="00720923"/>
    <w:rsid w:val="00720CBD"/>
    <w:rsid w:val="00720FC6"/>
    <w:rsid w:val="00723459"/>
    <w:rsid w:val="00725208"/>
    <w:rsid w:val="00725739"/>
    <w:rsid w:val="00727054"/>
    <w:rsid w:val="00737755"/>
    <w:rsid w:val="00742DCE"/>
    <w:rsid w:val="00743A9B"/>
    <w:rsid w:val="00744938"/>
    <w:rsid w:val="007474E6"/>
    <w:rsid w:val="0074787D"/>
    <w:rsid w:val="00751A3D"/>
    <w:rsid w:val="00752B5B"/>
    <w:rsid w:val="00753DFC"/>
    <w:rsid w:val="00754AE3"/>
    <w:rsid w:val="00755099"/>
    <w:rsid w:val="00755443"/>
    <w:rsid w:val="00760730"/>
    <w:rsid w:val="0076231E"/>
    <w:rsid w:val="00762D5A"/>
    <w:rsid w:val="00763347"/>
    <w:rsid w:val="00763E1F"/>
    <w:rsid w:val="007714BD"/>
    <w:rsid w:val="0077544B"/>
    <w:rsid w:val="0077670A"/>
    <w:rsid w:val="0077779F"/>
    <w:rsid w:val="00781240"/>
    <w:rsid w:val="0078249A"/>
    <w:rsid w:val="0078308C"/>
    <w:rsid w:val="0078308F"/>
    <w:rsid w:val="00784528"/>
    <w:rsid w:val="00784F91"/>
    <w:rsid w:val="0078511C"/>
    <w:rsid w:val="0078529D"/>
    <w:rsid w:val="00787DD9"/>
    <w:rsid w:val="00790911"/>
    <w:rsid w:val="0079278E"/>
    <w:rsid w:val="0079675B"/>
    <w:rsid w:val="007A2DDB"/>
    <w:rsid w:val="007A39D0"/>
    <w:rsid w:val="007A3CCD"/>
    <w:rsid w:val="007B1313"/>
    <w:rsid w:val="007B174B"/>
    <w:rsid w:val="007B35C7"/>
    <w:rsid w:val="007B45DE"/>
    <w:rsid w:val="007B6206"/>
    <w:rsid w:val="007C0A47"/>
    <w:rsid w:val="007C2446"/>
    <w:rsid w:val="007C26CE"/>
    <w:rsid w:val="007C3769"/>
    <w:rsid w:val="007C639F"/>
    <w:rsid w:val="007D0EF4"/>
    <w:rsid w:val="007D0F1A"/>
    <w:rsid w:val="007D32BF"/>
    <w:rsid w:val="007D5CDB"/>
    <w:rsid w:val="007D7D86"/>
    <w:rsid w:val="007E13A9"/>
    <w:rsid w:val="007E14D9"/>
    <w:rsid w:val="007E18EE"/>
    <w:rsid w:val="007E5070"/>
    <w:rsid w:val="007E72DA"/>
    <w:rsid w:val="007E7A16"/>
    <w:rsid w:val="007F12DE"/>
    <w:rsid w:val="007F155F"/>
    <w:rsid w:val="007F1C5D"/>
    <w:rsid w:val="007F1D05"/>
    <w:rsid w:val="007F2CEB"/>
    <w:rsid w:val="007F3842"/>
    <w:rsid w:val="007F4782"/>
    <w:rsid w:val="007F5009"/>
    <w:rsid w:val="007F6557"/>
    <w:rsid w:val="007F7A89"/>
    <w:rsid w:val="00800848"/>
    <w:rsid w:val="00800A7C"/>
    <w:rsid w:val="00802DD5"/>
    <w:rsid w:val="00802DF3"/>
    <w:rsid w:val="008065E2"/>
    <w:rsid w:val="00806850"/>
    <w:rsid w:val="00807054"/>
    <w:rsid w:val="00811358"/>
    <w:rsid w:val="008121D7"/>
    <w:rsid w:val="00814206"/>
    <w:rsid w:val="008158A5"/>
    <w:rsid w:val="00825878"/>
    <w:rsid w:val="008258FA"/>
    <w:rsid w:val="008259B7"/>
    <w:rsid w:val="00825F21"/>
    <w:rsid w:val="00826810"/>
    <w:rsid w:val="00831E87"/>
    <w:rsid w:val="00835FC5"/>
    <w:rsid w:val="00843E29"/>
    <w:rsid w:val="008478AE"/>
    <w:rsid w:val="00847B21"/>
    <w:rsid w:val="00852D44"/>
    <w:rsid w:val="00857003"/>
    <w:rsid w:val="00860503"/>
    <w:rsid w:val="008608B4"/>
    <w:rsid w:val="0086330B"/>
    <w:rsid w:val="0086574C"/>
    <w:rsid w:val="00872529"/>
    <w:rsid w:val="008737F5"/>
    <w:rsid w:val="0087446B"/>
    <w:rsid w:val="00877900"/>
    <w:rsid w:val="00877EDF"/>
    <w:rsid w:val="00880799"/>
    <w:rsid w:val="00880DF0"/>
    <w:rsid w:val="00881187"/>
    <w:rsid w:val="00881EF7"/>
    <w:rsid w:val="00882DAC"/>
    <w:rsid w:val="00882FBA"/>
    <w:rsid w:val="0088314F"/>
    <w:rsid w:val="00883762"/>
    <w:rsid w:val="008842DA"/>
    <w:rsid w:val="008868F8"/>
    <w:rsid w:val="0088690D"/>
    <w:rsid w:val="008900E3"/>
    <w:rsid w:val="0089040A"/>
    <w:rsid w:val="0089151C"/>
    <w:rsid w:val="008A0B68"/>
    <w:rsid w:val="008A37C9"/>
    <w:rsid w:val="008A3C63"/>
    <w:rsid w:val="008A537E"/>
    <w:rsid w:val="008A6440"/>
    <w:rsid w:val="008B0765"/>
    <w:rsid w:val="008B10B8"/>
    <w:rsid w:val="008B217D"/>
    <w:rsid w:val="008B29D4"/>
    <w:rsid w:val="008B2B4C"/>
    <w:rsid w:val="008B3B63"/>
    <w:rsid w:val="008B4F60"/>
    <w:rsid w:val="008B55E9"/>
    <w:rsid w:val="008B771A"/>
    <w:rsid w:val="008C197C"/>
    <w:rsid w:val="008C335C"/>
    <w:rsid w:val="008C4915"/>
    <w:rsid w:val="008C5990"/>
    <w:rsid w:val="008C6760"/>
    <w:rsid w:val="008D098C"/>
    <w:rsid w:val="008D2EA6"/>
    <w:rsid w:val="008D5AD7"/>
    <w:rsid w:val="008D68DB"/>
    <w:rsid w:val="008E2AE6"/>
    <w:rsid w:val="008E4D5D"/>
    <w:rsid w:val="008E7A02"/>
    <w:rsid w:val="008F47C4"/>
    <w:rsid w:val="0090225A"/>
    <w:rsid w:val="00902402"/>
    <w:rsid w:val="0090346B"/>
    <w:rsid w:val="009050FC"/>
    <w:rsid w:val="009065F1"/>
    <w:rsid w:val="00911151"/>
    <w:rsid w:val="009113F8"/>
    <w:rsid w:val="009118DB"/>
    <w:rsid w:val="00912494"/>
    <w:rsid w:val="00915424"/>
    <w:rsid w:val="00915CE8"/>
    <w:rsid w:val="0091738E"/>
    <w:rsid w:val="00917C1C"/>
    <w:rsid w:val="0092021B"/>
    <w:rsid w:val="00923125"/>
    <w:rsid w:val="009231C3"/>
    <w:rsid w:val="00925F5D"/>
    <w:rsid w:val="009303F4"/>
    <w:rsid w:val="009311DE"/>
    <w:rsid w:val="00933604"/>
    <w:rsid w:val="00941A49"/>
    <w:rsid w:val="00943717"/>
    <w:rsid w:val="00943887"/>
    <w:rsid w:val="009444D9"/>
    <w:rsid w:val="009467BA"/>
    <w:rsid w:val="00950A2D"/>
    <w:rsid w:val="009516D8"/>
    <w:rsid w:val="00952BB2"/>
    <w:rsid w:val="00955832"/>
    <w:rsid w:val="00961EFC"/>
    <w:rsid w:val="0096224C"/>
    <w:rsid w:val="009653F5"/>
    <w:rsid w:val="00966322"/>
    <w:rsid w:val="00967A2D"/>
    <w:rsid w:val="00971841"/>
    <w:rsid w:val="0097338C"/>
    <w:rsid w:val="00973B12"/>
    <w:rsid w:val="00975122"/>
    <w:rsid w:val="00977BED"/>
    <w:rsid w:val="009818C2"/>
    <w:rsid w:val="00981FA3"/>
    <w:rsid w:val="00985045"/>
    <w:rsid w:val="00985B74"/>
    <w:rsid w:val="0099010D"/>
    <w:rsid w:val="00990A9F"/>
    <w:rsid w:val="00992E1E"/>
    <w:rsid w:val="0099500B"/>
    <w:rsid w:val="00995039"/>
    <w:rsid w:val="00996693"/>
    <w:rsid w:val="009974D0"/>
    <w:rsid w:val="009A2755"/>
    <w:rsid w:val="009A3808"/>
    <w:rsid w:val="009A54F7"/>
    <w:rsid w:val="009A7195"/>
    <w:rsid w:val="009A773E"/>
    <w:rsid w:val="009B0128"/>
    <w:rsid w:val="009B16C6"/>
    <w:rsid w:val="009B27C2"/>
    <w:rsid w:val="009B4172"/>
    <w:rsid w:val="009B5DCF"/>
    <w:rsid w:val="009B7097"/>
    <w:rsid w:val="009C1434"/>
    <w:rsid w:val="009C16BD"/>
    <w:rsid w:val="009C24AF"/>
    <w:rsid w:val="009C27D3"/>
    <w:rsid w:val="009D0E00"/>
    <w:rsid w:val="009D3E91"/>
    <w:rsid w:val="009D43E0"/>
    <w:rsid w:val="009E07BE"/>
    <w:rsid w:val="009E1076"/>
    <w:rsid w:val="009E502F"/>
    <w:rsid w:val="009E58EA"/>
    <w:rsid w:val="009E64E6"/>
    <w:rsid w:val="009F47F7"/>
    <w:rsid w:val="009F574F"/>
    <w:rsid w:val="00A013E1"/>
    <w:rsid w:val="00A03BFC"/>
    <w:rsid w:val="00A17283"/>
    <w:rsid w:val="00A20385"/>
    <w:rsid w:val="00A23183"/>
    <w:rsid w:val="00A24CC8"/>
    <w:rsid w:val="00A24E25"/>
    <w:rsid w:val="00A30DCC"/>
    <w:rsid w:val="00A322B9"/>
    <w:rsid w:val="00A32A72"/>
    <w:rsid w:val="00A333C5"/>
    <w:rsid w:val="00A334F6"/>
    <w:rsid w:val="00A34179"/>
    <w:rsid w:val="00A44417"/>
    <w:rsid w:val="00A45303"/>
    <w:rsid w:val="00A4555E"/>
    <w:rsid w:val="00A45CAF"/>
    <w:rsid w:val="00A46B0C"/>
    <w:rsid w:val="00A47EF9"/>
    <w:rsid w:val="00A52883"/>
    <w:rsid w:val="00A54983"/>
    <w:rsid w:val="00A57161"/>
    <w:rsid w:val="00A60F5F"/>
    <w:rsid w:val="00A65531"/>
    <w:rsid w:val="00A67178"/>
    <w:rsid w:val="00A677BF"/>
    <w:rsid w:val="00A73792"/>
    <w:rsid w:val="00A7630F"/>
    <w:rsid w:val="00A80AE3"/>
    <w:rsid w:val="00A81A07"/>
    <w:rsid w:val="00A85E92"/>
    <w:rsid w:val="00A878A6"/>
    <w:rsid w:val="00A933C6"/>
    <w:rsid w:val="00A94B36"/>
    <w:rsid w:val="00A95DD8"/>
    <w:rsid w:val="00A96870"/>
    <w:rsid w:val="00A96BDC"/>
    <w:rsid w:val="00A979CF"/>
    <w:rsid w:val="00A97ECC"/>
    <w:rsid w:val="00AA0702"/>
    <w:rsid w:val="00AA0AFF"/>
    <w:rsid w:val="00AA0C2F"/>
    <w:rsid w:val="00AA22D1"/>
    <w:rsid w:val="00AA3E80"/>
    <w:rsid w:val="00AA51B0"/>
    <w:rsid w:val="00AA6DC6"/>
    <w:rsid w:val="00AA70E3"/>
    <w:rsid w:val="00AB31EF"/>
    <w:rsid w:val="00AB409F"/>
    <w:rsid w:val="00AB44C3"/>
    <w:rsid w:val="00AB5B06"/>
    <w:rsid w:val="00AC3E61"/>
    <w:rsid w:val="00AC47DE"/>
    <w:rsid w:val="00AC5CD3"/>
    <w:rsid w:val="00AC75BF"/>
    <w:rsid w:val="00AD1348"/>
    <w:rsid w:val="00AD32F4"/>
    <w:rsid w:val="00AD3F98"/>
    <w:rsid w:val="00AD4C8C"/>
    <w:rsid w:val="00AD4F67"/>
    <w:rsid w:val="00AD5FFC"/>
    <w:rsid w:val="00AD655A"/>
    <w:rsid w:val="00AD6881"/>
    <w:rsid w:val="00AD759C"/>
    <w:rsid w:val="00AE487B"/>
    <w:rsid w:val="00AE591E"/>
    <w:rsid w:val="00AF0681"/>
    <w:rsid w:val="00AF0AD5"/>
    <w:rsid w:val="00AF126A"/>
    <w:rsid w:val="00AF2FE3"/>
    <w:rsid w:val="00AF5FCE"/>
    <w:rsid w:val="00AF6E09"/>
    <w:rsid w:val="00AF7ADE"/>
    <w:rsid w:val="00B01C0D"/>
    <w:rsid w:val="00B03DCA"/>
    <w:rsid w:val="00B055B5"/>
    <w:rsid w:val="00B058F3"/>
    <w:rsid w:val="00B072ED"/>
    <w:rsid w:val="00B102F2"/>
    <w:rsid w:val="00B110D9"/>
    <w:rsid w:val="00B11590"/>
    <w:rsid w:val="00B1299B"/>
    <w:rsid w:val="00B140E1"/>
    <w:rsid w:val="00B14475"/>
    <w:rsid w:val="00B157DD"/>
    <w:rsid w:val="00B17282"/>
    <w:rsid w:val="00B17C32"/>
    <w:rsid w:val="00B24F7C"/>
    <w:rsid w:val="00B24FBE"/>
    <w:rsid w:val="00B2503D"/>
    <w:rsid w:val="00B266BE"/>
    <w:rsid w:val="00B27269"/>
    <w:rsid w:val="00B2798D"/>
    <w:rsid w:val="00B27A62"/>
    <w:rsid w:val="00B31EFB"/>
    <w:rsid w:val="00B33FA0"/>
    <w:rsid w:val="00B34377"/>
    <w:rsid w:val="00B34583"/>
    <w:rsid w:val="00B37F02"/>
    <w:rsid w:val="00B474E8"/>
    <w:rsid w:val="00B478D2"/>
    <w:rsid w:val="00B51372"/>
    <w:rsid w:val="00B52D63"/>
    <w:rsid w:val="00B53B37"/>
    <w:rsid w:val="00B54844"/>
    <w:rsid w:val="00B55813"/>
    <w:rsid w:val="00B62933"/>
    <w:rsid w:val="00B63D9F"/>
    <w:rsid w:val="00B63DC4"/>
    <w:rsid w:val="00B6415C"/>
    <w:rsid w:val="00B6481E"/>
    <w:rsid w:val="00B6578A"/>
    <w:rsid w:val="00B65904"/>
    <w:rsid w:val="00B675C4"/>
    <w:rsid w:val="00B715E7"/>
    <w:rsid w:val="00B7326C"/>
    <w:rsid w:val="00B74551"/>
    <w:rsid w:val="00B76814"/>
    <w:rsid w:val="00B801AB"/>
    <w:rsid w:val="00B80AE5"/>
    <w:rsid w:val="00B80F79"/>
    <w:rsid w:val="00B841F2"/>
    <w:rsid w:val="00B84782"/>
    <w:rsid w:val="00B84BD7"/>
    <w:rsid w:val="00B85D55"/>
    <w:rsid w:val="00B86720"/>
    <w:rsid w:val="00B903A6"/>
    <w:rsid w:val="00B90D40"/>
    <w:rsid w:val="00B91326"/>
    <w:rsid w:val="00B941F0"/>
    <w:rsid w:val="00B958A5"/>
    <w:rsid w:val="00B97C57"/>
    <w:rsid w:val="00BA3AE7"/>
    <w:rsid w:val="00BA4CA3"/>
    <w:rsid w:val="00BA5E1F"/>
    <w:rsid w:val="00BB15EB"/>
    <w:rsid w:val="00BB23C1"/>
    <w:rsid w:val="00BB4550"/>
    <w:rsid w:val="00BB4F5C"/>
    <w:rsid w:val="00BB7F49"/>
    <w:rsid w:val="00BC0F9F"/>
    <w:rsid w:val="00BC578A"/>
    <w:rsid w:val="00BC61FE"/>
    <w:rsid w:val="00BD1037"/>
    <w:rsid w:val="00BD3A1C"/>
    <w:rsid w:val="00BD55EC"/>
    <w:rsid w:val="00BD7804"/>
    <w:rsid w:val="00BE235C"/>
    <w:rsid w:val="00BE3716"/>
    <w:rsid w:val="00BE49A2"/>
    <w:rsid w:val="00BE73D9"/>
    <w:rsid w:val="00BF054D"/>
    <w:rsid w:val="00BF0AD6"/>
    <w:rsid w:val="00BF0E66"/>
    <w:rsid w:val="00BF4C2E"/>
    <w:rsid w:val="00C00ADE"/>
    <w:rsid w:val="00C014E7"/>
    <w:rsid w:val="00C016F6"/>
    <w:rsid w:val="00C01922"/>
    <w:rsid w:val="00C04A6B"/>
    <w:rsid w:val="00C05088"/>
    <w:rsid w:val="00C06754"/>
    <w:rsid w:val="00C10811"/>
    <w:rsid w:val="00C1139C"/>
    <w:rsid w:val="00C21539"/>
    <w:rsid w:val="00C22C1E"/>
    <w:rsid w:val="00C22E09"/>
    <w:rsid w:val="00C259B6"/>
    <w:rsid w:val="00C25C1C"/>
    <w:rsid w:val="00C26954"/>
    <w:rsid w:val="00C3219B"/>
    <w:rsid w:val="00C411E7"/>
    <w:rsid w:val="00C42951"/>
    <w:rsid w:val="00C44E9B"/>
    <w:rsid w:val="00C45C9C"/>
    <w:rsid w:val="00C4703E"/>
    <w:rsid w:val="00C47A82"/>
    <w:rsid w:val="00C5174C"/>
    <w:rsid w:val="00C51835"/>
    <w:rsid w:val="00C56B85"/>
    <w:rsid w:val="00C60849"/>
    <w:rsid w:val="00C6135C"/>
    <w:rsid w:val="00C62069"/>
    <w:rsid w:val="00C63A60"/>
    <w:rsid w:val="00C656C3"/>
    <w:rsid w:val="00C7000A"/>
    <w:rsid w:val="00C71943"/>
    <w:rsid w:val="00C72743"/>
    <w:rsid w:val="00C72DAB"/>
    <w:rsid w:val="00C75623"/>
    <w:rsid w:val="00C843C1"/>
    <w:rsid w:val="00C84B20"/>
    <w:rsid w:val="00C87F91"/>
    <w:rsid w:val="00C9110B"/>
    <w:rsid w:val="00C9322A"/>
    <w:rsid w:val="00C94676"/>
    <w:rsid w:val="00C95582"/>
    <w:rsid w:val="00CA10CF"/>
    <w:rsid w:val="00CA6DAB"/>
    <w:rsid w:val="00CB040E"/>
    <w:rsid w:val="00CB187C"/>
    <w:rsid w:val="00CB1B2B"/>
    <w:rsid w:val="00CB39D9"/>
    <w:rsid w:val="00CB450C"/>
    <w:rsid w:val="00CB4651"/>
    <w:rsid w:val="00CC1A24"/>
    <w:rsid w:val="00CC2676"/>
    <w:rsid w:val="00CC2B6E"/>
    <w:rsid w:val="00CC6D6D"/>
    <w:rsid w:val="00CD06A0"/>
    <w:rsid w:val="00CD604C"/>
    <w:rsid w:val="00CD6F68"/>
    <w:rsid w:val="00CE0B3C"/>
    <w:rsid w:val="00CE2510"/>
    <w:rsid w:val="00CE3340"/>
    <w:rsid w:val="00CE36E7"/>
    <w:rsid w:val="00CE457B"/>
    <w:rsid w:val="00CE5DAC"/>
    <w:rsid w:val="00CE71DF"/>
    <w:rsid w:val="00CE7A68"/>
    <w:rsid w:val="00CF1E50"/>
    <w:rsid w:val="00CF24FB"/>
    <w:rsid w:val="00CF6B60"/>
    <w:rsid w:val="00CF76EE"/>
    <w:rsid w:val="00D0022E"/>
    <w:rsid w:val="00D02264"/>
    <w:rsid w:val="00D02682"/>
    <w:rsid w:val="00D04887"/>
    <w:rsid w:val="00D06C99"/>
    <w:rsid w:val="00D13FC6"/>
    <w:rsid w:val="00D144E3"/>
    <w:rsid w:val="00D168B0"/>
    <w:rsid w:val="00D213B7"/>
    <w:rsid w:val="00D22AF3"/>
    <w:rsid w:val="00D240C1"/>
    <w:rsid w:val="00D240DB"/>
    <w:rsid w:val="00D25967"/>
    <w:rsid w:val="00D26FAF"/>
    <w:rsid w:val="00D27CB9"/>
    <w:rsid w:val="00D30667"/>
    <w:rsid w:val="00D31183"/>
    <w:rsid w:val="00D31962"/>
    <w:rsid w:val="00D3287E"/>
    <w:rsid w:val="00D33691"/>
    <w:rsid w:val="00D34A00"/>
    <w:rsid w:val="00D3721C"/>
    <w:rsid w:val="00D37BCB"/>
    <w:rsid w:val="00D40D4B"/>
    <w:rsid w:val="00D446DF"/>
    <w:rsid w:val="00D46A28"/>
    <w:rsid w:val="00D47FBF"/>
    <w:rsid w:val="00D50029"/>
    <w:rsid w:val="00D541E8"/>
    <w:rsid w:val="00D54305"/>
    <w:rsid w:val="00D559E6"/>
    <w:rsid w:val="00D56E66"/>
    <w:rsid w:val="00D57208"/>
    <w:rsid w:val="00D577AA"/>
    <w:rsid w:val="00D57AB1"/>
    <w:rsid w:val="00D57DF3"/>
    <w:rsid w:val="00D57F65"/>
    <w:rsid w:val="00D601A9"/>
    <w:rsid w:val="00D656CB"/>
    <w:rsid w:val="00D66172"/>
    <w:rsid w:val="00D6658B"/>
    <w:rsid w:val="00D71E63"/>
    <w:rsid w:val="00D7408E"/>
    <w:rsid w:val="00D80B77"/>
    <w:rsid w:val="00D81061"/>
    <w:rsid w:val="00D81660"/>
    <w:rsid w:val="00D81866"/>
    <w:rsid w:val="00D84C94"/>
    <w:rsid w:val="00D86BF0"/>
    <w:rsid w:val="00D87DC1"/>
    <w:rsid w:val="00D95186"/>
    <w:rsid w:val="00D960E3"/>
    <w:rsid w:val="00DA01D8"/>
    <w:rsid w:val="00DA070E"/>
    <w:rsid w:val="00DA3BD9"/>
    <w:rsid w:val="00DA3CE5"/>
    <w:rsid w:val="00DA4279"/>
    <w:rsid w:val="00DA5FD0"/>
    <w:rsid w:val="00DA770E"/>
    <w:rsid w:val="00DB2E03"/>
    <w:rsid w:val="00DB5322"/>
    <w:rsid w:val="00DB630B"/>
    <w:rsid w:val="00DB6C55"/>
    <w:rsid w:val="00DB73B4"/>
    <w:rsid w:val="00DB7F65"/>
    <w:rsid w:val="00DC3899"/>
    <w:rsid w:val="00DC3BC8"/>
    <w:rsid w:val="00DC51E3"/>
    <w:rsid w:val="00DC6D11"/>
    <w:rsid w:val="00DD0FB0"/>
    <w:rsid w:val="00DD100F"/>
    <w:rsid w:val="00DD1B3F"/>
    <w:rsid w:val="00DD5923"/>
    <w:rsid w:val="00DD599F"/>
    <w:rsid w:val="00DE4BB3"/>
    <w:rsid w:val="00DE6ABB"/>
    <w:rsid w:val="00DE75E2"/>
    <w:rsid w:val="00DF19B1"/>
    <w:rsid w:val="00DF4120"/>
    <w:rsid w:val="00DF56CB"/>
    <w:rsid w:val="00E01030"/>
    <w:rsid w:val="00E06921"/>
    <w:rsid w:val="00E10836"/>
    <w:rsid w:val="00E11343"/>
    <w:rsid w:val="00E13412"/>
    <w:rsid w:val="00E15796"/>
    <w:rsid w:val="00E16719"/>
    <w:rsid w:val="00E20EC3"/>
    <w:rsid w:val="00E23336"/>
    <w:rsid w:val="00E3272D"/>
    <w:rsid w:val="00E335BB"/>
    <w:rsid w:val="00E36930"/>
    <w:rsid w:val="00E4179F"/>
    <w:rsid w:val="00E42B88"/>
    <w:rsid w:val="00E44E3D"/>
    <w:rsid w:val="00E46A8F"/>
    <w:rsid w:val="00E46FD4"/>
    <w:rsid w:val="00E51F1E"/>
    <w:rsid w:val="00E577A9"/>
    <w:rsid w:val="00E67ECB"/>
    <w:rsid w:val="00E73497"/>
    <w:rsid w:val="00E7456B"/>
    <w:rsid w:val="00E750DB"/>
    <w:rsid w:val="00E75B36"/>
    <w:rsid w:val="00E76607"/>
    <w:rsid w:val="00E80E85"/>
    <w:rsid w:val="00E85E11"/>
    <w:rsid w:val="00E870DD"/>
    <w:rsid w:val="00E9054A"/>
    <w:rsid w:val="00E91E57"/>
    <w:rsid w:val="00EA0C1C"/>
    <w:rsid w:val="00EA51C0"/>
    <w:rsid w:val="00EA6736"/>
    <w:rsid w:val="00EA7329"/>
    <w:rsid w:val="00EB5CD6"/>
    <w:rsid w:val="00EB61B0"/>
    <w:rsid w:val="00EC6205"/>
    <w:rsid w:val="00EC65F0"/>
    <w:rsid w:val="00ED153D"/>
    <w:rsid w:val="00ED17CE"/>
    <w:rsid w:val="00ED6CD6"/>
    <w:rsid w:val="00EE4337"/>
    <w:rsid w:val="00EE57B2"/>
    <w:rsid w:val="00EE5F35"/>
    <w:rsid w:val="00EE6255"/>
    <w:rsid w:val="00EF13BA"/>
    <w:rsid w:val="00F0238C"/>
    <w:rsid w:val="00F078CA"/>
    <w:rsid w:val="00F135CB"/>
    <w:rsid w:val="00F1596F"/>
    <w:rsid w:val="00F17A79"/>
    <w:rsid w:val="00F22BB3"/>
    <w:rsid w:val="00F2699B"/>
    <w:rsid w:val="00F35B9D"/>
    <w:rsid w:val="00F36EA0"/>
    <w:rsid w:val="00F40978"/>
    <w:rsid w:val="00F426C3"/>
    <w:rsid w:val="00F42876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509B"/>
    <w:rsid w:val="00F57830"/>
    <w:rsid w:val="00F57D67"/>
    <w:rsid w:val="00F614ED"/>
    <w:rsid w:val="00F632C4"/>
    <w:rsid w:val="00F712F6"/>
    <w:rsid w:val="00F718FB"/>
    <w:rsid w:val="00F74172"/>
    <w:rsid w:val="00F74693"/>
    <w:rsid w:val="00F8033E"/>
    <w:rsid w:val="00F81C4A"/>
    <w:rsid w:val="00F8315C"/>
    <w:rsid w:val="00F83357"/>
    <w:rsid w:val="00F83505"/>
    <w:rsid w:val="00F852D0"/>
    <w:rsid w:val="00F8716C"/>
    <w:rsid w:val="00F9053D"/>
    <w:rsid w:val="00F90780"/>
    <w:rsid w:val="00F90BA8"/>
    <w:rsid w:val="00F91828"/>
    <w:rsid w:val="00F92FAF"/>
    <w:rsid w:val="00F94050"/>
    <w:rsid w:val="00F96916"/>
    <w:rsid w:val="00F97D41"/>
    <w:rsid w:val="00FA0242"/>
    <w:rsid w:val="00FA02EF"/>
    <w:rsid w:val="00FA0665"/>
    <w:rsid w:val="00FA1F15"/>
    <w:rsid w:val="00FA2D00"/>
    <w:rsid w:val="00FA314D"/>
    <w:rsid w:val="00FA6238"/>
    <w:rsid w:val="00FA6355"/>
    <w:rsid w:val="00FA6451"/>
    <w:rsid w:val="00FA7EB2"/>
    <w:rsid w:val="00FB2A8C"/>
    <w:rsid w:val="00FB3D77"/>
    <w:rsid w:val="00FC0F42"/>
    <w:rsid w:val="00FC1281"/>
    <w:rsid w:val="00FC1BA5"/>
    <w:rsid w:val="00FC2095"/>
    <w:rsid w:val="00FC6CF7"/>
    <w:rsid w:val="00FD0096"/>
    <w:rsid w:val="00FE034E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www.boi.org.il/he/BankingSupervision/Data/Pages/Tables.aspx?ChapterId=1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boi.org.il/he/DataAndStatistics/Pages/MainPage.aspx?Level=3&amp;Sid=74&amp;SubjectType=2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customXml" Target="../customXml/item2.xml"/><Relationship Id="rId10" Type="http://schemas.openxmlformats.org/officeDocument/2006/relationships/image" Target="media/image2.emf"/><Relationship Id="rId19" Type="http://schemas.openxmlformats.org/officeDocument/2006/relationships/hyperlink" Target="http://www.boi.org.il/he/BankingSupervision/Data/Pages/Tables.aspx?ChapterId=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D4A1EA6-89F1-4168-802E-A2AB8DF8EABA}"/>
</file>

<file path=customXml/itemProps2.xml><?xml version="1.0" encoding="utf-8"?>
<ds:datastoreItem xmlns:ds="http://schemas.openxmlformats.org/officeDocument/2006/customXml" ds:itemID="{786BBF7C-EA88-4A44-A0F1-5141133CF63F}"/>
</file>

<file path=customXml/itemProps3.xml><?xml version="1.0" encoding="utf-8"?>
<ds:datastoreItem xmlns:ds="http://schemas.openxmlformats.org/officeDocument/2006/customXml" ds:itemID="{1E98C416-3596-4FFB-9E94-1730E4A184B4}"/>
</file>

<file path=customXml/itemProps4.xml><?xml version="1.0" encoding="utf-8"?>
<ds:datastoreItem xmlns:ds="http://schemas.openxmlformats.org/officeDocument/2006/customXml" ds:itemID="{E2132A71-7CA9-4E15-8601-AA354D9F33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525</Words>
  <Characters>2629</Characters>
  <Application>Microsoft Office Word</Application>
  <DocSecurity>4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2018-12-23T10:22:00Z</dcterms:created>
  <dcterms:modified xsi:type="dcterms:W3CDTF">2018-12-23T10:22:00Z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