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647" w:type="dxa"/>
        <w:tblLayout w:type="fixed"/>
        <w:tblLook w:val="0000" w:firstRow="0" w:lastRow="0" w:firstColumn="0" w:lastColumn="0" w:noHBand="0" w:noVBand="0"/>
      </w:tblPr>
      <w:tblGrid>
        <w:gridCol w:w="2967"/>
        <w:gridCol w:w="2596"/>
        <w:gridCol w:w="3084"/>
      </w:tblGrid>
      <w:tr w:rsidR="00AF4428" w:rsidRPr="00AF4428" w:rsidTr="008B615B">
        <w:tc>
          <w:tcPr>
            <w:tcW w:w="2967" w:type="dxa"/>
            <w:tcBorders>
              <w:top w:val="nil"/>
              <w:left w:val="nil"/>
              <w:bottom w:val="nil"/>
              <w:right w:val="nil"/>
            </w:tcBorders>
            <w:vAlign w:val="center"/>
          </w:tcPr>
          <w:p w:rsidR="00AF4428" w:rsidRPr="00AF4428" w:rsidRDefault="00AF4428" w:rsidP="008B615B">
            <w:pPr>
              <w:jc w:val="center"/>
              <w:rPr>
                <w:rFonts w:ascii="David" w:hAnsi="David" w:cs="David"/>
                <w:b/>
                <w:bCs/>
                <w:sz w:val="28"/>
                <w:szCs w:val="28"/>
              </w:rPr>
            </w:pPr>
            <w:r w:rsidRPr="00AF4428">
              <w:rPr>
                <w:rFonts w:ascii="David" w:hAnsi="David" w:cs="David"/>
                <w:b/>
                <w:bCs/>
                <w:sz w:val="28"/>
                <w:szCs w:val="28"/>
                <w:rtl/>
              </w:rPr>
              <w:t>בנק ישראל</w:t>
            </w:r>
          </w:p>
          <w:p w:rsidR="00AF4428" w:rsidRPr="00AF4428" w:rsidRDefault="00AF4428" w:rsidP="008B615B">
            <w:pPr>
              <w:ind w:right="-101"/>
              <w:jc w:val="center"/>
              <w:rPr>
                <w:rFonts w:ascii="David" w:hAnsi="David" w:cs="David"/>
              </w:rPr>
            </w:pPr>
            <w:r w:rsidRPr="00AF4428">
              <w:rPr>
                <w:rFonts w:ascii="David" w:hAnsi="David" w:cs="David"/>
                <w:sz w:val="24"/>
                <w:szCs w:val="24"/>
                <w:rtl/>
              </w:rPr>
              <w:t>דוברות והסברה כלכלית</w:t>
            </w:r>
          </w:p>
        </w:tc>
        <w:tc>
          <w:tcPr>
            <w:tcW w:w="2596" w:type="dxa"/>
            <w:tcBorders>
              <w:top w:val="nil"/>
              <w:left w:val="nil"/>
              <w:bottom w:val="nil"/>
              <w:right w:val="nil"/>
            </w:tcBorders>
          </w:tcPr>
          <w:p w:rsidR="00AF4428" w:rsidRPr="00AF4428" w:rsidRDefault="00AF4428" w:rsidP="008B615B">
            <w:pPr>
              <w:jc w:val="center"/>
              <w:rPr>
                <w:rFonts w:ascii="David" w:hAnsi="David" w:cs="David"/>
              </w:rPr>
            </w:pPr>
            <w:r w:rsidRPr="00AF4428">
              <w:rPr>
                <w:rFonts w:ascii="David" w:hAnsi="David" w:cs="David"/>
                <w:noProof/>
              </w:rPr>
              <w:drawing>
                <wp:inline distT="0" distB="0" distL="0" distR="0" wp14:anchorId="3A4D4144" wp14:editId="40CD9928">
                  <wp:extent cx="887105" cy="887105"/>
                  <wp:effectExtent l="0" t="0" r="8255" b="8255"/>
                  <wp:docPr id="8" name="תמונה 8"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AF4428" w:rsidRPr="00AF4428" w:rsidRDefault="00AF4428" w:rsidP="008B615B">
            <w:pPr>
              <w:spacing w:line="480" w:lineRule="auto"/>
              <w:jc w:val="center"/>
              <w:rPr>
                <w:rFonts w:ascii="David" w:hAnsi="David" w:cs="David"/>
                <w:sz w:val="24"/>
                <w:szCs w:val="24"/>
                <w:rtl/>
              </w:rPr>
            </w:pPr>
          </w:p>
          <w:p w:rsidR="00AF4428" w:rsidRPr="00AF4428" w:rsidRDefault="00AF4428" w:rsidP="00AF4428">
            <w:pPr>
              <w:spacing w:line="480" w:lineRule="auto"/>
              <w:jc w:val="right"/>
              <w:rPr>
                <w:rFonts w:ascii="David" w:hAnsi="David" w:cs="David"/>
                <w:sz w:val="24"/>
                <w:szCs w:val="24"/>
              </w:rPr>
            </w:pPr>
            <w:r w:rsidRPr="00AF4428">
              <w:rPr>
                <w:rFonts w:ascii="David" w:hAnsi="David" w:cs="David"/>
                <w:sz w:val="24"/>
                <w:szCs w:val="24"/>
                <w:rtl/>
              </w:rPr>
              <w:t xml:space="preserve">  ירושלים, </w:t>
            </w:r>
            <w:r>
              <w:rPr>
                <w:rFonts w:ascii="David" w:hAnsi="David" w:cs="David" w:hint="cs"/>
                <w:sz w:val="24"/>
                <w:szCs w:val="24"/>
                <w:rtl/>
              </w:rPr>
              <w:t>כ"ב</w:t>
            </w:r>
            <w:r w:rsidRPr="00AF4428">
              <w:rPr>
                <w:rFonts w:ascii="David" w:hAnsi="David" w:cs="David"/>
                <w:sz w:val="24"/>
                <w:szCs w:val="24"/>
                <w:rtl/>
              </w:rPr>
              <w:t xml:space="preserve"> באייר, תשפ"ב</w:t>
            </w:r>
          </w:p>
          <w:p w:rsidR="00AF4428" w:rsidRPr="00AF4428" w:rsidRDefault="00AF4428" w:rsidP="00AF4428">
            <w:pPr>
              <w:spacing w:line="480" w:lineRule="auto"/>
              <w:jc w:val="right"/>
              <w:rPr>
                <w:rFonts w:ascii="David" w:hAnsi="David" w:cs="David"/>
                <w:sz w:val="24"/>
                <w:szCs w:val="24"/>
                <w:rtl/>
              </w:rPr>
            </w:pPr>
            <w:r w:rsidRPr="00AF4428">
              <w:rPr>
                <w:rFonts w:ascii="David" w:hAnsi="David" w:cs="David"/>
                <w:sz w:val="24"/>
                <w:szCs w:val="24"/>
                <w:rtl/>
              </w:rPr>
              <w:t>‏‏</w:t>
            </w:r>
            <w:r>
              <w:rPr>
                <w:rFonts w:ascii="David" w:hAnsi="David" w:cs="David" w:hint="cs"/>
                <w:sz w:val="24"/>
                <w:szCs w:val="24"/>
                <w:rtl/>
              </w:rPr>
              <w:t>23</w:t>
            </w:r>
            <w:r w:rsidRPr="00AF4428">
              <w:rPr>
                <w:rFonts w:ascii="David" w:hAnsi="David" w:cs="David"/>
                <w:sz w:val="24"/>
                <w:szCs w:val="24"/>
                <w:rtl/>
              </w:rPr>
              <w:t xml:space="preserve"> במאי,  2022</w:t>
            </w:r>
          </w:p>
          <w:p w:rsidR="00AF4428" w:rsidRPr="00AF4428" w:rsidRDefault="00AF4428" w:rsidP="008B615B">
            <w:pPr>
              <w:spacing w:line="480" w:lineRule="auto"/>
              <w:jc w:val="right"/>
              <w:rPr>
                <w:rFonts w:ascii="David" w:hAnsi="David" w:cs="David"/>
                <w:sz w:val="24"/>
                <w:szCs w:val="24"/>
                <w:rtl/>
              </w:rPr>
            </w:pPr>
          </w:p>
        </w:tc>
      </w:tr>
    </w:tbl>
    <w:p w:rsidR="00AF4428" w:rsidRDefault="00AF4428" w:rsidP="005C0D4A">
      <w:pPr>
        <w:spacing w:line="360" w:lineRule="auto"/>
        <w:ind w:left="141"/>
        <w:jc w:val="both"/>
        <w:rPr>
          <w:rFonts w:ascii="David" w:hAnsi="David" w:cs="David"/>
          <w:color w:val="000000" w:themeColor="text1"/>
          <w:sz w:val="24"/>
          <w:szCs w:val="24"/>
          <w:rtl/>
        </w:rPr>
      </w:pPr>
    </w:p>
    <w:p w:rsidR="005C0D4A" w:rsidRDefault="005C0D4A" w:rsidP="005C0D4A">
      <w:pPr>
        <w:spacing w:line="360" w:lineRule="auto"/>
        <w:ind w:left="141"/>
        <w:jc w:val="both"/>
        <w:rPr>
          <w:rFonts w:ascii="David" w:hAnsi="David" w:cs="David"/>
          <w:color w:val="000000" w:themeColor="text1"/>
          <w:sz w:val="24"/>
          <w:szCs w:val="24"/>
          <w:rtl/>
        </w:rPr>
      </w:pPr>
      <w:r w:rsidRPr="00CF5537">
        <w:rPr>
          <w:rFonts w:ascii="David" w:hAnsi="David" w:cs="David"/>
          <w:color w:val="000000" w:themeColor="text1"/>
          <w:sz w:val="24"/>
          <w:szCs w:val="24"/>
          <w:rtl/>
        </w:rPr>
        <w:t>הודעה לעיתונות:</w:t>
      </w:r>
    </w:p>
    <w:p w:rsidR="00AF4428" w:rsidRPr="00AF4428" w:rsidRDefault="00AF4428" w:rsidP="00AF4428">
      <w:pPr>
        <w:spacing w:line="360" w:lineRule="auto"/>
        <w:jc w:val="center"/>
        <w:rPr>
          <w:rFonts w:ascii="David" w:hAnsi="David" w:cs="David"/>
          <w:b/>
          <w:bCs/>
          <w:sz w:val="28"/>
          <w:szCs w:val="28"/>
          <w:rtl/>
        </w:rPr>
      </w:pPr>
      <w:r w:rsidRPr="00AF4428">
        <w:rPr>
          <w:rFonts w:ascii="David" w:hAnsi="David" w:cs="David"/>
          <w:b/>
          <w:bCs/>
          <w:sz w:val="28"/>
          <w:szCs w:val="28"/>
          <w:rtl/>
        </w:rPr>
        <w:t xml:space="preserve">הוועדה המוניטרית </w:t>
      </w:r>
      <w:r w:rsidRPr="00AF4428">
        <w:rPr>
          <w:rFonts w:ascii="David" w:hAnsi="David" w:cs="David" w:hint="cs"/>
          <w:b/>
          <w:bCs/>
          <w:sz w:val="28"/>
          <w:szCs w:val="28"/>
          <w:rtl/>
        </w:rPr>
        <w:t>החליטה ב-23/05/2022 להעלות את הריבית ב-0.4 נקודות האחוז לרמה של 0.75%</w:t>
      </w:r>
    </w:p>
    <w:p w:rsidR="005C0D4A" w:rsidRPr="009811D5" w:rsidRDefault="005C0D4A" w:rsidP="009811D5">
      <w:pPr>
        <w:pStyle w:val="aa"/>
        <w:numPr>
          <w:ilvl w:val="0"/>
          <w:numId w:val="7"/>
        </w:numPr>
        <w:shd w:val="clear" w:color="auto" w:fill="FFFFFF"/>
        <w:spacing w:after="150" w:line="360" w:lineRule="auto"/>
        <w:jc w:val="both"/>
        <w:rPr>
          <w:rFonts w:ascii="David" w:hAnsi="David" w:cs="David"/>
          <w:b/>
          <w:bCs/>
          <w:sz w:val="24"/>
          <w:szCs w:val="24"/>
        </w:rPr>
      </w:pPr>
      <w:r w:rsidRPr="005C0D4A">
        <w:rPr>
          <w:rFonts w:ascii="David" w:hAnsi="David" w:cs="David" w:hint="cs"/>
          <w:b/>
          <w:bCs/>
          <w:sz w:val="24"/>
          <w:szCs w:val="24"/>
          <w:rtl/>
        </w:rPr>
        <w:t>ב</w:t>
      </w:r>
      <w:r w:rsidRPr="005C0D4A">
        <w:rPr>
          <w:rFonts w:ascii="David" w:hAnsi="David" w:cs="David"/>
          <w:b/>
          <w:bCs/>
          <w:sz w:val="24"/>
          <w:szCs w:val="24"/>
          <w:rtl/>
        </w:rPr>
        <w:t xml:space="preserve">משק הישראלי </w:t>
      </w:r>
      <w:r w:rsidRPr="005C0D4A">
        <w:rPr>
          <w:rFonts w:ascii="David" w:hAnsi="David" w:cs="David" w:hint="cs"/>
          <w:b/>
          <w:bCs/>
          <w:sz w:val="24"/>
          <w:szCs w:val="24"/>
          <w:rtl/>
        </w:rPr>
        <w:t>נמשכת</w:t>
      </w:r>
      <w:r w:rsidRPr="005C0D4A">
        <w:rPr>
          <w:rFonts w:ascii="David" w:hAnsi="David" w:cs="David"/>
          <w:b/>
          <w:bCs/>
          <w:sz w:val="24"/>
          <w:szCs w:val="24"/>
          <w:rtl/>
        </w:rPr>
        <w:t xml:space="preserve"> פעילות כלכלית </w:t>
      </w:r>
      <w:r w:rsidRPr="005C0D4A">
        <w:rPr>
          <w:rFonts w:ascii="David" w:hAnsi="David" w:cs="David" w:hint="cs"/>
          <w:b/>
          <w:bCs/>
          <w:sz w:val="24"/>
          <w:szCs w:val="24"/>
          <w:rtl/>
        </w:rPr>
        <w:t>ברמה גבוהה</w:t>
      </w:r>
      <w:r>
        <w:rPr>
          <w:rFonts w:ascii="David" w:hAnsi="David" w:cs="David" w:hint="cs"/>
          <w:b/>
          <w:bCs/>
          <w:sz w:val="24"/>
          <w:szCs w:val="24"/>
          <w:rtl/>
        </w:rPr>
        <w:t>.</w:t>
      </w:r>
      <w:r w:rsidR="00896D4F" w:rsidRPr="00896D4F">
        <w:rPr>
          <w:rFonts w:ascii="David" w:hAnsi="David" w:cs="David" w:hint="cs"/>
          <w:sz w:val="24"/>
          <w:szCs w:val="24"/>
          <w:rtl/>
        </w:rPr>
        <w:t xml:space="preserve"> </w:t>
      </w:r>
      <w:r w:rsidR="00896D4F" w:rsidRPr="00896D4F">
        <w:rPr>
          <w:rFonts w:ascii="David" w:hAnsi="David" w:cs="David" w:hint="cs"/>
          <w:b/>
          <w:bCs/>
          <w:sz w:val="24"/>
          <w:szCs w:val="24"/>
          <w:rtl/>
        </w:rPr>
        <w:t xml:space="preserve">האינדיקטורים לפעילות </w:t>
      </w:r>
      <w:r w:rsidR="009811D5">
        <w:rPr>
          <w:rFonts w:ascii="David" w:hAnsi="David" w:cs="David" w:hint="cs"/>
          <w:b/>
          <w:bCs/>
          <w:sz w:val="24"/>
          <w:szCs w:val="24"/>
          <w:rtl/>
        </w:rPr>
        <w:t xml:space="preserve">במשק ממשיכים להעיד על רמה </w:t>
      </w:r>
      <w:r w:rsidR="00896D4F" w:rsidRPr="00896D4F">
        <w:rPr>
          <w:rFonts w:ascii="David" w:hAnsi="David" w:cs="David" w:hint="cs"/>
          <w:b/>
          <w:bCs/>
          <w:sz w:val="24"/>
          <w:szCs w:val="24"/>
          <w:rtl/>
        </w:rPr>
        <w:t>קרובה לפוטנציאל</w:t>
      </w:r>
      <w:r w:rsidR="00896D4F" w:rsidRPr="00896D4F" w:rsidDel="00126E2F">
        <w:rPr>
          <w:rFonts w:ascii="David" w:hAnsi="David" w:cs="David" w:hint="cs"/>
          <w:b/>
          <w:bCs/>
          <w:sz w:val="24"/>
          <w:szCs w:val="24"/>
          <w:rtl/>
        </w:rPr>
        <w:t xml:space="preserve"> </w:t>
      </w:r>
      <w:r w:rsidR="00896D4F" w:rsidRPr="00896D4F">
        <w:rPr>
          <w:rFonts w:ascii="David" w:hAnsi="David" w:cs="David" w:hint="cs"/>
          <w:b/>
          <w:bCs/>
          <w:sz w:val="24"/>
          <w:szCs w:val="24"/>
          <w:rtl/>
        </w:rPr>
        <w:t>והשפעת המגפה על הכלכלה פחתה באופן משמעותי.</w:t>
      </w:r>
      <w:r w:rsidR="009811D5" w:rsidRPr="009811D5">
        <w:rPr>
          <w:rFonts w:ascii="David" w:hAnsi="David" w:cs="David"/>
          <w:b/>
          <w:bCs/>
          <w:sz w:val="24"/>
          <w:szCs w:val="24"/>
          <w:rtl/>
        </w:rPr>
        <w:t xml:space="preserve"> </w:t>
      </w:r>
      <w:r w:rsidR="009811D5">
        <w:rPr>
          <w:rFonts w:ascii="David" w:hAnsi="David" w:cs="David" w:hint="cs"/>
          <w:b/>
          <w:bCs/>
          <w:sz w:val="24"/>
          <w:szCs w:val="24"/>
          <w:rtl/>
        </w:rPr>
        <w:t xml:space="preserve">עם זאת </w:t>
      </w:r>
      <w:r w:rsidR="009811D5" w:rsidRPr="00896D4F">
        <w:rPr>
          <w:rFonts w:ascii="David" w:hAnsi="David" w:cs="David"/>
          <w:b/>
          <w:bCs/>
          <w:sz w:val="24"/>
          <w:szCs w:val="24"/>
          <w:rtl/>
        </w:rPr>
        <w:t xml:space="preserve">המלחמה באוקראינה וההאטה בפעילות </w:t>
      </w:r>
      <w:r w:rsidR="00696DA8">
        <w:rPr>
          <w:rFonts w:ascii="David" w:hAnsi="David" w:cs="David" w:hint="cs"/>
          <w:b/>
          <w:bCs/>
          <w:sz w:val="24"/>
          <w:szCs w:val="24"/>
          <w:rtl/>
        </w:rPr>
        <w:t xml:space="preserve">הייצור </w:t>
      </w:r>
      <w:r w:rsidR="009811D5">
        <w:rPr>
          <w:rFonts w:ascii="David" w:hAnsi="David" w:cs="David"/>
          <w:b/>
          <w:bCs/>
          <w:sz w:val="24"/>
          <w:szCs w:val="24"/>
          <w:rtl/>
        </w:rPr>
        <w:t>בסין</w:t>
      </w:r>
      <w:r w:rsidR="009811D5" w:rsidRPr="00896D4F">
        <w:rPr>
          <w:rFonts w:ascii="David" w:hAnsi="David" w:cs="David"/>
          <w:b/>
          <w:bCs/>
          <w:sz w:val="24"/>
          <w:szCs w:val="24"/>
          <w:rtl/>
        </w:rPr>
        <w:t>, מגבירים את לחצי</w:t>
      </w:r>
      <w:r w:rsidR="009811D5">
        <w:rPr>
          <w:rFonts w:ascii="David" w:hAnsi="David" w:cs="David"/>
          <w:b/>
          <w:bCs/>
          <w:sz w:val="24"/>
          <w:szCs w:val="24"/>
          <w:rtl/>
        </w:rPr>
        <w:t xml:space="preserve"> האינפלציה ומובילים להאטה בקצב </w:t>
      </w:r>
      <w:r w:rsidR="009811D5" w:rsidRPr="00896D4F">
        <w:rPr>
          <w:rFonts w:ascii="David" w:hAnsi="David" w:cs="David"/>
          <w:b/>
          <w:bCs/>
          <w:sz w:val="24"/>
          <w:szCs w:val="24"/>
          <w:rtl/>
        </w:rPr>
        <w:t xml:space="preserve">פעילות </w:t>
      </w:r>
      <w:r w:rsidR="009811D5">
        <w:rPr>
          <w:rFonts w:ascii="David" w:hAnsi="David" w:cs="David" w:hint="cs"/>
          <w:b/>
          <w:bCs/>
          <w:sz w:val="24"/>
          <w:szCs w:val="24"/>
          <w:rtl/>
        </w:rPr>
        <w:t>הכלכלה</w:t>
      </w:r>
      <w:r w:rsidR="009811D5" w:rsidRPr="00896D4F">
        <w:rPr>
          <w:rFonts w:ascii="David" w:hAnsi="David" w:cs="David"/>
          <w:b/>
          <w:bCs/>
          <w:sz w:val="24"/>
          <w:szCs w:val="24"/>
          <w:rtl/>
        </w:rPr>
        <w:t xml:space="preserve"> הגלובלית.</w:t>
      </w:r>
    </w:p>
    <w:p w:rsidR="005C0D4A" w:rsidRDefault="005C0D4A" w:rsidP="00896D4F">
      <w:pPr>
        <w:pStyle w:val="aa"/>
        <w:numPr>
          <w:ilvl w:val="0"/>
          <w:numId w:val="7"/>
        </w:numPr>
        <w:shd w:val="clear" w:color="auto" w:fill="FFFFFF"/>
        <w:spacing w:after="150" w:line="360" w:lineRule="auto"/>
        <w:jc w:val="both"/>
        <w:rPr>
          <w:rFonts w:ascii="David" w:hAnsi="David" w:cs="David"/>
          <w:b/>
          <w:bCs/>
          <w:sz w:val="24"/>
          <w:szCs w:val="24"/>
        </w:rPr>
      </w:pPr>
      <w:r w:rsidRPr="005C0D4A">
        <w:rPr>
          <w:rFonts w:ascii="David" w:hAnsi="David" w:cs="David"/>
          <w:b/>
          <w:bCs/>
          <w:sz w:val="24"/>
          <w:szCs w:val="24"/>
          <w:rtl/>
        </w:rPr>
        <w:t>האינפלציה</w:t>
      </w:r>
      <w:r w:rsidRPr="005C0D4A">
        <w:rPr>
          <w:rFonts w:ascii="David" w:hAnsi="David" w:cs="David" w:hint="cs"/>
          <w:b/>
          <w:bCs/>
          <w:sz w:val="24"/>
          <w:szCs w:val="24"/>
          <w:rtl/>
        </w:rPr>
        <w:t xml:space="preserve"> בישראל מצויה מעל הגבול העליון של היעד,</w:t>
      </w:r>
      <w:r w:rsidRPr="005C0D4A">
        <w:rPr>
          <w:rFonts w:ascii="David" w:hAnsi="David" w:cs="David"/>
          <w:b/>
          <w:bCs/>
          <w:sz w:val="24"/>
          <w:szCs w:val="24"/>
          <w:rtl/>
        </w:rPr>
        <w:t xml:space="preserve"> </w:t>
      </w:r>
      <w:r w:rsidRPr="005C0D4A">
        <w:rPr>
          <w:rFonts w:ascii="David" w:hAnsi="David" w:cs="David" w:hint="cs"/>
          <w:b/>
          <w:bCs/>
          <w:sz w:val="24"/>
          <w:szCs w:val="24"/>
          <w:rtl/>
        </w:rPr>
        <w:t>ו</w:t>
      </w:r>
      <w:r w:rsidRPr="005C0D4A">
        <w:rPr>
          <w:rFonts w:ascii="David" w:hAnsi="David" w:cs="David"/>
          <w:b/>
          <w:bCs/>
          <w:sz w:val="24"/>
          <w:szCs w:val="24"/>
          <w:rtl/>
        </w:rPr>
        <w:t xml:space="preserve">עומדת בשנים-עשר החודשים האחרונים על </w:t>
      </w:r>
      <w:r w:rsidRPr="005C0D4A">
        <w:rPr>
          <w:rFonts w:ascii="David" w:hAnsi="David" w:cs="David" w:hint="cs"/>
          <w:b/>
          <w:bCs/>
          <w:sz w:val="24"/>
          <w:szCs w:val="24"/>
          <w:rtl/>
        </w:rPr>
        <w:t>4</w:t>
      </w:r>
      <w:r w:rsidRPr="005C0D4A">
        <w:rPr>
          <w:rFonts w:ascii="David" w:hAnsi="David" w:cs="David"/>
          <w:b/>
          <w:bCs/>
          <w:sz w:val="24"/>
          <w:szCs w:val="24"/>
          <w:rtl/>
        </w:rPr>
        <w:t>%</w:t>
      </w:r>
      <w:r w:rsidRPr="005C0D4A">
        <w:rPr>
          <w:rFonts w:ascii="David" w:hAnsi="David" w:cs="David" w:hint="cs"/>
          <w:b/>
          <w:bCs/>
          <w:sz w:val="24"/>
          <w:szCs w:val="24"/>
          <w:rtl/>
        </w:rPr>
        <w:t xml:space="preserve">. </w:t>
      </w:r>
      <w:r w:rsidRPr="009811D5">
        <w:rPr>
          <w:rFonts w:ascii="David" w:hAnsi="David" w:cs="David" w:hint="cs"/>
          <w:b/>
          <w:bCs/>
          <w:sz w:val="24"/>
          <w:szCs w:val="24"/>
          <w:rtl/>
        </w:rPr>
        <w:t>עם זאת היא ממשיכה להיות נמוכה משמעותית מהאינפלציה במרבית המדינות המפותחות.</w:t>
      </w:r>
      <w:r w:rsidRPr="005C0D4A">
        <w:rPr>
          <w:rFonts w:ascii="David" w:hAnsi="David" w:cs="David" w:hint="cs"/>
          <w:sz w:val="24"/>
          <w:szCs w:val="24"/>
          <w:rtl/>
        </w:rPr>
        <w:t xml:space="preserve"> </w:t>
      </w:r>
    </w:p>
    <w:p w:rsidR="005C0D4A" w:rsidRDefault="005C0D4A" w:rsidP="00896D4F">
      <w:pPr>
        <w:pStyle w:val="aa"/>
        <w:numPr>
          <w:ilvl w:val="0"/>
          <w:numId w:val="7"/>
        </w:numPr>
        <w:shd w:val="clear" w:color="auto" w:fill="FFFFFF"/>
        <w:spacing w:after="150" w:line="360" w:lineRule="auto"/>
        <w:jc w:val="both"/>
        <w:rPr>
          <w:rFonts w:ascii="David" w:hAnsi="David" w:cs="David"/>
          <w:b/>
          <w:bCs/>
          <w:sz w:val="24"/>
          <w:szCs w:val="24"/>
        </w:rPr>
      </w:pPr>
      <w:r w:rsidRPr="005C0D4A">
        <w:rPr>
          <w:rFonts w:ascii="David" w:hAnsi="David" w:cs="David" w:hint="cs"/>
          <w:b/>
          <w:bCs/>
          <w:sz w:val="24"/>
          <w:szCs w:val="24"/>
          <w:rtl/>
        </w:rPr>
        <w:t>ה</w:t>
      </w:r>
      <w:r w:rsidRPr="005C0D4A">
        <w:rPr>
          <w:rFonts w:ascii="David" w:hAnsi="David" w:cs="David"/>
          <w:b/>
          <w:bCs/>
          <w:sz w:val="24"/>
          <w:szCs w:val="24"/>
          <w:rtl/>
        </w:rPr>
        <w:t>ציפיות לאינפלציה לשנה הקרובה</w:t>
      </w:r>
      <w:r w:rsidRPr="005C0D4A">
        <w:rPr>
          <w:rFonts w:ascii="David" w:hAnsi="David" w:cs="David" w:hint="cs"/>
          <w:b/>
          <w:bCs/>
          <w:sz w:val="24"/>
          <w:szCs w:val="24"/>
          <w:rtl/>
        </w:rPr>
        <w:t xml:space="preserve"> מצויות</w:t>
      </w:r>
      <w:r w:rsidRPr="005C0D4A">
        <w:rPr>
          <w:rFonts w:ascii="David" w:hAnsi="David" w:cs="David"/>
          <w:b/>
          <w:bCs/>
          <w:sz w:val="24"/>
          <w:szCs w:val="24"/>
          <w:rtl/>
        </w:rPr>
        <w:t xml:space="preserve"> ב</w:t>
      </w:r>
      <w:r w:rsidRPr="005C0D4A">
        <w:rPr>
          <w:rFonts w:ascii="David" w:hAnsi="David" w:cs="David" w:hint="eastAsia"/>
          <w:b/>
          <w:bCs/>
          <w:sz w:val="24"/>
          <w:szCs w:val="24"/>
          <w:rtl/>
        </w:rPr>
        <w:t>סביבת</w:t>
      </w:r>
      <w:r w:rsidRPr="005C0D4A">
        <w:rPr>
          <w:rFonts w:ascii="David" w:hAnsi="David" w:cs="David" w:hint="cs"/>
          <w:b/>
          <w:bCs/>
          <w:sz w:val="24"/>
          <w:szCs w:val="24"/>
          <w:rtl/>
        </w:rPr>
        <w:t xml:space="preserve"> הגבול העליון של</w:t>
      </w:r>
      <w:r w:rsidRPr="005C0D4A">
        <w:rPr>
          <w:rFonts w:ascii="David" w:hAnsi="David" w:cs="David"/>
          <w:b/>
          <w:bCs/>
          <w:sz w:val="24"/>
          <w:szCs w:val="24"/>
          <w:rtl/>
        </w:rPr>
        <w:t xml:space="preserve"> היעד</w:t>
      </w:r>
      <w:r w:rsidRPr="005C0D4A">
        <w:rPr>
          <w:rFonts w:ascii="David" w:hAnsi="David" w:cs="David" w:hint="cs"/>
          <w:b/>
          <w:bCs/>
          <w:sz w:val="24"/>
          <w:szCs w:val="24"/>
          <w:rtl/>
        </w:rPr>
        <w:t xml:space="preserve">. </w:t>
      </w:r>
      <w:r w:rsidRPr="005C0D4A">
        <w:rPr>
          <w:rFonts w:ascii="David" w:hAnsi="David" w:cs="David"/>
          <w:b/>
          <w:bCs/>
          <w:sz w:val="24"/>
          <w:szCs w:val="24"/>
          <w:rtl/>
        </w:rPr>
        <w:t xml:space="preserve">הציפיות </w:t>
      </w:r>
      <w:r w:rsidRPr="005C0D4A">
        <w:rPr>
          <w:rFonts w:ascii="David" w:hAnsi="David" w:cs="David" w:hint="cs"/>
          <w:b/>
          <w:bCs/>
          <w:sz w:val="24"/>
          <w:szCs w:val="24"/>
          <w:rtl/>
        </w:rPr>
        <w:t>ל</w:t>
      </w:r>
      <w:r w:rsidRPr="005C0D4A">
        <w:rPr>
          <w:rFonts w:ascii="David" w:hAnsi="David" w:cs="David"/>
          <w:b/>
          <w:bCs/>
          <w:sz w:val="24"/>
          <w:szCs w:val="24"/>
          <w:rtl/>
        </w:rPr>
        <w:t xml:space="preserve">טווחים הארוכים </w:t>
      </w:r>
      <w:r w:rsidRPr="005C0D4A">
        <w:rPr>
          <w:rFonts w:ascii="David" w:hAnsi="David" w:cs="David" w:hint="cs"/>
          <w:b/>
          <w:bCs/>
          <w:sz w:val="24"/>
          <w:szCs w:val="24"/>
          <w:rtl/>
        </w:rPr>
        <w:t>ממשיכות להיות מעוגנות</w:t>
      </w:r>
      <w:r w:rsidRPr="005C0D4A">
        <w:rPr>
          <w:rFonts w:ascii="David" w:hAnsi="David" w:cs="David"/>
          <w:b/>
          <w:bCs/>
          <w:sz w:val="24"/>
          <w:szCs w:val="24"/>
          <w:rtl/>
        </w:rPr>
        <w:t xml:space="preserve"> </w:t>
      </w:r>
      <w:r w:rsidRPr="005C0D4A">
        <w:rPr>
          <w:rFonts w:ascii="David" w:hAnsi="David" w:cs="David" w:hint="cs"/>
          <w:b/>
          <w:bCs/>
          <w:sz w:val="24"/>
          <w:szCs w:val="24"/>
          <w:rtl/>
        </w:rPr>
        <w:t>בתוך תחום</w:t>
      </w:r>
      <w:r w:rsidRPr="005C0D4A">
        <w:rPr>
          <w:rFonts w:ascii="David" w:hAnsi="David" w:cs="David"/>
          <w:b/>
          <w:bCs/>
          <w:sz w:val="24"/>
          <w:szCs w:val="24"/>
          <w:rtl/>
        </w:rPr>
        <w:t xml:space="preserve"> </w:t>
      </w:r>
      <w:r w:rsidRPr="005C0D4A">
        <w:rPr>
          <w:rFonts w:ascii="David" w:hAnsi="David" w:cs="David" w:hint="eastAsia"/>
          <w:b/>
          <w:bCs/>
          <w:sz w:val="24"/>
          <w:szCs w:val="24"/>
          <w:rtl/>
        </w:rPr>
        <w:t>היעד</w:t>
      </w:r>
      <w:r>
        <w:rPr>
          <w:rFonts w:ascii="David" w:hAnsi="David" w:cs="David" w:hint="cs"/>
          <w:b/>
          <w:bCs/>
          <w:sz w:val="24"/>
          <w:szCs w:val="24"/>
          <w:rtl/>
        </w:rPr>
        <w:t>.</w:t>
      </w:r>
    </w:p>
    <w:p w:rsidR="005C0D4A" w:rsidRDefault="005C0D4A" w:rsidP="00896D4F">
      <w:pPr>
        <w:pStyle w:val="aa"/>
        <w:numPr>
          <w:ilvl w:val="0"/>
          <w:numId w:val="7"/>
        </w:numPr>
        <w:shd w:val="clear" w:color="auto" w:fill="FFFFFF"/>
        <w:spacing w:after="150" w:line="360" w:lineRule="auto"/>
        <w:jc w:val="both"/>
        <w:rPr>
          <w:rFonts w:ascii="David" w:hAnsi="David" w:cs="David"/>
          <w:b/>
          <w:bCs/>
          <w:sz w:val="24"/>
          <w:szCs w:val="24"/>
        </w:rPr>
      </w:pPr>
      <w:r w:rsidRPr="005C0D4A">
        <w:rPr>
          <w:rFonts w:ascii="David" w:hAnsi="David" w:cs="David" w:hint="cs"/>
          <w:b/>
          <w:bCs/>
          <w:sz w:val="24"/>
          <w:szCs w:val="24"/>
          <w:rtl/>
        </w:rPr>
        <w:t xml:space="preserve">מאז החלטת המדיניות האחרונה </w:t>
      </w:r>
      <w:r w:rsidRPr="005C0D4A">
        <w:rPr>
          <w:rFonts w:ascii="David" w:hAnsi="David" w:cs="David"/>
          <w:b/>
          <w:bCs/>
          <w:sz w:val="24"/>
          <w:szCs w:val="24"/>
          <w:rtl/>
        </w:rPr>
        <w:t xml:space="preserve">השקל </w:t>
      </w:r>
      <w:r w:rsidRPr="005C0D4A">
        <w:rPr>
          <w:rFonts w:ascii="David" w:hAnsi="David" w:cs="David" w:hint="cs"/>
          <w:b/>
          <w:bCs/>
          <w:sz w:val="24"/>
          <w:szCs w:val="24"/>
          <w:rtl/>
        </w:rPr>
        <w:t>נחלש</w:t>
      </w:r>
      <w:r w:rsidRPr="005C0D4A">
        <w:rPr>
          <w:rFonts w:ascii="David" w:hAnsi="David" w:cs="David"/>
          <w:b/>
          <w:bCs/>
          <w:sz w:val="24"/>
          <w:szCs w:val="24"/>
          <w:rtl/>
        </w:rPr>
        <w:t xml:space="preserve"> מול הדולר ב-</w:t>
      </w:r>
      <w:r w:rsidRPr="005C0D4A">
        <w:rPr>
          <w:rFonts w:ascii="David" w:hAnsi="David" w:cs="David" w:hint="cs"/>
          <w:b/>
          <w:bCs/>
          <w:sz w:val="24"/>
          <w:szCs w:val="24"/>
          <w:rtl/>
        </w:rPr>
        <w:t>4.6%,</w:t>
      </w:r>
      <w:r w:rsidRPr="005C0D4A">
        <w:rPr>
          <w:rFonts w:ascii="David" w:hAnsi="David" w:cs="David"/>
          <w:b/>
          <w:bCs/>
          <w:sz w:val="24"/>
          <w:szCs w:val="24"/>
          <w:rtl/>
        </w:rPr>
        <w:t xml:space="preserve"> </w:t>
      </w:r>
      <w:r w:rsidRPr="005C0D4A">
        <w:rPr>
          <w:rFonts w:ascii="David" w:hAnsi="David" w:cs="David" w:hint="cs"/>
          <w:b/>
          <w:bCs/>
          <w:sz w:val="24"/>
          <w:szCs w:val="24"/>
          <w:rtl/>
        </w:rPr>
        <w:t>מול האירו ב-1.4% ו</w:t>
      </w:r>
      <w:r w:rsidRPr="005C0D4A">
        <w:rPr>
          <w:rFonts w:ascii="David" w:hAnsi="David" w:cs="David"/>
          <w:b/>
          <w:bCs/>
          <w:sz w:val="24"/>
          <w:szCs w:val="24"/>
          <w:rtl/>
        </w:rPr>
        <w:t>במונחי השער האפקטיבי ב-</w:t>
      </w:r>
      <w:r w:rsidRPr="005C0D4A">
        <w:rPr>
          <w:rFonts w:ascii="David" w:hAnsi="David" w:cs="David" w:hint="cs"/>
          <w:b/>
          <w:bCs/>
          <w:sz w:val="24"/>
          <w:szCs w:val="24"/>
          <w:rtl/>
        </w:rPr>
        <w:t>3%</w:t>
      </w:r>
      <w:r>
        <w:rPr>
          <w:rFonts w:ascii="David" w:hAnsi="David" w:cs="David" w:hint="cs"/>
          <w:b/>
          <w:bCs/>
          <w:sz w:val="24"/>
          <w:szCs w:val="24"/>
          <w:rtl/>
        </w:rPr>
        <w:t>.</w:t>
      </w:r>
    </w:p>
    <w:p w:rsidR="005C0D4A" w:rsidRDefault="007D52F6" w:rsidP="007D52F6">
      <w:pPr>
        <w:pStyle w:val="aa"/>
        <w:numPr>
          <w:ilvl w:val="0"/>
          <w:numId w:val="7"/>
        </w:numPr>
        <w:shd w:val="clear" w:color="auto" w:fill="FFFFFF"/>
        <w:spacing w:after="150" w:line="360" w:lineRule="auto"/>
        <w:jc w:val="both"/>
        <w:rPr>
          <w:rFonts w:ascii="David" w:hAnsi="David" w:cs="David"/>
          <w:b/>
          <w:bCs/>
          <w:sz w:val="24"/>
          <w:szCs w:val="24"/>
        </w:rPr>
      </w:pPr>
      <w:r>
        <w:rPr>
          <w:rFonts w:ascii="David" w:hAnsi="David" w:cs="David" w:hint="cs"/>
          <w:b/>
          <w:bCs/>
          <w:sz w:val="24"/>
          <w:szCs w:val="24"/>
          <w:rtl/>
        </w:rPr>
        <w:t>ה</w:t>
      </w:r>
      <w:r w:rsidR="00A226B3">
        <w:rPr>
          <w:rFonts w:ascii="David" w:hAnsi="David" w:cs="David" w:hint="cs"/>
          <w:b/>
          <w:bCs/>
          <w:sz w:val="24"/>
          <w:szCs w:val="24"/>
          <w:rtl/>
        </w:rPr>
        <w:t>נתוני</w:t>
      </w:r>
      <w:r>
        <w:rPr>
          <w:rFonts w:ascii="David" w:hAnsi="David" w:cs="David" w:hint="cs"/>
          <w:b/>
          <w:bCs/>
          <w:sz w:val="24"/>
          <w:szCs w:val="24"/>
          <w:rtl/>
        </w:rPr>
        <w:t>ם</w:t>
      </w:r>
      <w:r w:rsidR="00A226B3">
        <w:rPr>
          <w:rFonts w:ascii="David" w:hAnsi="David" w:cs="David" w:hint="cs"/>
          <w:b/>
          <w:bCs/>
          <w:sz w:val="24"/>
          <w:szCs w:val="24"/>
          <w:rtl/>
        </w:rPr>
        <w:t xml:space="preserve"> </w:t>
      </w:r>
      <w:r>
        <w:rPr>
          <w:rFonts w:ascii="David" w:hAnsi="David" w:cs="David" w:hint="cs"/>
          <w:b/>
          <w:bCs/>
          <w:sz w:val="24"/>
          <w:szCs w:val="24"/>
          <w:rtl/>
        </w:rPr>
        <w:t>הכלכליים</w:t>
      </w:r>
      <w:r w:rsidR="00A226B3">
        <w:rPr>
          <w:rFonts w:ascii="David" w:hAnsi="David" w:cs="David" w:hint="cs"/>
          <w:b/>
          <w:bCs/>
          <w:sz w:val="24"/>
          <w:szCs w:val="24"/>
          <w:rtl/>
        </w:rPr>
        <w:t xml:space="preserve"> ממשיכים להצביע על פעילות איתנה, אף על פי ש</w:t>
      </w:r>
      <w:r w:rsidR="00896D4F" w:rsidRPr="00896D4F">
        <w:rPr>
          <w:rFonts w:ascii="David" w:hAnsi="David" w:cs="David" w:hint="cs"/>
          <w:b/>
          <w:bCs/>
          <w:sz w:val="24"/>
          <w:szCs w:val="24"/>
          <w:rtl/>
        </w:rPr>
        <w:t>ברבעון הראשון של 2022 התוצר התכווץ ביחס לרבעון הרביעי של 2021 ב-1.6% במונחים שנתיים</w:t>
      </w:r>
      <w:r w:rsidR="00A226B3">
        <w:rPr>
          <w:rFonts w:ascii="David" w:hAnsi="David" w:cs="David" w:hint="cs"/>
          <w:b/>
          <w:bCs/>
          <w:sz w:val="24"/>
          <w:szCs w:val="24"/>
          <w:rtl/>
        </w:rPr>
        <w:t>, זאת</w:t>
      </w:r>
      <w:r w:rsidR="00896D4F" w:rsidRPr="00896D4F">
        <w:rPr>
          <w:rFonts w:ascii="David" w:hAnsi="David" w:cs="David" w:hint="cs"/>
          <w:b/>
          <w:bCs/>
          <w:sz w:val="24"/>
          <w:szCs w:val="24"/>
          <w:rtl/>
        </w:rPr>
        <w:t xml:space="preserve"> לאחר זינוק של </w:t>
      </w:r>
      <w:r w:rsidR="00D83D71">
        <w:rPr>
          <w:rFonts w:ascii="David" w:hAnsi="David" w:cs="David" w:hint="cs"/>
          <w:b/>
          <w:bCs/>
          <w:sz w:val="24"/>
          <w:szCs w:val="24"/>
          <w:rtl/>
        </w:rPr>
        <w:t>15.6%</w:t>
      </w:r>
      <w:r w:rsidR="00896D4F" w:rsidRPr="00896D4F">
        <w:rPr>
          <w:rFonts w:ascii="David" w:hAnsi="David" w:cs="David" w:hint="cs"/>
          <w:b/>
          <w:bCs/>
          <w:sz w:val="24"/>
          <w:szCs w:val="24"/>
          <w:rtl/>
        </w:rPr>
        <w:t xml:space="preserve"> ברבעון </w:t>
      </w:r>
      <w:r w:rsidR="00A226B3">
        <w:rPr>
          <w:rFonts w:ascii="David" w:hAnsi="David" w:cs="David" w:hint="cs"/>
          <w:b/>
          <w:bCs/>
          <w:sz w:val="24"/>
          <w:szCs w:val="24"/>
          <w:rtl/>
        </w:rPr>
        <w:t>שלפניו</w:t>
      </w:r>
      <w:r w:rsidR="00896D4F" w:rsidRPr="00896D4F">
        <w:rPr>
          <w:rFonts w:ascii="David" w:hAnsi="David" w:cs="David" w:hint="cs"/>
          <w:b/>
          <w:bCs/>
          <w:sz w:val="24"/>
          <w:szCs w:val="24"/>
          <w:rtl/>
        </w:rPr>
        <w:t>.</w:t>
      </w:r>
      <w:r w:rsidR="00A226B3">
        <w:rPr>
          <w:rFonts w:ascii="David" w:hAnsi="David" w:cs="David" w:hint="cs"/>
          <w:b/>
          <w:bCs/>
          <w:sz w:val="24"/>
          <w:szCs w:val="24"/>
          <w:rtl/>
        </w:rPr>
        <w:t xml:space="preserve"> </w:t>
      </w:r>
    </w:p>
    <w:p w:rsidR="00896D4F" w:rsidRDefault="00896D4F" w:rsidP="00896D4F">
      <w:pPr>
        <w:pStyle w:val="aa"/>
        <w:numPr>
          <w:ilvl w:val="0"/>
          <w:numId w:val="7"/>
        </w:numPr>
        <w:shd w:val="clear" w:color="auto" w:fill="FFFFFF"/>
        <w:spacing w:after="150" w:line="360" w:lineRule="auto"/>
        <w:jc w:val="both"/>
        <w:rPr>
          <w:rFonts w:ascii="David" w:hAnsi="David" w:cs="David"/>
          <w:b/>
          <w:bCs/>
          <w:sz w:val="24"/>
          <w:szCs w:val="24"/>
        </w:rPr>
      </w:pPr>
      <w:r w:rsidRPr="00896D4F">
        <w:rPr>
          <w:rFonts w:ascii="David" w:hAnsi="David" w:cs="David"/>
          <w:b/>
          <w:bCs/>
          <w:sz w:val="24"/>
          <w:szCs w:val="24"/>
          <w:rtl/>
        </w:rPr>
        <w:t>שוק העבודה ממשיך להיות הדוק וקרוב לתעסוקה המלאה שאפיינה את המשק טרם הקורונה.</w:t>
      </w:r>
      <w:r w:rsidRPr="00896D4F">
        <w:rPr>
          <w:rFonts w:ascii="David" w:hAnsi="David" w:cs="David" w:hint="cs"/>
          <w:sz w:val="24"/>
          <w:szCs w:val="24"/>
          <w:rtl/>
        </w:rPr>
        <w:t xml:space="preserve"> </w:t>
      </w:r>
      <w:r w:rsidRPr="00896D4F">
        <w:rPr>
          <w:rFonts w:ascii="David" w:hAnsi="David" w:cs="David" w:hint="cs"/>
          <w:b/>
          <w:bCs/>
          <w:sz w:val="24"/>
          <w:szCs w:val="24"/>
          <w:rtl/>
        </w:rPr>
        <w:t>עסקים במרבית הענפים ממשיכים להצביע על מחסור בעובדים כחסם המגביל את פעילותם השוטפת.</w:t>
      </w:r>
    </w:p>
    <w:p w:rsidR="00896D4F" w:rsidRDefault="00896D4F" w:rsidP="009166F8">
      <w:pPr>
        <w:pStyle w:val="aa"/>
        <w:numPr>
          <w:ilvl w:val="0"/>
          <w:numId w:val="7"/>
        </w:numPr>
        <w:shd w:val="clear" w:color="auto" w:fill="FFFFFF"/>
        <w:spacing w:after="150" w:line="360" w:lineRule="auto"/>
        <w:jc w:val="both"/>
        <w:rPr>
          <w:rFonts w:ascii="David" w:hAnsi="David" w:cs="David"/>
          <w:b/>
          <w:bCs/>
          <w:sz w:val="24"/>
          <w:szCs w:val="24"/>
        </w:rPr>
      </w:pPr>
      <w:r w:rsidRPr="00896D4F">
        <w:rPr>
          <w:rFonts w:ascii="David" w:hAnsi="David" w:cs="David" w:hint="eastAsia"/>
          <w:b/>
          <w:bCs/>
          <w:sz w:val="24"/>
          <w:szCs w:val="24"/>
          <w:rtl/>
        </w:rPr>
        <w:t>מגמת</w:t>
      </w:r>
      <w:r w:rsidRPr="00896D4F">
        <w:rPr>
          <w:rFonts w:ascii="David" w:hAnsi="David" w:cs="David" w:hint="cs"/>
          <w:b/>
          <w:bCs/>
          <w:sz w:val="24"/>
          <w:szCs w:val="24"/>
          <w:rtl/>
        </w:rPr>
        <w:t xml:space="preserve"> העלייה של</w:t>
      </w:r>
      <w:r w:rsidRPr="00896D4F">
        <w:rPr>
          <w:rFonts w:ascii="David" w:hAnsi="David" w:cs="David"/>
          <w:b/>
          <w:bCs/>
          <w:sz w:val="24"/>
          <w:szCs w:val="24"/>
          <w:rtl/>
        </w:rPr>
        <w:t xml:space="preserve"> מחירי הדירות </w:t>
      </w:r>
      <w:r w:rsidRPr="00896D4F">
        <w:rPr>
          <w:rFonts w:ascii="David" w:hAnsi="David" w:cs="David" w:hint="cs"/>
          <w:b/>
          <w:bCs/>
          <w:sz w:val="24"/>
          <w:szCs w:val="24"/>
          <w:rtl/>
        </w:rPr>
        <w:t>ממשיכה ל</w:t>
      </w:r>
      <w:r w:rsidRPr="00896D4F">
        <w:rPr>
          <w:rFonts w:ascii="David" w:hAnsi="David" w:cs="David" w:hint="eastAsia"/>
          <w:b/>
          <w:bCs/>
          <w:sz w:val="24"/>
          <w:szCs w:val="24"/>
          <w:rtl/>
        </w:rPr>
        <w:t>האי</w:t>
      </w:r>
      <w:r w:rsidRPr="00896D4F">
        <w:rPr>
          <w:rFonts w:ascii="David" w:hAnsi="David" w:cs="David" w:hint="cs"/>
          <w:b/>
          <w:bCs/>
          <w:sz w:val="24"/>
          <w:szCs w:val="24"/>
          <w:rtl/>
        </w:rPr>
        <w:t>ץ</w:t>
      </w:r>
      <w:r w:rsidRPr="00896D4F">
        <w:rPr>
          <w:rFonts w:ascii="David" w:hAnsi="David" w:cs="David"/>
          <w:b/>
          <w:bCs/>
          <w:sz w:val="24"/>
          <w:szCs w:val="24"/>
          <w:rtl/>
        </w:rPr>
        <w:t xml:space="preserve"> </w:t>
      </w:r>
      <w:r w:rsidR="009166F8">
        <w:rPr>
          <w:rFonts w:ascii="David" w:hAnsi="David" w:cs="David" w:hint="cs"/>
          <w:b/>
          <w:bCs/>
          <w:sz w:val="24"/>
          <w:szCs w:val="24"/>
          <w:rtl/>
        </w:rPr>
        <w:t xml:space="preserve">ואלו </w:t>
      </w:r>
      <w:r w:rsidRPr="00896D4F">
        <w:rPr>
          <w:rFonts w:ascii="David" w:hAnsi="David" w:cs="David"/>
          <w:b/>
          <w:bCs/>
          <w:sz w:val="24"/>
          <w:szCs w:val="24"/>
          <w:rtl/>
        </w:rPr>
        <w:t>עלו בשנים</w:t>
      </w:r>
      <w:r w:rsidRPr="00896D4F">
        <w:rPr>
          <w:rFonts w:ascii="David" w:hAnsi="David" w:cs="David" w:hint="cs"/>
          <w:b/>
          <w:bCs/>
          <w:sz w:val="24"/>
          <w:szCs w:val="24"/>
          <w:rtl/>
        </w:rPr>
        <w:t>-</w:t>
      </w:r>
      <w:r w:rsidRPr="00896D4F">
        <w:rPr>
          <w:rFonts w:ascii="David" w:hAnsi="David" w:cs="David"/>
          <w:b/>
          <w:bCs/>
          <w:sz w:val="24"/>
          <w:szCs w:val="24"/>
          <w:rtl/>
        </w:rPr>
        <w:t xml:space="preserve">עשר החודשים האחרונים </w:t>
      </w:r>
      <w:r w:rsidRPr="00896D4F">
        <w:rPr>
          <w:rFonts w:ascii="David" w:hAnsi="David" w:cs="David" w:hint="cs"/>
          <w:b/>
          <w:bCs/>
          <w:sz w:val="24"/>
          <w:szCs w:val="24"/>
          <w:rtl/>
        </w:rPr>
        <w:t>ב-16.3%</w:t>
      </w:r>
      <w:r>
        <w:rPr>
          <w:rFonts w:ascii="David" w:hAnsi="David" w:cs="David" w:hint="cs"/>
          <w:b/>
          <w:bCs/>
          <w:sz w:val="24"/>
          <w:szCs w:val="24"/>
          <w:rtl/>
        </w:rPr>
        <w:t>.</w:t>
      </w:r>
    </w:p>
    <w:p w:rsidR="005C0D4A" w:rsidRPr="00DF1B24" w:rsidRDefault="005C0D4A" w:rsidP="00AF4428">
      <w:pPr>
        <w:pStyle w:val="s4"/>
        <w:bidi/>
        <w:spacing w:before="0" w:beforeAutospacing="0" w:after="90" w:afterAutospacing="0" w:line="360" w:lineRule="auto"/>
        <w:jc w:val="both"/>
        <w:rPr>
          <w:rFonts w:ascii="David" w:hAnsi="David" w:cs="David"/>
          <w:b/>
          <w:bCs/>
          <w:sz w:val="23"/>
          <w:szCs w:val="23"/>
          <w:shd w:val="clear" w:color="auto" w:fill="FFFFFF"/>
          <w:rtl/>
        </w:rPr>
      </w:pPr>
    </w:p>
    <w:p w:rsidR="009166F8" w:rsidRPr="00AF4428" w:rsidRDefault="009166F8" w:rsidP="00AF4428">
      <w:pPr>
        <w:shd w:val="clear" w:color="auto" w:fill="FFFFFF"/>
        <w:spacing w:after="150" w:line="360" w:lineRule="auto"/>
        <w:jc w:val="both"/>
        <w:rPr>
          <w:rFonts w:ascii="Arial" w:eastAsia="Times New Roman" w:hAnsi="Arial" w:cs="Arial"/>
          <w:sz w:val="24"/>
          <w:szCs w:val="24"/>
          <w:rtl/>
        </w:rPr>
      </w:pPr>
      <w:r w:rsidRPr="00AF4428">
        <w:rPr>
          <w:rFonts w:ascii="David" w:eastAsia="Times New Roman" w:hAnsi="David" w:cs="David"/>
          <w:b/>
          <w:bCs/>
          <w:sz w:val="24"/>
          <w:szCs w:val="24"/>
          <w:rtl/>
        </w:rPr>
        <w:t>במשק הישראלי נרשמת פעילות כלכלית איתנה, המלווה בשוק עבודה הדוק תוך עלייה בסביבת אינפלציה. </w:t>
      </w:r>
      <w:r w:rsidR="00755EE6" w:rsidRPr="00AF4428">
        <w:rPr>
          <w:rFonts w:ascii="David" w:eastAsia="Times New Roman" w:hAnsi="David" w:cs="David"/>
          <w:b/>
          <w:bCs/>
          <w:sz w:val="24"/>
          <w:szCs w:val="24"/>
          <w:rtl/>
        </w:rPr>
        <w:br/>
      </w:r>
      <w:r w:rsidRPr="00AF4428">
        <w:rPr>
          <w:rFonts w:ascii="David" w:eastAsia="Times New Roman" w:hAnsi="David" w:cs="David"/>
          <w:b/>
          <w:bCs/>
          <w:sz w:val="24"/>
          <w:szCs w:val="24"/>
          <w:rtl/>
        </w:rPr>
        <w:t xml:space="preserve">לכן, הוועדה החליטה </w:t>
      </w:r>
      <w:r w:rsidRPr="00AF4428">
        <w:rPr>
          <w:rFonts w:ascii="David" w:eastAsia="Times New Roman" w:hAnsi="David" w:cs="David" w:hint="cs"/>
          <w:b/>
          <w:bCs/>
          <w:sz w:val="24"/>
          <w:szCs w:val="24"/>
          <w:rtl/>
        </w:rPr>
        <w:t>להמשיך</w:t>
      </w:r>
      <w:r w:rsidRPr="00AF4428">
        <w:rPr>
          <w:rFonts w:ascii="David" w:eastAsia="Times New Roman" w:hAnsi="David" w:cs="David"/>
          <w:b/>
          <w:bCs/>
          <w:sz w:val="24"/>
          <w:szCs w:val="24"/>
          <w:rtl/>
        </w:rPr>
        <w:t xml:space="preserve"> בתהליך הדרגתי של העלאת הריבית. קצב העלאת הריבית ייקבע בהתאם לנתוני הפעילות והתפתחות האינפלציה, זאת על מנת </w:t>
      </w:r>
      <w:bookmarkStart w:id="0" w:name="_GoBack"/>
      <w:bookmarkEnd w:id="0"/>
      <w:r w:rsidRPr="00AF4428">
        <w:rPr>
          <w:rFonts w:ascii="David" w:eastAsia="Times New Roman" w:hAnsi="David" w:cs="David"/>
          <w:b/>
          <w:bCs/>
          <w:sz w:val="24"/>
          <w:szCs w:val="24"/>
          <w:rtl/>
        </w:rPr>
        <w:t>להמשיך ולתמוך בהשגת יעדי המדיניות</w:t>
      </w:r>
      <w:r w:rsidRPr="00AF4428">
        <w:rPr>
          <w:rFonts w:ascii="David" w:eastAsia="Times New Roman" w:hAnsi="David" w:cs="David"/>
          <w:b/>
          <w:bCs/>
          <w:sz w:val="24"/>
          <w:szCs w:val="24"/>
        </w:rPr>
        <w:t>.</w:t>
      </w:r>
    </w:p>
    <w:p w:rsidR="00AF4428" w:rsidRDefault="00AF4428" w:rsidP="00AF4428">
      <w:pPr>
        <w:pStyle w:val="af"/>
        <w:spacing w:line="360" w:lineRule="auto"/>
        <w:jc w:val="both"/>
        <w:rPr>
          <w:rFonts w:ascii="David" w:hAnsi="David" w:cs="David"/>
          <w:sz w:val="24"/>
          <w:szCs w:val="24"/>
          <w:rtl/>
        </w:rPr>
      </w:pPr>
    </w:p>
    <w:p w:rsidR="00BD3ED9" w:rsidRDefault="00204193" w:rsidP="00AF4428">
      <w:pPr>
        <w:pStyle w:val="af"/>
        <w:spacing w:line="360" w:lineRule="auto"/>
        <w:jc w:val="both"/>
        <w:rPr>
          <w:rFonts w:ascii="David" w:hAnsi="David" w:cs="David"/>
          <w:sz w:val="24"/>
          <w:szCs w:val="24"/>
          <w:rtl/>
        </w:rPr>
      </w:pPr>
      <w:hyperlink r:id="rId8" w:history="1">
        <w:r w:rsidR="00AF4428" w:rsidRPr="00204193">
          <w:rPr>
            <w:rStyle w:val="Hyperlink"/>
            <w:rFonts w:ascii="David" w:hAnsi="David" w:cs="David" w:hint="cs"/>
            <w:sz w:val="24"/>
            <w:szCs w:val="24"/>
            <w:rtl/>
          </w:rPr>
          <w:t>לקובץ הנתונים המלווה את ההודעה לחץ כאן</w:t>
        </w:r>
      </w:hyperlink>
    </w:p>
    <w:p w:rsidR="00AF4428" w:rsidRPr="00AF4428" w:rsidRDefault="00AF4428" w:rsidP="00AF4428">
      <w:pPr>
        <w:pStyle w:val="af"/>
        <w:spacing w:line="360" w:lineRule="auto"/>
        <w:jc w:val="both"/>
        <w:rPr>
          <w:rFonts w:ascii="David" w:hAnsi="David" w:cs="David"/>
          <w:sz w:val="24"/>
          <w:szCs w:val="24"/>
        </w:rPr>
      </w:pPr>
    </w:p>
    <w:p w:rsidR="00370C81" w:rsidRPr="00DF1B24" w:rsidRDefault="00BD3ED9" w:rsidP="002E3A41">
      <w:pPr>
        <w:pStyle w:val="af"/>
        <w:spacing w:line="360" w:lineRule="auto"/>
        <w:jc w:val="both"/>
        <w:rPr>
          <w:rFonts w:ascii="David" w:hAnsi="David" w:cs="David"/>
          <w:sz w:val="24"/>
          <w:szCs w:val="24"/>
          <w:rtl/>
        </w:rPr>
      </w:pPr>
      <w:r>
        <w:rPr>
          <w:rFonts w:ascii="David" w:hAnsi="David" w:cs="David" w:hint="cs"/>
          <w:sz w:val="24"/>
          <w:szCs w:val="24"/>
          <w:rtl/>
        </w:rPr>
        <w:t>ב</w:t>
      </w:r>
      <w:r w:rsidRPr="00D12248">
        <w:rPr>
          <w:rFonts w:ascii="David" w:hAnsi="David" w:cs="David"/>
          <w:sz w:val="24"/>
          <w:szCs w:val="24"/>
          <w:rtl/>
        </w:rPr>
        <w:t xml:space="preserve">משק הישראלי </w:t>
      </w:r>
      <w:r>
        <w:rPr>
          <w:rFonts w:ascii="David" w:hAnsi="David" w:cs="David" w:hint="cs"/>
          <w:sz w:val="24"/>
          <w:szCs w:val="24"/>
          <w:rtl/>
        </w:rPr>
        <w:t>נמשכת</w:t>
      </w:r>
      <w:r w:rsidRPr="00D12248">
        <w:rPr>
          <w:rFonts w:ascii="David" w:hAnsi="David" w:cs="David"/>
          <w:sz w:val="24"/>
          <w:szCs w:val="24"/>
          <w:rtl/>
        </w:rPr>
        <w:t xml:space="preserve"> פעילות כלכלית </w:t>
      </w:r>
      <w:r w:rsidRPr="00D12248">
        <w:rPr>
          <w:rFonts w:ascii="David" w:hAnsi="David" w:cs="David" w:hint="cs"/>
          <w:sz w:val="24"/>
          <w:szCs w:val="24"/>
          <w:rtl/>
        </w:rPr>
        <w:t>ברמה גבוהה</w:t>
      </w:r>
      <w:r w:rsidR="00370C81">
        <w:rPr>
          <w:rFonts w:ascii="David" w:hAnsi="David" w:cs="David" w:hint="cs"/>
          <w:sz w:val="24"/>
          <w:szCs w:val="24"/>
          <w:rtl/>
        </w:rPr>
        <w:t xml:space="preserve"> ונראה</w:t>
      </w:r>
      <w:r w:rsidR="00370C81" w:rsidRPr="00D12248">
        <w:rPr>
          <w:rFonts w:ascii="David" w:hAnsi="David" w:cs="David" w:hint="cs"/>
          <w:sz w:val="24"/>
          <w:szCs w:val="24"/>
          <w:rtl/>
        </w:rPr>
        <w:t xml:space="preserve"> </w:t>
      </w:r>
      <w:r w:rsidR="00370C81" w:rsidRPr="005C0D4A">
        <w:rPr>
          <w:rFonts w:ascii="David" w:hAnsi="David" w:cs="David" w:hint="cs"/>
          <w:sz w:val="24"/>
          <w:szCs w:val="24"/>
          <w:rtl/>
        </w:rPr>
        <w:t xml:space="preserve">כי ישנה דעיכה משמעותית בסיכון הכלכלי המקומי הנובע מהמשך מחזוריות גלי </w:t>
      </w:r>
      <w:r w:rsidR="00370C81">
        <w:rPr>
          <w:rFonts w:ascii="David" w:hAnsi="David" w:cs="David" w:hint="cs"/>
          <w:sz w:val="24"/>
          <w:szCs w:val="24"/>
          <w:rtl/>
        </w:rPr>
        <w:t>תחלואת הקורונה</w:t>
      </w:r>
      <w:r w:rsidR="00370C81" w:rsidRPr="005C0D4A">
        <w:rPr>
          <w:rFonts w:ascii="David" w:hAnsi="David" w:cs="David" w:hint="cs"/>
          <w:sz w:val="24"/>
          <w:szCs w:val="24"/>
          <w:rtl/>
        </w:rPr>
        <w:t xml:space="preserve"> </w:t>
      </w:r>
      <w:r w:rsidR="00370C81">
        <w:rPr>
          <w:rFonts w:ascii="David" w:hAnsi="David" w:cs="David" w:hint="cs"/>
          <w:sz w:val="24"/>
          <w:szCs w:val="24"/>
          <w:rtl/>
        </w:rPr>
        <w:t xml:space="preserve">לפחות </w:t>
      </w:r>
      <w:r w:rsidR="00370C81" w:rsidRPr="005C0D4A">
        <w:rPr>
          <w:rFonts w:ascii="David" w:hAnsi="David" w:cs="David" w:hint="cs"/>
          <w:sz w:val="24"/>
          <w:szCs w:val="24"/>
          <w:rtl/>
        </w:rPr>
        <w:t>בטווח הקצר</w:t>
      </w:r>
      <w:r w:rsidR="00370C81">
        <w:rPr>
          <w:rFonts w:ascii="David" w:hAnsi="David" w:cs="David" w:hint="cs"/>
          <w:sz w:val="24"/>
          <w:szCs w:val="24"/>
          <w:rtl/>
        </w:rPr>
        <w:t>.</w:t>
      </w:r>
      <w:r w:rsidR="00370C81" w:rsidRPr="00D12248">
        <w:rPr>
          <w:rFonts w:ascii="David" w:hAnsi="David" w:cs="David" w:hint="cs"/>
          <w:sz w:val="24"/>
          <w:szCs w:val="24"/>
          <w:rtl/>
        </w:rPr>
        <w:t xml:space="preserve"> </w:t>
      </w:r>
      <w:r w:rsidR="00370C81">
        <w:rPr>
          <w:rFonts w:ascii="David" w:hAnsi="David" w:cs="David" w:hint="cs"/>
          <w:sz w:val="24"/>
          <w:szCs w:val="24"/>
          <w:rtl/>
        </w:rPr>
        <w:t>עם זאת,</w:t>
      </w:r>
      <w:r w:rsidR="00370C81" w:rsidRPr="00D12248">
        <w:rPr>
          <w:rFonts w:ascii="David" w:hAnsi="David" w:cs="David" w:hint="cs"/>
          <w:sz w:val="24"/>
          <w:szCs w:val="24"/>
          <w:rtl/>
        </w:rPr>
        <w:t xml:space="preserve"> </w:t>
      </w:r>
      <w:r>
        <w:rPr>
          <w:rFonts w:ascii="David" w:hAnsi="David" w:cs="David" w:hint="cs"/>
          <w:sz w:val="24"/>
          <w:szCs w:val="24"/>
          <w:rtl/>
        </w:rPr>
        <w:t xml:space="preserve">קיים חשש להשפעה שלילית </w:t>
      </w:r>
      <w:proofErr w:type="spellStart"/>
      <w:r w:rsidR="00370C81">
        <w:rPr>
          <w:rFonts w:ascii="David" w:hAnsi="David" w:cs="David" w:hint="cs"/>
          <w:sz w:val="24"/>
          <w:szCs w:val="24"/>
          <w:rtl/>
        </w:rPr>
        <w:t>מסויימת</w:t>
      </w:r>
      <w:proofErr w:type="spellEnd"/>
      <w:r w:rsidR="00370C81">
        <w:rPr>
          <w:rFonts w:ascii="David" w:hAnsi="David" w:cs="David" w:hint="cs"/>
          <w:sz w:val="24"/>
          <w:szCs w:val="24"/>
          <w:rtl/>
        </w:rPr>
        <w:t xml:space="preserve"> על </w:t>
      </w:r>
      <w:r w:rsidR="00370C81" w:rsidRPr="00D12248">
        <w:rPr>
          <w:rFonts w:ascii="David" w:hAnsi="David" w:cs="David" w:hint="cs"/>
          <w:sz w:val="24"/>
          <w:szCs w:val="24"/>
          <w:rtl/>
        </w:rPr>
        <w:t xml:space="preserve"> </w:t>
      </w:r>
      <w:r w:rsidR="00370C81" w:rsidRPr="00D12248">
        <w:rPr>
          <w:rFonts w:ascii="David" w:hAnsi="David" w:cs="David"/>
          <w:sz w:val="24"/>
          <w:szCs w:val="24"/>
          <w:rtl/>
        </w:rPr>
        <w:t xml:space="preserve">הפעילות </w:t>
      </w:r>
      <w:r w:rsidR="00370C81" w:rsidRPr="005C0D4A">
        <w:rPr>
          <w:rFonts w:ascii="David" w:hAnsi="David" w:cs="David"/>
          <w:sz w:val="24"/>
          <w:szCs w:val="24"/>
          <w:rtl/>
        </w:rPr>
        <w:t>הכלכלית</w:t>
      </w:r>
      <w:r w:rsidR="00370C81">
        <w:rPr>
          <w:rFonts w:ascii="David" w:hAnsi="David" w:cs="David" w:hint="cs"/>
          <w:sz w:val="24"/>
          <w:szCs w:val="24"/>
          <w:rtl/>
        </w:rPr>
        <w:t xml:space="preserve"> ב</w:t>
      </w:r>
      <w:r>
        <w:rPr>
          <w:rFonts w:ascii="David" w:hAnsi="David" w:cs="David" w:hint="cs"/>
          <w:sz w:val="24"/>
          <w:szCs w:val="24"/>
          <w:rtl/>
        </w:rPr>
        <w:t>של ה</w:t>
      </w:r>
      <w:r w:rsidRPr="00D12248">
        <w:rPr>
          <w:rFonts w:ascii="David" w:hAnsi="David" w:cs="David" w:hint="cs"/>
          <w:sz w:val="24"/>
          <w:szCs w:val="24"/>
          <w:rtl/>
        </w:rPr>
        <w:t>התפתחויות בעולם</w:t>
      </w:r>
      <w:r w:rsidR="00370C81">
        <w:rPr>
          <w:rFonts w:ascii="David" w:hAnsi="David" w:cs="David" w:hint="cs"/>
          <w:sz w:val="24"/>
          <w:szCs w:val="24"/>
          <w:rtl/>
        </w:rPr>
        <w:t xml:space="preserve">, </w:t>
      </w:r>
      <w:r w:rsidR="00370C81" w:rsidRPr="00370C81">
        <w:rPr>
          <w:rFonts w:ascii="David" w:hAnsi="David" w:cs="David" w:hint="cs"/>
          <w:sz w:val="24"/>
          <w:szCs w:val="24"/>
          <w:rtl/>
        </w:rPr>
        <w:t xml:space="preserve">ובפרט </w:t>
      </w:r>
      <w:r w:rsidR="00370C81" w:rsidRPr="00370C81">
        <w:rPr>
          <w:rFonts w:ascii="David" w:hAnsi="David" w:cs="David"/>
          <w:sz w:val="24"/>
          <w:szCs w:val="24"/>
          <w:rtl/>
        </w:rPr>
        <w:t>המלחמה באוקראינה וההאטה בפעילות</w:t>
      </w:r>
      <w:r w:rsidR="00696DA8">
        <w:rPr>
          <w:rFonts w:ascii="David" w:hAnsi="David" w:cs="David" w:hint="cs"/>
          <w:sz w:val="24"/>
          <w:szCs w:val="24"/>
          <w:rtl/>
        </w:rPr>
        <w:t xml:space="preserve"> הייצור</w:t>
      </w:r>
      <w:r w:rsidR="00370C81" w:rsidRPr="00370C81">
        <w:rPr>
          <w:rFonts w:ascii="David" w:hAnsi="David" w:cs="David"/>
          <w:sz w:val="24"/>
          <w:szCs w:val="24"/>
          <w:rtl/>
        </w:rPr>
        <w:t xml:space="preserve"> בסין</w:t>
      </w:r>
      <w:r w:rsidR="002333C9" w:rsidRPr="005C0D4A">
        <w:rPr>
          <w:rFonts w:ascii="David" w:hAnsi="David" w:cs="David" w:hint="cs"/>
          <w:sz w:val="24"/>
          <w:szCs w:val="24"/>
          <w:rtl/>
        </w:rPr>
        <w:t xml:space="preserve">. </w:t>
      </w:r>
    </w:p>
    <w:p w:rsidR="00BD3ED9" w:rsidRPr="005C0D4A" w:rsidRDefault="00BD3ED9" w:rsidP="0014496D">
      <w:pPr>
        <w:spacing w:line="360" w:lineRule="auto"/>
        <w:jc w:val="both"/>
        <w:rPr>
          <w:rFonts w:ascii="David" w:hAnsi="David" w:cs="David"/>
          <w:sz w:val="24"/>
          <w:szCs w:val="24"/>
          <w:rtl/>
        </w:rPr>
      </w:pPr>
      <w:r w:rsidRPr="00DF1B24">
        <w:rPr>
          <w:rFonts w:ascii="David" w:hAnsi="David" w:cs="David" w:hint="cs"/>
          <w:sz w:val="24"/>
          <w:szCs w:val="24"/>
          <w:rtl/>
        </w:rPr>
        <w:lastRenderedPageBreak/>
        <w:t xml:space="preserve">מאז </w:t>
      </w:r>
      <w:r w:rsidRPr="005C0D4A">
        <w:rPr>
          <w:rFonts w:ascii="David" w:hAnsi="David" w:cs="David" w:hint="cs"/>
          <w:sz w:val="24"/>
          <w:szCs w:val="24"/>
          <w:rtl/>
        </w:rPr>
        <w:t>החלטת הריבית הקודמת, עלה</w:t>
      </w:r>
      <w:r w:rsidRPr="005C0D4A">
        <w:rPr>
          <w:rFonts w:ascii="David" w:hAnsi="David" w:cs="David"/>
          <w:sz w:val="24"/>
          <w:szCs w:val="24"/>
          <w:rtl/>
        </w:rPr>
        <w:t xml:space="preserve"> </w:t>
      </w:r>
      <w:r w:rsidRPr="005C0D4A">
        <w:rPr>
          <w:rFonts w:ascii="David" w:hAnsi="David" w:cs="David" w:hint="cs"/>
          <w:sz w:val="24"/>
          <w:szCs w:val="24"/>
          <w:rtl/>
        </w:rPr>
        <w:t xml:space="preserve">מדד המחירים לצרכן ב-0.6% במרץ וב-0.8% באפריל 2022. </w:t>
      </w:r>
      <w:r w:rsidRPr="005C0D4A">
        <w:rPr>
          <w:rFonts w:ascii="David" w:hAnsi="David" w:cs="David"/>
          <w:sz w:val="24"/>
          <w:szCs w:val="24"/>
          <w:rtl/>
        </w:rPr>
        <w:t>האינפלציה</w:t>
      </w:r>
      <w:r w:rsidRPr="005C0D4A">
        <w:rPr>
          <w:rFonts w:ascii="David" w:hAnsi="David" w:cs="David" w:hint="cs"/>
          <w:sz w:val="24"/>
          <w:szCs w:val="24"/>
          <w:rtl/>
        </w:rPr>
        <w:t xml:space="preserve"> בישראל מצויה מעל הגבול העליון של היעד,</w:t>
      </w:r>
      <w:r w:rsidRPr="005C0D4A">
        <w:rPr>
          <w:rFonts w:ascii="David" w:hAnsi="David" w:cs="David"/>
          <w:sz w:val="24"/>
          <w:szCs w:val="24"/>
          <w:rtl/>
        </w:rPr>
        <w:t xml:space="preserve"> </w:t>
      </w:r>
      <w:r w:rsidRPr="005C0D4A">
        <w:rPr>
          <w:rFonts w:ascii="David" w:hAnsi="David" w:cs="David" w:hint="cs"/>
          <w:sz w:val="24"/>
          <w:szCs w:val="24"/>
          <w:rtl/>
        </w:rPr>
        <w:t>ו</w:t>
      </w:r>
      <w:r w:rsidRPr="005C0D4A">
        <w:rPr>
          <w:rFonts w:ascii="David" w:hAnsi="David" w:cs="David"/>
          <w:sz w:val="24"/>
          <w:szCs w:val="24"/>
          <w:rtl/>
        </w:rPr>
        <w:t xml:space="preserve">עומדת בשנים-עשר החודשים האחרונים על </w:t>
      </w:r>
      <w:r w:rsidRPr="005C0D4A">
        <w:rPr>
          <w:rFonts w:ascii="David" w:hAnsi="David" w:cs="David" w:hint="cs"/>
          <w:sz w:val="24"/>
          <w:szCs w:val="24"/>
          <w:rtl/>
        </w:rPr>
        <w:t>4</w:t>
      </w:r>
      <w:r w:rsidRPr="005C0D4A">
        <w:rPr>
          <w:rFonts w:ascii="David" w:hAnsi="David" w:cs="David"/>
          <w:sz w:val="24"/>
          <w:szCs w:val="24"/>
          <w:rtl/>
        </w:rPr>
        <w:t>%</w:t>
      </w:r>
      <w:r w:rsidRPr="005C0D4A" w:rsidDel="00964555">
        <w:rPr>
          <w:rFonts w:ascii="David" w:hAnsi="David" w:cs="David" w:hint="cs"/>
          <w:sz w:val="24"/>
          <w:szCs w:val="24"/>
          <w:rtl/>
        </w:rPr>
        <w:t xml:space="preserve"> </w:t>
      </w:r>
      <w:r w:rsidRPr="005C0D4A">
        <w:rPr>
          <w:rFonts w:ascii="David" w:hAnsi="David" w:cs="David" w:hint="cs"/>
          <w:sz w:val="24"/>
          <w:szCs w:val="24"/>
          <w:rtl/>
        </w:rPr>
        <w:t>(איור 1). עם זאת היא</w:t>
      </w:r>
      <w:r w:rsidR="009B6593" w:rsidRPr="005C0D4A">
        <w:rPr>
          <w:rFonts w:ascii="David" w:hAnsi="David" w:cs="David" w:hint="cs"/>
          <w:sz w:val="24"/>
          <w:szCs w:val="24"/>
          <w:rtl/>
        </w:rPr>
        <w:t xml:space="preserve"> </w:t>
      </w:r>
      <w:r w:rsidRPr="005C0D4A">
        <w:rPr>
          <w:rFonts w:ascii="David" w:hAnsi="David" w:cs="David" w:hint="cs"/>
          <w:sz w:val="24"/>
          <w:szCs w:val="24"/>
          <w:rtl/>
        </w:rPr>
        <w:t>ממשיכה להיות נמוכה משמעותית מהאינפלציה במרבית המדינות המפותחות</w:t>
      </w:r>
      <w:r w:rsidR="00D31BF6">
        <w:rPr>
          <w:rFonts w:ascii="David" w:hAnsi="David" w:cs="David" w:hint="cs"/>
          <w:sz w:val="24"/>
          <w:szCs w:val="24"/>
          <w:rtl/>
        </w:rPr>
        <w:t xml:space="preserve"> (איור 27)</w:t>
      </w:r>
      <w:r w:rsidRPr="005C0D4A">
        <w:rPr>
          <w:rFonts w:ascii="David" w:hAnsi="David" w:cs="David" w:hint="cs"/>
          <w:sz w:val="24"/>
          <w:szCs w:val="24"/>
          <w:rtl/>
        </w:rPr>
        <w:t>.</w:t>
      </w:r>
      <w:r w:rsidRPr="005C0D4A">
        <w:rPr>
          <w:rFonts w:ascii="David" w:hAnsi="David" w:cs="David"/>
          <w:sz w:val="24"/>
          <w:szCs w:val="24"/>
          <w:rtl/>
        </w:rPr>
        <w:t xml:space="preserve"> בניכוי אנרגיה </w:t>
      </w:r>
      <w:proofErr w:type="spellStart"/>
      <w:r w:rsidRPr="005C0D4A">
        <w:rPr>
          <w:rFonts w:ascii="David" w:hAnsi="David" w:cs="David"/>
          <w:sz w:val="24"/>
          <w:szCs w:val="24"/>
          <w:rtl/>
        </w:rPr>
        <w:t>ופו"י</w:t>
      </w:r>
      <w:proofErr w:type="spellEnd"/>
      <w:r w:rsidRPr="005C0D4A">
        <w:rPr>
          <w:rFonts w:ascii="David" w:hAnsi="David" w:cs="David" w:hint="cs"/>
          <w:sz w:val="24"/>
          <w:szCs w:val="24"/>
          <w:rtl/>
        </w:rPr>
        <w:t xml:space="preserve"> עומדת האינפלציה על 3.4% ובניכוי נוסף של השפעות מיסוי ורגולציה, על 3.1% (</w:t>
      </w:r>
      <w:r w:rsidRPr="005C0D4A">
        <w:rPr>
          <w:rFonts w:ascii="David" w:hAnsi="David" w:cs="David"/>
          <w:sz w:val="24"/>
          <w:szCs w:val="24"/>
          <w:rtl/>
        </w:rPr>
        <w:t xml:space="preserve">איור </w:t>
      </w:r>
      <w:r w:rsidRPr="005C0D4A">
        <w:rPr>
          <w:rFonts w:ascii="David" w:hAnsi="David" w:cs="David"/>
          <w:sz w:val="24"/>
          <w:szCs w:val="24"/>
        </w:rPr>
        <w:t>2</w:t>
      </w:r>
      <w:r w:rsidRPr="005C0D4A">
        <w:rPr>
          <w:rFonts w:ascii="David" w:hAnsi="David" w:cs="David"/>
          <w:sz w:val="24"/>
          <w:szCs w:val="24"/>
          <w:rtl/>
        </w:rPr>
        <w:t>)</w:t>
      </w:r>
      <w:r w:rsidRPr="005C0D4A">
        <w:rPr>
          <w:rFonts w:ascii="David" w:hAnsi="David" w:cs="David" w:hint="cs"/>
          <w:sz w:val="24"/>
          <w:szCs w:val="24"/>
          <w:rtl/>
        </w:rPr>
        <w:t xml:space="preserve">. כל הסעיפים הראשיים במדד תרמו לעליית האינפלציה בשנה האחרונה וקצב העלייה השנתי של הרכיבים הסחירים והבלתי סחירים הוסיף לעלות (איור </w:t>
      </w:r>
      <w:r w:rsidRPr="005C0D4A">
        <w:rPr>
          <w:rFonts w:ascii="David" w:hAnsi="David" w:cs="David"/>
          <w:sz w:val="24"/>
          <w:szCs w:val="24"/>
        </w:rPr>
        <w:t>3</w:t>
      </w:r>
      <w:r w:rsidRPr="005C0D4A">
        <w:rPr>
          <w:rFonts w:ascii="David" w:hAnsi="David" w:cs="David" w:hint="cs"/>
          <w:sz w:val="24"/>
          <w:szCs w:val="24"/>
          <w:rtl/>
        </w:rPr>
        <w:t>). ה</w:t>
      </w:r>
      <w:r w:rsidRPr="005C0D4A">
        <w:rPr>
          <w:rFonts w:ascii="David" w:hAnsi="David" w:cs="David"/>
          <w:sz w:val="24"/>
          <w:szCs w:val="24"/>
          <w:rtl/>
        </w:rPr>
        <w:t>ציפיות לאינפלציה לשנה הקרובה</w:t>
      </w:r>
      <w:r w:rsidRPr="005C0D4A">
        <w:rPr>
          <w:rFonts w:ascii="David" w:hAnsi="David" w:cs="David" w:hint="cs"/>
          <w:sz w:val="24"/>
          <w:szCs w:val="24"/>
          <w:rtl/>
        </w:rPr>
        <w:t xml:space="preserve"> מהמקורות השונים מצויות</w:t>
      </w:r>
      <w:r w:rsidRPr="005C0D4A">
        <w:rPr>
          <w:rFonts w:ascii="David" w:hAnsi="David" w:cs="David"/>
          <w:sz w:val="24"/>
          <w:szCs w:val="24"/>
          <w:rtl/>
        </w:rPr>
        <w:t xml:space="preserve"> ב</w:t>
      </w:r>
      <w:r w:rsidRPr="005C0D4A">
        <w:rPr>
          <w:rFonts w:ascii="David" w:hAnsi="David" w:cs="David" w:hint="eastAsia"/>
          <w:sz w:val="24"/>
          <w:szCs w:val="24"/>
          <w:rtl/>
        </w:rPr>
        <w:t>סביבת</w:t>
      </w:r>
      <w:r w:rsidRPr="005C0D4A">
        <w:rPr>
          <w:rFonts w:ascii="David" w:hAnsi="David" w:cs="David" w:hint="cs"/>
          <w:sz w:val="24"/>
          <w:szCs w:val="24"/>
          <w:rtl/>
        </w:rPr>
        <w:t xml:space="preserve"> הגבול העליון של</w:t>
      </w:r>
      <w:r w:rsidRPr="005C0D4A">
        <w:rPr>
          <w:rFonts w:ascii="David" w:hAnsi="David" w:cs="David"/>
          <w:sz w:val="24"/>
          <w:szCs w:val="24"/>
          <w:rtl/>
        </w:rPr>
        <w:t xml:space="preserve"> היעד</w:t>
      </w:r>
      <w:r w:rsidRPr="005C0D4A">
        <w:rPr>
          <w:rFonts w:ascii="David" w:hAnsi="David" w:cs="David" w:hint="cs"/>
          <w:sz w:val="24"/>
          <w:szCs w:val="24"/>
          <w:rtl/>
        </w:rPr>
        <w:t xml:space="preserve"> (איור 4). </w:t>
      </w:r>
      <w:r w:rsidR="00857856">
        <w:rPr>
          <w:rFonts w:ascii="David" w:hAnsi="David" w:cs="David" w:hint="cs"/>
          <w:sz w:val="24"/>
          <w:szCs w:val="24"/>
          <w:rtl/>
        </w:rPr>
        <w:t xml:space="preserve">מאז החלטת המדיניות הקודמת ירדו מעט </w:t>
      </w:r>
      <w:r w:rsidRPr="005C0D4A">
        <w:rPr>
          <w:rFonts w:ascii="David" w:hAnsi="David" w:cs="David"/>
          <w:sz w:val="24"/>
          <w:szCs w:val="24"/>
          <w:rtl/>
        </w:rPr>
        <w:t xml:space="preserve">הציפיות </w:t>
      </w:r>
      <w:r w:rsidRPr="005C0D4A">
        <w:rPr>
          <w:rFonts w:ascii="David" w:hAnsi="David" w:cs="David" w:hint="cs"/>
          <w:sz w:val="24"/>
          <w:szCs w:val="24"/>
          <w:rtl/>
        </w:rPr>
        <w:t xml:space="preserve">לאינפלציה </w:t>
      </w:r>
      <w:r w:rsidRPr="005C0D4A">
        <w:rPr>
          <w:rFonts w:ascii="David" w:hAnsi="David" w:cs="David"/>
          <w:sz w:val="24"/>
          <w:szCs w:val="24"/>
          <w:rtl/>
        </w:rPr>
        <w:t>משוק ההון</w:t>
      </w:r>
      <w:r w:rsidR="00857856">
        <w:rPr>
          <w:rFonts w:ascii="David" w:hAnsi="David" w:cs="David" w:hint="cs"/>
          <w:sz w:val="24"/>
          <w:szCs w:val="24"/>
          <w:rtl/>
        </w:rPr>
        <w:t xml:space="preserve"> לכל הטווחים</w:t>
      </w:r>
      <w:r w:rsidRPr="005C0D4A">
        <w:rPr>
          <w:rFonts w:ascii="David" w:hAnsi="David" w:cs="David"/>
          <w:sz w:val="24"/>
          <w:szCs w:val="24"/>
          <w:rtl/>
        </w:rPr>
        <w:t xml:space="preserve">. הציפיות </w:t>
      </w:r>
      <w:r w:rsidRPr="005C0D4A">
        <w:rPr>
          <w:rFonts w:ascii="David" w:hAnsi="David" w:cs="David" w:hint="cs"/>
          <w:sz w:val="24"/>
          <w:szCs w:val="24"/>
          <w:rtl/>
        </w:rPr>
        <w:t>ל</w:t>
      </w:r>
      <w:r w:rsidRPr="005C0D4A">
        <w:rPr>
          <w:rFonts w:ascii="David" w:hAnsi="David" w:cs="David"/>
          <w:sz w:val="24"/>
          <w:szCs w:val="24"/>
          <w:rtl/>
        </w:rPr>
        <w:t xml:space="preserve">טווחים הארוכים יותר </w:t>
      </w:r>
      <w:r w:rsidRPr="005C0D4A">
        <w:rPr>
          <w:rFonts w:ascii="David" w:hAnsi="David" w:cs="David" w:hint="cs"/>
          <w:sz w:val="24"/>
          <w:szCs w:val="24"/>
          <w:rtl/>
        </w:rPr>
        <w:t>ממשיכות להיות מעוגנות</w:t>
      </w:r>
      <w:r w:rsidRPr="005C0D4A">
        <w:rPr>
          <w:rFonts w:ascii="David" w:hAnsi="David" w:cs="David"/>
          <w:sz w:val="24"/>
          <w:szCs w:val="24"/>
          <w:rtl/>
        </w:rPr>
        <w:t xml:space="preserve"> </w:t>
      </w:r>
      <w:r w:rsidRPr="005C0D4A">
        <w:rPr>
          <w:rFonts w:ascii="David" w:hAnsi="David" w:cs="David" w:hint="cs"/>
          <w:sz w:val="24"/>
          <w:szCs w:val="24"/>
          <w:rtl/>
        </w:rPr>
        <w:t>בתוך תחום</w:t>
      </w:r>
      <w:r w:rsidRPr="005C0D4A">
        <w:rPr>
          <w:rFonts w:ascii="David" w:hAnsi="David" w:cs="David"/>
          <w:sz w:val="24"/>
          <w:szCs w:val="24"/>
          <w:rtl/>
        </w:rPr>
        <w:t xml:space="preserve"> </w:t>
      </w:r>
      <w:r w:rsidRPr="005C0D4A">
        <w:rPr>
          <w:rFonts w:ascii="David" w:hAnsi="David" w:cs="David" w:hint="eastAsia"/>
          <w:sz w:val="24"/>
          <w:szCs w:val="24"/>
          <w:rtl/>
        </w:rPr>
        <w:t>היעד</w:t>
      </w:r>
      <w:r w:rsidRPr="005C0D4A">
        <w:rPr>
          <w:rFonts w:ascii="David" w:hAnsi="David" w:cs="David" w:hint="cs"/>
          <w:sz w:val="24"/>
          <w:szCs w:val="24"/>
          <w:rtl/>
        </w:rPr>
        <w:t xml:space="preserve"> </w:t>
      </w:r>
      <w:r w:rsidRPr="005C0D4A">
        <w:rPr>
          <w:rFonts w:ascii="David" w:hAnsi="David" w:cs="David"/>
          <w:sz w:val="24"/>
          <w:szCs w:val="24"/>
          <w:rtl/>
        </w:rPr>
        <w:t xml:space="preserve">(איור </w:t>
      </w:r>
      <w:r w:rsidRPr="005C0D4A">
        <w:rPr>
          <w:rFonts w:ascii="David" w:hAnsi="David" w:cs="David"/>
          <w:sz w:val="24"/>
          <w:szCs w:val="24"/>
        </w:rPr>
        <w:t>5</w:t>
      </w:r>
      <w:r w:rsidRPr="005C0D4A">
        <w:rPr>
          <w:rFonts w:ascii="David" w:hAnsi="David" w:cs="David"/>
          <w:sz w:val="24"/>
          <w:szCs w:val="24"/>
          <w:rtl/>
        </w:rPr>
        <w:t>).</w:t>
      </w:r>
      <w:r w:rsidRPr="005C0D4A">
        <w:rPr>
          <w:rFonts w:ascii="David" w:hAnsi="David" w:cs="David" w:hint="cs"/>
          <w:sz w:val="24"/>
          <w:szCs w:val="24"/>
          <w:rtl/>
        </w:rPr>
        <w:t xml:space="preserve"> מאז החלטת המדיניות האחרונה </w:t>
      </w:r>
      <w:r w:rsidRPr="005C0D4A">
        <w:rPr>
          <w:rFonts w:ascii="David" w:hAnsi="David" w:cs="David"/>
          <w:sz w:val="24"/>
          <w:szCs w:val="24"/>
          <w:rtl/>
        </w:rPr>
        <w:t xml:space="preserve">השקל </w:t>
      </w:r>
      <w:r w:rsidRPr="005C0D4A">
        <w:rPr>
          <w:rFonts w:ascii="David" w:hAnsi="David" w:cs="David" w:hint="cs"/>
          <w:sz w:val="24"/>
          <w:szCs w:val="24"/>
          <w:rtl/>
        </w:rPr>
        <w:t>נחלש</w:t>
      </w:r>
      <w:r w:rsidRPr="005C0D4A">
        <w:rPr>
          <w:rFonts w:ascii="David" w:hAnsi="David" w:cs="David"/>
          <w:sz w:val="24"/>
          <w:szCs w:val="24"/>
          <w:rtl/>
        </w:rPr>
        <w:t xml:space="preserve"> מול הדולר ב-</w:t>
      </w:r>
      <w:r w:rsidRPr="005C0D4A">
        <w:rPr>
          <w:rFonts w:ascii="David" w:hAnsi="David" w:cs="David" w:hint="cs"/>
          <w:sz w:val="24"/>
          <w:szCs w:val="24"/>
          <w:rtl/>
        </w:rPr>
        <w:t>4.6%,</w:t>
      </w:r>
      <w:r w:rsidRPr="005C0D4A">
        <w:rPr>
          <w:rFonts w:ascii="David" w:hAnsi="David" w:cs="David"/>
          <w:sz w:val="24"/>
          <w:szCs w:val="24"/>
          <w:rtl/>
        </w:rPr>
        <w:t xml:space="preserve"> </w:t>
      </w:r>
      <w:r w:rsidRPr="005C0D4A">
        <w:rPr>
          <w:rFonts w:ascii="David" w:hAnsi="David" w:cs="David" w:hint="cs"/>
          <w:sz w:val="24"/>
          <w:szCs w:val="24"/>
          <w:rtl/>
        </w:rPr>
        <w:t>מול האירו ב-1.4%</w:t>
      </w:r>
      <w:r w:rsidR="009B6593" w:rsidRPr="005C0D4A">
        <w:rPr>
          <w:rFonts w:ascii="David" w:hAnsi="David" w:cs="David" w:hint="cs"/>
          <w:sz w:val="24"/>
          <w:szCs w:val="24"/>
          <w:rtl/>
        </w:rPr>
        <w:t xml:space="preserve"> </w:t>
      </w:r>
      <w:r w:rsidRPr="005C0D4A">
        <w:rPr>
          <w:rFonts w:ascii="David" w:hAnsi="David" w:cs="David" w:hint="cs"/>
          <w:sz w:val="24"/>
          <w:szCs w:val="24"/>
          <w:rtl/>
        </w:rPr>
        <w:t>ו</w:t>
      </w:r>
      <w:r w:rsidRPr="005C0D4A">
        <w:rPr>
          <w:rFonts w:ascii="David" w:hAnsi="David" w:cs="David"/>
          <w:sz w:val="24"/>
          <w:szCs w:val="24"/>
          <w:rtl/>
        </w:rPr>
        <w:t>במונחי השער האפקטיבי ב-</w:t>
      </w:r>
      <w:r w:rsidRPr="005C0D4A">
        <w:rPr>
          <w:rFonts w:ascii="David" w:hAnsi="David" w:cs="David" w:hint="cs"/>
          <w:sz w:val="24"/>
          <w:szCs w:val="24"/>
          <w:rtl/>
        </w:rPr>
        <w:t>3%</w:t>
      </w:r>
      <w:r w:rsidRPr="005C0D4A" w:rsidDel="00536EEA">
        <w:rPr>
          <w:rFonts w:ascii="David" w:hAnsi="David" w:cs="David"/>
          <w:sz w:val="24"/>
          <w:szCs w:val="24"/>
          <w:rtl/>
        </w:rPr>
        <w:t xml:space="preserve"> </w:t>
      </w:r>
      <w:r w:rsidRPr="005C0D4A">
        <w:rPr>
          <w:rFonts w:ascii="David" w:hAnsi="David" w:cs="David"/>
          <w:sz w:val="24"/>
          <w:szCs w:val="24"/>
          <w:rtl/>
        </w:rPr>
        <w:t xml:space="preserve">(איור </w:t>
      </w:r>
      <w:r w:rsidRPr="005C0D4A">
        <w:rPr>
          <w:rFonts w:ascii="David" w:hAnsi="David" w:cs="David"/>
          <w:sz w:val="24"/>
          <w:szCs w:val="24"/>
        </w:rPr>
        <w:t>6</w:t>
      </w:r>
      <w:r w:rsidRPr="005C0D4A">
        <w:rPr>
          <w:rFonts w:ascii="David" w:hAnsi="David" w:cs="David"/>
          <w:sz w:val="24"/>
          <w:szCs w:val="24"/>
          <w:rtl/>
        </w:rPr>
        <w:t>).</w:t>
      </w:r>
      <w:r w:rsidRPr="005C0D4A">
        <w:rPr>
          <w:rFonts w:ascii="David" w:hAnsi="David" w:cs="David" w:hint="cs"/>
          <w:sz w:val="24"/>
          <w:szCs w:val="24"/>
          <w:rtl/>
        </w:rPr>
        <w:t xml:space="preserve"> </w:t>
      </w:r>
    </w:p>
    <w:p w:rsidR="00896D4F" w:rsidRPr="005C0D4A" w:rsidRDefault="00BD3ED9" w:rsidP="00D31BF6">
      <w:pPr>
        <w:spacing w:line="360" w:lineRule="auto"/>
        <w:jc w:val="both"/>
        <w:rPr>
          <w:rFonts w:ascii="David" w:hAnsi="David" w:cs="David"/>
          <w:sz w:val="24"/>
          <w:szCs w:val="24"/>
          <w:rtl/>
        </w:rPr>
      </w:pPr>
      <w:r>
        <w:rPr>
          <w:rFonts w:ascii="David" w:hAnsi="David" w:cs="David" w:hint="cs"/>
          <w:sz w:val="24"/>
          <w:szCs w:val="24"/>
          <w:rtl/>
        </w:rPr>
        <w:t>האינדיקטורים ל</w:t>
      </w:r>
      <w:r w:rsidRPr="00DF1B24">
        <w:rPr>
          <w:rFonts w:ascii="David" w:hAnsi="David" w:cs="David" w:hint="cs"/>
          <w:sz w:val="24"/>
          <w:szCs w:val="24"/>
          <w:rtl/>
        </w:rPr>
        <w:t>פעילות הכלכלית במשק ממשיכ</w:t>
      </w:r>
      <w:r>
        <w:rPr>
          <w:rFonts w:ascii="David" w:hAnsi="David" w:cs="David" w:hint="cs"/>
          <w:sz w:val="24"/>
          <w:szCs w:val="24"/>
          <w:rtl/>
        </w:rPr>
        <w:t>ים</w:t>
      </w:r>
      <w:r w:rsidRPr="00DF1B24">
        <w:rPr>
          <w:rFonts w:ascii="David" w:hAnsi="David" w:cs="David" w:hint="cs"/>
          <w:sz w:val="24"/>
          <w:szCs w:val="24"/>
          <w:rtl/>
        </w:rPr>
        <w:t xml:space="preserve"> ל</w:t>
      </w:r>
      <w:r>
        <w:rPr>
          <w:rFonts w:ascii="David" w:hAnsi="David" w:cs="David" w:hint="cs"/>
          <w:sz w:val="24"/>
          <w:szCs w:val="24"/>
          <w:rtl/>
        </w:rPr>
        <w:t>העיד על רמת פעילות קרובה לפוטנציאל</w:t>
      </w:r>
      <w:r w:rsidRPr="00DF1B24" w:rsidDel="00126E2F">
        <w:rPr>
          <w:rFonts w:ascii="David" w:hAnsi="David" w:cs="David" w:hint="cs"/>
          <w:sz w:val="24"/>
          <w:szCs w:val="24"/>
          <w:rtl/>
        </w:rPr>
        <w:t xml:space="preserve"> </w:t>
      </w:r>
      <w:r>
        <w:rPr>
          <w:rFonts w:ascii="David" w:hAnsi="David" w:cs="David" w:hint="cs"/>
          <w:sz w:val="24"/>
          <w:szCs w:val="24"/>
          <w:rtl/>
        </w:rPr>
        <w:t xml:space="preserve">והשפעת המגפה על הכלכלה פחתה באופן משמעותי. על פי </w:t>
      </w:r>
      <w:r w:rsidRPr="00200D34">
        <w:rPr>
          <w:rFonts w:ascii="David" w:hAnsi="David" w:cs="David"/>
          <w:sz w:val="24"/>
          <w:szCs w:val="24"/>
          <w:rtl/>
        </w:rPr>
        <w:t xml:space="preserve">האומדן הראשון לנתוני החשבונאות הלאומית </w:t>
      </w:r>
      <w:r>
        <w:rPr>
          <w:rFonts w:ascii="David" w:hAnsi="David" w:cs="David" w:hint="cs"/>
          <w:sz w:val="24"/>
          <w:szCs w:val="24"/>
          <w:rtl/>
        </w:rPr>
        <w:t>התוצר</w:t>
      </w:r>
      <w:r w:rsidRPr="00920AA2">
        <w:rPr>
          <w:rFonts w:ascii="David" w:hAnsi="David" w:cs="David" w:hint="cs"/>
          <w:sz w:val="24"/>
          <w:szCs w:val="24"/>
          <w:rtl/>
        </w:rPr>
        <w:t xml:space="preserve"> </w:t>
      </w:r>
      <w:r>
        <w:rPr>
          <w:rFonts w:ascii="David" w:hAnsi="David" w:cs="David" w:hint="cs"/>
          <w:sz w:val="24"/>
          <w:szCs w:val="24"/>
          <w:rtl/>
        </w:rPr>
        <w:t xml:space="preserve">התכווץ </w:t>
      </w:r>
      <w:r w:rsidR="00857856">
        <w:rPr>
          <w:rFonts w:ascii="David" w:hAnsi="David" w:cs="David" w:hint="cs"/>
          <w:sz w:val="24"/>
          <w:szCs w:val="24"/>
          <w:rtl/>
        </w:rPr>
        <w:t xml:space="preserve">ברבעון הראשון של 2022 </w:t>
      </w:r>
      <w:r w:rsidR="008D5D94">
        <w:rPr>
          <w:rFonts w:ascii="David" w:hAnsi="David" w:cs="David" w:hint="cs"/>
          <w:sz w:val="24"/>
          <w:szCs w:val="24"/>
          <w:rtl/>
        </w:rPr>
        <w:t xml:space="preserve">ביחס לרבעון הרביעי של 2021 </w:t>
      </w:r>
      <w:r>
        <w:rPr>
          <w:rFonts w:ascii="David" w:hAnsi="David" w:cs="David" w:hint="cs"/>
          <w:sz w:val="24"/>
          <w:szCs w:val="24"/>
          <w:rtl/>
        </w:rPr>
        <w:t xml:space="preserve">ב-1.6% </w:t>
      </w:r>
      <w:r w:rsidR="008D5D94">
        <w:rPr>
          <w:rFonts w:ascii="David" w:hAnsi="David" w:cs="David" w:hint="cs"/>
          <w:sz w:val="24"/>
          <w:szCs w:val="24"/>
          <w:rtl/>
        </w:rPr>
        <w:t>במונחים שנתיים</w:t>
      </w:r>
      <w:r w:rsidR="00857856">
        <w:rPr>
          <w:rFonts w:ascii="David" w:hAnsi="David" w:cs="David" w:hint="cs"/>
          <w:sz w:val="24"/>
          <w:szCs w:val="24"/>
          <w:rtl/>
        </w:rPr>
        <w:t>,</w:t>
      </w:r>
      <w:r w:rsidR="008D5D94">
        <w:rPr>
          <w:rFonts w:ascii="David" w:hAnsi="David" w:cs="David" w:hint="cs"/>
          <w:sz w:val="24"/>
          <w:szCs w:val="24"/>
          <w:rtl/>
        </w:rPr>
        <w:t xml:space="preserve"> </w:t>
      </w:r>
      <w:r>
        <w:rPr>
          <w:rFonts w:ascii="David" w:hAnsi="David" w:cs="David" w:hint="cs"/>
          <w:sz w:val="24"/>
          <w:szCs w:val="24"/>
          <w:rtl/>
        </w:rPr>
        <w:t xml:space="preserve">לאחר זינוק של </w:t>
      </w:r>
      <w:r w:rsidR="00D83D71">
        <w:rPr>
          <w:rFonts w:ascii="David" w:hAnsi="David" w:cs="David" w:hint="cs"/>
          <w:sz w:val="24"/>
          <w:szCs w:val="24"/>
          <w:rtl/>
        </w:rPr>
        <w:t>15.6%</w:t>
      </w:r>
      <w:r>
        <w:rPr>
          <w:rFonts w:ascii="David" w:hAnsi="David" w:cs="David" w:hint="cs"/>
          <w:sz w:val="24"/>
          <w:szCs w:val="24"/>
          <w:rtl/>
        </w:rPr>
        <w:t xml:space="preserve"> ברבעון הרביעי של 2021</w:t>
      </w:r>
      <w:r w:rsidRPr="00200D34">
        <w:rPr>
          <w:rFonts w:ascii="David" w:hAnsi="David" w:cs="David" w:hint="cs"/>
          <w:sz w:val="24"/>
          <w:szCs w:val="24"/>
          <w:rtl/>
        </w:rPr>
        <w:t xml:space="preserve"> (איור </w:t>
      </w:r>
      <w:r w:rsidR="00E15E4C" w:rsidRPr="00200D34">
        <w:rPr>
          <w:rFonts w:ascii="David" w:hAnsi="David" w:cs="David" w:hint="cs"/>
          <w:sz w:val="24"/>
          <w:szCs w:val="24"/>
          <w:rtl/>
        </w:rPr>
        <w:t>1</w:t>
      </w:r>
      <w:r w:rsidR="00E15E4C">
        <w:rPr>
          <w:rFonts w:ascii="David" w:hAnsi="David" w:cs="David" w:hint="cs"/>
          <w:sz w:val="24"/>
          <w:szCs w:val="24"/>
          <w:rtl/>
        </w:rPr>
        <w:t>1</w:t>
      </w:r>
      <w:r w:rsidRPr="00200D34">
        <w:rPr>
          <w:rFonts w:ascii="David" w:hAnsi="David" w:cs="David" w:hint="cs"/>
          <w:sz w:val="24"/>
          <w:szCs w:val="24"/>
          <w:rtl/>
        </w:rPr>
        <w:t>)</w:t>
      </w:r>
      <w:r>
        <w:rPr>
          <w:rFonts w:ascii="David" w:hAnsi="David" w:cs="David" w:hint="cs"/>
          <w:sz w:val="24"/>
          <w:szCs w:val="24"/>
          <w:rtl/>
        </w:rPr>
        <w:t>.</w:t>
      </w:r>
      <w:r w:rsidRPr="00200D34">
        <w:rPr>
          <w:rFonts w:ascii="David" w:hAnsi="David" w:cs="David"/>
          <w:sz w:val="24"/>
          <w:szCs w:val="24"/>
          <w:rtl/>
        </w:rPr>
        <w:t xml:space="preserve"> </w:t>
      </w:r>
      <w:r w:rsidRPr="006F48E8">
        <w:rPr>
          <w:rFonts w:ascii="David" w:hAnsi="David" w:cs="David" w:hint="cs"/>
          <w:sz w:val="24"/>
          <w:szCs w:val="24"/>
          <w:rtl/>
        </w:rPr>
        <w:t xml:space="preserve">הירידה בתוצר ברבעון </w:t>
      </w:r>
      <w:r w:rsidR="008D5D94">
        <w:rPr>
          <w:rFonts w:ascii="David" w:hAnsi="David" w:cs="David" w:hint="cs"/>
          <w:sz w:val="24"/>
          <w:szCs w:val="24"/>
          <w:rtl/>
        </w:rPr>
        <w:t>הראשון</w:t>
      </w:r>
      <w:r w:rsidR="008D5D94" w:rsidRPr="006F48E8">
        <w:rPr>
          <w:rFonts w:ascii="David" w:hAnsi="David" w:cs="David" w:hint="cs"/>
          <w:sz w:val="24"/>
          <w:szCs w:val="24"/>
          <w:rtl/>
        </w:rPr>
        <w:t xml:space="preserve"> </w:t>
      </w:r>
      <w:r w:rsidRPr="006F48E8">
        <w:rPr>
          <w:rFonts w:ascii="David" w:hAnsi="David" w:cs="David" w:hint="cs"/>
          <w:sz w:val="24"/>
          <w:szCs w:val="24"/>
          <w:rtl/>
        </w:rPr>
        <w:t xml:space="preserve">הושפעה בעיקר מירידה ביצוא השירותים </w:t>
      </w:r>
      <w:r>
        <w:rPr>
          <w:rFonts w:ascii="David" w:hAnsi="David" w:cs="David" w:hint="cs"/>
          <w:sz w:val="24"/>
          <w:szCs w:val="24"/>
          <w:rtl/>
        </w:rPr>
        <w:t>(</w:t>
      </w:r>
      <w:r w:rsidRPr="006F48E8">
        <w:rPr>
          <w:rFonts w:ascii="David" w:hAnsi="David" w:cs="David" w:hint="cs"/>
          <w:sz w:val="24"/>
          <w:szCs w:val="24"/>
          <w:rtl/>
        </w:rPr>
        <w:t xml:space="preserve">ללא </w:t>
      </w:r>
      <w:r>
        <w:rPr>
          <w:rFonts w:ascii="David" w:hAnsi="David" w:cs="David" w:hint="cs"/>
          <w:sz w:val="24"/>
          <w:szCs w:val="24"/>
          <w:rtl/>
        </w:rPr>
        <w:t xml:space="preserve">מכירת חברות </w:t>
      </w:r>
      <w:r w:rsidRPr="006F48E8">
        <w:rPr>
          <w:rFonts w:ascii="David" w:hAnsi="David" w:cs="David" w:hint="cs"/>
          <w:sz w:val="24"/>
          <w:szCs w:val="24"/>
          <w:rtl/>
        </w:rPr>
        <w:t>הזנק</w:t>
      </w:r>
      <w:r>
        <w:rPr>
          <w:rFonts w:ascii="David" w:hAnsi="David" w:cs="David" w:hint="cs"/>
          <w:sz w:val="24"/>
          <w:szCs w:val="24"/>
          <w:rtl/>
        </w:rPr>
        <w:t>)</w:t>
      </w:r>
      <w:r w:rsidRPr="006F48E8">
        <w:rPr>
          <w:rFonts w:ascii="David" w:hAnsi="David" w:cs="David" w:hint="cs"/>
          <w:sz w:val="24"/>
          <w:szCs w:val="24"/>
          <w:rtl/>
        </w:rPr>
        <w:t xml:space="preserve">, </w:t>
      </w:r>
      <w:r>
        <w:rPr>
          <w:rFonts w:ascii="David" w:hAnsi="David" w:cs="David" w:hint="cs"/>
          <w:sz w:val="24"/>
          <w:szCs w:val="24"/>
          <w:rtl/>
        </w:rPr>
        <w:t>ב</w:t>
      </w:r>
      <w:r w:rsidRPr="006F48E8">
        <w:rPr>
          <w:rFonts w:ascii="David" w:hAnsi="David" w:cs="David" w:hint="cs"/>
          <w:sz w:val="24"/>
          <w:szCs w:val="24"/>
          <w:rtl/>
        </w:rPr>
        <w:t>צריכה הציבורית ו</w:t>
      </w:r>
      <w:r>
        <w:rPr>
          <w:rFonts w:ascii="David" w:hAnsi="David" w:cs="David" w:hint="cs"/>
          <w:sz w:val="24"/>
          <w:szCs w:val="24"/>
          <w:rtl/>
        </w:rPr>
        <w:t>ב</w:t>
      </w:r>
      <w:r w:rsidRPr="006F48E8">
        <w:rPr>
          <w:rFonts w:ascii="David" w:hAnsi="David" w:cs="David" w:hint="cs"/>
          <w:sz w:val="24"/>
          <w:szCs w:val="24"/>
          <w:rtl/>
        </w:rPr>
        <w:t xml:space="preserve">השקעה בענפי </w:t>
      </w:r>
      <w:r w:rsidR="009B6593">
        <w:rPr>
          <w:rFonts w:ascii="David" w:hAnsi="David" w:cs="David" w:hint="cs"/>
          <w:sz w:val="24"/>
          <w:szCs w:val="24"/>
          <w:rtl/>
        </w:rPr>
        <w:t>ה</w:t>
      </w:r>
      <w:r w:rsidRPr="006F48E8">
        <w:rPr>
          <w:rFonts w:ascii="David" w:hAnsi="David" w:cs="David" w:hint="cs"/>
          <w:sz w:val="24"/>
          <w:szCs w:val="24"/>
          <w:rtl/>
        </w:rPr>
        <w:t>משק</w:t>
      </w:r>
      <w:r w:rsidR="00E15E4C">
        <w:rPr>
          <w:rFonts w:ascii="David" w:hAnsi="David" w:cs="David" w:hint="cs"/>
          <w:sz w:val="24"/>
          <w:szCs w:val="24"/>
          <w:rtl/>
        </w:rPr>
        <w:t xml:space="preserve"> (איור 12)</w:t>
      </w:r>
      <w:r w:rsidRPr="006F48E8">
        <w:rPr>
          <w:rFonts w:ascii="David" w:hAnsi="David" w:cs="David" w:hint="cs"/>
          <w:sz w:val="24"/>
          <w:szCs w:val="24"/>
          <w:rtl/>
        </w:rPr>
        <w:t>.</w:t>
      </w:r>
      <w:r w:rsidR="001F3A2E">
        <w:rPr>
          <w:rFonts w:ascii="David" w:hAnsi="David" w:cs="David" w:hint="cs"/>
          <w:sz w:val="24"/>
          <w:szCs w:val="24"/>
          <w:rtl/>
        </w:rPr>
        <w:t xml:space="preserve"> עם זאת, השוואה של נתוני הרבעון הראשון של 2022 אל מול הרבעון הראשון אשתקד מצביעה על </w:t>
      </w:r>
      <w:r w:rsidR="001F3A2E" w:rsidRPr="00E15E4C">
        <w:rPr>
          <w:rFonts w:ascii="David" w:hAnsi="David" w:cs="David" w:hint="cs"/>
          <w:sz w:val="24"/>
          <w:szCs w:val="24"/>
          <w:rtl/>
        </w:rPr>
        <w:t>צמיחה של כ-</w:t>
      </w:r>
      <w:r w:rsidR="001F3A2E" w:rsidRPr="00E15E4C">
        <w:rPr>
          <w:rFonts w:ascii="David" w:hAnsi="David" w:cs="David"/>
          <w:sz w:val="24"/>
          <w:szCs w:val="24"/>
          <w:rtl/>
        </w:rPr>
        <w:t>9</w:t>
      </w:r>
      <w:r w:rsidR="001F3A2E" w:rsidRPr="00E15E4C">
        <w:rPr>
          <w:rFonts w:ascii="David" w:hAnsi="David" w:cs="David" w:hint="cs"/>
          <w:sz w:val="24"/>
          <w:szCs w:val="24"/>
          <w:rtl/>
        </w:rPr>
        <w:t xml:space="preserve">%. </w:t>
      </w:r>
      <w:r w:rsidRPr="00E15E4C">
        <w:rPr>
          <w:rFonts w:ascii="David" w:hAnsi="David" w:cs="David" w:hint="cs"/>
          <w:sz w:val="24"/>
          <w:szCs w:val="24"/>
          <w:rtl/>
        </w:rPr>
        <w:t xml:space="preserve">רמת </w:t>
      </w:r>
      <w:r w:rsidRPr="00200D34">
        <w:rPr>
          <w:rFonts w:ascii="David" w:hAnsi="David" w:cs="David" w:hint="cs"/>
          <w:sz w:val="24"/>
          <w:szCs w:val="24"/>
          <w:rtl/>
        </w:rPr>
        <w:t xml:space="preserve">התוצר </w:t>
      </w:r>
      <w:r>
        <w:rPr>
          <w:rFonts w:ascii="David" w:hAnsi="David" w:cs="David" w:hint="cs"/>
          <w:sz w:val="24"/>
          <w:szCs w:val="24"/>
          <w:rtl/>
        </w:rPr>
        <w:t xml:space="preserve">ממשיכה לשהות </w:t>
      </w:r>
      <w:r w:rsidRPr="005C0D4A">
        <w:rPr>
          <w:rFonts w:ascii="David" w:hAnsi="David" w:cs="David" w:hint="cs"/>
          <w:sz w:val="24"/>
          <w:szCs w:val="24"/>
          <w:rtl/>
        </w:rPr>
        <w:t>בסביבת</w:t>
      </w:r>
      <w:r w:rsidRPr="005C0D4A">
        <w:rPr>
          <w:rFonts w:ascii="David" w:hAnsi="David" w:cs="David" w:hint="cs"/>
          <w:b/>
          <w:bCs/>
          <w:sz w:val="24"/>
          <w:szCs w:val="24"/>
          <w:rtl/>
        </w:rPr>
        <w:t xml:space="preserve"> </w:t>
      </w:r>
      <w:r w:rsidRPr="005C0D4A">
        <w:rPr>
          <w:rFonts w:ascii="David" w:hAnsi="David" w:cs="David" w:hint="cs"/>
          <w:sz w:val="24"/>
          <w:szCs w:val="24"/>
          <w:rtl/>
        </w:rPr>
        <w:t xml:space="preserve">קו המגמה שהיה טרום המשבר. </w:t>
      </w:r>
    </w:p>
    <w:p w:rsidR="00BD3ED9" w:rsidRPr="005C0D4A" w:rsidRDefault="00BD3ED9" w:rsidP="00E15E4C">
      <w:pPr>
        <w:spacing w:line="360" w:lineRule="auto"/>
        <w:jc w:val="both"/>
        <w:rPr>
          <w:rFonts w:ascii="David" w:hAnsi="David" w:cs="David"/>
          <w:sz w:val="24"/>
          <w:szCs w:val="24"/>
          <w:rtl/>
        </w:rPr>
      </w:pPr>
      <w:r w:rsidRPr="005C0D4A">
        <w:rPr>
          <w:rFonts w:ascii="David" w:hAnsi="David" w:cs="David" w:hint="cs"/>
          <w:sz w:val="24"/>
          <w:szCs w:val="24"/>
          <w:rtl/>
        </w:rPr>
        <w:t xml:space="preserve">המאזן המצרפי של סקר המגמות בעסקים של </w:t>
      </w:r>
      <w:proofErr w:type="spellStart"/>
      <w:r w:rsidRPr="005C0D4A">
        <w:rPr>
          <w:rFonts w:ascii="David" w:hAnsi="David" w:cs="David" w:hint="cs"/>
          <w:sz w:val="24"/>
          <w:szCs w:val="24"/>
          <w:rtl/>
        </w:rPr>
        <w:t>הלמ"ס</w:t>
      </w:r>
      <w:proofErr w:type="spellEnd"/>
      <w:r w:rsidRPr="005C0D4A">
        <w:rPr>
          <w:rFonts w:ascii="David" w:hAnsi="David" w:cs="David" w:hint="cs"/>
          <w:sz w:val="24"/>
          <w:szCs w:val="24"/>
          <w:rtl/>
        </w:rPr>
        <w:t xml:space="preserve"> לחודש אפריל עלה, וממשיך להצביע על הערכות חיוביות של עסקים למצבם (איור </w:t>
      </w:r>
      <w:r w:rsidR="00E15E4C">
        <w:rPr>
          <w:rFonts w:ascii="David" w:hAnsi="David" w:cs="David" w:hint="cs"/>
          <w:sz w:val="24"/>
          <w:szCs w:val="24"/>
          <w:rtl/>
        </w:rPr>
        <w:t>13</w:t>
      </w:r>
      <w:r w:rsidRPr="005C0D4A">
        <w:rPr>
          <w:rFonts w:ascii="David" w:hAnsi="David" w:cs="David" w:hint="cs"/>
          <w:sz w:val="24"/>
          <w:szCs w:val="24"/>
          <w:rtl/>
        </w:rPr>
        <w:t xml:space="preserve">), על רקע הימשכות הקשיים בשרשראות הייצור והאספקה בעולם עוצמת המגבלה של ציוד וחומרי גלם עליה מדווחות חברות המשיכה במגמת העלייה, כשבולטת העלייה בענפי התעשייה והבינוי. הרכישות בכרטיסי אשראי נותרו ברמה גבוהה וניכרת ההתאוששות בענפי התיירות, הפנאי, התחבורה וההסעדה. </w:t>
      </w:r>
      <w:r w:rsidR="002E3017" w:rsidRPr="005C0D4A">
        <w:rPr>
          <w:rFonts w:ascii="David" w:hAnsi="David" w:cs="David" w:hint="cs"/>
          <w:sz w:val="24"/>
          <w:szCs w:val="24"/>
          <w:rtl/>
        </w:rPr>
        <w:t xml:space="preserve">תקבולי המסים הישירים והעקיפים </w:t>
      </w:r>
      <w:r w:rsidR="002E3017">
        <w:rPr>
          <w:rFonts w:ascii="David" w:hAnsi="David" w:cs="David" w:hint="cs"/>
          <w:sz w:val="24"/>
          <w:szCs w:val="24"/>
          <w:rtl/>
        </w:rPr>
        <w:t>המשיכו</w:t>
      </w:r>
      <w:r w:rsidR="002E3017" w:rsidRPr="005C0D4A">
        <w:rPr>
          <w:rFonts w:ascii="David" w:hAnsi="David" w:cs="David" w:hint="cs"/>
          <w:sz w:val="24"/>
          <w:szCs w:val="24"/>
          <w:rtl/>
        </w:rPr>
        <w:t xml:space="preserve"> לגדול בקצב מהיר. </w:t>
      </w:r>
      <w:r w:rsidRPr="005C0D4A">
        <w:rPr>
          <w:rFonts w:ascii="David" w:hAnsi="David" w:cs="David" w:hint="cs"/>
          <w:sz w:val="24"/>
          <w:szCs w:val="24"/>
          <w:rtl/>
        </w:rPr>
        <w:t xml:space="preserve">רמת יצוא הסחורות (ללא </w:t>
      </w:r>
      <w:proofErr w:type="spellStart"/>
      <w:r w:rsidRPr="005C0D4A">
        <w:rPr>
          <w:rFonts w:ascii="David" w:hAnsi="David" w:cs="David" w:hint="cs"/>
          <w:sz w:val="24"/>
          <w:szCs w:val="24"/>
          <w:rtl/>
        </w:rPr>
        <w:t>או"מ</w:t>
      </w:r>
      <w:proofErr w:type="spellEnd"/>
      <w:r w:rsidRPr="005C0D4A">
        <w:rPr>
          <w:rFonts w:ascii="David" w:hAnsi="David" w:cs="David" w:hint="cs"/>
          <w:sz w:val="24"/>
          <w:szCs w:val="24"/>
          <w:rtl/>
        </w:rPr>
        <w:t xml:space="preserve"> ויהלומים) ממשיכה להיות גבוהה מזו ששררה ערב המשבר ויצוא השירותים ממשיך לשהות ברמה גבוהה (איור </w:t>
      </w:r>
      <w:r w:rsidR="00E15E4C">
        <w:rPr>
          <w:rFonts w:ascii="David" w:hAnsi="David" w:cs="David" w:hint="cs"/>
          <w:sz w:val="24"/>
          <w:szCs w:val="24"/>
          <w:rtl/>
        </w:rPr>
        <w:t>15</w:t>
      </w:r>
      <w:r w:rsidRPr="005C0D4A">
        <w:rPr>
          <w:rFonts w:ascii="David" w:hAnsi="David" w:cs="David" w:hint="cs"/>
          <w:sz w:val="24"/>
          <w:szCs w:val="24"/>
          <w:rtl/>
        </w:rPr>
        <w:t xml:space="preserve">). יבוא הסחורות מצוי גם הוא ברמה גבוהה בכל רכיביו (איור </w:t>
      </w:r>
      <w:r w:rsidR="00E15E4C">
        <w:rPr>
          <w:rFonts w:ascii="David" w:hAnsi="David" w:cs="David" w:hint="cs"/>
          <w:sz w:val="24"/>
          <w:szCs w:val="24"/>
          <w:rtl/>
        </w:rPr>
        <w:t>16</w:t>
      </w:r>
      <w:r w:rsidRPr="005C0D4A">
        <w:rPr>
          <w:rFonts w:ascii="David" w:hAnsi="David" w:cs="David" w:hint="cs"/>
          <w:sz w:val="24"/>
          <w:szCs w:val="24"/>
          <w:rtl/>
        </w:rPr>
        <w:t>).</w:t>
      </w:r>
    </w:p>
    <w:p w:rsidR="007B5085" w:rsidRDefault="00BD3ED9" w:rsidP="00E15E4C">
      <w:pPr>
        <w:spacing w:line="360" w:lineRule="auto"/>
        <w:jc w:val="both"/>
        <w:rPr>
          <w:rFonts w:ascii="David" w:hAnsi="David" w:cs="David"/>
          <w:sz w:val="24"/>
          <w:szCs w:val="24"/>
          <w:rtl/>
        </w:rPr>
      </w:pPr>
      <w:r w:rsidRPr="00DF1B24">
        <w:rPr>
          <w:rFonts w:ascii="David" w:hAnsi="David" w:cs="David" w:hint="cs"/>
          <w:sz w:val="24"/>
          <w:szCs w:val="24"/>
          <w:rtl/>
        </w:rPr>
        <w:t xml:space="preserve">שוק העבודה </w:t>
      </w:r>
      <w:r>
        <w:rPr>
          <w:rFonts w:ascii="David" w:hAnsi="David" w:cs="David" w:hint="cs"/>
          <w:sz w:val="24"/>
          <w:szCs w:val="24"/>
          <w:rtl/>
        </w:rPr>
        <w:t xml:space="preserve">ממשיך להיות </w:t>
      </w:r>
      <w:r w:rsidRPr="005C0D4A">
        <w:rPr>
          <w:rFonts w:ascii="David" w:hAnsi="David" w:cs="David" w:hint="cs"/>
          <w:sz w:val="24"/>
          <w:szCs w:val="24"/>
          <w:rtl/>
        </w:rPr>
        <w:t>הדוק</w:t>
      </w:r>
      <w:r>
        <w:rPr>
          <w:rFonts w:ascii="David" w:hAnsi="David" w:cs="David" w:hint="cs"/>
          <w:sz w:val="24"/>
          <w:szCs w:val="24"/>
          <w:rtl/>
        </w:rPr>
        <w:t xml:space="preserve"> וקרוב לתעסוקה המלאה שאפיינה את המשק טרם הקורונה</w:t>
      </w:r>
      <w:r w:rsidRPr="00DF1B24">
        <w:rPr>
          <w:rFonts w:ascii="David" w:hAnsi="David" w:cs="David" w:hint="cs"/>
          <w:sz w:val="24"/>
          <w:szCs w:val="24"/>
          <w:rtl/>
        </w:rPr>
        <w:t>.</w:t>
      </w:r>
      <w:r>
        <w:rPr>
          <w:rFonts w:ascii="David" w:hAnsi="David" w:cs="David" w:hint="cs"/>
          <w:sz w:val="24"/>
          <w:szCs w:val="24"/>
          <w:rtl/>
        </w:rPr>
        <w:t xml:space="preserve"> ב</w:t>
      </w:r>
      <w:r w:rsidRPr="00DF1B24">
        <w:rPr>
          <w:rFonts w:ascii="David" w:hAnsi="David" w:cs="David" w:hint="cs"/>
          <w:sz w:val="24"/>
          <w:szCs w:val="24"/>
          <w:rtl/>
        </w:rPr>
        <w:t xml:space="preserve">חודש </w:t>
      </w:r>
      <w:r>
        <w:rPr>
          <w:rFonts w:ascii="David" w:hAnsi="David" w:cs="David" w:hint="cs"/>
          <w:sz w:val="24"/>
          <w:szCs w:val="24"/>
          <w:rtl/>
        </w:rPr>
        <w:t>אפריל</w:t>
      </w:r>
      <w:r w:rsidRPr="00DF1B24">
        <w:rPr>
          <w:rFonts w:ascii="David" w:hAnsi="David" w:cs="David"/>
          <w:sz w:val="24"/>
          <w:szCs w:val="24"/>
          <w:rtl/>
        </w:rPr>
        <w:t xml:space="preserve"> שיעור התעסוקה המותאם</w:t>
      </w:r>
      <w:r w:rsidRPr="00DF1B24">
        <w:rPr>
          <w:rFonts w:ascii="David" w:hAnsi="David" w:cs="David" w:hint="cs"/>
          <w:sz w:val="24"/>
          <w:szCs w:val="24"/>
          <w:rtl/>
        </w:rPr>
        <w:t xml:space="preserve"> בגילאי 15+</w:t>
      </w:r>
      <w:r>
        <w:rPr>
          <w:rFonts w:ascii="David" w:hAnsi="David" w:cs="David" w:hint="cs"/>
          <w:sz w:val="24"/>
          <w:szCs w:val="24"/>
          <w:rtl/>
        </w:rPr>
        <w:t>ירד</w:t>
      </w:r>
      <w:r w:rsidRPr="00DF1B24">
        <w:rPr>
          <w:rFonts w:ascii="David" w:hAnsi="David" w:cs="David" w:hint="cs"/>
          <w:sz w:val="24"/>
          <w:szCs w:val="24"/>
          <w:rtl/>
        </w:rPr>
        <w:t xml:space="preserve"> </w:t>
      </w:r>
      <w:r>
        <w:rPr>
          <w:rFonts w:ascii="David" w:hAnsi="David" w:cs="David" w:hint="cs"/>
          <w:sz w:val="24"/>
          <w:szCs w:val="24"/>
          <w:rtl/>
        </w:rPr>
        <w:t xml:space="preserve">מעט </w:t>
      </w:r>
      <w:r w:rsidRPr="00DF1B24">
        <w:rPr>
          <w:rFonts w:ascii="David" w:hAnsi="David" w:cs="David" w:hint="cs"/>
          <w:sz w:val="24"/>
          <w:szCs w:val="24"/>
          <w:rtl/>
        </w:rPr>
        <w:t xml:space="preserve">ועומד </w:t>
      </w:r>
      <w:r w:rsidRPr="00E15E4C">
        <w:rPr>
          <w:rFonts w:ascii="David" w:hAnsi="David" w:cs="David"/>
          <w:sz w:val="24"/>
          <w:szCs w:val="24"/>
          <w:rtl/>
        </w:rPr>
        <w:t>על 60</w:t>
      </w:r>
      <w:r w:rsidR="002E3017" w:rsidRPr="00E15E4C">
        <w:rPr>
          <w:rFonts w:ascii="David" w:hAnsi="David" w:cs="David" w:hint="cs"/>
          <w:sz w:val="24"/>
          <w:szCs w:val="24"/>
          <w:rtl/>
        </w:rPr>
        <w:t>.1</w:t>
      </w:r>
      <w:r w:rsidRPr="00E15E4C">
        <w:rPr>
          <w:rFonts w:ascii="David" w:hAnsi="David" w:cs="David" w:hint="cs"/>
          <w:sz w:val="24"/>
          <w:szCs w:val="24"/>
          <w:rtl/>
        </w:rPr>
        <w:t xml:space="preserve">% - מעט </w:t>
      </w:r>
      <w:r>
        <w:rPr>
          <w:rFonts w:ascii="David" w:hAnsi="David" w:cs="David" w:hint="cs"/>
          <w:sz w:val="24"/>
          <w:szCs w:val="24"/>
          <w:rtl/>
        </w:rPr>
        <w:t>נמוך משיעור התעסוקה הממוצע ב-2019 (61.1</w:t>
      </w:r>
      <w:r w:rsidR="002E3017">
        <w:rPr>
          <w:rFonts w:ascii="David" w:hAnsi="David" w:cs="David" w:hint="cs"/>
          <w:sz w:val="24"/>
          <w:szCs w:val="24"/>
          <w:rtl/>
        </w:rPr>
        <w:t>%) -</w:t>
      </w:r>
      <w:r w:rsidR="002E3017" w:rsidRPr="00DF1B24">
        <w:rPr>
          <w:rFonts w:ascii="David" w:hAnsi="David" w:cs="David" w:hint="cs"/>
          <w:sz w:val="24"/>
          <w:szCs w:val="24"/>
          <w:rtl/>
        </w:rPr>
        <w:t xml:space="preserve"> </w:t>
      </w:r>
      <w:r w:rsidR="002E3017">
        <w:rPr>
          <w:rFonts w:ascii="David" w:hAnsi="David" w:cs="David" w:hint="cs"/>
          <w:sz w:val="24"/>
          <w:szCs w:val="24"/>
          <w:rtl/>
        </w:rPr>
        <w:t>פער השקול</w:t>
      </w:r>
      <w:r>
        <w:rPr>
          <w:rFonts w:ascii="David" w:hAnsi="David" w:cs="David" w:hint="cs"/>
          <w:sz w:val="24"/>
          <w:szCs w:val="24"/>
          <w:rtl/>
        </w:rPr>
        <w:t xml:space="preserve"> לכ</w:t>
      </w:r>
      <w:r w:rsidRPr="00DF1B24">
        <w:rPr>
          <w:rFonts w:ascii="David" w:hAnsi="David" w:cs="David"/>
          <w:sz w:val="24"/>
          <w:szCs w:val="24"/>
          <w:rtl/>
        </w:rPr>
        <w:t>-</w:t>
      </w:r>
      <w:r w:rsidRPr="00C75CE5">
        <w:rPr>
          <w:rFonts w:ascii="David" w:hAnsi="David" w:cs="David" w:hint="cs"/>
          <w:sz w:val="24"/>
          <w:szCs w:val="24"/>
          <w:rtl/>
        </w:rPr>
        <w:t>70</w:t>
      </w:r>
      <w:r w:rsidRPr="00DF1B24">
        <w:rPr>
          <w:rFonts w:ascii="David" w:hAnsi="David" w:cs="David"/>
          <w:sz w:val="24"/>
          <w:szCs w:val="24"/>
          <w:rtl/>
        </w:rPr>
        <w:t xml:space="preserve"> אלף מועסקים</w:t>
      </w:r>
      <w:r w:rsidRPr="00DF1B24">
        <w:rPr>
          <w:rFonts w:ascii="David" w:hAnsi="David" w:cs="David" w:hint="cs"/>
          <w:sz w:val="24"/>
          <w:szCs w:val="24"/>
          <w:rtl/>
        </w:rPr>
        <w:t xml:space="preserve"> </w:t>
      </w:r>
      <w:r w:rsidRPr="00DF1B24">
        <w:rPr>
          <w:rFonts w:ascii="David" w:hAnsi="David" w:cs="David"/>
          <w:sz w:val="24"/>
          <w:szCs w:val="24"/>
          <w:rtl/>
        </w:rPr>
        <w:t xml:space="preserve">(איור </w:t>
      </w:r>
      <w:r w:rsidR="00E15E4C">
        <w:rPr>
          <w:rFonts w:ascii="David" w:hAnsi="David" w:cs="David"/>
          <w:sz w:val="24"/>
          <w:szCs w:val="24"/>
        </w:rPr>
        <w:t>22</w:t>
      </w:r>
      <w:r w:rsidRPr="00DF1B24">
        <w:rPr>
          <w:rFonts w:ascii="David" w:hAnsi="David" w:cs="David"/>
          <w:sz w:val="24"/>
          <w:szCs w:val="24"/>
          <w:rtl/>
        </w:rPr>
        <w:t>).</w:t>
      </w:r>
      <w:r w:rsidRPr="00DF1B24">
        <w:rPr>
          <w:rFonts w:ascii="David" w:hAnsi="David" w:cs="David" w:hint="cs"/>
          <w:sz w:val="24"/>
          <w:szCs w:val="24"/>
          <w:rtl/>
        </w:rPr>
        <w:t xml:space="preserve"> </w:t>
      </w:r>
      <w:r w:rsidRPr="00DF1B24">
        <w:rPr>
          <w:rFonts w:ascii="David" w:hAnsi="David" w:cs="David"/>
          <w:sz w:val="24"/>
          <w:szCs w:val="24"/>
          <w:rtl/>
        </w:rPr>
        <w:t xml:space="preserve">שיעור האבטלה </w:t>
      </w:r>
      <w:r w:rsidRPr="00DF1B24">
        <w:rPr>
          <w:rFonts w:ascii="David" w:hAnsi="David" w:cs="David" w:hint="cs"/>
          <w:sz w:val="24"/>
          <w:szCs w:val="24"/>
          <w:rtl/>
        </w:rPr>
        <w:t xml:space="preserve">הצר </w:t>
      </w:r>
      <w:r>
        <w:rPr>
          <w:rFonts w:ascii="David" w:hAnsi="David" w:cs="David" w:hint="cs"/>
          <w:sz w:val="24"/>
          <w:szCs w:val="24"/>
          <w:rtl/>
        </w:rPr>
        <w:t xml:space="preserve">אומנם </w:t>
      </w:r>
      <w:r w:rsidRPr="00DF1B24">
        <w:rPr>
          <w:rFonts w:ascii="David" w:hAnsi="David" w:cs="David" w:hint="cs"/>
          <w:sz w:val="24"/>
          <w:szCs w:val="24"/>
          <w:rtl/>
        </w:rPr>
        <w:t xml:space="preserve">ירד </w:t>
      </w:r>
      <w:r>
        <w:rPr>
          <w:rFonts w:ascii="David" w:hAnsi="David" w:cs="David" w:hint="cs"/>
          <w:sz w:val="24"/>
          <w:szCs w:val="24"/>
          <w:rtl/>
        </w:rPr>
        <w:t xml:space="preserve">באפריל </w:t>
      </w:r>
      <w:r w:rsidRPr="002E3A41">
        <w:rPr>
          <w:rFonts w:ascii="David" w:hAnsi="David" w:cs="David" w:hint="cs"/>
          <w:sz w:val="24"/>
          <w:szCs w:val="24"/>
          <w:rtl/>
        </w:rPr>
        <w:t xml:space="preserve">לשפל </w:t>
      </w:r>
      <w:r w:rsidRPr="005C0D4A">
        <w:rPr>
          <w:rFonts w:ascii="David" w:hAnsi="David" w:cs="David" w:hint="cs"/>
          <w:sz w:val="24"/>
          <w:szCs w:val="24"/>
          <w:rtl/>
        </w:rPr>
        <w:t>של</w:t>
      </w:r>
      <w:r w:rsidR="002E3017">
        <w:rPr>
          <w:rFonts w:ascii="David" w:hAnsi="David" w:cs="David" w:hint="cs"/>
          <w:sz w:val="24"/>
          <w:szCs w:val="24"/>
          <w:rtl/>
        </w:rPr>
        <w:t xml:space="preserve"> </w:t>
      </w:r>
      <w:r w:rsidRPr="005C0D4A">
        <w:rPr>
          <w:rFonts w:ascii="David" w:hAnsi="David" w:cs="David" w:hint="cs"/>
          <w:sz w:val="24"/>
          <w:szCs w:val="24"/>
          <w:rtl/>
        </w:rPr>
        <w:t>3.1</w:t>
      </w:r>
      <w:r w:rsidRPr="00DF1B24">
        <w:rPr>
          <w:rFonts w:ascii="David" w:hAnsi="David" w:cs="David" w:hint="cs"/>
          <w:sz w:val="24"/>
          <w:szCs w:val="24"/>
          <w:rtl/>
        </w:rPr>
        <w:t>%</w:t>
      </w:r>
      <w:r w:rsidRPr="00DF1B24">
        <w:rPr>
          <w:rFonts w:ascii="David" w:hAnsi="David" w:cs="David"/>
          <w:sz w:val="24"/>
          <w:szCs w:val="24"/>
          <w:rtl/>
        </w:rPr>
        <w:t xml:space="preserve"> </w:t>
      </w:r>
      <w:r>
        <w:rPr>
          <w:rFonts w:ascii="David" w:hAnsi="David" w:cs="David" w:hint="cs"/>
          <w:sz w:val="24"/>
          <w:szCs w:val="24"/>
          <w:rtl/>
        </w:rPr>
        <w:t xml:space="preserve">מ-3.4% בממוצע במרץ </w:t>
      </w:r>
      <w:r w:rsidRPr="00DF1B24">
        <w:rPr>
          <w:rFonts w:ascii="David" w:hAnsi="David" w:cs="David"/>
          <w:sz w:val="24"/>
          <w:szCs w:val="24"/>
          <w:rtl/>
        </w:rPr>
        <w:t xml:space="preserve">(איור </w:t>
      </w:r>
      <w:r w:rsidR="00E15E4C">
        <w:rPr>
          <w:rFonts w:ascii="David" w:hAnsi="David" w:cs="David" w:hint="cs"/>
          <w:sz w:val="24"/>
          <w:szCs w:val="24"/>
          <w:rtl/>
        </w:rPr>
        <w:t>18</w:t>
      </w:r>
      <w:r w:rsidRPr="006B29D1">
        <w:rPr>
          <w:rFonts w:ascii="David" w:hAnsi="David" w:cs="David"/>
          <w:sz w:val="24"/>
          <w:szCs w:val="24"/>
          <w:rtl/>
        </w:rPr>
        <w:t>)</w:t>
      </w:r>
      <w:r w:rsidRPr="006B29D1">
        <w:rPr>
          <w:rFonts w:ascii="David" w:hAnsi="David" w:cs="David" w:hint="cs"/>
          <w:sz w:val="24"/>
          <w:szCs w:val="24"/>
          <w:rtl/>
        </w:rPr>
        <w:t xml:space="preserve">, אך ירידה זו נבעה מירידה בהשתתפות </w:t>
      </w:r>
      <w:proofErr w:type="spellStart"/>
      <w:r w:rsidRPr="006B29D1">
        <w:rPr>
          <w:rFonts w:ascii="David" w:hAnsi="David" w:cs="David" w:hint="cs"/>
          <w:sz w:val="24"/>
          <w:szCs w:val="24"/>
          <w:rtl/>
        </w:rPr>
        <w:t>בכח</w:t>
      </w:r>
      <w:proofErr w:type="spellEnd"/>
      <w:r w:rsidRPr="006B29D1">
        <w:rPr>
          <w:rFonts w:ascii="David" w:hAnsi="David" w:cs="David" w:hint="cs"/>
          <w:sz w:val="24"/>
          <w:szCs w:val="24"/>
          <w:rtl/>
        </w:rPr>
        <w:t xml:space="preserve"> העבודה ולא מגידול בתעסוקה. </w:t>
      </w:r>
      <w:r w:rsidRPr="006B29D1">
        <w:rPr>
          <w:rFonts w:ascii="David" w:hAnsi="David" w:cs="David"/>
          <w:sz w:val="24"/>
          <w:szCs w:val="24"/>
          <w:rtl/>
        </w:rPr>
        <w:t xml:space="preserve">מספר המשרות הפנויות </w:t>
      </w:r>
      <w:r w:rsidRPr="006B29D1">
        <w:rPr>
          <w:rFonts w:ascii="David" w:hAnsi="David" w:cs="David" w:hint="cs"/>
          <w:sz w:val="24"/>
          <w:szCs w:val="24"/>
          <w:rtl/>
        </w:rPr>
        <w:t xml:space="preserve">הוסיף לעלות </w:t>
      </w:r>
      <w:r w:rsidRPr="006B29D1">
        <w:rPr>
          <w:rFonts w:ascii="David" w:hAnsi="David" w:cs="David"/>
          <w:sz w:val="24"/>
          <w:szCs w:val="24"/>
          <w:rtl/>
        </w:rPr>
        <w:t xml:space="preserve">בחודש </w:t>
      </w:r>
      <w:r w:rsidRPr="006B29D1">
        <w:rPr>
          <w:rFonts w:ascii="David" w:hAnsi="David" w:cs="David" w:hint="cs"/>
          <w:sz w:val="24"/>
          <w:szCs w:val="24"/>
          <w:rtl/>
        </w:rPr>
        <w:t>אפריל ונותר ברמתו הגבוהה</w:t>
      </w:r>
      <w:r w:rsidRPr="006B29D1">
        <w:rPr>
          <w:rFonts w:ascii="David" w:hAnsi="David" w:cs="David"/>
          <w:sz w:val="24"/>
          <w:szCs w:val="24"/>
          <w:rtl/>
        </w:rPr>
        <w:t xml:space="preserve">. </w:t>
      </w:r>
      <w:r w:rsidRPr="006B29D1">
        <w:rPr>
          <w:rFonts w:ascii="David" w:hAnsi="David" w:cs="David" w:hint="cs"/>
          <w:sz w:val="24"/>
          <w:szCs w:val="24"/>
          <w:rtl/>
        </w:rPr>
        <w:t xml:space="preserve">עסקים במרבית הענפים ממשיכים להצביע על מחסור בעובדים כחסם המגביל את פעילותם השוטפת. </w:t>
      </w:r>
      <w:r w:rsidR="005675D4">
        <w:rPr>
          <w:rFonts w:ascii="David" w:hAnsi="David" w:cs="David" w:hint="cs"/>
          <w:sz w:val="24"/>
          <w:szCs w:val="24"/>
          <w:rtl/>
        </w:rPr>
        <w:t xml:space="preserve">עד כה, </w:t>
      </w:r>
      <w:r w:rsidR="00C75CE5" w:rsidRPr="006B29D1">
        <w:rPr>
          <w:rFonts w:ascii="David" w:hAnsi="David" w:cs="David"/>
          <w:sz w:val="24"/>
          <w:szCs w:val="24"/>
          <w:rtl/>
        </w:rPr>
        <w:t xml:space="preserve">קצב עליית השכר </w:t>
      </w:r>
      <w:r w:rsidR="00C75CE5" w:rsidRPr="006B29D1">
        <w:rPr>
          <w:rFonts w:ascii="David" w:hAnsi="David" w:cs="David" w:hint="cs"/>
          <w:sz w:val="24"/>
          <w:szCs w:val="24"/>
          <w:rtl/>
        </w:rPr>
        <w:t xml:space="preserve">הכולל </w:t>
      </w:r>
      <w:r w:rsidR="00C75CE5" w:rsidRPr="006B29D1">
        <w:rPr>
          <w:rFonts w:ascii="David" w:hAnsi="David" w:cs="David" w:hint="eastAsia"/>
          <w:sz w:val="24"/>
          <w:szCs w:val="24"/>
          <w:rtl/>
        </w:rPr>
        <w:t>על</w:t>
      </w:r>
      <w:r w:rsidR="00C75CE5" w:rsidRPr="006B29D1">
        <w:rPr>
          <w:rFonts w:ascii="David" w:hAnsi="David" w:cs="David"/>
          <w:sz w:val="24"/>
          <w:szCs w:val="24"/>
          <w:rtl/>
        </w:rPr>
        <w:t xml:space="preserve"> </w:t>
      </w:r>
      <w:r w:rsidR="00C75CE5" w:rsidRPr="006B29D1">
        <w:rPr>
          <w:rFonts w:ascii="David" w:hAnsi="David" w:cs="David" w:hint="eastAsia"/>
          <w:sz w:val="24"/>
          <w:szCs w:val="24"/>
          <w:rtl/>
        </w:rPr>
        <w:t>פי</w:t>
      </w:r>
      <w:r w:rsidR="00C75CE5" w:rsidRPr="006B29D1">
        <w:rPr>
          <w:rFonts w:ascii="David" w:hAnsi="David" w:cs="David"/>
          <w:sz w:val="24"/>
          <w:szCs w:val="24"/>
          <w:rtl/>
        </w:rPr>
        <w:t xml:space="preserve"> </w:t>
      </w:r>
      <w:r w:rsidR="00C75CE5" w:rsidRPr="006B29D1">
        <w:rPr>
          <w:rFonts w:ascii="David" w:hAnsi="David" w:cs="David" w:hint="eastAsia"/>
          <w:sz w:val="24"/>
          <w:szCs w:val="24"/>
          <w:rtl/>
        </w:rPr>
        <w:t>המדד</w:t>
      </w:r>
      <w:r w:rsidR="00C75CE5" w:rsidRPr="006B29D1">
        <w:rPr>
          <w:rFonts w:ascii="David" w:hAnsi="David" w:cs="David"/>
          <w:sz w:val="24"/>
          <w:szCs w:val="24"/>
          <w:rtl/>
        </w:rPr>
        <w:t xml:space="preserve"> </w:t>
      </w:r>
      <w:r w:rsidR="00C75CE5" w:rsidRPr="006B29D1">
        <w:rPr>
          <w:rFonts w:ascii="David" w:hAnsi="David" w:cs="David" w:hint="eastAsia"/>
          <w:sz w:val="24"/>
          <w:szCs w:val="24"/>
          <w:rtl/>
        </w:rPr>
        <w:t>מנוכה</w:t>
      </w:r>
      <w:r w:rsidR="00C75CE5" w:rsidRPr="006B29D1">
        <w:rPr>
          <w:rFonts w:ascii="David" w:hAnsi="David" w:cs="David"/>
          <w:sz w:val="24"/>
          <w:szCs w:val="24"/>
          <w:rtl/>
        </w:rPr>
        <w:t xml:space="preserve"> </w:t>
      </w:r>
      <w:r w:rsidR="00897B85">
        <w:rPr>
          <w:rFonts w:ascii="David" w:hAnsi="David" w:cs="David" w:hint="cs"/>
          <w:sz w:val="24"/>
          <w:szCs w:val="24"/>
          <w:rtl/>
        </w:rPr>
        <w:t>השינוי ב</w:t>
      </w:r>
      <w:r w:rsidR="00C75CE5" w:rsidRPr="006B29D1">
        <w:rPr>
          <w:rFonts w:ascii="David" w:hAnsi="David" w:cs="David" w:hint="eastAsia"/>
          <w:sz w:val="24"/>
          <w:szCs w:val="24"/>
          <w:rtl/>
        </w:rPr>
        <w:t>הרכב</w:t>
      </w:r>
      <w:r w:rsidR="00C75CE5" w:rsidRPr="006B29D1">
        <w:rPr>
          <w:rFonts w:ascii="David" w:hAnsi="David" w:cs="David"/>
          <w:sz w:val="24"/>
          <w:szCs w:val="24"/>
          <w:rtl/>
        </w:rPr>
        <w:t xml:space="preserve"> </w:t>
      </w:r>
      <w:r w:rsidR="00C75CE5" w:rsidRPr="006B29D1">
        <w:rPr>
          <w:rFonts w:ascii="David" w:hAnsi="David" w:cs="David" w:hint="cs"/>
          <w:sz w:val="24"/>
          <w:szCs w:val="24"/>
          <w:rtl/>
        </w:rPr>
        <w:t>קרוב</w:t>
      </w:r>
      <w:r w:rsidR="00C75CE5" w:rsidRPr="006B29D1">
        <w:rPr>
          <w:rFonts w:ascii="David" w:hAnsi="David" w:cs="David"/>
          <w:sz w:val="24"/>
          <w:szCs w:val="24"/>
          <w:rtl/>
        </w:rPr>
        <w:t xml:space="preserve"> </w:t>
      </w:r>
      <w:r w:rsidR="00897B85" w:rsidRPr="006B29D1">
        <w:rPr>
          <w:rFonts w:ascii="David" w:hAnsi="David" w:cs="David"/>
          <w:sz w:val="24"/>
          <w:szCs w:val="24"/>
          <w:rtl/>
        </w:rPr>
        <w:t>למגמ</w:t>
      </w:r>
      <w:r w:rsidR="00897B85">
        <w:rPr>
          <w:rFonts w:ascii="David" w:hAnsi="David" w:cs="David" w:hint="cs"/>
          <w:sz w:val="24"/>
          <w:szCs w:val="24"/>
          <w:rtl/>
        </w:rPr>
        <w:t>ת</w:t>
      </w:r>
      <w:r w:rsidR="00897B85" w:rsidRPr="006B29D1">
        <w:rPr>
          <w:rFonts w:ascii="David" w:hAnsi="David" w:cs="David"/>
          <w:sz w:val="24"/>
          <w:szCs w:val="24"/>
          <w:rtl/>
        </w:rPr>
        <w:t xml:space="preserve"> </w:t>
      </w:r>
      <w:r w:rsidR="00C75CE5" w:rsidRPr="006B29D1">
        <w:rPr>
          <w:rFonts w:ascii="David" w:hAnsi="David" w:cs="David"/>
          <w:sz w:val="24"/>
          <w:szCs w:val="24"/>
          <w:rtl/>
        </w:rPr>
        <w:t xml:space="preserve">טרום </w:t>
      </w:r>
      <w:r w:rsidR="00897B85">
        <w:rPr>
          <w:rFonts w:ascii="David" w:hAnsi="David" w:cs="David" w:hint="cs"/>
          <w:sz w:val="24"/>
          <w:szCs w:val="24"/>
          <w:rtl/>
        </w:rPr>
        <w:t>ה</w:t>
      </w:r>
      <w:r w:rsidR="00C75CE5" w:rsidRPr="006B29D1">
        <w:rPr>
          <w:rFonts w:ascii="David" w:hAnsi="David" w:cs="David"/>
          <w:sz w:val="24"/>
          <w:szCs w:val="24"/>
          <w:rtl/>
        </w:rPr>
        <w:t>משבר</w:t>
      </w:r>
      <w:r w:rsidR="00E15E4C">
        <w:rPr>
          <w:rFonts w:ascii="David" w:hAnsi="David" w:cs="David" w:hint="cs"/>
          <w:sz w:val="24"/>
          <w:szCs w:val="24"/>
          <w:rtl/>
        </w:rPr>
        <w:t xml:space="preserve"> (איור 20)</w:t>
      </w:r>
      <w:r w:rsidR="00897B85">
        <w:rPr>
          <w:rFonts w:ascii="David" w:hAnsi="David" w:cs="David" w:hint="cs"/>
          <w:sz w:val="24"/>
          <w:szCs w:val="24"/>
          <w:rtl/>
        </w:rPr>
        <w:t>.</w:t>
      </w:r>
      <w:r w:rsidR="00C75CE5">
        <w:rPr>
          <w:rFonts w:ascii="David" w:hAnsi="David" w:cs="David" w:hint="cs"/>
          <w:sz w:val="24"/>
          <w:szCs w:val="24"/>
          <w:rtl/>
        </w:rPr>
        <w:t xml:space="preserve"> יחד עם זאת</w:t>
      </w:r>
      <w:r w:rsidR="00897B85">
        <w:rPr>
          <w:rFonts w:ascii="David" w:hAnsi="David" w:cs="David" w:hint="cs"/>
          <w:sz w:val="24"/>
          <w:szCs w:val="24"/>
          <w:rtl/>
        </w:rPr>
        <w:t>,</w:t>
      </w:r>
      <w:r w:rsidR="00C75CE5">
        <w:rPr>
          <w:rFonts w:ascii="David" w:hAnsi="David" w:cs="David" w:hint="cs"/>
          <w:sz w:val="24"/>
          <w:szCs w:val="24"/>
          <w:rtl/>
        </w:rPr>
        <w:t xml:space="preserve"> </w:t>
      </w:r>
      <w:r w:rsidR="00C75CE5" w:rsidRPr="005C0D4A">
        <w:rPr>
          <w:rFonts w:ascii="David" w:hAnsi="David" w:cs="David" w:hint="eastAsia"/>
          <w:sz w:val="24"/>
          <w:szCs w:val="24"/>
          <w:rtl/>
        </w:rPr>
        <w:t>השכר</w:t>
      </w:r>
      <w:r w:rsidR="00C75CE5" w:rsidRPr="005C0D4A">
        <w:rPr>
          <w:rFonts w:ascii="David" w:hAnsi="David" w:cs="David"/>
          <w:sz w:val="24"/>
          <w:szCs w:val="24"/>
          <w:rtl/>
        </w:rPr>
        <w:t xml:space="preserve"> במגזר העסקי מצוי ברמה </w:t>
      </w:r>
      <w:r w:rsidR="00C75CE5" w:rsidRPr="005C0D4A">
        <w:rPr>
          <w:rFonts w:ascii="David" w:hAnsi="David" w:cs="David" w:hint="eastAsia"/>
          <w:sz w:val="24"/>
          <w:szCs w:val="24"/>
          <w:rtl/>
        </w:rPr>
        <w:t>הגבוהה</w:t>
      </w:r>
      <w:r w:rsidR="00C75CE5" w:rsidRPr="005C0D4A">
        <w:rPr>
          <w:rFonts w:ascii="David" w:hAnsi="David" w:cs="David"/>
          <w:sz w:val="24"/>
          <w:szCs w:val="24"/>
          <w:rtl/>
        </w:rPr>
        <w:t xml:space="preserve"> מעט מהתוואי התואם את מגמתו לפני המשבר</w:t>
      </w:r>
      <w:r w:rsidR="005675D4">
        <w:rPr>
          <w:rFonts w:ascii="David" w:hAnsi="David" w:cs="David" w:hint="cs"/>
          <w:sz w:val="24"/>
          <w:szCs w:val="24"/>
          <w:rtl/>
        </w:rPr>
        <w:t xml:space="preserve"> </w:t>
      </w:r>
      <w:r w:rsidR="005675D4" w:rsidRPr="005C0D4A">
        <w:rPr>
          <w:rFonts w:ascii="David" w:hAnsi="David" w:cs="David" w:hint="cs"/>
          <w:sz w:val="24"/>
          <w:szCs w:val="24"/>
          <w:rtl/>
        </w:rPr>
        <w:t>בעוד שהשכר במגזר הציבורי עולה בשיעור מתון יותר</w:t>
      </w:r>
      <w:r w:rsidR="00C75CE5" w:rsidRPr="005C0D4A">
        <w:rPr>
          <w:rFonts w:ascii="David" w:hAnsi="David" w:cs="David"/>
          <w:sz w:val="24"/>
          <w:szCs w:val="24"/>
          <w:rtl/>
        </w:rPr>
        <w:t>.</w:t>
      </w:r>
      <w:r w:rsidRPr="006B29D1">
        <w:rPr>
          <w:rFonts w:ascii="David" w:hAnsi="David" w:cs="David" w:hint="cs"/>
          <w:sz w:val="24"/>
          <w:szCs w:val="24"/>
          <w:rtl/>
        </w:rPr>
        <w:t xml:space="preserve">  </w:t>
      </w:r>
    </w:p>
    <w:p w:rsidR="00BD3ED9" w:rsidRPr="00DF1B24" w:rsidRDefault="00BD3ED9" w:rsidP="00615F72">
      <w:pPr>
        <w:spacing w:line="360" w:lineRule="auto"/>
        <w:jc w:val="both"/>
        <w:rPr>
          <w:rFonts w:ascii="David" w:hAnsi="David" w:cs="David"/>
          <w:sz w:val="24"/>
          <w:szCs w:val="24"/>
          <w:rtl/>
        </w:rPr>
      </w:pPr>
      <w:r w:rsidRPr="00DF1B24">
        <w:rPr>
          <w:rFonts w:ascii="David" w:hAnsi="David" w:cs="David" w:hint="eastAsia"/>
          <w:sz w:val="24"/>
          <w:szCs w:val="24"/>
          <w:rtl/>
        </w:rPr>
        <w:t>מגמת</w:t>
      </w:r>
      <w:r>
        <w:rPr>
          <w:rFonts w:ascii="David" w:hAnsi="David" w:cs="David" w:hint="cs"/>
          <w:sz w:val="24"/>
          <w:szCs w:val="24"/>
          <w:rtl/>
        </w:rPr>
        <w:t xml:space="preserve"> העלייה של</w:t>
      </w:r>
      <w:r w:rsidRPr="00DF1B24">
        <w:rPr>
          <w:rFonts w:ascii="David" w:hAnsi="David" w:cs="David"/>
          <w:sz w:val="24"/>
          <w:szCs w:val="24"/>
          <w:rtl/>
        </w:rPr>
        <w:t xml:space="preserve"> מחירי הדירות </w:t>
      </w:r>
      <w:r w:rsidRPr="00DF1B24">
        <w:rPr>
          <w:rFonts w:ascii="David" w:hAnsi="David" w:cs="David" w:hint="cs"/>
          <w:sz w:val="24"/>
          <w:szCs w:val="24"/>
          <w:rtl/>
        </w:rPr>
        <w:t>ממשיכה ל</w:t>
      </w:r>
      <w:r w:rsidRPr="00DF1B24">
        <w:rPr>
          <w:rFonts w:ascii="David" w:hAnsi="David" w:cs="David" w:hint="eastAsia"/>
          <w:sz w:val="24"/>
          <w:szCs w:val="24"/>
          <w:rtl/>
        </w:rPr>
        <w:t>האי</w:t>
      </w:r>
      <w:r w:rsidRPr="00DF1B24">
        <w:rPr>
          <w:rFonts w:ascii="David" w:hAnsi="David" w:cs="David" w:hint="cs"/>
          <w:sz w:val="24"/>
          <w:szCs w:val="24"/>
          <w:rtl/>
        </w:rPr>
        <w:t>ץ</w:t>
      </w:r>
      <w:r w:rsidRPr="00DF1B24">
        <w:rPr>
          <w:rFonts w:ascii="David" w:hAnsi="David" w:cs="David"/>
          <w:sz w:val="24"/>
          <w:szCs w:val="24"/>
          <w:rtl/>
        </w:rPr>
        <w:t xml:space="preserve"> </w:t>
      </w:r>
      <w:r w:rsidRPr="00DF1B24">
        <w:rPr>
          <w:rFonts w:ascii="David" w:hAnsi="David" w:cs="David" w:hint="cs"/>
          <w:sz w:val="24"/>
          <w:szCs w:val="24"/>
          <w:rtl/>
        </w:rPr>
        <w:t xml:space="preserve">ואלו </w:t>
      </w:r>
      <w:r w:rsidRPr="00DF1B24">
        <w:rPr>
          <w:rFonts w:ascii="David" w:hAnsi="David" w:cs="David"/>
          <w:sz w:val="24"/>
          <w:szCs w:val="24"/>
          <w:rtl/>
        </w:rPr>
        <w:t>עלו בשנים</w:t>
      </w:r>
      <w:r w:rsidRPr="00DF1B24">
        <w:rPr>
          <w:rFonts w:ascii="David" w:hAnsi="David" w:cs="David" w:hint="cs"/>
          <w:sz w:val="24"/>
          <w:szCs w:val="24"/>
          <w:rtl/>
        </w:rPr>
        <w:t>-</w:t>
      </w:r>
      <w:r w:rsidRPr="00DF1B24">
        <w:rPr>
          <w:rFonts w:ascii="David" w:hAnsi="David" w:cs="David"/>
          <w:sz w:val="24"/>
          <w:szCs w:val="24"/>
          <w:rtl/>
        </w:rPr>
        <w:t xml:space="preserve">עשר החודשים האחרונים </w:t>
      </w:r>
      <w:r w:rsidRPr="00DF1B24">
        <w:rPr>
          <w:rFonts w:ascii="David" w:hAnsi="David" w:cs="David" w:hint="cs"/>
          <w:sz w:val="24"/>
          <w:szCs w:val="24"/>
          <w:rtl/>
        </w:rPr>
        <w:t>ב-1</w:t>
      </w:r>
      <w:r>
        <w:rPr>
          <w:rFonts w:ascii="David" w:hAnsi="David" w:cs="David" w:hint="cs"/>
          <w:sz w:val="24"/>
          <w:szCs w:val="24"/>
          <w:rtl/>
        </w:rPr>
        <w:t>6.3</w:t>
      </w:r>
      <w:r w:rsidRPr="00DF1B24">
        <w:rPr>
          <w:rFonts w:ascii="David" w:hAnsi="David" w:cs="David" w:hint="cs"/>
          <w:sz w:val="24"/>
          <w:szCs w:val="24"/>
          <w:rtl/>
        </w:rPr>
        <w:t>%</w:t>
      </w:r>
      <w:r w:rsidRPr="00DF1B24">
        <w:rPr>
          <w:rFonts w:ascii="David" w:hAnsi="David" w:cs="David"/>
          <w:sz w:val="24"/>
          <w:szCs w:val="24"/>
          <w:rtl/>
        </w:rPr>
        <w:t xml:space="preserve"> (איור </w:t>
      </w:r>
      <w:r w:rsidRPr="00DF1B24">
        <w:rPr>
          <w:rFonts w:ascii="David" w:hAnsi="David" w:cs="David"/>
          <w:sz w:val="24"/>
          <w:szCs w:val="24"/>
        </w:rPr>
        <w:t>9</w:t>
      </w:r>
      <w:r w:rsidRPr="00DF1B24">
        <w:rPr>
          <w:rFonts w:ascii="David" w:hAnsi="David" w:cs="David"/>
          <w:sz w:val="24"/>
          <w:szCs w:val="24"/>
          <w:rtl/>
        </w:rPr>
        <w:t xml:space="preserve">), קצב </w:t>
      </w:r>
      <w:r w:rsidRPr="00DF1B24">
        <w:rPr>
          <w:rFonts w:ascii="David" w:hAnsi="David" w:cs="David" w:hint="cs"/>
          <w:sz w:val="24"/>
          <w:szCs w:val="24"/>
          <w:rtl/>
        </w:rPr>
        <w:t>גבוה</w:t>
      </w:r>
      <w:r w:rsidRPr="00DF1B24">
        <w:rPr>
          <w:rFonts w:ascii="David" w:hAnsi="David" w:cs="David"/>
          <w:sz w:val="24"/>
          <w:szCs w:val="24"/>
          <w:rtl/>
        </w:rPr>
        <w:t xml:space="preserve"> </w:t>
      </w:r>
      <w:r w:rsidRPr="00DF1B24">
        <w:rPr>
          <w:rFonts w:ascii="David" w:hAnsi="David" w:cs="David" w:hint="cs"/>
          <w:sz w:val="24"/>
          <w:szCs w:val="24"/>
          <w:rtl/>
        </w:rPr>
        <w:t>באופן משמעותי בהשוואה</w:t>
      </w:r>
      <w:r w:rsidRPr="00DF1B24">
        <w:rPr>
          <w:rFonts w:ascii="David" w:hAnsi="David" w:cs="David"/>
          <w:sz w:val="24"/>
          <w:szCs w:val="24"/>
          <w:rtl/>
        </w:rPr>
        <w:t xml:space="preserve"> </w:t>
      </w:r>
      <w:r>
        <w:rPr>
          <w:rFonts w:ascii="David" w:hAnsi="David" w:cs="David" w:hint="cs"/>
          <w:sz w:val="24"/>
          <w:szCs w:val="24"/>
          <w:rtl/>
        </w:rPr>
        <w:t>לזה</w:t>
      </w:r>
      <w:r w:rsidRPr="00DF1B24">
        <w:rPr>
          <w:rFonts w:ascii="David" w:hAnsi="David" w:cs="David" w:hint="cs"/>
          <w:sz w:val="24"/>
          <w:szCs w:val="24"/>
          <w:rtl/>
        </w:rPr>
        <w:t xml:space="preserve"> של ה</w:t>
      </w:r>
      <w:r w:rsidRPr="00DF1B24">
        <w:rPr>
          <w:rFonts w:ascii="David" w:hAnsi="David" w:cs="David"/>
          <w:sz w:val="24"/>
          <w:szCs w:val="24"/>
          <w:rtl/>
        </w:rPr>
        <w:t xml:space="preserve">שנים </w:t>
      </w:r>
      <w:r w:rsidRPr="00DF1B24">
        <w:rPr>
          <w:rFonts w:ascii="David" w:hAnsi="David" w:cs="David" w:hint="cs"/>
          <w:sz w:val="24"/>
          <w:szCs w:val="24"/>
          <w:rtl/>
        </w:rPr>
        <w:t xml:space="preserve">האחרונות. </w:t>
      </w:r>
      <w:r w:rsidRPr="00DF1B24">
        <w:rPr>
          <w:rFonts w:ascii="David" w:hAnsi="David" w:cs="David"/>
          <w:sz w:val="24"/>
          <w:szCs w:val="24"/>
          <w:rtl/>
        </w:rPr>
        <w:t>היקף המשכנתאות</w:t>
      </w:r>
      <w:r w:rsidRPr="00DF1B24">
        <w:rPr>
          <w:rFonts w:ascii="David" w:hAnsi="David" w:cs="David" w:hint="cs"/>
          <w:sz w:val="24"/>
          <w:szCs w:val="24"/>
          <w:rtl/>
        </w:rPr>
        <w:t xml:space="preserve"> שניטלו</w:t>
      </w:r>
      <w:r w:rsidRPr="00DF1B24">
        <w:rPr>
          <w:rFonts w:ascii="David" w:hAnsi="David" w:cs="David"/>
          <w:sz w:val="24"/>
          <w:szCs w:val="24"/>
          <w:rtl/>
        </w:rPr>
        <w:t xml:space="preserve"> </w:t>
      </w:r>
      <w:r>
        <w:rPr>
          <w:rFonts w:ascii="David" w:hAnsi="David" w:cs="David" w:hint="cs"/>
          <w:sz w:val="24"/>
          <w:szCs w:val="24"/>
          <w:rtl/>
        </w:rPr>
        <w:t>באפריל</w:t>
      </w:r>
      <w:r w:rsidRPr="00DF1B24">
        <w:rPr>
          <w:rFonts w:ascii="David" w:hAnsi="David" w:cs="David"/>
          <w:sz w:val="24"/>
          <w:szCs w:val="24"/>
          <w:rtl/>
        </w:rPr>
        <w:t xml:space="preserve"> </w:t>
      </w:r>
      <w:r w:rsidR="007B5085">
        <w:rPr>
          <w:rFonts w:ascii="David" w:hAnsi="David" w:cs="David" w:hint="cs"/>
          <w:sz w:val="24"/>
          <w:szCs w:val="24"/>
          <w:rtl/>
        </w:rPr>
        <w:t>היה נמוך מזה שנרשם במרץ ו</w:t>
      </w:r>
      <w:r w:rsidRPr="00DF1B24">
        <w:rPr>
          <w:rFonts w:ascii="David" w:hAnsi="David" w:cs="David" w:hint="cs"/>
          <w:sz w:val="24"/>
          <w:szCs w:val="24"/>
          <w:rtl/>
        </w:rPr>
        <w:t xml:space="preserve">עמד על </w:t>
      </w:r>
      <w:r>
        <w:rPr>
          <w:rFonts w:ascii="David" w:hAnsi="David" w:cs="David" w:hint="cs"/>
          <w:sz w:val="24"/>
          <w:szCs w:val="24"/>
          <w:rtl/>
        </w:rPr>
        <w:t>10</w:t>
      </w:r>
      <w:r w:rsidRPr="00DF1B24">
        <w:rPr>
          <w:rFonts w:ascii="David" w:hAnsi="David" w:cs="David" w:hint="cs"/>
          <w:sz w:val="24"/>
          <w:szCs w:val="24"/>
          <w:rtl/>
        </w:rPr>
        <w:t>.</w:t>
      </w:r>
      <w:r>
        <w:rPr>
          <w:rFonts w:ascii="David" w:hAnsi="David" w:cs="David" w:hint="cs"/>
          <w:sz w:val="24"/>
          <w:szCs w:val="24"/>
          <w:rtl/>
        </w:rPr>
        <w:t>5</w:t>
      </w:r>
      <w:r w:rsidRPr="00DF1B24">
        <w:rPr>
          <w:rFonts w:ascii="David" w:hAnsi="David" w:cs="David" w:hint="cs"/>
          <w:sz w:val="24"/>
          <w:szCs w:val="24"/>
          <w:rtl/>
        </w:rPr>
        <w:t xml:space="preserve"> מיליארדי ש"ח</w:t>
      </w:r>
      <w:r w:rsidR="007B5085">
        <w:rPr>
          <w:rFonts w:ascii="David" w:hAnsi="David" w:cs="David" w:hint="cs"/>
          <w:sz w:val="24"/>
          <w:szCs w:val="24"/>
          <w:rtl/>
        </w:rPr>
        <w:t>.</w:t>
      </w:r>
      <w:r w:rsidR="007B5085" w:rsidRPr="00DF1B24">
        <w:rPr>
          <w:rFonts w:ascii="David" w:hAnsi="David" w:cs="David" w:hint="cs"/>
          <w:sz w:val="24"/>
          <w:szCs w:val="24"/>
          <w:rtl/>
        </w:rPr>
        <w:t xml:space="preserve"> </w:t>
      </w:r>
      <w:r w:rsidR="007B5085">
        <w:rPr>
          <w:rFonts w:ascii="David" w:hAnsi="David" w:cs="David" w:hint="cs"/>
          <w:sz w:val="24"/>
          <w:szCs w:val="24"/>
          <w:rtl/>
        </w:rPr>
        <w:t>עם זאת</w:t>
      </w:r>
      <w:r w:rsidR="00BA659C">
        <w:rPr>
          <w:rFonts w:ascii="David" w:hAnsi="David" w:cs="David" w:hint="cs"/>
          <w:sz w:val="24"/>
          <w:szCs w:val="24"/>
          <w:rtl/>
        </w:rPr>
        <w:t>,</w:t>
      </w:r>
      <w:r w:rsidR="007B5085">
        <w:rPr>
          <w:rFonts w:ascii="David" w:hAnsi="David" w:cs="David" w:hint="cs"/>
          <w:sz w:val="24"/>
          <w:szCs w:val="24"/>
          <w:rtl/>
        </w:rPr>
        <w:t xml:space="preserve"> לאחר ניכוי העונתיות המאפיינת את חודש אפריל, לא מדובר בשינוי של</w:t>
      </w:r>
      <w:r w:rsidRPr="00DF1B24">
        <w:rPr>
          <w:rFonts w:ascii="David" w:hAnsi="David" w:cs="David" w:hint="cs"/>
          <w:sz w:val="24"/>
          <w:szCs w:val="24"/>
          <w:rtl/>
        </w:rPr>
        <w:t xml:space="preserve"> </w:t>
      </w:r>
      <w:r w:rsidR="007B5085">
        <w:rPr>
          <w:rFonts w:ascii="David" w:hAnsi="David" w:cs="David" w:hint="cs"/>
          <w:sz w:val="24"/>
          <w:szCs w:val="24"/>
          <w:rtl/>
        </w:rPr>
        <w:t>ממש ב</w:t>
      </w:r>
      <w:r w:rsidRPr="00DF1B24">
        <w:rPr>
          <w:rFonts w:ascii="David" w:hAnsi="David" w:cs="David" w:hint="cs"/>
          <w:sz w:val="24"/>
          <w:szCs w:val="24"/>
          <w:rtl/>
        </w:rPr>
        <w:t>קצב נטילת המשכנתאות</w:t>
      </w:r>
      <w:r>
        <w:rPr>
          <w:rFonts w:ascii="David" w:hAnsi="David" w:cs="David" w:hint="cs"/>
          <w:sz w:val="24"/>
          <w:szCs w:val="24"/>
          <w:rtl/>
        </w:rPr>
        <w:t xml:space="preserve"> </w:t>
      </w:r>
      <w:r w:rsidR="007B5085">
        <w:rPr>
          <w:rFonts w:ascii="David" w:hAnsi="David" w:cs="David" w:hint="cs"/>
          <w:sz w:val="24"/>
          <w:szCs w:val="24"/>
          <w:rtl/>
        </w:rPr>
        <w:t>הגבוה</w:t>
      </w:r>
      <w:r w:rsidRPr="00DF1B24">
        <w:rPr>
          <w:rFonts w:ascii="David" w:hAnsi="David" w:cs="David" w:hint="cs"/>
          <w:sz w:val="24"/>
          <w:szCs w:val="24"/>
          <w:rtl/>
        </w:rPr>
        <w:t xml:space="preserve">. </w:t>
      </w:r>
      <w:r w:rsidRPr="00DF1B24">
        <w:rPr>
          <w:rFonts w:ascii="David" w:hAnsi="David" w:cs="David"/>
          <w:sz w:val="24"/>
          <w:szCs w:val="24"/>
          <w:rtl/>
        </w:rPr>
        <w:t>(</w:t>
      </w:r>
      <w:r w:rsidRPr="00DF1B24">
        <w:rPr>
          <w:rFonts w:ascii="David" w:hAnsi="David" w:cs="David" w:hint="cs"/>
          <w:sz w:val="24"/>
          <w:szCs w:val="24"/>
          <w:rtl/>
        </w:rPr>
        <w:t xml:space="preserve">איור </w:t>
      </w:r>
      <w:r w:rsidRPr="00DF1B24">
        <w:rPr>
          <w:rFonts w:ascii="David" w:hAnsi="David" w:cs="David"/>
          <w:sz w:val="24"/>
          <w:szCs w:val="24"/>
        </w:rPr>
        <w:t>10</w:t>
      </w:r>
      <w:r w:rsidRPr="00DF1B24">
        <w:rPr>
          <w:rFonts w:ascii="David" w:hAnsi="David" w:cs="David" w:hint="cs"/>
          <w:sz w:val="24"/>
          <w:szCs w:val="24"/>
          <w:rtl/>
        </w:rPr>
        <w:t>)</w:t>
      </w:r>
      <w:r w:rsidRPr="00DF1B24">
        <w:rPr>
          <w:rFonts w:ascii="David" w:hAnsi="David" w:cs="David"/>
          <w:sz w:val="24"/>
          <w:szCs w:val="24"/>
          <w:rtl/>
        </w:rPr>
        <w:t>.</w:t>
      </w:r>
      <w:r w:rsidRPr="00DF1B24">
        <w:rPr>
          <w:rFonts w:ascii="David" w:hAnsi="David" w:cs="David" w:hint="cs"/>
          <w:sz w:val="24"/>
          <w:szCs w:val="24"/>
          <w:rtl/>
        </w:rPr>
        <w:t xml:space="preserve"> לצד אלו</w:t>
      </w:r>
      <w:r w:rsidRPr="00DF1B24">
        <w:rPr>
          <w:rFonts w:ascii="David" w:hAnsi="David" w:cs="David"/>
          <w:sz w:val="24"/>
          <w:szCs w:val="24"/>
          <w:rtl/>
        </w:rPr>
        <w:t xml:space="preserve">, קצב </w:t>
      </w:r>
      <w:r w:rsidRPr="00DF1B24">
        <w:rPr>
          <w:rFonts w:ascii="David" w:hAnsi="David" w:cs="David" w:hint="cs"/>
          <w:sz w:val="24"/>
          <w:szCs w:val="24"/>
          <w:rtl/>
        </w:rPr>
        <w:t>ה</w:t>
      </w:r>
      <w:r w:rsidRPr="00DF1B24">
        <w:rPr>
          <w:rFonts w:ascii="David" w:hAnsi="David" w:cs="David"/>
          <w:sz w:val="24"/>
          <w:szCs w:val="24"/>
          <w:rtl/>
        </w:rPr>
        <w:t>עליי</w:t>
      </w:r>
      <w:r w:rsidRPr="00DF1B24">
        <w:rPr>
          <w:rFonts w:ascii="David" w:hAnsi="David" w:cs="David" w:hint="cs"/>
          <w:sz w:val="24"/>
          <w:szCs w:val="24"/>
          <w:rtl/>
        </w:rPr>
        <w:t>ה השנתי</w:t>
      </w:r>
      <w:r w:rsidRPr="00DF1B24">
        <w:rPr>
          <w:rFonts w:ascii="David" w:hAnsi="David" w:cs="David"/>
          <w:sz w:val="24"/>
          <w:szCs w:val="24"/>
          <w:rtl/>
        </w:rPr>
        <w:t xml:space="preserve"> </w:t>
      </w:r>
      <w:r w:rsidRPr="00DF1B24">
        <w:rPr>
          <w:rFonts w:ascii="David" w:hAnsi="David" w:cs="David" w:hint="eastAsia"/>
          <w:sz w:val="24"/>
          <w:szCs w:val="24"/>
          <w:rtl/>
        </w:rPr>
        <w:t>של</w:t>
      </w:r>
      <w:r w:rsidRPr="00DF1B24">
        <w:rPr>
          <w:rFonts w:ascii="David" w:hAnsi="David" w:cs="David"/>
          <w:sz w:val="24"/>
          <w:szCs w:val="24"/>
          <w:rtl/>
        </w:rPr>
        <w:t xml:space="preserve"> מחירי השכירות </w:t>
      </w:r>
      <w:r>
        <w:rPr>
          <w:rFonts w:ascii="David" w:hAnsi="David" w:cs="David" w:hint="cs"/>
          <w:sz w:val="24"/>
          <w:szCs w:val="24"/>
          <w:rtl/>
        </w:rPr>
        <w:t xml:space="preserve">(בחוזים מתחדשים) </w:t>
      </w:r>
      <w:r w:rsidR="007B5085">
        <w:rPr>
          <w:rFonts w:ascii="David" w:hAnsi="David" w:cs="David" w:hint="cs"/>
          <w:sz w:val="24"/>
          <w:szCs w:val="24"/>
          <w:rtl/>
        </w:rPr>
        <w:t>עומד על</w:t>
      </w:r>
      <w:r w:rsidRPr="006B29D1">
        <w:rPr>
          <w:rFonts w:ascii="David" w:hAnsi="David" w:cs="David" w:hint="cs"/>
          <w:color w:val="FF0000"/>
          <w:sz w:val="24"/>
          <w:szCs w:val="24"/>
          <w:rtl/>
        </w:rPr>
        <w:t xml:space="preserve"> </w:t>
      </w:r>
      <w:r w:rsidRPr="0014496D">
        <w:rPr>
          <w:rFonts w:ascii="David" w:hAnsi="David" w:cs="David"/>
          <w:sz w:val="24"/>
          <w:szCs w:val="24"/>
        </w:rPr>
        <w:t>3.2</w:t>
      </w:r>
      <w:r w:rsidRPr="0014496D">
        <w:rPr>
          <w:rFonts w:ascii="David" w:hAnsi="David" w:cs="David" w:hint="cs"/>
          <w:sz w:val="24"/>
          <w:szCs w:val="24"/>
        </w:rPr>
        <w:t>%</w:t>
      </w:r>
      <w:r w:rsidRPr="0014496D">
        <w:rPr>
          <w:rFonts w:ascii="David" w:hAnsi="David" w:cs="David"/>
          <w:sz w:val="24"/>
          <w:szCs w:val="24"/>
          <w:rtl/>
        </w:rPr>
        <w:t>.</w:t>
      </w:r>
    </w:p>
    <w:p w:rsidR="00BD3ED9" w:rsidRPr="00DF1B24" w:rsidRDefault="00BD3ED9" w:rsidP="00E15E4C">
      <w:pPr>
        <w:spacing w:after="120" w:line="360" w:lineRule="auto"/>
        <w:jc w:val="both"/>
        <w:rPr>
          <w:rFonts w:ascii="David" w:hAnsi="David" w:cs="David"/>
          <w:sz w:val="24"/>
          <w:szCs w:val="24"/>
          <w:rtl/>
        </w:rPr>
      </w:pPr>
      <w:r w:rsidRPr="00DF1B24">
        <w:rPr>
          <w:rFonts w:ascii="David" w:hAnsi="David" w:cs="David"/>
          <w:sz w:val="24"/>
          <w:szCs w:val="24"/>
          <w:rtl/>
        </w:rPr>
        <w:lastRenderedPageBreak/>
        <w:t xml:space="preserve">בשוק ההון המקומי </w:t>
      </w:r>
      <w:r w:rsidRPr="00DF1B24">
        <w:rPr>
          <w:rFonts w:ascii="David" w:hAnsi="David" w:cs="David" w:hint="cs"/>
          <w:sz w:val="24"/>
          <w:szCs w:val="24"/>
          <w:rtl/>
        </w:rPr>
        <w:t xml:space="preserve">נרשמו </w:t>
      </w:r>
      <w:r>
        <w:rPr>
          <w:rFonts w:ascii="David" w:hAnsi="David" w:cs="David" w:hint="cs"/>
          <w:sz w:val="24"/>
          <w:szCs w:val="24"/>
          <w:rtl/>
        </w:rPr>
        <w:t>ירידות</w:t>
      </w:r>
      <w:r w:rsidRPr="00DF1B24">
        <w:rPr>
          <w:rFonts w:ascii="David" w:hAnsi="David" w:cs="David" w:hint="cs"/>
          <w:sz w:val="24"/>
          <w:szCs w:val="24"/>
          <w:rtl/>
        </w:rPr>
        <w:t xml:space="preserve"> במדדי </w:t>
      </w:r>
      <w:r w:rsidRPr="00DF1B24">
        <w:rPr>
          <w:rFonts w:ascii="David" w:hAnsi="David" w:cs="David" w:hint="eastAsia"/>
          <w:sz w:val="24"/>
          <w:szCs w:val="24"/>
          <w:rtl/>
        </w:rPr>
        <w:t>המניות</w:t>
      </w:r>
      <w:r>
        <w:rPr>
          <w:rFonts w:ascii="David" w:hAnsi="David" w:cs="David" w:hint="cs"/>
          <w:sz w:val="24"/>
          <w:szCs w:val="24"/>
          <w:rtl/>
        </w:rPr>
        <w:t xml:space="preserve"> ו</w:t>
      </w:r>
      <w:r w:rsidRPr="00DF1B24">
        <w:rPr>
          <w:rFonts w:ascii="David" w:hAnsi="David" w:cs="David"/>
          <w:sz w:val="24"/>
          <w:szCs w:val="24"/>
          <w:rtl/>
        </w:rPr>
        <w:t>תשואות איגרות החוב הממשלתיות</w:t>
      </w:r>
      <w:r w:rsidRPr="00DF1B24">
        <w:rPr>
          <w:rFonts w:ascii="David" w:hAnsi="David" w:cs="David" w:hint="cs"/>
          <w:sz w:val="24"/>
          <w:szCs w:val="24"/>
          <w:rtl/>
        </w:rPr>
        <w:t xml:space="preserve"> עלו באופן משמעותי </w:t>
      </w:r>
      <w:r w:rsidR="00615F72">
        <w:rPr>
          <w:rFonts w:ascii="David" w:hAnsi="David" w:cs="David" w:hint="cs"/>
          <w:sz w:val="24"/>
          <w:szCs w:val="24"/>
          <w:rtl/>
        </w:rPr>
        <w:t xml:space="preserve">בהתאם למגמה העולמית </w:t>
      </w:r>
      <w:r w:rsidRPr="00DF1B24">
        <w:rPr>
          <w:rFonts w:ascii="David" w:hAnsi="David" w:cs="David" w:hint="cs"/>
          <w:sz w:val="24"/>
          <w:szCs w:val="24"/>
          <w:rtl/>
        </w:rPr>
        <w:t xml:space="preserve">(איור </w:t>
      </w:r>
      <w:r>
        <w:rPr>
          <w:rFonts w:ascii="David" w:hAnsi="David" w:cs="David" w:hint="cs"/>
          <w:sz w:val="24"/>
          <w:szCs w:val="24"/>
          <w:rtl/>
        </w:rPr>
        <w:t>7</w:t>
      </w:r>
      <w:r w:rsidRPr="00DF1B24">
        <w:rPr>
          <w:rFonts w:ascii="David" w:hAnsi="David" w:cs="David" w:hint="cs"/>
          <w:sz w:val="24"/>
          <w:szCs w:val="24"/>
          <w:rtl/>
        </w:rPr>
        <w:t>)</w:t>
      </w:r>
      <w:r w:rsidRPr="00DF1B24">
        <w:rPr>
          <w:rFonts w:ascii="David" w:hAnsi="David" w:cs="David"/>
          <w:sz w:val="24"/>
          <w:szCs w:val="24"/>
          <w:rtl/>
        </w:rPr>
        <w:t xml:space="preserve">. </w:t>
      </w:r>
      <w:r w:rsidRPr="00DF1B24">
        <w:rPr>
          <w:rFonts w:ascii="David" w:hAnsi="David" w:cs="David" w:hint="cs"/>
          <w:sz w:val="24"/>
          <w:szCs w:val="24"/>
          <w:rtl/>
        </w:rPr>
        <w:t>ב</w:t>
      </w:r>
      <w:r w:rsidRPr="00DF1B24">
        <w:rPr>
          <w:rFonts w:ascii="David" w:hAnsi="David" w:cs="David" w:hint="eastAsia"/>
          <w:sz w:val="24"/>
          <w:szCs w:val="24"/>
          <w:rtl/>
        </w:rPr>
        <w:t>מרווחי</w:t>
      </w:r>
      <w:r w:rsidRPr="00DF1B24">
        <w:rPr>
          <w:rFonts w:ascii="David" w:hAnsi="David" w:cs="David"/>
          <w:sz w:val="24"/>
          <w:szCs w:val="24"/>
          <w:rtl/>
        </w:rPr>
        <w:t xml:space="preserve"> </w:t>
      </w:r>
      <w:proofErr w:type="spellStart"/>
      <w:r w:rsidRPr="00DF1B24">
        <w:rPr>
          <w:rFonts w:ascii="David" w:hAnsi="David" w:cs="David"/>
          <w:sz w:val="24"/>
          <w:szCs w:val="24"/>
          <w:rtl/>
        </w:rPr>
        <w:t>האג"ח</w:t>
      </w:r>
      <w:proofErr w:type="spellEnd"/>
      <w:r w:rsidRPr="00DF1B24">
        <w:rPr>
          <w:rFonts w:ascii="David" w:hAnsi="David" w:cs="David"/>
          <w:sz w:val="24"/>
          <w:szCs w:val="24"/>
          <w:rtl/>
        </w:rPr>
        <w:t xml:space="preserve"> </w:t>
      </w:r>
      <w:r w:rsidRPr="00DF1B24">
        <w:rPr>
          <w:rFonts w:ascii="David" w:hAnsi="David" w:cs="David" w:hint="eastAsia"/>
          <w:sz w:val="24"/>
          <w:szCs w:val="24"/>
          <w:rtl/>
        </w:rPr>
        <w:t>התאגידיות</w:t>
      </w:r>
      <w:r w:rsidRPr="00DF1B24">
        <w:rPr>
          <w:rFonts w:ascii="David" w:hAnsi="David" w:cs="David" w:hint="cs"/>
          <w:sz w:val="24"/>
          <w:szCs w:val="24"/>
          <w:rtl/>
        </w:rPr>
        <w:t xml:space="preserve"> נמשכה מגמת ה</w:t>
      </w:r>
      <w:r>
        <w:rPr>
          <w:rFonts w:ascii="David" w:hAnsi="David" w:cs="David" w:hint="cs"/>
          <w:sz w:val="24"/>
          <w:szCs w:val="24"/>
          <w:rtl/>
        </w:rPr>
        <w:t>ה</w:t>
      </w:r>
      <w:r w:rsidRPr="00DF1B24">
        <w:rPr>
          <w:rFonts w:ascii="David" w:hAnsi="David" w:cs="David" w:hint="cs"/>
          <w:sz w:val="24"/>
          <w:szCs w:val="24"/>
          <w:rtl/>
        </w:rPr>
        <w:t>תרחבות,</w:t>
      </w:r>
      <w:r w:rsidRPr="00DF1B24">
        <w:rPr>
          <w:rFonts w:ascii="David" w:hAnsi="David" w:cs="David"/>
          <w:sz w:val="24"/>
          <w:szCs w:val="24"/>
          <w:rtl/>
        </w:rPr>
        <w:t xml:space="preserve"> </w:t>
      </w:r>
      <w:r w:rsidRPr="00286E70">
        <w:rPr>
          <w:rFonts w:ascii="David" w:hAnsi="David" w:cs="David" w:hint="eastAsia"/>
          <w:sz w:val="24"/>
          <w:szCs w:val="24"/>
          <w:rtl/>
        </w:rPr>
        <w:t>אך</w:t>
      </w:r>
      <w:r w:rsidRPr="00286E70">
        <w:rPr>
          <w:rFonts w:ascii="David" w:hAnsi="David" w:cs="David"/>
          <w:sz w:val="24"/>
          <w:szCs w:val="24"/>
          <w:rtl/>
        </w:rPr>
        <w:t xml:space="preserve"> </w:t>
      </w:r>
      <w:r w:rsidRPr="00286E70">
        <w:rPr>
          <w:rFonts w:ascii="David" w:hAnsi="David" w:cs="David" w:hint="eastAsia"/>
          <w:sz w:val="24"/>
          <w:szCs w:val="24"/>
          <w:rtl/>
        </w:rPr>
        <w:t>אלו</w:t>
      </w:r>
      <w:r w:rsidRPr="00286E70">
        <w:rPr>
          <w:rFonts w:ascii="David" w:hAnsi="David" w:cs="David"/>
          <w:sz w:val="24"/>
          <w:szCs w:val="24"/>
          <w:rtl/>
        </w:rPr>
        <w:t xml:space="preserve"> </w:t>
      </w:r>
      <w:r w:rsidRPr="00286E70">
        <w:rPr>
          <w:rFonts w:ascii="David" w:hAnsi="David" w:cs="David" w:hint="eastAsia"/>
          <w:sz w:val="24"/>
          <w:szCs w:val="24"/>
          <w:rtl/>
        </w:rPr>
        <w:t>נותרו</w:t>
      </w:r>
      <w:r w:rsidRPr="00286E70">
        <w:rPr>
          <w:rFonts w:ascii="David" w:hAnsi="David" w:cs="David"/>
          <w:sz w:val="24"/>
          <w:szCs w:val="24"/>
          <w:rtl/>
        </w:rPr>
        <w:t xml:space="preserve"> ברמות נמוכות</w:t>
      </w:r>
      <w:r w:rsidRPr="00286E70">
        <w:rPr>
          <w:rFonts w:ascii="David" w:hAnsi="David" w:cs="David" w:hint="cs"/>
          <w:sz w:val="24"/>
          <w:szCs w:val="24"/>
          <w:rtl/>
        </w:rPr>
        <w:t xml:space="preserve"> בפרספקטיבה היסטורית</w:t>
      </w:r>
      <w:r w:rsidRPr="00286E70">
        <w:rPr>
          <w:rFonts w:ascii="David" w:hAnsi="David" w:cs="David"/>
          <w:sz w:val="24"/>
          <w:szCs w:val="24"/>
          <w:rtl/>
        </w:rPr>
        <w:t xml:space="preserve">. </w:t>
      </w:r>
      <w:r w:rsidRPr="00DF1B24">
        <w:rPr>
          <w:rFonts w:ascii="David" w:hAnsi="David" w:cs="David"/>
          <w:sz w:val="24"/>
          <w:szCs w:val="24"/>
          <w:rtl/>
        </w:rPr>
        <w:t xml:space="preserve">קשיי המימון בקרב </w:t>
      </w:r>
      <w:r w:rsidRPr="00DF1B24">
        <w:rPr>
          <w:rFonts w:ascii="David" w:hAnsi="David" w:cs="David" w:hint="cs"/>
          <w:sz w:val="24"/>
          <w:szCs w:val="24"/>
          <w:rtl/>
        </w:rPr>
        <w:t>ה</w:t>
      </w:r>
      <w:r w:rsidRPr="00DF1B24">
        <w:rPr>
          <w:rFonts w:ascii="David" w:hAnsi="David" w:cs="David"/>
          <w:sz w:val="24"/>
          <w:szCs w:val="24"/>
          <w:rtl/>
        </w:rPr>
        <w:t xml:space="preserve">עסקים לפי סקר המגמות של </w:t>
      </w:r>
      <w:proofErr w:type="spellStart"/>
      <w:r w:rsidRPr="00DF1B24">
        <w:rPr>
          <w:rFonts w:ascii="David" w:hAnsi="David" w:cs="David"/>
          <w:sz w:val="24"/>
          <w:szCs w:val="24"/>
          <w:rtl/>
        </w:rPr>
        <w:t>הלמ"ס</w:t>
      </w:r>
      <w:proofErr w:type="spellEnd"/>
      <w:r w:rsidRPr="00DF1B24">
        <w:rPr>
          <w:rFonts w:ascii="David" w:hAnsi="David" w:cs="David" w:hint="cs"/>
          <w:sz w:val="24"/>
          <w:szCs w:val="24"/>
          <w:rtl/>
        </w:rPr>
        <w:t xml:space="preserve"> </w:t>
      </w:r>
      <w:r>
        <w:rPr>
          <w:rFonts w:ascii="David" w:hAnsi="David" w:cs="David" w:hint="cs"/>
          <w:sz w:val="24"/>
          <w:szCs w:val="24"/>
          <w:rtl/>
        </w:rPr>
        <w:t>ממשיכים</w:t>
      </w:r>
      <w:r w:rsidRPr="00DF1B24">
        <w:rPr>
          <w:rFonts w:ascii="David" w:hAnsi="David" w:cs="David" w:hint="cs"/>
          <w:sz w:val="24"/>
          <w:szCs w:val="24"/>
          <w:rtl/>
        </w:rPr>
        <w:t xml:space="preserve"> להיות נמוכ</w:t>
      </w:r>
      <w:r>
        <w:rPr>
          <w:rFonts w:ascii="David" w:hAnsi="David" w:cs="David" w:hint="cs"/>
          <w:sz w:val="24"/>
          <w:szCs w:val="24"/>
          <w:rtl/>
        </w:rPr>
        <w:t>ים</w:t>
      </w:r>
      <w:r w:rsidRPr="00DF1B24">
        <w:rPr>
          <w:rFonts w:ascii="David" w:hAnsi="David" w:cs="David" w:hint="cs"/>
          <w:sz w:val="24"/>
          <w:szCs w:val="24"/>
          <w:rtl/>
        </w:rPr>
        <w:t xml:space="preserve"> יחסית</w:t>
      </w:r>
      <w:r w:rsidR="002E3A41">
        <w:rPr>
          <w:rFonts w:ascii="David" w:hAnsi="David" w:cs="David" w:hint="cs"/>
          <w:sz w:val="24"/>
          <w:szCs w:val="24"/>
          <w:rtl/>
        </w:rPr>
        <w:t xml:space="preserve"> (איור </w:t>
      </w:r>
      <w:r w:rsidR="00E15E4C">
        <w:rPr>
          <w:rFonts w:ascii="David" w:hAnsi="David" w:cs="David"/>
          <w:sz w:val="24"/>
          <w:szCs w:val="24"/>
        </w:rPr>
        <w:t>17</w:t>
      </w:r>
      <w:r w:rsidR="002E3A41">
        <w:rPr>
          <w:rFonts w:ascii="David" w:hAnsi="David" w:cs="David" w:hint="cs"/>
          <w:sz w:val="24"/>
          <w:szCs w:val="24"/>
          <w:rtl/>
        </w:rPr>
        <w:t>)</w:t>
      </w:r>
      <w:r w:rsidRPr="00DF1B24">
        <w:rPr>
          <w:rFonts w:ascii="David" w:hAnsi="David" w:cs="David"/>
          <w:sz w:val="24"/>
          <w:szCs w:val="24"/>
          <w:rtl/>
        </w:rPr>
        <w:t>.</w:t>
      </w:r>
      <w:r w:rsidRPr="00DF1B24">
        <w:rPr>
          <w:rFonts w:ascii="David" w:hAnsi="David" w:cs="David" w:hint="cs"/>
          <w:sz w:val="24"/>
          <w:szCs w:val="24"/>
          <w:rtl/>
        </w:rPr>
        <w:t xml:space="preserve"> </w:t>
      </w:r>
    </w:p>
    <w:p w:rsidR="00BD3ED9" w:rsidRPr="00DF1B24" w:rsidRDefault="00BD3ED9" w:rsidP="00E15E4C">
      <w:pPr>
        <w:spacing w:after="120" w:line="360" w:lineRule="auto"/>
        <w:jc w:val="both"/>
        <w:rPr>
          <w:rFonts w:ascii="David" w:hAnsi="David" w:cs="David"/>
          <w:sz w:val="24"/>
          <w:szCs w:val="24"/>
          <w:rtl/>
        </w:rPr>
      </w:pPr>
      <w:r w:rsidRPr="00DF1B24">
        <w:rPr>
          <w:rFonts w:ascii="David" w:hAnsi="David" w:cs="David"/>
          <w:sz w:val="24"/>
          <w:szCs w:val="24"/>
          <w:rtl/>
        </w:rPr>
        <w:t xml:space="preserve">בעולם, </w:t>
      </w:r>
      <w:r w:rsidRPr="00DF1B24">
        <w:rPr>
          <w:rFonts w:ascii="David" w:hAnsi="David" w:cs="David" w:hint="cs"/>
          <w:sz w:val="24"/>
          <w:szCs w:val="24"/>
          <w:rtl/>
        </w:rPr>
        <w:t xml:space="preserve">המלחמה באוקראינה </w:t>
      </w:r>
      <w:r>
        <w:rPr>
          <w:rFonts w:ascii="David" w:hAnsi="David" w:cs="David" w:hint="cs"/>
          <w:sz w:val="24"/>
          <w:szCs w:val="24"/>
          <w:rtl/>
        </w:rPr>
        <w:t xml:space="preserve">והשלכותיה </w:t>
      </w:r>
      <w:r w:rsidRPr="00DF1B24">
        <w:rPr>
          <w:rFonts w:ascii="David" w:hAnsi="David" w:cs="David" w:hint="cs"/>
          <w:sz w:val="24"/>
          <w:szCs w:val="24"/>
          <w:rtl/>
        </w:rPr>
        <w:t xml:space="preserve">וההאטה בפעילות הכלכלית בסין, עקב העלייה בתחלואה בקורונה ותגובת המדיניות אליה, </w:t>
      </w:r>
      <w:r w:rsidR="00AD0A48">
        <w:rPr>
          <w:rFonts w:ascii="David" w:hAnsi="David" w:cs="David" w:hint="cs"/>
          <w:sz w:val="24"/>
          <w:szCs w:val="24"/>
          <w:rtl/>
        </w:rPr>
        <w:t xml:space="preserve">ולמרות ירידה </w:t>
      </w:r>
      <w:proofErr w:type="spellStart"/>
      <w:r w:rsidR="00AD0A48">
        <w:rPr>
          <w:rFonts w:ascii="David" w:hAnsi="David" w:cs="David" w:hint="cs"/>
          <w:sz w:val="24"/>
          <w:szCs w:val="24"/>
          <w:rtl/>
        </w:rPr>
        <w:t>מסויימת</w:t>
      </w:r>
      <w:proofErr w:type="spellEnd"/>
      <w:r w:rsidR="00AD0A48">
        <w:rPr>
          <w:rFonts w:ascii="David" w:hAnsi="David" w:cs="David" w:hint="cs"/>
          <w:sz w:val="24"/>
          <w:szCs w:val="24"/>
          <w:rtl/>
        </w:rPr>
        <w:t xml:space="preserve"> במחירי השינוע, </w:t>
      </w:r>
      <w:r w:rsidR="00615F72">
        <w:rPr>
          <w:rFonts w:ascii="David" w:hAnsi="David" w:cs="David" w:hint="cs"/>
          <w:sz w:val="24"/>
          <w:szCs w:val="24"/>
          <w:rtl/>
        </w:rPr>
        <w:t>מאריכים</w:t>
      </w:r>
      <w:r w:rsidR="00615F72" w:rsidRPr="00DF1B24">
        <w:rPr>
          <w:rFonts w:ascii="David" w:hAnsi="David" w:cs="David" w:hint="cs"/>
          <w:sz w:val="24"/>
          <w:szCs w:val="24"/>
          <w:rtl/>
        </w:rPr>
        <w:t xml:space="preserve"> </w:t>
      </w:r>
      <w:r w:rsidRPr="00DF1B24">
        <w:rPr>
          <w:rFonts w:ascii="David" w:hAnsi="David" w:cs="David" w:hint="cs"/>
          <w:sz w:val="24"/>
          <w:szCs w:val="24"/>
          <w:rtl/>
        </w:rPr>
        <w:t xml:space="preserve">את השיבושים בשרשראות הייצור </w:t>
      </w:r>
      <w:r>
        <w:rPr>
          <w:rFonts w:ascii="David" w:hAnsi="David" w:cs="David" w:hint="cs"/>
          <w:sz w:val="24"/>
          <w:szCs w:val="24"/>
          <w:rtl/>
        </w:rPr>
        <w:t>ואת משבר האנרגיה</w:t>
      </w:r>
      <w:r w:rsidRPr="00DF1B24">
        <w:rPr>
          <w:rFonts w:ascii="David" w:hAnsi="David" w:cs="David" w:hint="cs"/>
          <w:sz w:val="24"/>
          <w:szCs w:val="24"/>
          <w:rtl/>
        </w:rPr>
        <w:t xml:space="preserve">, מגבירים את לחצי האינפלציה ומובילים להאטה בקצב הפעילות הכלכלית הגלובלית. </w:t>
      </w:r>
      <w:r w:rsidRPr="00DF1B24">
        <w:rPr>
          <w:rFonts w:ascii="David" w:hAnsi="David" w:cs="David" w:hint="eastAsia"/>
          <w:sz w:val="24"/>
          <w:szCs w:val="24"/>
          <w:rtl/>
        </w:rPr>
        <w:t>לנוכח</w:t>
      </w:r>
      <w:r w:rsidRPr="00DF1B24">
        <w:rPr>
          <w:rFonts w:ascii="David" w:hAnsi="David" w:cs="David"/>
          <w:sz w:val="24"/>
          <w:szCs w:val="24"/>
          <w:rtl/>
        </w:rPr>
        <w:t xml:space="preserve"> </w:t>
      </w:r>
      <w:r w:rsidRPr="005C0D4A">
        <w:rPr>
          <w:rFonts w:ascii="David" w:hAnsi="David" w:cs="David" w:hint="eastAsia"/>
          <w:sz w:val="24"/>
          <w:szCs w:val="24"/>
          <w:rtl/>
        </w:rPr>
        <w:t>זאת</w:t>
      </w:r>
      <w:r w:rsidRPr="005C0D4A">
        <w:rPr>
          <w:rFonts w:ascii="David" w:hAnsi="David" w:cs="David"/>
          <w:sz w:val="24"/>
          <w:szCs w:val="24"/>
          <w:rtl/>
        </w:rPr>
        <w:t xml:space="preserve">, </w:t>
      </w:r>
      <w:r w:rsidRPr="005C0D4A">
        <w:rPr>
          <w:rFonts w:ascii="David" w:hAnsi="David" w:cs="David" w:hint="eastAsia"/>
          <w:sz w:val="24"/>
          <w:szCs w:val="24"/>
          <w:rtl/>
        </w:rPr>
        <w:t>בתי</w:t>
      </w:r>
      <w:r w:rsidRPr="005C0D4A">
        <w:rPr>
          <w:rFonts w:ascii="David" w:hAnsi="David" w:cs="David"/>
          <w:sz w:val="24"/>
          <w:szCs w:val="24"/>
          <w:rtl/>
        </w:rPr>
        <w:t xml:space="preserve"> </w:t>
      </w:r>
      <w:r w:rsidRPr="005C0D4A">
        <w:rPr>
          <w:rFonts w:ascii="David" w:hAnsi="David" w:cs="David" w:hint="eastAsia"/>
          <w:sz w:val="24"/>
          <w:szCs w:val="24"/>
          <w:rtl/>
        </w:rPr>
        <w:t>ההשקעות</w:t>
      </w:r>
      <w:r w:rsidRPr="005C0D4A">
        <w:rPr>
          <w:rFonts w:ascii="David" w:hAnsi="David" w:cs="David"/>
          <w:sz w:val="24"/>
          <w:szCs w:val="24"/>
          <w:rtl/>
        </w:rPr>
        <w:t xml:space="preserve"> </w:t>
      </w:r>
      <w:r w:rsidRPr="00DF1B24">
        <w:rPr>
          <w:rFonts w:ascii="David" w:hAnsi="David" w:cs="David" w:hint="eastAsia"/>
          <w:sz w:val="24"/>
          <w:szCs w:val="24"/>
          <w:rtl/>
        </w:rPr>
        <w:t>עדכנו</w:t>
      </w:r>
      <w:r w:rsidRPr="00DF1B24">
        <w:rPr>
          <w:rFonts w:ascii="David" w:hAnsi="David" w:cs="David"/>
          <w:sz w:val="24"/>
          <w:szCs w:val="24"/>
          <w:rtl/>
        </w:rPr>
        <w:t xml:space="preserve"> את תחזי</w:t>
      </w:r>
      <w:r w:rsidRPr="00DF1B24">
        <w:rPr>
          <w:rFonts w:ascii="David" w:hAnsi="David" w:cs="David" w:hint="eastAsia"/>
          <w:sz w:val="24"/>
          <w:szCs w:val="24"/>
          <w:rtl/>
        </w:rPr>
        <w:t>ו</w:t>
      </w:r>
      <w:r w:rsidRPr="00DF1B24">
        <w:rPr>
          <w:rFonts w:ascii="David" w:hAnsi="David" w:cs="David"/>
          <w:sz w:val="24"/>
          <w:szCs w:val="24"/>
          <w:rtl/>
        </w:rPr>
        <w:t xml:space="preserve">ת הצמיחה כלפי מטה (איור </w:t>
      </w:r>
      <w:r w:rsidR="00E15E4C">
        <w:rPr>
          <w:rFonts w:ascii="David" w:hAnsi="David" w:cs="David" w:hint="cs"/>
          <w:sz w:val="24"/>
          <w:szCs w:val="24"/>
          <w:rtl/>
        </w:rPr>
        <w:t>23</w:t>
      </w:r>
      <w:r w:rsidRPr="00DF1B24">
        <w:rPr>
          <w:rFonts w:ascii="David" w:hAnsi="David" w:cs="David"/>
          <w:sz w:val="24"/>
          <w:szCs w:val="24"/>
          <w:rtl/>
        </w:rPr>
        <w:t>). מדד מנהלי הרכש הגלובלי ירד</w:t>
      </w:r>
      <w:r w:rsidRPr="00DF1B24">
        <w:rPr>
          <w:rFonts w:ascii="David" w:hAnsi="David" w:cs="David" w:hint="cs"/>
          <w:sz w:val="24"/>
          <w:szCs w:val="24"/>
          <w:rtl/>
        </w:rPr>
        <w:t xml:space="preserve"> </w:t>
      </w:r>
      <w:r>
        <w:rPr>
          <w:rFonts w:ascii="David" w:hAnsi="David" w:cs="David" w:hint="cs"/>
          <w:sz w:val="24"/>
          <w:szCs w:val="24"/>
          <w:rtl/>
        </w:rPr>
        <w:t xml:space="preserve">מעט </w:t>
      </w:r>
      <w:r w:rsidRPr="00DF1B24">
        <w:rPr>
          <w:rFonts w:ascii="David" w:hAnsi="David" w:cs="David" w:hint="cs"/>
          <w:sz w:val="24"/>
          <w:szCs w:val="24"/>
          <w:rtl/>
        </w:rPr>
        <w:t xml:space="preserve">בחודש </w:t>
      </w:r>
      <w:r>
        <w:rPr>
          <w:rFonts w:ascii="David" w:hAnsi="David" w:cs="David" w:hint="cs"/>
          <w:sz w:val="24"/>
          <w:szCs w:val="24"/>
          <w:rtl/>
        </w:rPr>
        <w:t xml:space="preserve">אפריל והושפע בעיקר מהתמתנות שמקורה מסין בעוד </w:t>
      </w:r>
      <w:r w:rsidR="00615F72">
        <w:rPr>
          <w:rFonts w:ascii="David" w:hAnsi="David" w:cs="David" w:hint="cs"/>
          <w:sz w:val="24"/>
          <w:szCs w:val="24"/>
          <w:rtl/>
        </w:rPr>
        <w:t>ש</w:t>
      </w:r>
      <w:r>
        <w:rPr>
          <w:rFonts w:ascii="David" w:hAnsi="David" w:cs="David" w:hint="cs"/>
          <w:sz w:val="24"/>
          <w:szCs w:val="24"/>
          <w:rtl/>
        </w:rPr>
        <w:t xml:space="preserve">בשאר העולם המדדים ממשיכים להצביע על התרחבות כלכלית </w:t>
      </w:r>
      <w:r w:rsidRPr="00DF1B24">
        <w:rPr>
          <w:rFonts w:ascii="David" w:hAnsi="David" w:cs="David"/>
          <w:sz w:val="24"/>
          <w:szCs w:val="24"/>
          <w:rtl/>
        </w:rPr>
        <w:t xml:space="preserve">(איור </w:t>
      </w:r>
      <w:r w:rsidR="00E15E4C">
        <w:rPr>
          <w:rFonts w:ascii="David" w:hAnsi="David" w:cs="David"/>
          <w:sz w:val="24"/>
          <w:szCs w:val="24"/>
        </w:rPr>
        <w:t>24</w:t>
      </w:r>
      <w:r w:rsidRPr="00DF1B24">
        <w:rPr>
          <w:rFonts w:ascii="David" w:hAnsi="David" w:cs="David"/>
          <w:sz w:val="24"/>
          <w:szCs w:val="24"/>
          <w:rtl/>
        </w:rPr>
        <w:t>).</w:t>
      </w:r>
      <w:r w:rsidRPr="00443DFF">
        <w:rPr>
          <w:rFonts w:ascii="David" w:hAnsi="David" w:cs="David"/>
          <w:sz w:val="24"/>
          <w:szCs w:val="24"/>
          <w:rtl/>
        </w:rPr>
        <w:t xml:space="preserve"> </w:t>
      </w:r>
      <w:r>
        <w:rPr>
          <w:rFonts w:ascii="David" w:hAnsi="David" w:cs="David" w:hint="cs"/>
          <w:sz w:val="24"/>
          <w:szCs w:val="24"/>
          <w:rtl/>
        </w:rPr>
        <w:t>ב</w:t>
      </w:r>
      <w:r w:rsidRPr="00DF1B24">
        <w:rPr>
          <w:rFonts w:ascii="David" w:hAnsi="David" w:cs="David" w:hint="cs"/>
          <w:sz w:val="24"/>
          <w:szCs w:val="24"/>
          <w:rtl/>
        </w:rPr>
        <w:t>שווקי המניות</w:t>
      </w:r>
      <w:r>
        <w:rPr>
          <w:rFonts w:ascii="David" w:hAnsi="David" w:cs="David" w:hint="cs"/>
          <w:sz w:val="24"/>
          <w:szCs w:val="24"/>
          <w:rtl/>
        </w:rPr>
        <w:t xml:space="preserve"> נרשמו ירידות חדות תוך תנודתיות גבוהה</w:t>
      </w:r>
      <w:r w:rsidRPr="00DF1B24">
        <w:rPr>
          <w:rFonts w:ascii="David" w:hAnsi="David" w:cs="David" w:hint="cs"/>
          <w:sz w:val="24"/>
          <w:szCs w:val="24"/>
          <w:rtl/>
        </w:rPr>
        <w:t xml:space="preserve"> (איור </w:t>
      </w:r>
      <w:r w:rsidR="00E15E4C">
        <w:rPr>
          <w:rFonts w:ascii="David" w:hAnsi="David" w:cs="David"/>
          <w:sz w:val="24"/>
          <w:szCs w:val="24"/>
        </w:rPr>
        <w:t>31</w:t>
      </w:r>
      <w:r w:rsidRPr="00DF1B24">
        <w:rPr>
          <w:rFonts w:ascii="David" w:hAnsi="David" w:cs="David" w:hint="cs"/>
          <w:sz w:val="24"/>
          <w:szCs w:val="24"/>
          <w:rtl/>
        </w:rPr>
        <w:t xml:space="preserve">). </w:t>
      </w:r>
      <w:r>
        <w:rPr>
          <w:rFonts w:ascii="David" w:hAnsi="David" w:cs="David" w:hint="cs"/>
          <w:sz w:val="24"/>
          <w:szCs w:val="24"/>
          <w:rtl/>
        </w:rPr>
        <w:t xml:space="preserve">גם שווקי הסחורות התאפיינו בתנודתיות ונרשמה </w:t>
      </w:r>
      <w:r w:rsidRPr="004A543A">
        <w:rPr>
          <w:rFonts w:ascii="David" w:hAnsi="David" w:cs="David" w:hint="eastAsia"/>
          <w:sz w:val="24"/>
          <w:szCs w:val="24"/>
          <w:rtl/>
        </w:rPr>
        <w:t>עלייה</w:t>
      </w:r>
      <w:r w:rsidRPr="004A543A">
        <w:rPr>
          <w:rFonts w:ascii="David" w:hAnsi="David" w:cs="David"/>
          <w:sz w:val="24"/>
          <w:szCs w:val="24"/>
          <w:rtl/>
        </w:rPr>
        <w:t xml:space="preserve"> </w:t>
      </w:r>
      <w:r w:rsidRPr="004A543A">
        <w:rPr>
          <w:rFonts w:ascii="David" w:hAnsi="David" w:cs="David" w:hint="eastAsia"/>
          <w:sz w:val="24"/>
          <w:szCs w:val="24"/>
          <w:rtl/>
        </w:rPr>
        <w:t>במחירי</w:t>
      </w:r>
      <w:r w:rsidRPr="004A543A">
        <w:rPr>
          <w:rFonts w:ascii="David" w:hAnsi="David" w:cs="David"/>
          <w:sz w:val="24"/>
          <w:szCs w:val="24"/>
          <w:rtl/>
        </w:rPr>
        <w:t xml:space="preserve"> </w:t>
      </w:r>
      <w:r>
        <w:rPr>
          <w:rFonts w:ascii="David" w:hAnsi="David" w:cs="David" w:hint="cs"/>
          <w:sz w:val="24"/>
          <w:szCs w:val="24"/>
          <w:rtl/>
        </w:rPr>
        <w:t>הנפט והסחורות החקלאיות</w:t>
      </w:r>
      <w:r w:rsidR="00615F72">
        <w:rPr>
          <w:rFonts w:ascii="David" w:hAnsi="David" w:cs="David" w:hint="cs"/>
          <w:sz w:val="24"/>
          <w:szCs w:val="24"/>
          <w:rtl/>
        </w:rPr>
        <w:t xml:space="preserve">, </w:t>
      </w:r>
      <w:r w:rsidRPr="00DF1B24">
        <w:rPr>
          <w:rFonts w:ascii="David" w:hAnsi="David" w:cs="David" w:hint="cs"/>
          <w:sz w:val="24"/>
          <w:szCs w:val="24"/>
          <w:rtl/>
        </w:rPr>
        <w:t>בעקבות המלחמה</w:t>
      </w:r>
      <w:r>
        <w:rPr>
          <w:rFonts w:ascii="David" w:hAnsi="David" w:cs="David" w:hint="cs"/>
          <w:sz w:val="24"/>
          <w:szCs w:val="24"/>
          <w:rtl/>
        </w:rPr>
        <w:t xml:space="preserve"> באוקראינה והמגבלות על יצוא שהוטלו מצדה של הודו</w:t>
      </w:r>
      <w:r w:rsidRPr="00DF1B24">
        <w:rPr>
          <w:rFonts w:ascii="David" w:hAnsi="David" w:cs="David" w:hint="cs"/>
          <w:sz w:val="24"/>
          <w:szCs w:val="24"/>
          <w:rtl/>
        </w:rPr>
        <w:t xml:space="preserve">. בשווקי </w:t>
      </w:r>
      <w:proofErr w:type="spellStart"/>
      <w:r w:rsidRPr="00DF1B24">
        <w:rPr>
          <w:rFonts w:ascii="David" w:hAnsi="David" w:cs="David" w:hint="cs"/>
          <w:sz w:val="24"/>
          <w:szCs w:val="24"/>
          <w:rtl/>
        </w:rPr>
        <w:t>האג"ח</w:t>
      </w:r>
      <w:proofErr w:type="spellEnd"/>
      <w:r w:rsidRPr="00DF1B24">
        <w:rPr>
          <w:rFonts w:ascii="David" w:hAnsi="David" w:cs="David" w:hint="cs"/>
          <w:sz w:val="24"/>
          <w:szCs w:val="24"/>
          <w:rtl/>
        </w:rPr>
        <w:t xml:space="preserve"> </w:t>
      </w:r>
      <w:r>
        <w:rPr>
          <w:rFonts w:ascii="David" w:hAnsi="David" w:cs="David" w:hint="cs"/>
          <w:sz w:val="24"/>
          <w:szCs w:val="24"/>
          <w:rtl/>
        </w:rPr>
        <w:t>נמשכה</w:t>
      </w:r>
      <w:r w:rsidRPr="00DF1B24">
        <w:rPr>
          <w:rFonts w:ascii="David" w:hAnsi="David" w:cs="David" w:hint="cs"/>
          <w:sz w:val="24"/>
          <w:szCs w:val="24"/>
          <w:rtl/>
        </w:rPr>
        <w:t xml:space="preserve"> </w:t>
      </w:r>
      <w:r>
        <w:rPr>
          <w:rFonts w:ascii="David" w:hAnsi="David" w:cs="David" w:hint="cs"/>
          <w:sz w:val="24"/>
          <w:szCs w:val="24"/>
          <w:rtl/>
        </w:rPr>
        <w:t>ה</w:t>
      </w:r>
      <w:r w:rsidRPr="00DF1B24">
        <w:rPr>
          <w:rFonts w:ascii="David" w:hAnsi="David" w:cs="David" w:hint="cs"/>
          <w:sz w:val="24"/>
          <w:szCs w:val="24"/>
          <w:rtl/>
        </w:rPr>
        <w:t>עליי</w:t>
      </w:r>
      <w:r>
        <w:rPr>
          <w:rFonts w:ascii="David" w:hAnsi="David" w:cs="David" w:hint="cs"/>
          <w:sz w:val="24"/>
          <w:szCs w:val="24"/>
          <w:rtl/>
        </w:rPr>
        <w:t>ה</w:t>
      </w:r>
      <w:r w:rsidRPr="00DF1B24">
        <w:rPr>
          <w:rFonts w:ascii="David" w:hAnsi="David" w:cs="David" w:hint="cs"/>
          <w:sz w:val="24"/>
          <w:szCs w:val="24"/>
          <w:rtl/>
        </w:rPr>
        <w:t xml:space="preserve"> </w:t>
      </w:r>
      <w:r>
        <w:rPr>
          <w:rFonts w:ascii="David" w:hAnsi="David" w:cs="David" w:hint="cs"/>
          <w:sz w:val="24"/>
          <w:szCs w:val="24"/>
          <w:rtl/>
        </w:rPr>
        <w:t>ב</w:t>
      </w:r>
      <w:r w:rsidRPr="00DF1B24">
        <w:rPr>
          <w:rFonts w:ascii="David" w:hAnsi="David" w:cs="David" w:hint="cs"/>
          <w:sz w:val="24"/>
          <w:szCs w:val="24"/>
          <w:rtl/>
        </w:rPr>
        <w:t xml:space="preserve">תשואות </w:t>
      </w:r>
      <w:proofErr w:type="spellStart"/>
      <w:r w:rsidRPr="00DF1B24">
        <w:rPr>
          <w:rFonts w:ascii="David" w:hAnsi="David" w:cs="David" w:hint="cs"/>
          <w:sz w:val="24"/>
          <w:szCs w:val="24"/>
          <w:rtl/>
        </w:rPr>
        <w:t>האג"ח</w:t>
      </w:r>
      <w:proofErr w:type="spellEnd"/>
      <w:r w:rsidRPr="00DF1B24">
        <w:rPr>
          <w:rFonts w:ascii="David" w:hAnsi="David" w:cs="David" w:hint="cs"/>
          <w:sz w:val="24"/>
          <w:szCs w:val="24"/>
          <w:rtl/>
        </w:rPr>
        <w:t xml:space="preserve"> הממשלתי </w:t>
      </w:r>
      <w:r>
        <w:rPr>
          <w:rFonts w:ascii="David" w:hAnsi="David" w:cs="David" w:hint="cs"/>
          <w:sz w:val="24"/>
          <w:szCs w:val="24"/>
          <w:rtl/>
        </w:rPr>
        <w:t xml:space="preserve">תוך תנודתיות </w:t>
      </w:r>
      <w:r w:rsidR="00135EED">
        <w:rPr>
          <w:rFonts w:ascii="David" w:hAnsi="David" w:cs="David" w:hint="cs"/>
          <w:sz w:val="24"/>
          <w:szCs w:val="24"/>
          <w:rtl/>
        </w:rPr>
        <w:t xml:space="preserve">גבוהה </w:t>
      </w:r>
      <w:r>
        <w:rPr>
          <w:rFonts w:ascii="David" w:hAnsi="David" w:cs="David" w:hint="cs"/>
          <w:sz w:val="24"/>
          <w:szCs w:val="24"/>
          <w:rtl/>
        </w:rPr>
        <w:t xml:space="preserve">וזאת </w:t>
      </w:r>
      <w:r w:rsidRPr="00DF1B24">
        <w:rPr>
          <w:rFonts w:ascii="David" w:hAnsi="David" w:cs="David" w:hint="cs"/>
          <w:sz w:val="24"/>
          <w:szCs w:val="24"/>
          <w:rtl/>
        </w:rPr>
        <w:t xml:space="preserve">על רקע עלייה </w:t>
      </w:r>
      <w:r>
        <w:rPr>
          <w:rFonts w:ascii="David" w:hAnsi="David" w:cs="David" w:hint="cs"/>
          <w:sz w:val="24"/>
          <w:szCs w:val="24"/>
          <w:rtl/>
        </w:rPr>
        <w:t xml:space="preserve">בסביבת האינפלציה ואי-הוודאות ביחס לתוואי </w:t>
      </w:r>
      <w:r w:rsidR="00D2748D">
        <w:rPr>
          <w:rFonts w:ascii="David" w:hAnsi="David" w:cs="David" w:hint="cs"/>
          <w:sz w:val="24"/>
          <w:szCs w:val="24"/>
          <w:rtl/>
        </w:rPr>
        <w:t xml:space="preserve">העתידי של </w:t>
      </w:r>
      <w:r>
        <w:rPr>
          <w:rFonts w:ascii="David" w:hAnsi="David" w:cs="David" w:hint="cs"/>
          <w:sz w:val="24"/>
          <w:szCs w:val="24"/>
          <w:rtl/>
        </w:rPr>
        <w:t>האינפלציה והריבית</w:t>
      </w:r>
      <w:r w:rsidRPr="00DF1B24">
        <w:rPr>
          <w:rFonts w:ascii="David" w:hAnsi="David" w:cs="David" w:hint="cs"/>
          <w:sz w:val="24"/>
          <w:szCs w:val="24"/>
          <w:rtl/>
        </w:rPr>
        <w:t>.</w:t>
      </w:r>
      <w:r>
        <w:rPr>
          <w:rFonts w:ascii="David" w:hAnsi="David" w:cs="David" w:hint="cs"/>
          <w:sz w:val="24"/>
          <w:szCs w:val="24"/>
          <w:rtl/>
        </w:rPr>
        <w:t xml:space="preserve"> </w:t>
      </w:r>
      <w:r w:rsidR="00D2748D">
        <w:rPr>
          <w:rFonts w:ascii="David" w:hAnsi="David" w:cs="David" w:hint="cs"/>
          <w:sz w:val="24"/>
          <w:szCs w:val="24"/>
          <w:rtl/>
        </w:rPr>
        <w:t xml:space="preserve">מרווחי </w:t>
      </w:r>
      <w:proofErr w:type="spellStart"/>
      <w:r w:rsidR="00D2748D">
        <w:rPr>
          <w:rFonts w:ascii="David" w:hAnsi="David" w:cs="David" w:hint="cs"/>
          <w:sz w:val="24"/>
          <w:szCs w:val="24"/>
          <w:rtl/>
        </w:rPr>
        <w:t>האג"ח</w:t>
      </w:r>
      <w:proofErr w:type="spellEnd"/>
      <w:r w:rsidR="00D2748D">
        <w:rPr>
          <w:rFonts w:ascii="David" w:hAnsi="David" w:cs="David" w:hint="cs"/>
          <w:sz w:val="24"/>
          <w:szCs w:val="24"/>
          <w:rtl/>
        </w:rPr>
        <w:t xml:space="preserve"> התאגידיות</w:t>
      </w:r>
      <w:r>
        <w:rPr>
          <w:rFonts w:ascii="David" w:hAnsi="David" w:cs="David" w:hint="cs"/>
          <w:sz w:val="24"/>
          <w:szCs w:val="24"/>
          <w:rtl/>
        </w:rPr>
        <w:t xml:space="preserve"> בעולם ממשיכים להתרחב.</w:t>
      </w:r>
      <w:r w:rsidRPr="00DF1B24">
        <w:rPr>
          <w:rFonts w:ascii="David" w:hAnsi="David" w:cs="David" w:hint="cs"/>
          <w:sz w:val="24"/>
          <w:szCs w:val="24"/>
          <w:rtl/>
        </w:rPr>
        <w:t xml:space="preserve"> </w:t>
      </w:r>
      <w:r w:rsidRPr="00DF1B24">
        <w:rPr>
          <w:rFonts w:ascii="David" w:hAnsi="David" w:cs="David"/>
          <w:sz w:val="24"/>
          <w:szCs w:val="24"/>
          <w:rtl/>
        </w:rPr>
        <w:t>במרבית המדינות מדדי האינפלציה שוהים ברמה גבוהה</w:t>
      </w:r>
      <w:r w:rsidRPr="00DF1B24">
        <w:rPr>
          <w:rFonts w:ascii="David" w:hAnsi="David" w:cs="David" w:hint="cs"/>
          <w:sz w:val="24"/>
          <w:szCs w:val="24"/>
          <w:rtl/>
        </w:rPr>
        <w:t xml:space="preserve"> משמעותית</w:t>
      </w:r>
      <w:r w:rsidRPr="00DF1B24">
        <w:rPr>
          <w:rFonts w:ascii="David" w:hAnsi="David" w:cs="David"/>
          <w:sz w:val="24"/>
          <w:szCs w:val="24"/>
          <w:rtl/>
        </w:rPr>
        <w:t xml:space="preserve"> מיעדי הבנקים המרכזיים</w:t>
      </w:r>
      <w:r>
        <w:rPr>
          <w:rFonts w:ascii="David" w:hAnsi="David" w:cs="David" w:hint="cs"/>
          <w:sz w:val="24"/>
          <w:szCs w:val="24"/>
          <w:rtl/>
        </w:rPr>
        <w:t>.</w:t>
      </w:r>
      <w:r w:rsidRPr="00DF1B24">
        <w:rPr>
          <w:rFonts w:ascii="David" w:hAnsi="David" w:cs="David" w:hint="cs"/>
          <w:sz w:val="24"/>
          <w:szCs w:val="24"/>
          <w:rtl/>
        </w:rPr>
        <w:t xml:space="preserve"> </w:t>
      </w:r>
      <w:r w:rsidRPr="00DF1B24">
        <w:rPr>
          <w:rFonts w:ascii="David" w:hAnsi="David" w:cs="David"/>
          <w:sz w:val="24"/>
          <w:szCs w:val="24"/>
          <w:rtl/>
        </w:rPr>
        <w:t>לפיכך, ההידוק המוניטרי בעולם נמשך</w:t>
      </w:r>
      <w:r w:rsidRPr="00DF1B24">
        <w:rPr>
          <w:rFonts w:ascii="David" w:hAnsi="David" w:cs="David"/>
          <w:sz w:val="24"/>
          <w:szCs w:val="24"/>
        </w:rPr>
        <w:t>;</w:t>
      </w:r>
      <w:r w:rsidRPr="00DF1B24">
        <w:rPr>
          <w:rFonts w:ascii="David" w:hAnsi="David" w:cs="David"/>
          <w:sz w:val="24"/>
          <w:szCs w:val="24"/>
          <w:rtl/>
        </w:rPr>
        <w:t xml:space="preserve"> </w:t>
      </w:r>
      <w:r w:rsidRPr="00DF1B24">
        <w:rPr>
          <w:rFonts w:ascii="David" w:hAnsi="David" w:cs="David" w:hint="cs"/>
          <w:sz w:val="24"/>
          <w:szCs w:val="24"/>
          <w:rtl/>
        </w:rPr>
        <w:t>בארה"ב, העלה ה-</w:t>
      </w:r>
      <w:r w:rsidR="00135EED" w:rsidRPr="00DF1B24">
        <w:rPr>
          <w:rFonts w:ascii="David" w:hAnsi="David" w:cs="David" w:hint="cs"/>
          <w:sz w:val="24"/>
          <w:szCs w:val="24"/>
        </w:rPr>
        <w:t>F</w:t>
      </w:r>
      <w:r w:rsidR="00135EED">
        <w:rPr>
          <w:rFonts w:ascii="David" w:hAnsi="David" w:cs="David"/>
          <w:sz w:val="24"/>
          <w:szCs w:val="24"/>
        </w:rPr>
        <w:t>ed</w:t>
      </w:r>
      <w:r w:rsidR="00135EED" w:rsidRPr="00DF1B24">
        <w:rPr>
          <w:rFonts w:ascii="David" w:hAnsi="David" w:cs="David" w:hint="cs"/>
          <w:sz w:val="24"/>
          <w:szCs w:val="24"/>
          <w:rtl/>
        </w:rPr>
        <w:t xml:space="preserve"> </w:t>
      </w:r>
      <w:r w:rsidRPr="00DF1B24">
        <w:rPr>
          <w:rFonts w:ascii="David" w:hAnsi="David" w:cs="David" w:hint="cs"/>
          <w:sz w:val="24"/>
          <w:szCs w:val="24"/>
          <w:rtl/>
        </w:rPr>
        <w:t>את הריבית ב-5</w:t>
      </w:r>
      <w:r>
        <w:rPr>
          <w:rFonts w:ascii="David" w:hAnsi="David" w:cs="David" w:hint="cs"/>
          <w:sz w:val="24"/>
          <w:szCs w:val="24"/>
          <w:rtl/>
        </w:rPr>
        <w:t>0</w:t>
      </w:r>
      <w:r w:rsidRPr="00DF1B24">
        <w:rPr>
          <w:rFonts w:ascii="David" w:hAnsi="David" w:cs="David" w:hint="cs"/>
          <w:sz w:val="24"/>
          <w:szCs w:val="24"/>
          <w:rtl/>
        </w:rPr>
        <w:t xml:space="preserve"> נ.ב, </w:t>
      </w:r>
      <w:r>
        <w:rPr>
          <w:rFonts w:ascii="David" w:hAnsi="David" w:cs="David" w:hint="cs"/>
          <w:sz w:val="24"/>
          <w:szCs w:val="24"/>
          <w:rtl/>
        </w:rPr>
        <w:t>והודיע על</w:t>
      </w:r>
      <w:r w:rsidRPr="00DF1B24">
        <w:rPr>
          <w:rFonts w:ascii="David" w:hAnsi="David" w:cs="David" w:hint="cs"/>
          <w:sz w:val="24"/>
          <w:szCs w:val="24"/>
          <w:rtl/>
        </w:rPr>
        <w:t xml:space="preserve"> צמצום המאזן</w:t>
      </w:r>
      <w:r>
        <w:rPr>
          <w:rFonts w:ascii="David" w:hAnsi="David" w:cs="David" w:hint="cs"/>
          <w:sz w:val="24"/>
          <w:szCs w:val="24"/>
          <w:rtl/>
        </w:rPr>
        <w:t xml:space="preserve"> (</w:t>
      </w:r>
      <w:r>
        <w:rPr>
          <w:rFonts w:ascii="David" w:hAnsi="David" w:cs="David" w:hint="cs"/>
          <w:sz w:val="24"/>
          <w:szCs w:val="24"/>
        </w:rPr>
        <w:t>QT</w:t>
      </w:r>
      <w:r>
        <w:rPr>
          <w:rFonts w:ascii="David" w:hAnsi="David" w:cs="David" w:hint="cs"/>
          <w:sz w:val="24"/>
          <w:szCs w:val="24"/>
          <w:rtl/>
        </w:rPr>
        <w:t>)</w:t>
      </w:r>
      <w:r w:rsidRPr="00DF1B24">
        <w:rPr>
          <w:rFonts w:ascii="David" w:hAnsi="David" w:cs="David" w:hint="cs"/>
          <w:sz w:val="24"/>
          <w:szCs w:val="24"/>
          <w:rtl/>
        </w:rPr>
        <w:t>. בגוש האירו</w:t>
      </w:r>
      <w:r>
        <w:rPr>
          <w:rFonts w:ascii="David" w:hAnsi="David" w:cs="David" w:hint="cs"/>
          <w:sz w:val="24"/>
          <w:szCs w:val="24"/>
          <w:rtl/>
        </w:rPr>
        <w:t>,</w:t>
      </w:r>
      <w:r w:rsidRPr="00DF1B24">
        <w:rPr>
          <w:rFonts w:ascii="David" w:hAnsi="David" w:cs="David"/>
          <w:sz w:val="24"/>
          <w:szCs w:val="24"/>
          <w:rtl/>
        </w:rPr>
        <w:t xml:space="preserve"> ה-</w:t>
      </w:r>
      <w:r w:rsidRPr="00DF1B24">
        <w:rPr>
          <w:rFonts w:ascii="David" w:hAnsi="David" w:cs="David"/>
          <w:sz w:val="24"/>
          <w:szCs w:val="24"/>
        </w:rPr>
        <w:t>ECB</w:t>
      </w:r>
      <w:r w:rsidRPr="00DF1B24">
        <w:rPr>
          <w:rFonts w:ascii="David" w:hAnsi="David" w:cs="David"/>
          <w:sz w:val="24"/>
          <w:szCs w:val="24"/>
          <w:rtl/>
        </w:rPr>
        <w:t xml:space="preserve"> הותיר את הריבית ללא שינוי </w:t>
      </w:r>
      <w:proofErr w:type="spellStart"/>
      <w:r>
        <w:rPr>
          <w:rFonts w:ascii="David" w:hAnsi="David" w:cs="David" w:hint="cs"/>
          <w:sz w:val="24"/>
          <w:szCs w:val="24"/>
          <w:rtl/>
        </w:rPr>
        <w:t>ואישרר</w:t>
      </w:r>
      <w:proofErr w:type="spellEnd"/>
      <w:r>
        <w:rPr>
          <w:rFonts w:ascii="David" w:hAnsi="David" w:cs="David" w:hint="cs"/>
          <w:sz w:val="24"/>
          <w:szCs w:val="24"/>
          <w:rtl/>
        </w:rPr>
        <w:t xml:space="preserve"> את כוונתו לסיים את </w:t>
      </w:r>
      <w:proofErr w:type="spellStart"/>
      <w:r>
        <w:rPr>
          <w:rFonts w:ascii="David" w:hAnsi="David" w:cs="David" w:hint="cs"/>
          <w:sz w:val="24"/>
          <w:szCs w:val="24"/>
          <w:rtl/>
        </w:rPr>
        <w:t>תוכנית</w:t>
      </w:r>
      <w:proofErr w:type="spellEnd"/>
      <w:r>
        <w:rPr>
          <w:rFonts w:ascii="David" w:hAnsi="David" w:cs="David" w:hint="cs"/>
          <w:sz w:val="24"/>
          <w:szCs w:val="24"/>
          <w:rtl/>
        </w:rPr>
        <w:t xml:space="preserve"> הרכישות של אג"ח ממשלתיות</w:t>
      </w:r>
      <w:r w:rsidRPr="00DF1B24">
        <w:rPr>
          <w:rFonts w:ascii="David" w:hAnsi="David" w:cs="David" w:hint="cs"/>
          <w:sz w:val="24"/>
          <w:szCs w:val="24"/>
          <w:rtl/>
        </w:rPr>
        <w:t xml:space="preserve"> </w:t>
      </w:r>
      <w:r>
        <w:rPr>
          <w:rFonts w:ascii="David" w:hAnsi="David" w:cs="David" w:hint="cs"/>
          <w:sz w:val="24"/>
          <w:szCs w:val="24"/>
          <w:rtl/>
        </w:rPr>
        <w:t>בחודשים הקרובים ואותת על העלאת ריבית לאחר מכן</w:t>
      </w:r>
      <w:r w:rsidRPr="00DF1B24">
        <w:rPr>
          <w:rFonts w:ascii="David" w:hAnsi="David" w:cs="David" w:hint="cs"/>
          <w:sz w:val="24"/>
          <w:szCs w:val="24"/>
          <w:rtl/>
        </w:rPr>
        <w:t xml:space="preserve">. </w:t>
      </w:r>
      <w:r w:rsidRPr="00DF1B24">
        <w:rPr>
          <w:rFonts w:ascii="David" w:hAnsi="David" w:cs="David"/>
          <w:sz w:val="24"/>
          <w:szCs w:val="24"/>
          <w:rtl/>
        </w:rPr>
        <w:t>במספר מדינות נוספות בהן האינפלציה שוהה מעל יעד הבנק המרכזי נרשמו העלאות ריבית</w:t>
      </w:r>
      <w:r>
        <w:rPr>
          <w:rFonts w:ascii="David" w:hAnsi="David" w:cs="David" w:hint="cs"/>
          <w:sz w:val="24"/>
          <w:szCs w:val="24"/>
          <w:rtl/>
        </w:rPr>
        <w:t xml:space="preserve"> </w:t>
      </w:r>
      <w:r w:rsidRPr="00DF1B24">
        <w:rPr>
          <w:rFonts w:ascii="David" w:hAnsi="David" w:cs="David"/>
          <w:sz w:val="24"/>
          <w:szCs w:val="24"/>
          <w:rtl/>
        </w:rPr>
        <w:t xml:space="preserve">(איור </w:t>
      </w:r>
      <w:r>
        <w:rPr>
          <w:rFonts w:ascii="David" w:hAnsi="David" w:cs="David" w:hint="cs"/>
          <w:sz w:val="24"/>
          <w:szCs w:val="24"/>
          <w:rtl/>
        </w:rPr>
        <w:t>28</w:t>
      </w:r>
      <w:r w:rsidRPr="00DF1B24">
        <w:rPr>
          <w:rFonts w:ascii="David" w:hAnsi="David" w:cs="David"/>
          <w:sz w:val="24"/>
          <w:szCs w:val="24"/>
          <w:rtl/>
        </w:rPr>
        <w:t>).</w:t>
      </w:r>
    </w:p>
    <w:p w:rsidR="00BD3ED9" w:rsidRPr="00DF1B24" w:rsidRDefault="00BD3ED9" w:rsidP="00BD3ED9">
      <w:pPr>
        <w:spacing w:after="120" w:line="360" w:lineRule="auto"/>
        <w:jc w:val="both"/>
        <w:rPr>
          <w:rFonts w:ascii="David" w:hAnsi="David" w:cs="David"/>
          <w:sz w:val="24"/>
          <w:szCs w:val="24"/>
          <w:rtl/>
        </w:rPr>
      </w:pPr>
    </w:p>
    <w:p w:rsidR="00BD3ED9" w:rsidRPr="00DF1B24" w:rsidRDefault="00BD3ED9" w:rsidP="00BD3ED9">
      <w:pPr>
        <w:spacing w:after="120" w:line="360" w:lineRule="auto"/>
        <w:jc w:val="both"/>
        <w:rPr>
          <w:rFonts w:ascii="David" w:hAnsi="David" w:cs="David"/>
          <w:sz w:val="24"/>
          <w:szCs w:val="24"/>
        </w:rPr>
      </w:pPr>
    </w:p>
    <w:p w:rsidR="00BD3ED9" w:rsidRPr="000043B3" w:rsidRDefault="00BD3ED9" w:rsidP="00BD3ED9">
      <w:pPr>
        <w:spacing w:after="120" w:line="360" w:lineRule="auto"/>
        <w:jc w:val="both"/>
        <w:rPr>
          <w:rFonts w:ascii="David" w:hAnsi="David" w:cs="David"/>
          <w:color w:val="000000" w:themeColor="text1"/>
          <w:sz w:val="24"/>
          <w:szCs w:val="24"/>
          <w:rtl/>
        </w:rPr>
      </w:pPr>
      <w:r w:rsidRPr="00DF1B24">
        <w:rPr>
          <w:rFonts w:ascii="David" w:hAnsi="David" w:cs="David"/>
          <w:sz w:val="24"/>
          <w:szCs w:val="24"/>
          <w:rtl/>
        </w:rPr>
        <w:t>סיכום הדיונים המוניטריים שהתקיימו לקראת החלט</w:t>
      </w:r>
      <w:r w:rsidRPr="00DF1B24">
        <w:rPr>
          <w:rFonts w:ascii="David" w:hAnsi="David" w:cs="David" w:hint="cs"/>
          <w:sz w:val="24"/>
          <w:szCs w:val="24"/>
          <w:rtl/>
        </w:rPr>
        <w:t xml:space="preserve">ה </w:t>
      </w:r>
      <w:r w:rsidRPr="00DF1B24">
        <w:rPr>
          <w:rFonts w:ascii="David" w:hAnsi="David" w:cs="David"/>
          <w:sz w:val="24"/>
          <w:szCs w:val="24"/>
          <w:rtl/>
        </w:rPr>
        <w:t>זו יפורסם ב-</w:t>
      </w:r>
      <w:r>
        <w:rPr>
          <w:rFonts w:ascii="David" w:hAnsi="David" w:cs="David" w:hint="cs"/>
          <w:sz w:val="24"/>
          <w:szCs w:val="24"/>
          <w:rtl/>
        </w:rPr>
        <w:t>06</w:t>
      </w:r>
      <w:r w:rsidRPr="00DF1B24">
        <w:rPr>
          <w:rFonts w:ascii="David" w:hAnsi="David" w:cs="David"/>
          <w:sz w:val="24"/>
          <w:szCs w:val="24"/>
          <w:rtl/>
        </w:rPr>
        <w:t>/</w:t>
      </w:r>
      <w:r>
        <w:rPr>
          <w:rFonts w:ascii="David" w:hAnsi="David" w:cs="David" w:hint="cs"/>
          <w:sz w:val="24"/>
          <w:szCs w:val="24"/>
          <w:rtl/>
        </w:rPr>
        <w:t>06</w:t>
      </w:r>
      <w:r w:rsidRPr="00DF1B24">
        <w:rPr>
          <w:rFonts w:ascii="David" w:hAnsi="David" w:cs="David"/>
          <w:sz w:val="24"/>
          <w:szCs w:val="24"/>
          <w:rtl/>
        </w:rPr>
        <w:t>/</w:t>
      </w:r>
      <w:r w:rsidRPr="00DF1B24">
        <w:rPr>
          <w:rFonts w:ascii="David" w:hAnsi="David" w:cs="David" w:hint="cs"/>
          <w:sz w:val="24"/>
          <w:szCs w:val="24"/>
          <w:rtl/>
        </w:rPr>
        <w:t>2022</w:t>
      </w:r>
      <w:r w:rsidRPr="00DF1B24">
        <w:rPr>
          <w:rFonts w:ascii="David" w:hAnsi="David" w:cs="David"/>
          <w:sz w:val="24"/>
          <w:szCs w:val="24"/>
          <w:rtl/>
        </w:rPr>
        <w:t xml:space="preserve">. החלטת </w:t>
      </w:r>
      <w:r w:rsidRPr="00DF1B24">
        <w:rPr>
          <w:rFonts w:ascii="David" w:hAnsi="David" w:cs="David" w:hint="cs"/>
          <w:sz w:val="24"/>
          <w:szCs w:val="24"/>
          <w:rtl/>
        </w:rPr>
        <w:t>המדיניות המוניטרית</w:t>
      </w:r>
      <w:r w:rsidRPr="00DF1B24">
        <w:rPr>
          <w:rFonts w:ascii="David" w:hAnsi="David" w:cs="David"/>
          <w:sz w:val="24"/>
          <w:szCs w:val="24"/>
          <w:rtl/>
        </w:rPr>
        <w:t xml:space="preserve"> הבאה תתפרסם ביום </w:t>
      </w:r>
      <w:r w:rsidRPr="00DF1B24">
        <w:rPr>
          <w:rFonts w:ascii="David" w:hAnsi="David" w:cs="David" w:hint="cs"/>
          <w:sz w:val="24"/>
          <w:szCs w:val="24"/>
          <w:rtl/>
        </w:rPr>
        <w:t>שני</w:t>
      </w:r>
      <w:r w:rsidRPr="00DF1B24">
        <w:rPr>
          <w:rFonts w:ascii="David" w:hAnsi="David" w:cs="David"/>
          <w:sz w:val="24"/>
          <w:szCs w:val="24"/>
          <w:rtl/>
        </w:rPr>
        <w:t>, ה-</w:t>
      </w:r>
      <w:r>
        <w:rPr>
          <w:rFonts w:ascii="David" w:hAnsi="David" w:cs="David" w:hint="cs"/>
          <w:sz w:val="24"/>
          <w:szCs w:val="24"/>
          <w:rtl/>
        </w:rPr>
        <w:t>04</w:t>
      </w:r>
      <w:r w:rsidRPr="00DF1B24">
        <w:rPr>
          <w:rFonts w:ascii="David" w:hAnsi="David" w:cs="David"/>
          <w:sz w:val="24"/>
          <w:szCs w:val="24"/>
          <w:rtl/>
        </w:rPr>
        <w:t>/</w:t>
      </w:r>
      <w:r>
        <w:rPr>
          <w:rFonts w:ascii="David" w:hAnsi="David" w:cs="David" w:hint="cs"/>
          <w:sz w:val="24"/>
          <w:szCs w:val="24"/>
          <w:rtl/>
        </w:rPr>
        <w:t>07</w:t>
      </w:r>
      <w:r w:rsidRPr="00DF1B24">
        <w:rPr>
          <w:rFonts w:ascii="David" w:hAnsi="David" w:cs="David"/>
          <w:sz w:val="24"/>
          <w:szCs w:val="24"/>
          <w:rtl/>
        </w:rPr>
        <w:t>/202</w:t>
      </w:r>
      <w:r w:rsidRPr="00DF1B24">
        <w:rPr>
          <w:rFonts w:ascii="David" w:hAnsi="David" w:cs="David" w:hint="cs"/>
          <w:sz w:val="24"/>
          <w:szCs w:val="24"/>
          <w:rtl/>
        </w:rPr>
        <w:t>2</w:t>
      </w:r>
      <w:r w:rsidRPr="003E43C8">
        <w:rPr>
          <w:rFonts w:ascii="David" w:hAnsi="David" w:cs="David" w:hint="cs"/>
          <w:color w:val="000000" w:themeColor="text1"/>
          <w:sz w:val="24"/>
          <w:szCs w:val="24"/>
          <w:rtl/>
        </w:rPr>
        <w:t xml:space="preserve">, </w:t>
      </w:r>
      <w:r w:rsidRPr="003E43C8">
        <w:rPr>
          <w:rFonts w:ascii="David" w:hAnsi="David" w:cs="David"/>
          <w:color w:val="000000" w:themeColor="text1"/>
          <w:sz w:val="24"/>
          <w:szCs w:val="24"/>
          <w:rtl/>
        </w:rPr>
        <w:t>ולאחריה יתקיים תדרוך עיתונאים בהשתתפות הנגיד</w:t>
      </w:r>
      <w:r w:rsidRPr="003E43C8">
        <w:rPr>
          <w:rFonts w:ascii="David" w:hAnsi="David" w:cs="David"/>
          <w:color w:val="000000" w:themeColor="text1"/>
          <w:sz w:val="24"/>
          <w:szCs w:val="24"/>
        </w:rPr>
        <w:t>.</w:t>
      </w:r>
      <w:r w:rsidRPr="003E43C8">
        <w:rPr>
          <w:rFonts w:ascii="Arial" w:hAnsi="Arial" w:cs="Arial"/>
          <w:color w:val="000000" w:themeColor="text1"/>
          <w:sz w:val="24"/>
          <w:szCs w:val="24"/>
        </w:rPr>
        <w:t>​​​​</w:t>
      </w:r>
    </w:p>
    <w:p w:rsidR="00166DE8" w:rsidRPr="00BD3ED9" w:rsidRDefault="00166DE8" w:rsidP="00BD3ED9">
      <w:pPr>
        <w:shd w:val="clear" w:color="auto" w:fill="FFFFFF"/>
        <w:spacing w:after="90" w:line="360" w:lineRule="auto"/>
        <w:jc w:val="both"/>
        <w:rPr>
          <w:rFonts w:ascii="David" w:hAnsi="David" w:cs="David"/>
          <w:color w:val="000000" w:themeColor="text1"/>
          <w:sz w:val="24"/>
          <w:szCs w:val="24"/>
          <w:rtl/>
        </w:rPr>
      </w:pPr>
    </w:p>
    <w:p w:rsidR="00246984" w:rsidRPr="00166DE8" w:rsidRDefault="00246984" w:rsidP="00166DE8">
      <w:pPr>
        <w:spacing w:after="120" w:line="360" w:lineRule="auto"/>
        <w:jc w:val="both"/>
        <w:rPr>
          <w:rFonts w:ascii="David" w:hAnsi="David" w:cs="David"/>
          <w:sz w:val="24"/>
          <w:szCs w:val="24"/>
          <w:rtl/>
        </w:rPr>
      </w:pPr>
    </w:p>
    <w:sectPr w:rsidR="00246984" w:rsidRPr="00166DE8" w:rsidSect="00A859F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ED" w:rsidRDefault="00B652ED" w:rsidP="00A8741B">
      <w:pPr>
        <w:spacing w:after="0" w:line="240" w:lineRule="auto"/>
      </w:pPr>
      <w:r>
        <w:separator/>
      </w:r>
    </w:p>
  </w:endnote>
  <w:endnote w:type="continuationSeparator" w:id="0">
    <w:p w:rsidR="00B652ED" w:rsidRDefault="00B652ED" w:rsidP="00A8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FC" w:rsidRDefault="00A859F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FC" w:rsidRDefault="00A859F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FC" w:rsidRDefault="00A859F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ED" w:rsidRDefault="00B652ED" w:rsidP="00A8741B">
      <w:pPr>
        <w:spacing w:after="0" w:line="240" w:lineRule="auto"/>
      </w:pPr>
      <w:r>
        <w:separator/>
      </w:r>
    </w:p>
  </w:footnote>
  <w:footnote w:type="continuationSeparator" w:id="0">
    <w:p w:rsidR="00B652ED" w:rsidRDefault="00B652ED" w:rsidP="00A8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FC" w:rsidRDefault="00A859F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FC" w:rsidRDefault="00A859F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FC" w:rsidRDefault="00A859F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0439"/>
    <w:multiLevelType w:val="hybridMultilevel"/>
    <w:tmpl w:val="52B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64D89"/>
    <w:multiLevelType w:val="hybridMultilevel"/>
    <w:tmpl w:val="0C2C58D0"/>
    <w:lvl w:ilvl="0" w:tplc="E15AE7B0">
      <w:start w:val="1"/>
      <w:numFmt w:val="bullet"/>
      <w:lvlText w:val=""/>
      <w:lvlJc w:val="left"/>
      <w:pPr>
        <w:ind w:left="5738" w:hanging="635"/>
      </w:pPr>
      <w:rPr>
        <w:rFonts w:ascii="Wingdings" w:hAnsi="Wingdings" w:hint="default"/>
        <w:color w:val="auto"/>
        <w:lang w:bidi="he-IL"/>
      </w:rPr>
    </w:lvl>
    <w:lvl w:ilvl="1" w:tplc="04090003" w:tentative="1">
      <w:start w:val="1"/>
      <w:numFmt w:val="bullet"/>
      <w:lvlText w:val="o"/>
      <w:lvlJc w:val="left"/>
      <w:pPr>
        <w:ind w:left="6458" w:hanging="360"/>
      </w:pPr>
      <w:rPr>
        <w:rFonts w:ascii="Courier New" w:hAnsi="Courier New" w:cs="Courier New" w:hint="default"/>
      </w:rPr>
    </w:lvl>
    <w:lvl w:ilvl="2" w:tplc="04090005" w:tentative="1">
      <w:start w:val="1"/>
      <w:numFmt w:val="bullet"/>
      <w:lvlText w:val=""/>
      <w:lvlJc w:val="left"/>
      <w:pPr>
        <w:ind w:left="7178" w:hanging="360"/>
      </w:pPr>
      <w:rPr>
        <w:rFonts w:ascii="Wingdings" w:hAnsi="Wingdings" w:hint="default"/>
      </w:rPr>
    </w:lvl>
    <w:lvl w:ilvl="3" w:tplc="04090001" w:tentative="1">
      <w:start w:val="1"/>
      <w:numFmt w:val="bullet"/>
      <w:lvlText w:val=""/>
      <w:lvlJc w:val="left"/>
      <w:pPr>
        <w:ind w:left="7898" w:hanging="360"/>
      </w:pPr>
      <w:rPr>
        <w:rFonts w:ascii="Symbol" w:hAnsi="Symbol" w:hint="default"/>
      </w:rPr>
    </w:lvl>
    <w:lvl w:ilvl="4" w:tplc="04090003" w:tentative="1">
      <w:start w:val="1"/>
      <w:numFmt w:val="bullet"/>
      <w:lvlText w:val="o"/>
      <w:lvlJc w:val="left"/>
      <w:pPr>
        <w:ind w:left="8618" w:hanging="360"/>
      </w:pPr>
      <w:rPr>
        <w:rFonts w:ascii="Courier New" w:hAnsi="Courier New" w:cs="Courier New" w:hint="default"/>
      </w:rPr>
    </w:lvl>
    <w:lvl w:ilvl="5" w:tplc="04090005" w:tentative="1">
      <w:start w:val="1"/>
      <w:numFmt w:val="bullet"/>
      <w:lvlText w:val=""/>
      <w:lvlJc w:val="left"/>
      <w:pPr>
        <w:ind w:left="9338" w:hanging="360"/>
      </w:pPr>
      <w:rPr>
        <w:rFonts w:ascii="Wingdings" w:hAnsi="Wingdings" w:hint="default"/>
      </w:rPr>
    </w:lvl>
    <w:lvl w:ilvl="6" w:tplc="04090001" w:tentative="1">
      <w:start w:val="1"/>
      <w:numFmt w:val="bullet"/>
      <w:lvlText w:val=""/>
      <w:lvlJc w:val="left"/>
      <w:pPr>
        <w:ind w:left="10058" w:hanging="360"/>
      </w:pPr>
      <w:rPr>
        <w:rFonts w:ascii="Symbol" w:hAnsi="Symbol" w:hint="default"/>
      </w:rPr>
    </w:lvl>
    <w:lvl w:ilvl="7" w:tplc="04090003" w:tentative="1">
      <w:start w:val="1"/>
      <w:numFmt w:val="bullet"/>
      <w:lvlText w:val="o"/>
      <w:lvlJc w:val="left"/>
      <w:pPr>
        <w:ind w:left="10778" w:hanging="360"/>
      </w:pPr>
      <w:rPr>
        <w:rFonts w:ascii="Courier New" w:hAnsi="Courier New" w:cs="Courier New" w:hint="default"/>
      </w:rPr>
    </w:lvl>
    <w:lvl w:ilvl="8" w:tplc="04090005" w:tentative="1">
      <w:start w:val="1"/>
      <w:numFmt w:val="bullet"/>
      <w:lvlText w:val=""/>
      <w:lvlJc w:val="left"/>
      <w:pPr>
        <w:ind w:left="11498" w:hanging="360"/>
      </w:pPr>
      <w:rPr>
        <w:rFonts w:ascii="Wingdings" w:hAnsi="Wingdings" w:hint="default"/>
      </w:rPr>
    </w:lvl>
  </w:abstractNum>
  <w:abstractNum w:abstractNumId="2" w15:restartNumberingAfterBreak="0">
    <w:nsid w:val="2A373DB8"/>
    <w:multiLevelType w:val="hybridMultilevel"/>
    <w:tmpl w:val="F9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47A8E"/>
    <w:multiLevelType w:val="hybridMultilevel"/>
    <w:tmpl w:val="D70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4CA1"/>
    <w:multiLevelType w:val="hybridMultilevel"/>
    <w:tmpl w:val="0E58C92E"/>
    <w:lvl w:ilvl="0" w:tplc="E15AE7B0">
      <w:start w:val="1"/>
      <w:numFmt w:val="bullet"/>
      <w:lvlText w:val=""/>
      <w:lvlJc w:val="left"/>
      <w:pPr>
        <w:ind w:left="360" w:hanging="360"/>
      </w:pPr>
      <w:rPr>
        <w:rFonts w:ascii="Wingdings" w:hAnsi="Wingdings"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DE6132"/>
    <w:multiLevelType w:val="hybridMultilevel"/>
    <w:tmpl w:val="BC0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32555"/>
    <w:multiLevelType w:val="hybridMultilevel"/>
    <w:tmpl w:val="BC4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87C84"/>
    <w:multiLevelType w:val="hybridMultilevel"/>
    <w:tmpl w:val="4E86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132A"/>
    <w:rsid w:val="000043B3"/>
    <w:rsid w:val="00007226"/>
    <w:rsid w:val="00010FFB"/>
    <w:rsid w:val="00011C09"/>
    <w:rsid w:val="00011E5C"/>
    <w:rsid w:val="0001552F"/>
    <w:rsid w:val="000167AF"/>
    <w:rsid w:val="000176DF"/>
    <w:rsid w:val="00022CF8"/>
    <w:rsid w:val="000237A8"/>
    <w:rsid w:val="00024DB6"/>
    <w:rsid w:val="000272A1"/>
    <w:rsid w:val="0003001B"/>
    <w:rsid w:val="000327E0"/>
    <w:rsid w:val="00033EEA"/>
    <w:rsid w:val="0003448D"/>
    <w:rsid w:val="000353E8"/>
    <w:rsid w:val="000356A0"/>
    <w:rsid w:val="000367C5"/>
    <w:rsid w:val="00036B98"/>
    <w:rsid w:val="00040106"/>
    <w:rsid w:val="00040307"/>
    <w:rsid w:val="00041C92"/>
    <w:rsid w:val="00042F14"/>
    <w:rsid w:val="00045247"/>
    <w:rsid w:val="000464F1"/>
    <w:rsid w:val="000516E2"/>
    <w:rsid w:val="00052E7F"/>
    <w:rsid w:val="000552F0"/>
    <w:rsid w:val="00056610"/>
    <w:rsid w:val="00056A0B"/>
    <w:rsid w:val="000622E4"/>
    <w:rsid w:val="000624EE"/>
    <w:rsid w:val="00062F26"/>
    <w:rsid w:val="0006346C"/>
    <w:rsid w:val="000644D8"/>
    <w:rsid w:val="000645BC"/>
    <w:rsid w:val="00065B84"/>
    <w:rsid w:val="00065F9B"/>
    <w:rsid w:val="00067032"/>
    <w:rsid w:val="00076770"/>
    <w:rsid w:val="0007767F"/>
    <w:rsid w:val="000834D8"/>
    <w:rsid w:val="0008498E"/>
    <w:rsid w:val="00086680"/>
    <w:rsid w:val="00086714"/>
    <w:rsid w:val="00090DCC"/>
    <w:rsid w:val="000913E6"/>
    <w:rsid w:val="000915B1"/>
    <w:rsid w:val="0009295F"/>
    <w:rsid w:val="00093BE2"/>
    <w:rsid w:val="00093E33"/>
    <w:rsid w:val="00095692"/>
    <w:rsid w:val="00097294"/>
    <w:rsid w:val="000A0CAB"/>
    <w:rsid w:val="000A29D3"/>
    <w:rsid w:val="000B0A53"/>
    <w:rsid w:val="000B21CA"/>
    <w:rsid w:val="000B3089"/>
    <w:rsid w:val="000B3358"/>
    <w:rsid w:val="000B422B"/>
    <w:rsid w:val="000B60F0"/>
    <w:rsid w:val="000B7709"/>
    <w:rsid w:val="000C12E7"/>
    <w:rsid w:val="000C2840"/>
    <w:rsid w:val="000C3CDB"/>
    <w:rsid w:val="000C487B"/>
    <w:rsid w:val="000C4B07"/>
    <w:rsid w:val="000D008A"/>
    <w:rsid w:val="000D1C55"/>
    <w:rsid w:val="000D5550"/>
    <w:rsid w:val="000D6B81"/>
    <w:rsid w:val="000E4980"/>
    <w:rsid w:val="000E6728"/>
    <w:rsid w:val="000F03A1"/>
    <w:rsid w:val="000F079E"/>
    <w:rsid w:val="000F1DCC"/>
    <w:rsid w:val="000F2FA5"/>
    <w:rsid w:val="000F6698"/>
    <w:rsid w:val="001037D3"/>
    <w:rsid w:val="001051E6"/>
    <w:rsid w:val="001064EE"/>
    <w:rsid w:val="001120FD"/>
    <w:rsid w:val="00116466"/>
    <w:rsid w:val="0011673B"/>
    <w:rsid w:val="00116F7B"/>
    <w:rsid w:val="00123888"/>
    <w:rsid w:val="001278ED"/>
    <w:rsid w:val="001300BC"/>
    <w:rsid w:val="00132645"/>
    <w:rsid w:val="00132F54"/>
    <w:rsid w:val="0013314E"/>
    <w:rsid w:val="00134933"/>
    <w:rsid w:val="00135DF0"/>
    <w:rsid w:val="00135EED"/>
    <w:rsid w:val="0013619A"/>
    <w:rsid w:val="001370FF"/>
    <w:rsid w:val="00137216"/>
    <w:rsid w:val="001423AA"/>
    <w:rsid w:val="0014496D"/>
    <w:rsid w:val="00145BD5"/>
    <w:rsid w:val="00145F3C"/>
    <w:rsid w:val="00146714"/>
    <w:rsid w:val="0014707E"/>
    <w:rsid w:val="00147ABF"/>
    <w:rsid w:val="001516A0"/>
    <w:rsid w:val="0015276E"/>
    <w:rsid w:val="00152A05"/>
    <w:rsid w:val="00155511"/>
    <w:rsid w:val="001574CF"/>
    <w:rsid w:val="001602BA"/>
    <w:rsid w:val="001612F9"/>
    <w:rsid w:val="00166DE8"/>
    <w:rsid w:val="00167988"/>
    <w:rsid w:val="00170F2E"/>
    <w:rsid w:val="00171BF8"/>
    <w:rsid w:val="0017207F"/>
    <w:rsid w:val="00173C4E"/>
    <w:rsid w:val="001777EA"/>
    <w:rsid w:val="0018000A"/>
    <w:rsid w:val="00181844"/>
    <w:rsid w:val="00182501"/>
    <w:rsid w:val="00182F9E"/>
    <w:rsid w:val="00183559"/>
    <w:rsid w:val="00187C4F"/>
    <w:rsid w:val="00192CC2"/>
    <w:rsid w:val="0019408E"/>
    <w:rsid w:val="001A0BCA"/>
    <w:rsid w:val="001A2E4E"/>
    <w:rsid w:val="001A3B72"/>
    <w:rsid w:val="001A72DA"/>
    <w:rsid w:val="001A7C3E"/>
    <w:rsid w:val="001B1320"/>
    <w:rsid w:val="001B1C71"/>
    <w:rsid w:val="001B3723"/>
    <w:rsid w:val="001B5117"/>
    <w:rsid w:val="001B5C04"/>
    <w:rsid w:val="001B68AF"/>
    <w:rsid w:val="001C0D7C"/>
    <w:rsid w:val="001C28D3"/>
    <w:rsid w:val="001C3BBE"/>
    <w:rsid w:val="001C6585"/>
    <w:rsid w:val="001C7754"/>
    <w:rsid w:val="001D0BCB"/>
    <w:rsid w:val="001D131D"/>
    <w:rsid w:val="001D4126"/>
    <w:rsid w:val="001D421D"/>
    <w:rsid w:val="001D4C22"/>
    <w:rsid w:val="001D5B75"/>
    <w:rsid w:val="001D787E"/>
    <w:rsid w:val="001E2632"/>
    <w:rsid w:val="001E3983"/>
    <w:rsid w:val="001E5868"/>
    <w:rsid w:val="001E5EC8"/>
    <w:rsid w:val="001E6454"/>
    <w:rsid w:val="001F2882"/>
    <w:rsid w:val="001F3A2E"/>
    <w:rsid w:val="001F40A5"/>
    <w:rsid w:val="001F4A56"/>
    <w:rsid w:val="001F5229"/>
    <w:rsid w:val="00200A8A"/>
    <w:rsid w:val="00200D34"/>
    <w:rsid w:val="00203602"/>
    <w:rsid w:val="00203640"/>
    <w:rsid w:val="00204193"/>
    <w:rsid w:val="00204806"/>
    <w:rsid w:val="002140DD"/>
    <w:rsid w:val="0021620F"/>
    <w:rsid w:val="002164FB"/>
    <w:rsid w:val="00217784"/>
    <w:rsid w:val="002254AF"/>
    <w:rsid w:val="00227C0D"/>
    <w:rsid w:val="00230DEA"/>
    <w:rsid w:val="00232723"/>
    <w:rsid w:val="00232803"/>
    <w:rsid w:val="002328DA"/>
    <w:rsid w:val="00232CB7"/>
    <w:rsid w:val="002333C9"/>
    <w:rsid w:val="002337E3"/>
    <w:rsid w:val="002351EE"/>
    <w:rsid w:val="00236C15"/>
    <w:rsid w:val="00241286"/>
    <w:rsid w:val="002421B1"/>
    <w:rsid w:val="002431A1"/>
    <w:rsid w:val="002433AD"/>
    <w:rsid w:val="00243822"/>
    <w:rsid w:val="00244C9F"/>
    <w:rsid w:val="002450DB"/>
    <w:rsid w:val="0024603A"/>
    <w:rsid w:val="00246984"/>
    <w:rsid w:val="00246D79"/>
    <w:rsid w:val="002515AB"/>
    <w:rsid w:val="00252D8F"/>
    <w:rsid w:val="0025797B"/>
    <w:rsid w:val="00260062"/>
    <w:rsid w:val="002600F9"/>
    <w:rsid w:val="00264A80"/>
    <w:rsid w:val="0026525D"/>
    <w:rsid w:val="002672CF"/>
    <w:rsid w:val="0027108E"/>
    <w:rsid w:val="0027234B"/>
    <w:rsid w:val="002834E4"/>
    <w:rsid w:val="00286236"/>
    <w:rsid w:val="0028698C"/>
    <w:rsid w:val="00287B31"/>
    <w:rsid w:val="00290531"/>
    <w:rsid w:val="00291170"/>
    <w:rsid w:val="0029184C"/>
    <w:rsid w:val="0029208E"/>
    <w:rsid w:val="00293AEF"/>
    <w:rsid w:val="002940C9"/>
    <w:rsid w:val="00294303"/>
    <w:rsid w:val="00295116"/>
    <w:rsid w:val="002951B0"/>
    <w:rsid w:val="002A299C"/>
    <w:rsid w:val="002A3923"/>
    <w:rsid w:val="002A3C0C"/>
    <w:rsid w:val="002A73C4"/>
    <w:rsid w:val="002B0D69"/>
    <w:rsid w:val="002B1E37"/>
    <w:rsid w:val="002B2966"/>
    <w:rsid w:val="002B4327"/>
    <w:rsid w:val="002B67D1"/>
    <w:rsid w:val="002C0E97"/>
    <w:rsid w:val="002C1680"/>
    <w:rsid w:val="002C20BD"/>
    <w:rsid w:val="002C4561"/>
    <w:rsid w:val="002C4B0A"/>
    <w:rsid w:val="002D3317"/>
    <w:rsid w:val="002D3D99"/>
    <w:rsid w:val="002D521A"/>
    <w:rsid w:val="002D553B"/>
    <w:rsid w:val="002D6026"/>
    <w:rsid w:val="002E18D7"/>
    <w:rsid w:val="002E3017"/>
    <w:rsid w:val="002E3A41"/>
    <w:rsid w:val="002E440C"/>
    <w:rsid w:val="002E47DC"/>
    <w:rsid w:val="002E78FA"/>
    <w:rsid w:val="002F09FA"/>
    <w:rsid w:val="002F13FC"/>
    <w:rsid w:val="002F261A"/>
    <w:rsid w:val="002F3289"/>
    <w:rsid w:val="002F432B"/>
    <w:rsid w:val="002F4B85"/>
    <w:rsid w:val="00302E79"/>
    <w:rsid w:val="0030346A"/>
    <w:rsid w:val="00304BF9"/>
    <w:rsid w:val="00311963"/>
    <w:rsid w:val="0031385F"/>
    <w:rsid w:val="00316262"/>
    <w:rsid w:val="003166E2"/>
    <w:rsid w:val="00316799"/>
    <w:rsid w:val="00321CE0"/>
    <w:rsid w:val="00322094"/>
    <w:rsid w:val="00322A7C"/>
    <w:rsid w:val="00324300"/>
    <w:rsid w:val="00325110"/>
    <w:rsid w:val="00325350"/>
    <w:rsid w:val="0032562F"/>
    <w:rsid w:val="00327B66"/>
    <w:rsid w:val="00330833"/>
    <w:rsid w:val="00332676"/>
    <w:rsid w:val="003358CB"/>
    <w:rsid w:val="003359B2"/>
    <w:rsid w:val="00337AA8"/>
    <w:rsid w:val="00340FE3"/>
    <w:rsid w:val="00341AE0"/>
    <w:rsid w:val="00342B5A"/>
    <w:rsid w:val="003430F1"/>
    <w:rsid w:val="003450BC"/>
    <w:rsid w:val="00345214"/>
    <w:rsid w:val="00347E02"/>
    <w:rsid w:val="00351118"/>
    <w:rsid w:val="003547B0"/>
    <w:rsid w:val="00354AAC"/>
    <w:rsid w:val="00355A25"/>
    <w:rsid w:val="00361D58"/>
    <w:rsid w:val="003620A3"/>
    <w:rsid w:val="00362926"/>
    <w:rsid w:val="00366576"/>
    <w:rsid w:val="00370C81"/>
    <w:rsid w:val="00370E3B"/>
    <w:rsid w:val="00371D2E"/>
    <w:rsid w:val="00373132"/>
    <w:rsid w:val="00374940"/>
    <w:rsid w:val="00377844"/>
    <w:rsid w:val="00383268"/>
    <w:rsid w:val="00385B7F"/>
    <w:rsid w:val="00386F69"/>
    <w:rsid w:val="003920FB"/>
    <w:rsid w:val="0039573B"/>
    <w:rsid w:val="003959DA"/>
    <w:rsid w:val="00396150"/>
    <w:rsid w:val="003A37C9"/>
    <w:rsid w:val="003A7779"/>
    <w:rsid w:val="003A7B88"/>
    <w:rsid w:val="003B6016"/>
    <w:rsid w:val="003B7542"/>
    <w:rsid w:val="003C0039"/>
    <w:rsid w:val="003C30CB"/>
    <w:rsid w:val="003C407C"/>
    <w:rsid w:val="003C61C6"/>
    <w:rsid w:val="003D0342"/>
    <w:rsid w:val="003D24A1"/>
    <w:rsid w:val="003D40A5"/>
    <w:rsid w:val="003D4F1B"/>
    <w:rsid w:val="003D6A5F"/>
    <w:rsid w:val="003E1AFB"/>
    <w:rsid w:val="003E1C75"/>
    <w:rsid w:val="003E3DCA"/>
    <w:rsid w:val="003E43C8"/>
    <w:rsid w:val="003F1041"/>
    <w:rsid w:val="003F1788"/>
    <w:rsid w:val="003F29BF"/>
    <w:rsid w:val="003F2D60"/>
    <w:rsid w:val="003F3889"/>
    <w:rsid w:val="003F47BC"/>
    <w:rsid w:val="00401A93"/>
    <w:rsid w:val="00406621"/>
    <w:rsid w:val="00411E1B"/>
    <w:rsid w:val="0041283F"/>
    <w:rsid w:val="004131C9"/>
    <w:rsid w:val="00414B8E"/>
    <w:rsid w:val="004151FC"/>
    <w:rsid w:val="0041699D"/>
    <w:rsid w:val="00417748"/>
    <w:rsid w:val="00417753"/>
    <w:rsid w:val="004203FC"/>
    <w:rsid w:val="00421EC5"/>
    <w:rsid w:val="00423A5B"/>
    <w:rsid w:val="00424616"/>
    <w:rsid w:val="0042549B"/>
    <w:rsid w:val="004256AE"/>
    <w:rsid w:val="00430BB9"/>
    <w:rsid w:val="00432A2E"/>
    <w:rsid w:val="00433BE6"/>
    <w:rsid w:val="00434576"/>
    <w:rsid w:val="00435078"/>
    <w:rsid w:val="00435573"/>
    <w:rsid w:val="00435590"/>
    <w:rsid w:val="00435CF4"/>
    <w:rsid w:val="004439FC"/>
    <w:rsid w:val="00443DFF"/>
    <w:rsid w:val="004553D2"/>
    <w:rsid w:val="0045722B"/>
    <w:rsid w:val="00460862"/>
    <w:rsid w:val="00460978"/>
    <w:rsid w:val="00462F1F"/>
    <w:rsid w:val="004708D3"/>
    <w:rsid w:val="00472CE7"/>
    <w:rsid w:val="00473874"/>
    <w:rsid w:val="00477E58"/>
    <w:rsid w:val="00477EA4"/>
    <w:rsid w:val="004800E4"/>
    <w:rsid w:val="00480A5B"/>
    <w:rsid w:val="00480F43"/>
    <w:rsid w:val="00480F67"/>
    <w:rsid w:val="0049625C"/>
    <w:rsid w:val="00496F77"/>
    <w:rsid w:val="004A21FE"/>
    <w:rsid w:val="004A4A15"/>
    <w:rsid w:val="004A4DD6"/>
    <w:rsid w:val="004A55D6"/>
    <w:rsid w:val="004A6C74"/>
    <w:rsid w:val="004B0AAE"/>
    <w:rsid w:val="004B2B66"/>
    <w:rsid w:val="004B4584"/>
    <w:rsid w:val="004C048C"/>
    <w:rsid w:val="004C12CB"/>
    <w:rsid w:val="004C1668"/>
    <w:rsid w:val="004C177C"/>
    <w:rsid w:val="004C448B"/>
    <w:rsid w:val="004C4BE1"/>
    <w:rsid w:val="004C6B49"/>
    <w:rsid w:val="004C7643"/>
    <w:rsid w:val="004D187D"/>
    <w:rsid w:val="004D20A0"/>
    <w:rsid w:val="004D3700"/>
    <w:rsid w:val="004D6480"/>
    <w:rsid w:val="004D6AFD"/>
    <w:rsid w:val="004E2B0D"/>
    <w:rsid w:val="004E3B74"/>
    <w:rsid w:val="004E72F7"/>
    <w:rsid w:val="004F14B8"/>
    <w:rsid w:val="004F21CA"/>
    <w:rsid w:val="004F742C"/>
    <w:rsid w:val="00500E33"/>
    <w:rsid w:val="00506548"/>
    <w:rsid w:val="00506EC2"/>
    <w:rsid w:val="005107B6"/>
    <w:rsid w:val="00511FC8"/>
    <w:rsid w:val="00512086"/>
    <w:rsid w:val="00513DE5"/>
    <w:rsid w:val="005147EB"/>
    <w:rsid w:val="0051498B"/>
    <w:rsid w:val="00515DB4"/>
    <w:rsid w:val="00520A2F"/>
    <w:rsid w:val="00521BA3"/>
    <w:rsid w:val="00521C7A"/>
    <w:rsid w:val="00522BC1"/>
    <w:rsid w:val="00523660"/>
    <w:rsid w:val="005247AA"/>
    <w:rsid w:val="005330DF"/>
    <w:rsid w:val="0053366A"/>
    <w:rsid w:val="00536EEA"/>
    <w:rsid w:val="0054412C"/>
    <w:rsid w:val="0054770D"/>
    <w:rsid w:val="00547B9D"/>
    <w:rsid w:val="005509B2"/>
    <w:rsid w:val="00550CA9"/>
    <w:rsid w:val="00552887"/>
    <w:rsid w:val="0055418E"/>
    <w:rsid w:val="00555095"/>
    <w:rsid w:val="005560A0"/>
    <w:rsid w:val="00561626"/>
    <w:rsid w:val="0056162A"/>
    <w:rsid w:val="005617DA"/>
    <w:rsid w:val="00561D88"/>
    <w:rsid w:val="00562401"/>
    <w:rsid w:val="00564C1E"/>
    <w:rsid w:val="005675D4"/>
    <w:rsid w:val="005700E3"/>
    <w:rsid w:val="00571258"/>
    <w:rsid w:val="0057277C"/>
    <w:rsid w:val="005739B9"/>
    <w:rsid w:val="00573B1C"/>
    <w:rsid w:val="005742A3"/>
    <w:rsid w:val="00575D3F"/>
    <w:rsid w:val="005768C6"/>
    <w:rsid w:val="00580FEE"/>
    <w:rsid w:val="00586775"/>
    <w:rsid w:val="00587CFA"/>
    <w:rsid w:val="00594349"/>
    <w:rsid w:val="005944BC"/>
    <w:rsid w:val="00595509"/>
    <w:rsid w:val="00595846"/>
    <w:rsid w:val="00597954"/>
    <w:rsid w:val="005A00AA"/>
    <w:rsid w:val="005A3F64"/>
    <w:rsid w:val="005A54F6"/>
    <w:rsid w:val="005B1065"/>
    <w:rsid w:val="005B72CA"/>
    <w:rsid w:val="005C0D4A"/>
    <w:rsid w:val="005C139B"/>
    <w:rsid w:val="005C35B6"/>
    <w:rsid w:val="005C35CC"/>
    <w:rsid w:val="005C40FE"/>
    <w:rsid w:val="005C4C51"/>
    <w:rsid w:val="005C700A"/>
    <w:rsid w:val="005D46E4"/>
    <w:rsid w:val="005D758B"/>
    <w:rsid w:val="005D7F02"/>
    <w:rsid w:val="005E0432"/>
    <w:rsid w:val="005E56A8"/>
    <w:rsid w:val="005F3598"/>
    <w:rsid w:val="005F37EA"/>
    <w:rsid w:val="005F3E3E"/>
    <w:rsid w:val="005F3F5A"/>
    <w:rsid w:val="005F5328"/>
    <w:rsid w:val="005F53CF"/>
    <w:rsid w:val="00601C4B"/>
    <w:rsid w:val="00603ACA"/>
    <w:rsid w:val="00603C28"/>
    <w:rsid w:val="006055C3"/>
    <w:rsid w:val="00605D40"/>
    <w:rsid w:val="006061BD"/>
    <w:rsid w:val="00612BE2"/>
    <w:rsid w:val="00614B8A"/>
    <w:rsid w:val="00615E0C"/>
    <w:rsid w:val="00615F72"/>
    <w:rsid w:val="00616F9B"/>
    <w:rsid w:val="00621A3E"/>
    <w:rsid w:val="00622E7F"/>
    <w:rsid w:val="0062340C"/>
    <w:rsid w:val="006250D8"/>
    <w:rsid w:val="00625DD1"/>
    <w:rsid w:val="0062694B"/>
    <w:rsid w:val="00627E67"/>
    <w:rsid w:val="006305B2"/>
    <w:rsid w:val="0063369B"/>
    <w:rsid w:val="00637521"/>
    <w:rsid w:val="00640A25"/>
    <w:rsid w:val="006422E2"/>
    <w:rsid w:val="0064306E"/>
    <w:rsid w:val="006472EC"/>
    <w:rsid w:val="006548AE"/>
    <w:rsid w:val="00661293"/>
    <w:rsid w:val="00661741"/>
    <w:rsid w:val="006625A3"/>
    <w:rsid w:val="00662CC1"/>
    <w:rsid w:val="00665972"/>
    <w:rsid w:val="00665A0F"/>
    <w:rsid w:val="00665BC3"/>
    <w:rsid w:val="006715A8"/>
    <w:rsid w:val="0067212C"/>
    <w:rsid w:val="00682B9A"/>
    <w:rsid w:val="00683D34"/>
    <w:rsid w:val="00684648"/>
    <w:rsid w:val="00685810"/>
    <w:rsid w:val="00686034"/>
    <w:rsid w:val="00690746"/>
    <w:rsid w:val="006932F6"/>
    <w:rsid w:val="00693885"/>
    <w:rsid w:val="00695171"/>
    <w:rsid w:val="00696DA8"/>
    <w:rsid w:val="006A0D58"/>
    <w:rsid w:val="006A137E"/>
    <w:rsid w:val="006A1EAB"/>
    <w:rsid w:val="006A1FB7"/>
    <w:rsid w:val="006A4726"/>
    <w:rsid w:val="006A4FC7"/>
    <w:rsid w:val="006B1325"/>
    <w:rsid w:val="006B1E99"/>
    <w:rsid w:val="006B2CF8"/>
    <w:rsid w:val="006B3802"/>
    <w:rsid w:val="006B6C12"/>
    <w:rsid w:val="006B78EB"/>
    <w:rsid w:val="006C1480"/>
    <w:rsid w:val="006C2D5F"/>
    <w:rsid w:val="006C345E"/>
    <w:rsid w:val="006C4C89"/>
    <w:rsid w:val="006D1E3A"/>
    <w:rsid w:val="006D4EC8"/>
    <w:rsid w:val="006D56F9"/>
    <w:rsid w:val="006D7796"/>
    <w:rsid w:val="006D7826"/>
    <w:rsid w:val="006E4404"/>
    <w:rsid w:val="006E44DD"/>
    <w:rsid w:val="006E481A"/>
    <w:rsid w:val="006F0EA5"/>
    <w:rsid w:val="006F1ED4"/>
    <w:rsid w:val="006F48E8"/>
    <w:rsid w:val="006F70D9"/>
    <w:rsid w:val="00700BF4"/>
    <w:rsid w:val="00701DAC"/>
    <w:rsid w:val="007036A8"/>
    <w:rsid w:val="0070507E"/>
    <w:rsid w:val="00707BBA"/>
    <w:rsid w:val="0071203E"/>
    <w:rsid w:val="00712107"/>
    <w:rsid w:val="007153CE"/>
    <w:rsid w:val="00715519"/>
    <w:rsid w:val="0071554E"/>
    <w:rsid w:val="0072131E"/>
    <w:rsid w:val="00724E8D"/>
    <w:rsid w:val="00725AEF"/>
    <w:rsid w:val="00726F0E"/>
    <w:rsid w:val="0073062A"/>
    <w:rsid w:val="0073251B"/>
    <w:rsid w:val="00733CBC"/>
    <w:rsid w:val="0073523F"/>
    <w:rsid w:val="00735554"/>
    <w:rsid w:val="00735AE1"/>
    <w:rsid w:val="00736B94"/>
    <w:rsid w:val="007410BB"/>
    <w:rsid w:val="007412D2"/>
    <w:rsid w:val="007416B2"/>
    <w:rsid w:val="00744545"/>
    <w:rsid w:val="0074575D"/>
    <w:rsid w:val="00745EB8"/>
    <w:rsid w:val="00755EE6"/>
    <w:rsid w:val="00755FD6"/>
    <w:rsid w:val="00757DD8"/>
    <w:rsid w:val="00761FE4"/>
    <w:rsid w:val="0077024F"/>
    <w:rsid w:val="0077052E"/>
    <w:rsid w:val="00771410"/>
    <w:rsid w:val="00771567"/>
    <w:rsid w:val="00771907"/>
    <w:rsid w:val="00774CC7"/>
    <w:rsid w:val="00775416"/>
    <w:rsid w:val="0077553E"/>
    <w:rsid w:val="00776322"/>
    <w:rsid w:val="0077705E"/>
    <w:rsid w:val="00777485"/>
    <w:rsid w:val="00780058"/>
    <w:rsid w:val="0078226D"/>
    <w:rsid w:val="007835CF"/>
    <w:rsid w:val="00786EAE"/>
    <w:rsid w:val="00791B91"/>
    <w:rsid w:val="00792F12"/>
    <w:rsid w:val="007A04C2"/>
    <w:rsid w:val="007A06A2"/>
    <w:rsid w:val="007A1F93"/>
    <w:rsid w:val="007A419D"/>
    <w:rsid w:val="007A4BED"/>
    <w:rsid w:val="007A7D82"/>
    <w:rsid w:val="007B0EBC"/>
    <w:rsid w:val="007B1055"/>
    <w:rsid w:val="007B2B2A"/>
    <w:rsid w:val="007B2CCC"/>
    <w:rsid w:val="007B5085"/>
    <w:rsid w:val="007B7E7B"/>
    <w:rsid w:val="007C076F"/>
    <w:rsid w:val="007C3DDB"/>
    <w:rsid w:val="007C45C4"/>
    <w:rsid w:val="007C4922"/>
    <w:rsid w:val="007C717B"/>
    <w:rsid w:val="007D156D"/>
    <w:rsid w:val="007D2168"/>
    <w:rsid w:val="007D2C33"/>
    <w:rsid w:val="007D2F77"/>
    <w:rsid w:val="007D4C80"/>
    <w:rsid w:val="007D52F6"/>
    <w:rsid w:val="007D57E9"/>
    <w:rsid w:val="007D59FF"/>
    <w:rsid w:val="007D5FFE"/>
    <w:rsid w:val="007D7071"/>
    <w:rsid w:val="007D7C78"/>
    <w:rsid w:val="007E0593"/>
    <w:rsid w:val="007E1427"/>
    <w:rsid w:val="007E1599"/>
    <w:rsid w:val="007F2519"/>
    <w:rsid w:val="007F2879"/>
    <w:rsid w:val="00801330"/>
    <w:rsid w:val="00801BED"/>
    <w:rsid w:val="0080438B"/>
    <w:rsid w:val="008049C8"/>
    <w:rsid w:val="008126FE"/>
    <w:rsid w:val="00815BCD"/>
    <w:rsid w:val="00816E83"/>
    <w:rsid w:val="0081727D"/>
    <w:rsid w:val="00821C98"/>
    <w:rsid w:val="00822409"/>
    <w:rsid w:val="00823DC3"/>
    <w:rsid w:val="00824B84"/>
    <w:rsid w:val="0082637A"/>
    <w:rsid w:val="00833859"/>
    <w:rsid w:val="00833DC1"/>
    <w:rsid w:val="008374E4"/>
    <w:rsid w:val="00840BC0"/>
    <w:rsid w:val="00841538"/>
    <w:rsid w:val="00842AE7"/>
    <w:rsid w:val="0084460B"/>
    <w:rsid w:val="008523A3"/>
    <w:rsid w:val="00852963"/>
    <w:rsid w:val="00852E2C"/>
    <w:rsid w:val="00857856"/>
    <w:rsid w:val="008605A8"/>
    <w:rsid w:val="00863E23"/>
    <w:rsid w:val="008661EE"/>
    <w:rsid w:val="00867CC9"/>
    <w:rsid w:val="00870948"/>
    <w:rsid w:val="00872C5E"/>
    <w:rsid w:val="008730EA"/>
    <w:rsid w:val="008739E7"/>
    <w:rsid w:val="008742F6"/>
    <w:rsid w:val="00880F8F"/>
    <w:rsid w:val="00883348"/>
    <w:rsid w:val="008870A8"/>
    <w:rsid w:val="008907B8"/>
    <w:rsid w:val="008930C8"/>
    <w:rsid w:val="00894D1E"/>
    <w:rsid w:val="0089531A"/>
    <w:rsid w:val="00896D4F"/>
    <w:rsid w:val="00897B85"/>
    <w:rsid w:val="008A3744"/>
    <w:rsid w:val="008A6496"/>
    <w:rsid w:val="008B019F"/>
    <w:rsid w:val="008B1111"/>
    <w:rsid w:val="008B306C"/>
    <w:rsid w:val="008B4483"/>
    <w:rsid w:val="008B5048"/>
    <w:rsid w:val="008B6D5D"/>
    <w:rsid w:val="008C1098"/>
    <w:rsid w:val="008C2BAB"/>
    <w:rsid w:val="008C2DA4"/>
    <w:rsid w:val="008C314E"/>
    <w:rsid w:val="008C7CC4"/>
    <w:rsid w:val="008D0A9D"/>
    <w:rsid w:val="008D181B"/>
    <w:rsid w:val="008D19D0"/>
    <w:rsid w:val="008D3CF7"/>
    <w:rsid w:val="008D5CD9"/>
    <w:rsid w:val="008D5D94"/>
    <w:rsid w:val="008D5EE5"/>
    <w:rsid w:val="008E0AC6"/>
    <w:rsid w:val="008E31FD"/>
    <w:rsid w:val="008E6D42"/>
    <w:rsid w:val="008E7E4A"/>
    <w:rsid w:val="008F076B"/>
    <w:rsid w:val="008F5FE0"/>
    <w:rsid w:val="00901260"/>
    <w:rsid w:val="0090735A"/>
    <w:rsid w:val="0091048C"/>
    <w:rsid w:val="00910568"/>
    <w:rsid w:val="00912221"/>
    <w:rsid w:val="009166F8"/>
    <w:rsid w:val="00917541"/>
    <w:rsid w:val="00920AA2"/>
    <w:rsid w:val="00921E0F"/>
    <w:rsid w:val="009274FC"/>
    <w:rsid w:val="00930DD9"/>
    <w:rsid w:val="009323D8"/>
    <w:rsid w:val="00932E63"/>
    <w:rsid w:val="00933120"/>
    <w:rsid w:val="00937596"/>
    <w:rsid w:val="00940A95"/>
    <w:rsid w:val="00940CAF"/>
    <w:rsid w:val="00940E38"/>
    <w:rsid w:val="009437F1"/>
    <w:rsid w:val="00943A93"/>
    <w:rsid w:val="00943E5E"/>
    <w:rsid w:val="0094479D"/>
    <w:rsid w:val="00945FFA"/>
    <w:rsid w:val="00946A6B"/>
    <w:rsid w:val="0094723D"/>
    <w:rsid w:val="009478D0"/>
    <w:rsid w:val="009506E5"/>
    <w:rsid w:val="0095189F"/>
    <w:rsid w:val="00952C44"/>
    <w:rsid w:val="00953149"/>
    <w:rsid w:val="00953175"/>
    <w:rsid w:val="00955FE0"/>
    <w:rsid w:val="00961B89"/>
    <w:rsid w:val="009635D3"/>
    <w:rsid w:val="00964555"/>
    <w:rsid w:val="00964933"/>
    <w:rsid w:val="009679A4"/>
    <w:rsid w:val="00972783"/>
    <w:rsid w:val="00973F04"/>
    <w:rsid w:val="00974472"/>
    <w:rsid w:val="009761C3"/>
    <w:rsid w:val="0097747D"/>
    <w:rsid w:val="00977E2B"/>
    <w:rsid w:val="009811D5"/>
    <w:rsid w:val="00981303"/>
    <w:rsid w:val="00982BDA"/>
    <w:rsid w:val="00982FE2"/>
    <w:rsid w:val="0098311A"/>
    <w:rsid w:val="00985AA7"/>
    <w:rsid w:val="00985E6F"/>
    <w:rsid w:val="00990E1F"/>
    <w:rsid w:val="00992205"/>
    <w:rsid w:val="00992E05"/>
    <w:rsid w:val="00995B4B"/>
    <w:rsid w:val="00997737"/>
    <w:rsid w:val="009A1614"/>
    <w:rsid w:val="009A4258"/>
    <w:rsid w:val="009A5FB1"/>
    <w:rsid w:val="009A7ED9"/>
    <w:rsid w:val="009B101B"/>
    <w:rsid w:val="009B2027"/>
    <w:rsid w:val="009B3343"/>
    <w:rsid w:val="009B3F75"/>
    <w:rsid w:val="009B5513"/>
    <w:rsid w:val="009B6593"/>
    <w:rsid w:val="009B6FC6"/>
    <w:rsid w:val="009B73C5"/>
    <w:rsid w:val="009B785C"/>
    <w:rsid w:val="009C15AE"/>
    <w:rsid w:val="009C2C85"/>
    <w:rsid w:val="009C2CA6"/>
    <w:rsid w:val="009C40F5"/>
    <w:rsid w:val="009C7936"/>
    <w:rsid w:val="009C7BBA"/>
    <w:rsid w:val="009D49C8"/>
    <w:rsid w:val="009D4EE3"/>
    <w:rsid w:val="009E1F0F"/>
    <w:rsid w:val="009E2F8A"/>
    <w:rsid w:val="009E4FD1"/>
    <w:rsid w:val="009E5A83"/>
    <w:rsid w:val="009F14D7"/>
    <w:rsid w:val="009F27DF"/>
    <w:rsid w:val="009F43F4"/>
    <w:rsid w:val="009F62BF"/>
    <w:rsid w:val="009F6EE6"/>
    <w:rsid w:val="00A00BD8"/>
    <w:rsid w:val="00A01780"/>
    <w:rsid w:val="00A01D6E"/>
    <w:rsid w:val="00A0225B"/>
    <w:rsid w:val="00A02566"/>
    <w:rsid w:val="00A02C92"/>
    <w:rsid w:val="00A030DE"/>
    <w:rsid w:val="00A031F9"/>
    <w:rsid w:val="00A04C7B"/>
    <w:rsid w:val="00A11D98"/>
    <w:rsid w:val="00A143D7"/>
    <w:rsid w:val="00A15706"/>
    <w:rsid w:val="00A15B34"/>
    <w:rsid w:val="00A15BC5"/>
    <w:rsid w:val="00A177A2"/>
    <w:rsid w:val="00A21667"/>
    <w:rsid w:val="00A226B3"/>
    <w:rsid w:val="00A27098"/>
    <w:rsid w:val="00A30B36"/>
    <w:rsid w:val="00A30EA7"/>
    <w:rsid w:val="00A312C4"/>
    <w:rsid w:val="00A31F26"/>
    <w:rsid w:val="00A33C41"/>
    <w:rsid w:val="00A34240"/>
    <w:rsid w:val="00A3515D"/>
    <w:rsid w:val="00A35538"/>
    <w:rsid w:val="00A4081F"/>
    <w:rsid w:val="00A41D2A"/>
    <w:rsid w:val="00A4408A"/>
    <w:rsid w:val="00A461C6"/>
    <w:rsid w:val="00A478BF"/>
    <w:rsid w:val="00A52CD3"/>
    <w:rsid w:val="00A53B90"/>
    <w:rsid w:val="00A551BF"/>
    <w:rsid w:val="00A6368C"/>
    <w:rsid w:val="00A70FF8"/>
    <w:rsid w:val="00A71C0F"/>
    <w:rsid w:val="00A7233A"/>
    <w:rsid w:val="00A72D7F"/>
    <w:rsid w:val="00A7306F"/>
    <w:rsid w:val="00A76B09"/>
    <w:rsid w:val="00A815DE"/>
    <w:rsid w:val="00A857B2"/>
    <w:rsid w:val="00A859FC"/>
    <w:rsid w:val="00A8741B"/>
    <w:rsid w:val="00A90397"/>
    <w:rsid w:val="00A90E00"/>
    <w:rsid w:val="00A913EC"/>
    <w:rsid w:val="00A95095"/>
    <w:rsid w:val="00A97E3F"/>
    <w:rsid w:val="00AA0B58"/>
    <w:rsid w:val="00AA1534"/>
    <w:rsid w:val="00AA20D7"/>
    <w:rsid w:val="00AA6040"/>
    <w:rsid w:val="00AA7ECA"/>
    <w:rsid w:val="00AB134F"/>
    <w:rsid w:val="00AB2F14"/>
    <w:rsid w:val="00AB32E1"/>
    <w:rsid w:val="00AB4FFE"/>
    <w:rsid w:val="00AC0314"/>
    <w:rsid w:val="00AC1DA1"/>
    <w:rsid w:val="00AC2317"/>
    <w:rsid w:val="00AC5701"/>
    <w:rsid w:val="00AC62D8"/>
    <w:rsid w:val="00AC697C"/>
    <w:rsid w:val="00AC6E7E"/>
    <w:rsid w:val="00AD0A48"/>
    <w:rsid w:val="00AD2223"/>
    <w:rsid w:val="00AD4A5F"/>
    <w:rsid w:val="00AD4B90"/>
    <w:rsid w:val="00AD5C1F"/>
    <w:rsid w:val="00AD7D14"/>
    <w:rsid w:val="00AE13F2"/>
    <w:rsid w:val="00AE1771"/>
    <w:rsid w:val="00AE3817"/>
    <w:rsid w:val="00AE55BB"/>
    <w:rsid w:val="00AF0487"/>
    <w:rsid w:val="00AF2665"/>
    <w:rsid w:val="00AF4045"/>
    <w:rsid w:val="00AF42B3"/>
    <w:rsid w:val="00AF4428"/>
    <w:rsid w:val="00AF5793"/>
    <w:rsid w:val="00AF7DBB"/>
    <w:rsid w:val="00AF7EAF"/>
    <w:rsid w:val="00B012D9"/>
    <w:rsid w:val="00B0155C"/>
    <w:rsid w:val="00B01D47"/>
    <w:rsid w:val="00B0449F"/>
    <w:rsid w:val="00B104D1"/>
    <w:rsid w:val="00B114C3"/>
    <w:rsid w:val="00B12649"/>
    <w:rsid w:val="00B13485"/>
    <w:rsid w:val="00B178D1"/>
    <w:rsid w:val="00B20273"/>
    <w:rsid w:val="00B245A6"/>
    <w:rsid w:val="00B250F8"/>
    <w:rsid w:val="00B252BC"/>
    <w:rsid w:val="00B26AA6"/>
    <w:rsid w:val="00B26FBE"/>
    <w:rsid w:val="00B27AA1"/>
    <w:rsid w:val="00B34E0D"/>
    <w:rsid w:val="00B36ABC"/>
    <w:rsid w:val="00B405A8"/>
    <w:rsid w:val="00B43596"/>
    <w:rsid w:val="00B50A48"/>
    <w:rsid w:val="00B539A2"/>
    <w:rsid w:val="00B53A88"/>
    <w:rsid w:val="00B55576"/>
    <w:rsid w:val="00B559F2"/>
    <w:rsid w:val="00B6047B"/>
    <w:rsid w:val="00B62531"/>
    <w:rsid w:val="00B63466"/>
    <w:rsid w:val="00B639F2"/>
    <w:rsid w:val="00B65050"/>
    <w:rsid w:val="00B652ED"/>
    <w:rsid w:val="00B6710A"/>
    <w:rsid w:val="00B67C38"/>
    <w:rsid w:val="00B712B7"/>
    <w:rsid w:val="00B712FB"/>
    <w:rsid w:val="00B72251"/>
    <w:rsid w:val="00B77CD7"/>
    <w:rsid w:val="00B814E7"/>
    <w:rsid w:val="00B9060D"/>
    <w:rsid w:val="00B92B8C"/>
    <w:rsid w:val="00BA08AE"/>
    <w:rsid w:val="00BA36DE"/>
    <w:rsid w:val="00BA4966"/>
    <w:rsid w:val="00BA659C"/>
    <w:rsid w:val="00BA76E6"/>
    <w:rsid w:val="00BA7D7F"/>
    <w:rsid w:val="00BB1A5E"/>
    <w:rsid w:val="00BB28D7"/>
    <w:rsid w:val="00BB5A1A"/>
    <w:rsid w:val="00BC0F56"/>
    <w:rsid w:val="00BC33DD"/>
    <w:rsid w:val="00BC4EEC"/>
    <w:rsid w:val="00BC7317"/>
    <w:rsid w:val="00BD336A"/>
    <w:rsid w:val="00BD3ED9"/>
    <w:rsid w:val="00BD42E0"/>
    <w:rsid w:val="00BD4DC5"/>
    <w:rsid w:val="00BE0521"/>
    <w:rsid w:val="00BE21D2"/>
    <w:rsid w:val="00BE450A"/>
    <w:rsid w:val="00BE60FA"/>
    <w:rsid w:val="00BE6240"/>
    <w:rsid w:val="00BF446D"/>
    <w:rsid w:val="00BF452C"/>
    <w:rsid w:val="00BF45AC"/>
    <w:rsid w:val="00BF48FA"/>
    <w:rsid w:val="00BF5213"/>
    <w:rsid w:val="00BF5542"/>
    <w:rsid w:val="00BF6500"/>
    <w:rsid w:val="00BF7389"/>
    <w:rsid w:val="00C007F8"/>
    <w:rsid w:val="00C00FAF"/>
    <w:rsid w:val="00C0131E"/>
    <w:rsid w:val="00C01B46"/>
    <w:rsid w:val="00C01BF9"/>
    <w:rsid w:val="00C06623"/>
    <w:rsid w:val="00C06BDB"/>
    <w:rsid w:val="00C14461"/>
    <w:rsid w:val="00C144A1"/>
    <w:rsid w:val="00C15635"/>
    <w:rsid w:val="00C20A01"/>
    <w:rsid w:val="00C214AE"/>
    <w:rsid w:val="00C25D64"/>
    <w:rsid w:val="00C27618"/>
    <w:rsid w:val="00C27C16"/>
    <w:rsid w:val="00C32548"/>
    <w:rsid w:val="00C3398A"/>
    <w:rsid w:val="00C3413F"/>
    <w:rsid w:val="00C34383"/>
    <w:rsid w:val="00C349FC"/>
    <w:rsid w:val="00C35931"/>
    <w:rsid w:val="00C4031A"/>
    <w:rsid w:val="00C435DF"/>
    <w:rsid w:val="00C44BD4"/>
    <w:rsid w:val="00C45AF2"/>
    <w:rsid w:val="00C51F81"/>
    <w:rsid w:val="00C55D17"/>
    <w:rsid w:val="00C56302"/>
    <w:rsid w:val="00C57AC5"/>
    <w:rsid w:val="00C57E72"/>
    <w:rsid w:val="00C67AE7"/>
    <w:rsid w:val="00C70134"/>
    <w:rsid w:val="00C730ED"/>
    <w:rsid w:val="00C74876"/>
    <w:rsid w:val="00C75CE5"/>
    <w:rsid w:val="00C92918"/>
    <w:rsid w:val="00C92D92"/>
    <w:rsid w:val="00C95C2F"/>
    <w:rsid w:val="00C96EBF"/>
    <w:rsid w:val="00C96EFA"/>
    <w:rsid w:val="00C97EBE"/>
    <w:rsid w:val="00CA344C"/>
    <w:rsid w:val="00CA464A"/>
    <w:rsid w:val="00CA4650"/>
    <w:rsid w:val="00CA70C6"/>
    <w:rsid w:val="00CA7556"/>
    <w:rsid w:val="00CA7958"/>
    <w:rsid w:val="00CB0C8B"/>
    <w:rsid w:val="00CB2837"/>
    <w:rsid w:val="00CB54B6"/>
    <w:rsid w:val="00CC023B"/>
    <w:rsid w:val="00CC064D"/>
    <w:rsid w:val="00CC56B6"/>
    <w:rsid w:val="00CC69B3"/>
    <w:rsid w:val="00CD1DCB"/>
    <w:rsid w:val="00CD24EF"/>
    <w:rsid w:val="00CD30D4"/>
    <w:rsid w:val="00CD4AC8"/>
    <w:rsid w:val="00CD4B48"/>
    <w:rsid w:val="00CD5017"/>
    <w:rsid w:val="00CD7D1B"/>
    <w:rsid w:val="00CE05CA"/>
    <w:rsid w:val="00CE2F62"/>
    <w:rsid w:val="00CE4566"/>
    <w:rsid w:val="00CE5766"/>
    <w:rsid w:val="00CF25C2"/>
    <w:rsid w:val="00CF36EF"/>
    <w:rsid w:val="00CF395E"/>
    <w:rsid w:val="00CF3BB4"/>
    <w:rsid w:val="00CF5537"/>
    <w:rsid w:val="00CF5872"/>
    <w:rsid w:val="00D06532"/>
    <w:rsid w:val="00D1117B"/>
    <w:rsid w:val="00D11E29"/>
    <w:rsid w:val="00D12248"/>
    <w:rsid w:val="00D12543"/>
    <w:rsid w:val="00D13B3F"/>
    <w:rsid w:val="00D15BFE"/>
    <w:rsid w:val="00D21AB0"/>
    <w:rsid w:val="00D220A9"/>
    <w:rsid w:val="00D25C10"/>
    <w:rsid w:val="00D26B15"/>
    <w:rsid w:val="00D2748D"/>
    <w:rsid w:val="00D274B5"/>
    <w:rsid w:val="00D314EB"/>
    <w:rsid w:val="00D3199E"/>
    <w:rsid w:val="00D31BF6"/>
    <w:rsid w:val="00D32662"/>
    <w:rsid w:val="00D36F28"/>
    <w:rsid w:val="00D40261"/>
    <w:rsid w:val="00D41BE5"/>
    <w:rsid w:val="00D42885"/>
    <w:rsid w:val="00D42A9F"/>
    <w:rsid w:val="00D44422"/>
    <w:rsid w:val="00D45FA0"/>
    <w:rsid w:val="00D47610"/>
    <w:rsid w:val="00D507C8"/>
    <w:rsid w:val="00D50E0D"/>
    <w:rsid w:val="00D51F3C"/>
    <w:rsid w:val="00D52D22"/>
    <w:rsid w:val="00D52D49"/>
    <w:rsid w:val="00D53475"/>
    <w:rsid w:val="00D53803"/>
    <w:rsid w:val="00D5491B"/>
    <w:rsid w:val="00D54CFD"/>
    <w:rsid w:val="00D5791D"/>
    <w:rsid w:val="00D6260D"/>
    <w:rsid w:val="00D63F8D"/>
    <w:rsid w:val="00D658CC"/>
    <w:rsid w:val="00D65DB7"/>
    <w:rsid w:val="00D6722E"/>
    <w:rsid w:val="00D67787"/>
    <w:rsid w:val="00D70B4F"/>
    <w:rsid w:val="00D72C42"/>
    <w:rsid w:val="00D746BC"/>
    <w:rsid w:val="00D75B51"/>
    <w:rsid w:val="00D76E9E"/>
    <w:rsid w:val="00D803C6"/>
    <w:rsid w:val="00D814C9"/>
    <w:rsid w:val="00D83049"/>
    <w:rsid w:val="00D83D71"/>
    <w:rsid w:val="00D842C1"/>
    <w:rsid w:val="00D842E5"/>
    <w:rsid w:val="00D86ADF"/>
    <w:rsid w:val="00D87E15"/>
    <w:rsid w:val="00D922FC"/>
    <w:rsid w:val="00D92474"/>
    <w:rsid w:val="00D940C3"/>
    <w:rsid w:val="00D957C6"/>
    <w:rsid w:val="00D958A2"/>
    <w:rsid w:val="00DA335A"/>
    <w:rsid w:val="00DA3F00"/>
    <w:rsid w:val="00DA4365"/>
    <w:rsid w:val="00DA5D90"/>
    <w:rsid w:val="00DA7867"/>
    <w:rsid w:val="00DB1BA8"/>
    <w:rsid w:val="00DB2180"/>
    <w:rsid w:val="00DB3F09"/>
    <w:rsid w:val="00DB560D"/>
    <w:rsid w:val="00DB57A9"/>
    <w:rsid w:val="00DC3420"/>
    <w:rsid w:val="00DC44E9"/>
    <w:rsid w:val="00DC4597"/>
    <w:rsid w:val="00DC5367"/>
    <w:rsid w:val="00DC7CE5"/>
    <w:rsid w:val="00DD156E"/>
    <w:rsid w:val="00DD2FE1"/>
    <w:rsid w:val="00DE330C"/>
    <w:rsid w:val="00DE41C8"/>
    <w:rsid w:val="00DE5095"/>
    <w:rsid w:val="00DE51D5"/>
    <w:rsid w:val="00DF1429"/>
    <w:rsid w:val="00DF1B24"/>
    <w:rsid w:val="00DF1CB5"/>
    <w:rsid w:val="00DF2F9F"/>
    <w:rsid w:val="00DF3F81"/>
    <w:rsid w:val="00DF48B8"/>
    <w:rsid w:val="00DF6737"/>
    <w:rsid w:val="00E03AD4"/>
    <w:rsid w:val="00E045FD"/>
    <w:rsid w:val="00E1056D"/>
    <w:rsid w:val="00E145DD"/>
    <w:rsid w:val="00E15E4C"/>
    <w:rsid w:val="00E16D51"/>
    <w:rsid w:val="00E17220"/>
    <w:rsid w:val="00E17393"/>
    <w:rsid w:val="00E20F9C"/>
    <w:rsid w:val="00E21938"/>
    <w:rsid w:val="00E21B0A"/>
    <w:rsid w:val="00E21F8A"/>
    <w:rsid w:val="00E2289D"/>
    <w:rsid w:val="00E2452D"/>
    <w:rsid w:val="00E24C31"/>
    <w:rsid w:val="00E31655"/>
    <w:rsid w:val="00E32CA5"/>
    <w:rsid w:val="00E332C9"/>
    <w:rsid w:val="00E3382F"/>
    <w:rsid w:val="00E33F7D"/>
    <w:rsid w:val="00E34E7D"/>
    <w:rsid w:val="00E40A8F"/>
    <w:rsid w:val="00E44104"/>
    <w:rsid w:val="00E45250"/>
    <w:rsid w:val="00E45877"/>
    <w:rsid w:val="00E47443"/>
    <w:rsid w:val="00E52002"/>
    <w:rsid w:val="00E555C7"/>
    <w:rsid w:val="00E55C74"/>
    <w:rsid w:val="00E6104C"/>
    <w:rsid w:val="00E610B8"/>
    <w:rsid w:val="00E6137E"/>
    <w:rsid w:val="00E62E56"/>
    <w:rsid w:val="00E65DC2"/>
    <w:rsid w:val="00E704EA"/>
    <w:rsid w:val="00E70EFE"/>
    <w:rsid w:val="00E75F29"/>
    <w:rsid w:val="00E8153F"/>
    <w:rsid w:val="00E83C4E"/>
    <w:rsid w:val="00E84F5F"/>
    <w:rsid w:val="00E86A4D"/>
    <w:rsid w:val="00E937EC"/>
    <w:rsid w:val="00E93890"/>
    <w:rsid w:val="00E93EA4"/>
    <w:rsid w:val="00E96761"/>
    <w:rsid w:val="00E96EFE"/>
    <w:rsid w:val="00EA1E6A"/>
    <w:rsid w:val="00EA718B"/>
    <w:rsid w:val="00EA720A"/>
    <w:rsid w:val="00EB0899"/>
    <w:rsid w:val="00EB0C3E"/>
    <w:rsid w:val="00EB3E7B"/>
    <w:rsid w:val="00EB5241"/>
    <w:rsid w:val="00EB5562"/>
    <w:rsid w:val="00EB5744"/>
    <w:rsid w:val="00EC0E62"/>
    <w:rsid w:val="00EC27AA"/>
    <w:rsid w:val="00EC388B"/>
    <w:rsid w:val="00EC38F7"/>
    <w:rsid w:val="00EC6625"/>
    <w:rsid w:val="00EC69AF"/>
    <w:rsid w:val="00EC7C90"/>
    <w:rsid w:val="00ED4EAE"/>
    <w:rsid w:val="00ED60AE"/>
    <w:rsid w:val="00ED6ACD"/>
    <w:rsid w:val="00ED71CB"/>
    <w:rsid w:val="00EE36F2"/>
    <w:rsid w:val="00EE7181"/>
    <w:rsid w:val="00EF0EF8"/>
    <w:rsid w:val="00EF1A78"/>
    <w:rsid w:val="00F00BBE"/>
    <w:rsid w:val="00F04AEC"/>
    <w:rsid w:val="00F11353"/>
    <w:rsid w:val="00F1473C"/>
    <w:rsid w:val="00F1487C"/>
    <w:rsid w:val="00F16723"/>
    <w:rsid w:val="00F215D1"/>
    <w:rsid w:val="00F21A53"/>
    <w:rsid w:val="00F22B89"/>
    <w:rsid w:val="00F324F2"/>
    <w:rsid w:val="00F36903"/>
    <w:rsid w:val="00F37EE1"/>
    <w:rsid w:val="00F41AE8"/>
    <w:rsid w:val="00F41EF3"/>
    <w:rsid w:val="00F42482"/>
    <w:rsid w:val="00F43390"/>
    <w:rsid w:val="00F43BB6"/>
    <w:rsid w:val="00F44C4A"/>
    <w:rsid w:val="00F4704E"/>
    <w:rsid w:val="00F506C8"/>
    <w:rsid w:val="00F52A0C"/>
    <w:rsid w:val="00F537C3"/>
    <w:rsid w:val="00F54F71"/>
    <w:rsid w:val="00F55A25"/>
    <w:rsid w:val="00F55B9D"/>
    <w:rsid w:val="00F57CBE"/>
    <w:rsid w:val="00F61341"/>
    <w:rsid w:val="00F618F5"/>
    <w:rsid w:val="00F63632"/>
    <w:rsid w:val="00F63D1C"/>
    <w:rsid w:val="00F661B1"/>
    <w:rsid w:val="00F712D7"/>
    <w:rsid w:val="00F71367"/>
    <w:rsid w:val="00F72971"/>
    <w:rsid w:val="00F74EBA"/>
    <w:rsid w:val="00F8161C"/>
    <w:rsid w:val="00F83A9D"/>
    <w:rsid w:val="00F86AD9"/>
    <w:rsid w:val="00F9077A"/>
    <w:rsid w:val="00F917EC"/>
    <w:rsid w:val="00F9467D"/>
    <w:rsid w:val="00FA18DA"/>
    <w:rsid w:val="00FA3B88"/>
    <w:rsid w:val="00FA3BE9"/>
    <w:rsid w:val="00FA7219"/>
    <w:rsid w:val="00FA75DF"/>
    <w:rsid w:val="00FB3311"/>
    <w:rsid w:val="00FB6C34"/>
    <w:rsid w:val="00FC2682"/>
    <w:rsid w:val="00FC7907"/>
    <w:rsid w:val="00FC7B94"/>
    <w:rsid w:val="00FD1BAD"/>
    <w:rsid w:val="00FD416C"/>
    <w:rsid w:val="00FD4769"/>
    <w:rsid w:val="00FD483E"/>
    <w:rsid w:val="00FD5762"/>
    <w:rsid w:val="00FE1151"/>
    <w:rsid w:val="00FE2B78"/>
    <w:rsid w:val="00FE2BAE"/>
    <w:rsid w:val="00FE3F5C"/>
    <w:rsid w:val="00FE4709"/>
    <w:rsid w:val="00FE4B30"/>
    <w:rsid w:val="00FE6D51"/>
    <w:rsid w:val="00FE7ABE"/>
    <w:rsid w:val="00FF00F9"/>
    <w:rsid w:val="00FF0877"/>
    <w:rsid w:val="00FF53DF"/>
    <w:rsid w:val="00FF60A2"/>
    <w:rsid w:val="00FF6580"/>
    <w:rsid w:val="00FF7B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7"/>
    <w:uiPriority w:val="99"/>
    <w:rsid w:val="00A8741B"/>
    <w:rPr>
      <w:sz w:val="20"/>
      <w:szCs w:val="20"/>
    </w:rPr>
  </w:style>
  <w:style w:type="character" w:styleId="a9">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semiHidden/>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themeColor="hyperlink"/>
      <w:u w:val="single"/>
    </w:rPr>
  </w:style>
  <w:style w:type="paragraph" w:styleId="af3">
    <w:name w:val="Revision"/>
    <w:hidden/>
    <w:uiPriority w:val="99"/>
    <w:semiHidden/>
    <w:rsid w:val="003B7542"/>
    <w:pPr>
      <w:spacing w:after="0" w:line="240" w:lineRule="auto"/>
    </w:p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514">
      <w:bodyDiv w:val="1"/>
      <w:marLeft w:val="0"/>
      <w:marRight w:val="0"/>
      <w:marTop w:val="0"/>
      <w:marBottom w:val="0"/>
      <w:divBdr>
        <w:top w:val="none" w:sz="0" w:space="0" w:color="auto"/>
        <w:left w:val="none" w:sz="0" w:space="0" w:color="auto"/>
        <w:bottom w:val="none" w:sz="0" w:space="0" w:color="auto"/>
        <w:right w:val="none" w:sz="0" w:space="0" w:color="auto"/>
      </w:divBdr>
    </w:div>
    <w:div w:id="70198678">
      <w:bodyDiv w:val="1"/>
      <w:marLeft w:val="0"/>
      <w:marRight w:val="0"/>
      <w:marTop w:val="0"/>
      <w:marBottom w:val="0"/>
      <w:divBdr>
        <w:top w:val="none" w:sz="0" w:space="0" w:color="auto"/>
        <w:left w:val="none" w:sz="0" w:space="0" w:color="auto"/>
        <w:bottom w:val="none" w:sz="0" w:space="0" w:color="auto"/>
        <w:right w:val="none" w:sz="0" w:space="0" w:color="auto"/>
      </w:divBdr>
    </w:div>
    <w:div w:id="218170375">
      <w:bodyDiv w:val="1"/>
      <w:marLeft w:val="0"/>
      <w:marRight w:val="0"/>
      <w:marTop w:val="0"/>
      <w:marBottom w:val="0"/>
      <w:divBdr>
        <w:top w:val="none" w:sz="0" w:space="0" w:color="auto"/>
        <w:left w:val="none" w:sz="0" w:space="0" w:color="auto"/>
        <w:bottom w:val="none" w:sz="0" w:space="0" w:color="auto"/>
        <w:right w:val="none" w:sz="0" w:space="0" w:color="auto"/>
      </w:divBdr>
    </w:div>
    <w:div w:id="272638477">
      <w:bodyDiv w:val="1"/>
      <w:marLeft w:val="0"/>
      <w:marRight w:val="0"/>
      <w:marTop w:val="0"/>
      <w:marBottom w:val="0"/>
      <w:divBdr>
        <w:top w:val="none" w:sz="0" w:space="0" w:color="auto"/>
        <w:left w:val="none" w:sz="0" w:space="0" w:color="auto"/>
        <w:bottom w:val="none" w:sz="0" w:space="0" w:color="auto"/>
        <w:right w:val="none" w:sz="0" w:space="0" w:color="auto"/>
      </w:divBdr>
    </w:div>
    <w:div w:id="340664779">
      <w:bodyDiv w:val="1"/>
      <w:marLeft w:val="0"/>
      <w:marRight w:val="0"/>
      <w:marTop w:val="0"/>
      <w:marBottom w:val="0"/>
      <w:divBdr>
        <w:top w:val="none" w:sz="0" w:space="0" w:color="auto"/>
        <w:left w:val="none" w:sz="0" w:space="0" w:color="auto"/>
        <w:bottom w:val="none" w:sz="0" w:space="0" w:color="auto"/>
        <w:right w:val="none" w:sz="0" w:space="0" w:color="auto"/>
      </w:divBdr>
    </w:div>
    <w:div w:id="375081281">
      <w:bodyDiv w:val="1"/>
      <w:marLeft w:val="0"/>
      <w:marRight w:val="0"/>
      <w:marTop w:val="0"/>
      <w:marBottom w:val="0"/>
      <w:divBdr>
        <w:top w:val="none" w:sz="0" w:space="0" w:color="auto"/>
        <w:left w:val="none" w:sz="0" w:space="0" w:color="auto"/>
        <w:bottom w:val="none" w:sz="0" w:space="0" w:color="auto"/>
        <w:right w:val="none" w:sz="0" w:space="0" w:color="auto"/>
      </w:divBdr>
    </w:div>
    <w:div w:id="421754585">
      <w:bodyDiv w:val="1"/>
      <w:marLeft w:val="0"/>
      <w:marRight w:val="0"/>
      <w:marTop w:val="0"/>
      <w:marBottom w:val="0"/>
      <w:divBdr>
        <w:top w:val="none" w:sz="0" w:space="0" w:color="auto"/>
        <w:left w:val="none" w:sz="0" w:space="0" w:color="auto"/>
        <w:bottom w:val="none" w:sz="0" w:space="0" w:color="auto"/>
        <w:right w:val="none" w:sz="0" w:space="0" w:color="auto"/>
      </w:divBdr>
    </w:div>
    <w:div w:id="462432869">
      <w:bodyDiv w:val="1"/>
      <w:marLeft w:val="0"/>
      <w:marRight w:val="0"/>
      <w:marTop w:val="0"/>
      <w:marBottom w:val="0"/>
      <w:divBdr>
        <w:top w:val="none" w:sz="0" w:space="0" w:color="auto"/>
        <w:left w:val="none" w:sz="0" w:space="0" w:color="auto"/>
        <w:bottom w:val="none" w:sz="0" w:space="0" w:color="auto"/>
        <w:right w:val="none" w:sz="0" w:space="0" w:color="auto"/>
      </w:divBdr>
    </w:div>
    <w:div w:id="661127795">
      <w:bodyDiv w:val="1"/>
      <w:marLeft w:val="0"/>
      <w:marRight w:val="0"/>
      <w:marTop w:val="0"/>
      <w:marBottom w:val="0"/>
      <w:divBdr>
        <w:top w:val="none" w:sz="0" w:space="0" w:color="auto"/>
        <w:left w:val="none" w:sz="0" w:space="0" w:color="auto"/>
        <w:bottom w:val="none" w:sz="0" w:space="0" w:color="auto"/>
        <w:right w:val="none" w:sz="0" w:space="0" w:color="auto"/>
      </w:divBdr>
    </w:div>
    <w:div w:id="707998118">
      <w:bodyDiv w:val="1"/>
      <w:marLeft w:val="0"/>
      <w:marRight w:val="0"/>
      <w:marTop w:val="0"/>
      <w:marBottom w:val="0"/>
      <w:divBdr>
        <w:top w:val="none" w:sz="0" w:space="0" w:color="auto"/>
        <w:left w:val="none" w:sz="0" w:space="0" w:color="auto"/>
        <w:bottom w:val="none" w:sz="0" w:space="0" w:color="auto"/>
        <w:right w:val="none" w:sz="0" w:space="0" w:color="auto"/>
      </w:divBdr>
    </w:div>
    <w:div w:id="728696227">
      <w:bodyDiv w:val="1"/>
      <w:marLeft w:val="0"/>
      <w:marRight w:val="0"/>
      <w:marTop w:val="0"/>
      <w:marBottom w:val="0"/>
      <w:divBdr>
        <w:top w:val="none" w:sz="0" w:space="0" w:color="auto"/>
        <w:left w:val="none" w:sz="0" w:space="0" w:color="auto"/>
        <w:bottom w:val="none" w:sz="0" w:space="0" w:color="auto"/>
        <w:right w:val="none" w:sz="0" w:space="0" w:color="auto"/>
      </w:divBdr>
    </w:div>
    <w:div w:id="750005820">
      <w:bodyDiv w:val="1"/>
      <w:marLeft w:val="0"/>
      <w:marRight w:val="0"/>
      <w:marTop w:val="0"/>
      <w:marBottom w:val="0"/>
      <w:divBdr>
        <w:top w:val="none" w:sz="0" w:space="0" w:color="auto"/>
        <w:left w:val="none" w:sz="0" w:space="0" w:color="auto"/>
        <w:bottom w:val="none" w:sz="0" w:space="0" w:color="auto"/>
        <w:right w:val="none" w:sz="0" w:space="0" w:color="auto"/>
      </w:divBdr>
    </w:div>
    <w:div w:id="883055824">
      <w:bodyDiv w:val="1"/>
      <w:marLeft w:val="0"/>
      <w:marRight w:val="0"/>
      <w:marTop w:val="0"/>
      <w:marBottom w:val="0"/>
      <w:divBdr>
        <w:top w:val="none" w:sz="0" w:space="0" w:color="auto"/>
        <w:left w:val="none" w:sz="0" w:space="0" w:color="auto"/>
        <w:bottom w:val="none" w:sz="0" w:space="0" w:color="auto"/>
        <w:right w:val="none" w:sz="0" w:space="0" w:color="auto"/>
      </w:divBdr>
    </w:div>
    <w:div w:id="883520401">
      <w:bodyDiv w:val="1"/>
      <w:marLeft w:val="0"/>
      <w:marRight w:val="0"/>
      <w:marTop w:val="0"/>
      <w:marBottom w:val="0"/>
      <w:divBdr>
        <w:top w:val="none" w:sz="0" w:space="0" w:color="auto"/>
        <w:left w:val="none" w:sz="0" w:space="0" w:color="auto"/>
        <w:bottom w:val="none" w:sz="0" w:space="0" w:color="auto"/>
        <w:right w:val="none" w:sz="0" w:space="0" w:color="auto"/>
      </w:divBdr>
    </w:div>
    <w:div w:id="1088618895">
      <w:bodyDiv w:val="1"/>
      <w:marLeft w:val="0"/>
      <w:marRight w:val="0"/>
      <w:marTop w:val="0"/>
      <w:marBottom w:val="0"/>
      <w:divBdr>
        <w:top w:val="none" w:sz="0" w:space="0" w:color="auto"/>
        <w:left w:val="none" w:sz="0" w:space="0" w:color="auto"/>
        <w:bottom w:val="none" w:sz="0" w:space="0" w:color="auto"/>
        <w:right w:val="none" w:sz="0" w:space="0" w:color="auto"/>
      </w:divBdr>
    </w:div>
    <w:div w:id="1090664773">
      <w:bodyDiv w:val="1"/>
      <w:marLeft w:val="0"/>
      <w:marRight w:val="0"/>
      <w:marTop w:val="0"/>
      <w:marBottom w:val="0"/>
      <w:divBdr>
        <w:top w:val="none" w:sz="0" w:space="0" w:color="auto"/>
        <w:left w:val="none" w:sz="0" w:space="0" w:color="auto"/>
        <w:bottom w:val="none" w:sz="0" w:space="0" w:color="auto"/>
        <w:right w:val="none" w:sz="0" w:space="0" w:color="auto"/>
      </w:divBdr>
    </w:div>
    <w:div w:id="1119420897">
      <w:bodyDiv w:val="1"/>
      <w:marLeft w:val="0"/>
      <w:marRight w:val="0"/>
      <w:marTop w:val="0"/>
      <w:marBottom w:val="0"/>
      <w:divBdr>
        <w:top w:val="none" w:sz="0" w:space="0" w:color="auto"/>
        <w:left w:val="none" w:sz="0" w:space="0" w:color="auto"/>
        <w:bottom w:val="none" w:sz="0" w:space="0" w:color="auto"/>
        <w:right w:val="none" w:sz="0" w:space="0" w:color="auto"/>
      </w:divBdr>
    </w:div>
    <w:div w:id="1189953271">
      <w:bodyDiv w:val="1"/>
      <w:marLeft w:val="0"/>
      <w:marRight w:val="0"/>
      <w:marTop w:val="0"/>
      <w:marBottom w:val="0"/>
      <w:divBdr>
        <w:top w:val="none" w:sz="0" w:space="0" w:color="auto"/>
        <w:left w:val="none" w:sz="0" w:space="0" w:color="auto"/>
        <w:bottom w:val="none" w:sz="0" w:space="0" w:color="auto"/>
        <w:right w:val="none" w:sz="0" w:space="0" w:color="auto"/>
      </w:divBdr>
    </w:div>
    <w:div w:id="1240169070">
      <w:bodyDiv w:val="1"/>
      <w:marLeft w:val="0"/>
      <w:marRight w:val="0"/>
      <w:marTop w:val="0"/>
      <w:marBottom w:val="0"/>
      <w:divBdr>
        <w:top w:val="none" w:sz="0" w:space="0" w:color="auto"/>
        <w:left w:val="none" w:sz="0" w:space="0" w:color="auto"/>
        <w:bottom w:val="none" w:sz="0" w:space="0" w:color="auto"/>
        <w:right w:val="none" w:sz="0" w:space="0" w:color="auto"/>
      </w:divBdr>
    </w:div>
    <w:div w:id="1328171365">
      <w:bodyDiv w:val="1"/>
      <w:marLeft w:val="0"/>
      <w:marRight w:val="0"/>
      <w:marTop w:val="0"/>
      <w:marBottom w:val="0"/>
      <w:divBdr>
        <w:top w:val="none" w:sz="0" w:space="0" w:color="auto"/>
        <w:left w:val="none" w:sz="0" w:space="0" w:color="auto"/>
        <w:bottom w:val="none" w:sz="0" w:space="0" w:color="auto"/>
        <w:right w:val="none" w:sz="0" w:space="0" w:color="auto"/>
      </w:divBdr>
    </w:div>
    <w:div w:id="1376201594">
      <w:bodyDiv w:val="1"/>
      <w:marLeft w:val="0"/>
      <w:marRight w:val="0"/>
      <w:marTop w:val="0"/>
      <w:marBottom w:val="0"/>
      <w:divBdr>
        <w:top w:val="none" w:sz="0" w:space="0" w:color="auto"/>
        <w:left w:val="none" w:sz="0" w:space="0" w:color="auto"/>
        <w:bottom w:val="none" w:sz="0" w:space="0" w:color="auto"/>
        <w:right w:val="none" w:sz="0" w:space="0" w:color="auto"/>
      </w:divBdr>
    </w:div>
    <w:div w:id="1526016411">
      <w:bodyDiv w:val="1"/>
      <w:marLeft w:val="0"/>
      <w:marRight w:val="0"/>
      <w:marTop w:val="0"/>
      <w:marBottom w:val="0"/>
      <w:divBdr>
        <w:top w:val="none" w:sz="0" w:space="0" w:color="auto"/>
        <w:left w:val="none" w:sz="0" w:space="0" w:color="auto"/>
        <w:bottom w:val="none" w:sz="0" w:space="0" w:color="auto"/>
        <w:right w:val="none" w:sz="0" w:space="0" w:color="auto"/>
      </w:divBdr>
    </w:div>
    <w:div w:id="1669596387">
      <w:bodyDiv w:val="1"/>
      <w:marLeft w:val="0"/>
      <w:marRight w:val="0"/>
      <w:marTop w:val="0"/>
      <w:marBottom w:val="0"/>
      <w:divBdr>
        <w:top w:val="none" w:sz="0" w:space="0" w:color="auto"/>
        <w:left w:val="none" w:sz="0" w:space="0" w:color="auto"/>
        <w:bottom w:val="none" w:sz="0" w:space="0" w:color="auto"/>
        <w:right w:val="none" w:sz="0" w:space="0" w:color="auto"/>
      </w:divBdr>
    </w:div>
    <w:div w:id="1685282774">
      <w:bodyDiv w:val="1"/>
      <w:marLeft w:val="0"/>
      <w:marRight w:val="0"/>
      <w:marTop w:val="0"/>
      <w:marBottom w:val="0"/>
      <w:divBdr>
        <w:top w:val="none" w:sz="0" w:space="0" w:color="auto"/>
        <w:left w:val="none" w:sz="0" w:space="0" w:color="auto"/>
        <w:bottom w:val="none" w:sz="0" w:space="0" w:color="auto"/>
        <w:right w:val="none" w:sz="0" w:space="0" w:color="auto"/>
      </w:divBdr>
    </w:div>
    <w:div w:id="1880242667">
      <w:bodyDiv w:val="1"/>
      <w:marLeft w:val="0"/>
      <w:marRight w:val="0"/>
      <w:marTop w:val="0"/>
      <w:marBottom w:val="0"/>
      <w:divBdr>
        <w:top w:val="none" w:sz="0" w:space="0" w:color="auto"/>
        <w:left w:val="none" w:sz="0" w:space="0" w:color="auto"/>
        <w:bottom w:val="none" w:sz="0" w:space="0" w:color="auto"/>
        <w:right w:val="none" w:sz="0" w:space="0" w:color="auto"/>
      </w:divBdr>
    </w:div>
    <w:div w:id="1909073685">
      <w:bodyDiv w:val="1"/>
      <w:marLeft w:val="0"/>
      <w:marRight w:val="0"/>
      <w:marTop w:val="0"/>
      <w:marBottom w:val="0"/>
      <w:divBdr>
        <w:top w:val="none" w:sz="0" w:space="0" w:color="auto"/>
        <w:left w:val="none" w:sz="0" w:space="0" w:color="auto"/>
        <w:bottom w:val="none" w:sz="0" w:space="0" w:color="auto"/>
        <w:right w:val="none" w:sz="0" w:space="0" w:color="auto"/>
      </w:divBdr>
    </w:div>
    <w:div w:id="2017615331">
      <w:bodyDiv w:val="1"/>
      <w:marLeft w:val="0"/>
      <w:marRight w:val="0"/>
      <w:marTop w:val="0"/>
      <w:marBottom w:val="0"/>
      <w:divBdr>
        <w:top w:val="none" w:sz="0" w:space="0" w:color="auto"/>
        <w:left w:val="none" w:sz="0" w:space="0" w:color="auto"/>
        <w:bottom w:val="none" w:sz="0" w:space="0" w:color="auto"/>
        <w:right w:val="none" w:sz="0" w:space="0" w:color="auto"/>
      </w:divBdr>
    </w:div>
    <w:div w:id="2060130649">
      <w:bodyDiv w:val="1"/>
      <w:marLeft w:val="0"/>
      <w:marRight w:val="0"/>
      <w:marTop w:val="0"/>
      <w:marBottom w:val="0"/>
      <w:divBdr>
        <w:top w:val="none" w:sz="0" w:space="0" w:color="auto"/>
        <w:left w:val="none" w:sz="0" w:space="0" w:color="auto"/>
        <w:bottom w:val="none" w:sz="0" w:space="0" w:color="auto"/>
        <w:right w:val="none" w:sz="0" w:space="0" w:color="auto"/>
      </w:divBdr>
    </w:div>
    <w:div w:id="2076782922">
      <w:bodyDiv w:val="1"/>
      <w:marLeft w:val="0"/>
      <w:marRight w:val="0"/>
      <w:marTop w:val="0"/>
      <w:marBottom w:val="0"/>
      <w:divBdr>
        <w:top w:val="none" w:sz="0" w:space="0" w:color="auto"/>
        <w:left w:val="none" w:sz="0" w:space="0" w:color="auto"/>
        <w:bottom w:val="none" w:sz="0" w:space="0" w:color="auto"/>
        <w:right w:val="none" w:sz="0" w:space="0" w:color="auto"/>
      </w:divBdr>
    </w:div>
    <w:div w:id="208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he/NewsAndPublications/PressReleases/Documents/%D7%A8%D7%99%D7%91%D7%99%D7%AA%2023.05.22.pptx"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E929E-699F-4749-820A-C23D85C0EFC5}"/>
</file>

<file path=customXml/itemProps2.xml><?xml version="1.0" encoding="utf-8"?>
<ds:datastoreItem xmlns:ds="http://schemas.openxmlformats.org/officeDocument/2006/customXml" ds:itemID="{0C5AC36B-C92C-406A-98C1-81E88CA25040}"/>
</file>

<file path=customXml/itemProps3.xml><?xml version="1.0" encoding="utf-8"?>
<ds:datastoreItem xmlns:ds="http://schemas.openxmlformats.org/officeDocument/2006/customXml" ds:itemID="{883B84D1-3C04-45B7-966A-015A9C1E8C99}"/>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5841</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2022-05-23T11:50:00Z</dcterms:created>
  <dcterms:modified xsi:type="dcterms:W3CDTF">2022-05-23T12:14:00Z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