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A1" w:rsidRDefault="00330BC7" w:rsidP="009F41F1">
      <w:pPr>
        <w:jc w:val="right"/>
        <w:rPr>
          <w:rtl/>
        </w:rPr>
      </w:pPr>
      <w:bookmarkStart w:id="0" w:name="D001"/>
      <w:r>
        <w:rPr>
          <w:rtl/>
        </w:rPr>
        <w:t>ירושלים,</w:t>
      </w:r>
      <w:bookmarkEnd w:id="0"/>
      <w:sdt>
        <w:sdtPr>
          <w:rPr>
            <w:rtl/>
          </w:rPr>
          <w:alias w:val="תאריך המסמך פורמט עברי"/>
          <w:tag w:val="DocumentDateHeb"/>
          <w:id w:val="1542482094"/>
          <w:placeholder>
            <w:docPart w:val="1475C09E28BC4CDA8455109908091DB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8e39918e-ea19-4598-9770-58a56f81afce' xmlns:ns4='36a0ff58-d862-48df-b6a2-5217424b9c62' xmlns:ns5='6023c874-8633-4a37-aa53-160c6ab118c0' " w:xpath="/ns0:properties[1]/documentManagement[1]/ns5:DocumentDateHeb[1]" w:storeItemID="{E2776815-CA3A-4888-B210-249680955466}"/>
          <w:text/>
        </w:sdtPr>
        <w:sdtEndPr/>
        <w:sdtContent>
          <w:r w:rsidR="00F34C51">
            <w:rPr>
              <w:rtl/>
            </w:rPr>
            <w:t xml:space="preserve"> </w:t>
          </w:r>
          <w:r w:rsidR="009F41F1">
            <w:rPr>
              <w:rFonts w:hint="cs"/>
              <w:rtl/>
            </w:rPr>
            <w:t>כ"א</w:t>
          </w:r>
          <w:r w:rsidR="00F34C51">
            <w:rPr>
              <w:rtl/>
            </w:rPr>
            <w:t xml:space="preserve"> שבט תשפ"ו</w:t>
          </w:r>
        </w:sdtContent>
      </w:sdt>
      <w:r w:rsidR="00D044A1">
        <w:rPr>
          <w:rFonts w:hint="cs"/>
          <w:rtl/>
        </w:rPr>
        <w:t xml:space="preserve"> </w:t>
      </w:r>
      <w:bookmarkStart w:id="1" w:name="D002"/>
      <w:r w:rsidR="00303455">
        <w:rPr>
          <w:rFonts w:hint="eastAsia"/>
          <w:rtl/>
        </w:rPr>
        <w:t>‏</w:t>
      </w:r>
      <w:r>
        <w:rPr>
          <w:rFonts w:hint="eastAsia"/>
          <w:rtl/>
        </w:rPr>
        <w:t>‏</w:t>
      </w:r>
      <w:bookmarkEnd w:id="1"/>
    </w:p>
    <w:bookmarkStart w:id="2" w:name="D004" w:displacedByCustomXml="next"/>
    <w:sdt>
      <w:sdtPr>
        <w:rPr>
          <w:rtl/>
        </w:rPr>
        <w:alias w:val="תאריך לועזי"/>
        <w:tag w:val="DocumentDateEng"/>
        <w:id w:val="862636351"/>
        <w:placeholder>
          <w:docPart w:val="562887CE2FC443E0AEE6A9872140D2E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8e39918e-ea19-4598-9770-58a56f81afce' xmlns:ns4='1edaefa4-6fbd-49be-ad47-7c3767cab6d5' " w:xpath="/ns0:properties[1]/documentManagement[1]/ns3:DocumentDateEng[1]" w:storeItemID="{E2776815-CA3A-4888-B210-249680955466}"/>
        <w:text/>
      </w:sdtPr>
      <w:sdtEndPr/>
      <w:sdtContent>
        <w:p w:rsidR="00A02B04" w:rsidRDefault="009F41F1" w:rsidP="009F41F1">
          <w:pPr>
            <w:jc w:val="right"/>
            <w:rPr>
              <w:rtl/>
            </w:rPr>
          </w:pPr>
          <w:r>
            <w:rPr>
              <w:rFonts w:hint="cs"/>
              <w:rtl/>
            </w:rPr>
            <w:t>8</w:t>
          </w:r>
          <w:r w:rsidR="00F34C51">
            <w:rPr>
              <w:rtl/>
            </w:rPr>
            <w:t xml:space="preserve"> בפברואר 2026</w:t>
          </w:r>
        </w:p>
      </w:sdtContent>
    </w:sdt>
    <w:p w:rsidR="00C529B5" w:rsidRDefault="009F4D51" w:rsidP="003757CF">
      <w:pPr>
        <w:jc w:val="right"/>
        <w:rPr>
          <w:rtl/>
        </w:rPr>
      </w:pPr>
      <w:sdt>
        <w:sdtPr>
          <w:rPr>
            <w:rFonts w:hint="cs"/>
            <w:rtl/>
          </w:rPr>
          <w:alias w:val="מס סימוכין"/>
          <w:tag w:val="Simuchin"/>
          <w:id w:val="1913353836"/>
          <w:placeholder>
            <w:docPart w:val="DF1E3A878B77419C81B73D159BD9AD1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8e39918e-ea19-4598-9770-58a56f81afce' xmlns:ns4='1edaefa4-6fbd-49be-ad47-7c3767cab6d5' " w:xpath="/ns0:properties[1]/documentManagement[1]/ns3:Simuchin[1]" w:storeItemID="{E2776815-CA3A-4888-B210-249680955466}"/>
          <w:text/>
        </w:sdtPr>
        <w:sdtEndPr/>
        <w:sdtContent>
          <w:r w:rsidR="00F34C51">
            <w:rPr>
              <w:rFonts w:hint="cs"/>
            </w:rPr>
            <w:t>LU.396.3601</w:t>
          </w:r>
        </w:sdtContent>
      </w:sdt>
      <w:r w:rsidR="00D674BD">
        <w:rPr>
          <w:rFonts w:hint="cs"/>
          <w:rtl/>
        </w:rPr>
        <w:t xml:space="preserve"> </w:t>
      </w:r>
      <w:bookmarkEnd w:id="2"/>
    </w:p>
    <w:p w:rsidR="00B6440D" w:rsidRPr="00B6440D" w:rsidRDefault="00B6440D" w:rsidP="00B6440D">
      <w:pPr>
        <w:jc w:val="center"/>
        <w:rPr>
          <w:b/>
          <w:bCs/>
          <w:u w:val="single"/>
          <w:rtl/>
        </w:rPr>
      </w:pPr>
      <w:r w:rsidRPr="00B6440D">
        <w:rPr>
          <w:rFonts w:hint="cs"/>
          <w:b/>
          <w:bCs/>
          <w:u w:val="single"/>
          <w:rtl/>
        </w:rPr>
        <w:t>הודעה לעיתונות</w:t>
      </w:r>
    </w:p>
    <w:p w:rsidR="00330BC7" w:rsidRPr="00B6440D" w:rsidRDefault="002E604D" w:rsidP="002E604D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צעד נוסף לכניסת שחקנים חדשים למערכת הבנקאית: </w:t>
      </w:r>
      <w:r w:rsidR="00B6440D" w:rsidRPr="00B6440D">
        <w:rPr>
          <w:rFonts w:hint="cs"/>
          <w:b/>
          <w:bCs/>
          <w:rtl/>
        </w:rPr>
        <w:t>פורסמה להערות הציבור טיוטת הוראת ניהול בנקאי תקין העוסקת בהתאמות לבנקים קטנים וחדשים</w:t>
      </w:r>
    </w:p>
    <w:p w:rsidR="007B73FC" w:rsidRDefault="007B73FC" w:rsidP="003D07D8">
      <w:pPr>
        <w:spacing w:before="120" w:after="120"/>
        <w:rPr>
          <w:rtl/>
        </w:rPr>
      </w:pPr>
    </w:p>
    <w:p w:rsidR="008625F9" w:rsidRDefault="007A6464" w:rsidP="008625F9">
      <w:pPr>
        <w:spacing w:before="120" w:after="120"/>
        <w:rPr>
          <w:rtl/>
        </w:rPr>
      </w:pPr>
      <w:r>
        <w:rPr>
          <w:rFonts w:hint="cs"/>
          <w:rtl/>
        </w:rPr>
        <w:t xml:space="preserve">הפיקוח על הבנקים </w:t>
      </w:r>
      <w:r w:rsidR="006B74FE">
        <w:rPr>
          <w:rFonts w:hint="cs"/>
          <w:rtl/>
        </w:rPr>
        <w:t xml:space="preserve">פרסם </w:t>
      </w:r>
      <w:r w:rsidR="008D44CA">
        <w:rPr>
          <w:rFonts w:hint="cs"/>
          <w:rtl/>
        </w:rPr>
        <w:t xml:space="preserve">היום </w:t>
      </w:r>
      <w:r w:rsidR="006B74FE">
        <w:rPr>
          <w:rFonts w:hint="cs"/>
          <w:rtl/>
        </w:rPr>
        <w:t>טיוטת</w:t>
      </w:r>
      <w:r w:rsidR="00424DB1">
        <w:rPr>
          <w:rFonts w:hint="cs"/>
          <w:rtl/>
        </w:rPr>
        <w:t xml:space="preserve"> הוראת ניהול בנקאי תקין</w:t>
      </w:r>
      <w:r w:rsidR="00BE6948">
        <w:rPr>
          <w:rFonts w:hint="cs"/>
          <w:rtl/>
        </w:rPr>
        <w:t xml:space="preserve"> חדשה</w:t>
      </w:r>
      <w:r w:rsidR="00424DB1">
        <w:rPr>
          <w:rFonts w:hint="cs"/>
          <w:rtl/>
        </w:rPr>
        <w:t xml:space="preserve"> </w:t>
      </w:r>
      <w:r w:rsidR="006B74FE">
        <w:rPr>
          <w:rFonts w:hint="cs"/>
          <w:rtl/>
        </w:rPr>
        <w:t xml:space="preserve">בנושא </w:t>
      </w:r>
      <w:r w:rsidR="0030567B">
        <w:rPr>
          <w:rFonts w:hint="cs"/>
          <w:rtl/>
        </w:rPr>
        <w:t>"</w:t>
      </w:r>
      <w:r w:rsidR="006B74FE">
        <w:rPr>
          <w:rFonts w:hint="cs"/>
          <w:rtl/>
        </w:rPr>
        <w:t xml:space="preserve">מסגרת פיקוחית לבנקים </w:t>
      </w:r>
      <w:r w:rsidR="006B74FE" w:rsidRPr="00747B85">
        <w:rPr>
          <w:rFonts w:hint="cs"/>
          <w:rtl/>
        </w:rPr>
        <w:t>קטנים</w:t>
      </w:r>
      <w:r w:rsidR="006B74FE">
        <w:rPr>
          <w:rFonts w:hint="cs"/>
          <w:rtl/>
        </w:rPr>
        <w:t xml:space="preserve"> וחדשים</w:t>
      </w:r>
      <w:r w:rsidR="0030567B">
        <w:rPr>
          <w:rFonts w:hint="cs"/>
          <w:rtl/>
        </w:rPr>
        <w:t>"</w:t>
      </w:r>
      <w:r w:rsidR="00376609">
        <w:rPr>
          <w:rFonts w:hint="cs"/>
          <w:rtl/>
        </w:rPr>
        <w:t>.</w:t>
      </w:r>
      <w:r w:rsidR="00983947">
        <w:rPr>
          <w:rFonts w:hint="cs"/>
          <w:rtl/>
        </w:rPr>
        <w:t xml:space="preserve"> </w:t>
      </w:r>
      <w:r w:rsidR="006B74FE">
        <w:rPr>
          <w:rFonts w:hint="cs"/>
          <w:rtl/>
        </w:rPr>
        <w:t xml:space="preserve">ההוראה </w:t>
      </w:r>
      <w:r w:rsidR="00AD2CF4">
        <w:rPr>
          <w:rFonts w:hint="cs"/>
          <w:rtl/>
        </w:rPr>
        <w:t>גובשה</w:t>
      </w:r>
      <w:r w:rsidR="008D44CA">
        <w:rPr>
          <w:rFonts w:hint="cs"/>
          <w:rtl/>
        </w:rPr>
        <w:t xml:space="preserve"> בהמשך </w:t>
      </w:r>
      <w:r w:rsidR="008D44CA" w:rsidRPr="006616F6">
        <w:rPr>
          <w:rFonts w:ascii="David" w:hAnsi="David"/>
          <w:rtl/>
        </w:rPr>
        <w:t xml:space="preserve">להמלצות </w:t>
      </w:r>
      <w:r w:rsidR="008D44CA" w:rsidRPr="006616F6">
        <w:rPr>
          <w:rFonts w:ascii="David" w:hAnsi="David" w:hint="cs"/>
          <w:rtl/>
        </w:rPr>
        <w:t>הצוות</w:t>
      </w:r>
      <w:r w:rsidR="008D44CA" w:rsidRPr="008D44CA">
        <w:rPr>
          <w:rtl/>
        </w:rPr>
        <w:t xml:space="preserve"> </w:t>
      </w:r>
      <w:r w:rsidR="008D44CA" w:rsidRPr="008D44CA">
        <w:rPr>
          <w:rFonts w:ascii="David" w:hAnsi="David"/>
          <w:rtl/>
        </w:rPr>
        <w:t>הבין-משרדי לבחינת האמצעים להגברת התחרות במערכת הבנקאית למגזר הקמעונאי</w:t>
      </w:r>
      <w:r w:rsidR="00AD2CF4">
        <w:rPr>
          <w:rFonts w:ascii="David" w:hAnsi="David" w:hint="cs"/>
          <w:rtl/>
        </w:rPr>
        <w:t>, ש</w:t>
      </w:r>
      <w:r w:rsidR="008D44CA" w:rsidRPr="006616F6">
        <w:rPr>
          <w:rFonts w:ascii="David" w:hAnsi="David"/>
          <w:rtl/>
        </w:rPr>
        <w:t xml:space="preserve">פורסמו </w:t>
      </w:r>
      <w:r w:rsidR="008D44CA" w:rsidRPr="0009475D">
        <w:rPr>
          <w:rtl/>
        </w:rPr>
        <w:t>באוגוסט 2025</w:t>
      </w:r>
      <w:r w:rsidR="00AD2CF4">
        <w:rPr>
          <w:rFonts w:hint="cs"/>
          <w:rtl/>
        </w:rPr>
        <w:t>.</w:t>
      </w:r>
      <w:r w:rsidR="003D07D8">
        <w:rPr>
          <w:rFonts w:hint="cs"/>
          <w:rtl/>
        </w:rPr>
        <w:t xml:space="preserve"> </w:t>
      </w:r>
      <w:r w:rsidR="008625F9">
        <w:rPr>
          <w:rFonts w:hint="cs"/>
          <w:rtl/>
        </w:rPr>
        <w:t>בראש הצוות עמדו המפקח על הבנקים וראש אגף תקציבים במשרד האוצר, ו</w:t>
      </w:r>
      <w:r w:rsidR="003D07D8">
        <w:rPr>
          <w:rFonts w:hint="cs"/>
          <w:rtl/>
        </w:rPr>
        <w:t>מטר</w:t>
      </w:r>
      <w:r w:rsidR="00AD2CF4">
        <w:rPr>
          <w:rFonts w:hint="cs"/>
          <w:rtl/>
        </w:rPr>
        <w:t>ת</w:t>
      </w:r>
      <w:r w:rsidR="008625F9">
        <w:rPr>
          <w:rFonts w:hint="cs"/>
          <w:rtl/>
        </w:rPr>
        <w:t>ו</w:t>
      </w:r>
      <w:r w:rsidR="00AD2CF4">
        <w:rPr>
          <w:rFonts w:hint="cs"/>
          <w:rtl/>
        </w:rPr>
        <w:t xml:space="preserve"> </w:t>
      </w:r>
      <w:proofErr w:type="spellStart"/>
      <w:r w:rsidR="00AD2CF4">
        <w:rPr>
          <w:rFonts w:hint="cs"/>
          <w:rtl/>
        </w:rPr>
        <w:t>היתה</w:t>
      </w:r>
      <w:proofErr w:type="spellEnd"/>
      <w:r w:rsidR="00AD2CF4">
        <w:rPr>
          <w:rFonts w:hint="cs"/>
          <w:rtl/>
        </w:rPr>
        <w:t xml:space="preserve"> לקדם את התחרות במערכת הבנקאית ולהסיר</w:t>
      </w:r>
      <w:r w:rsidR="003D07D8">
        <w:rPr>
          <w:rFonts w:hint="cs"/>
          <w:rtl/>
        </w:rPr>
        <w:t xml:space="preserve"> </w:t>
      </w:r>
      <w:r w:rsidR="00A3376F">
        <w:rPr>
          <w:rFonts w:hint="cs"/>
          <w:rtl/>
        </w:rPr>
        <w:t>חסמי כניסה לשחקנים</w:t>
      </w:r>
      <w:r w:rsidR="003D07D8">
        <w:rPr>
          <w:rFonts w:hint="cs"/>
          <w:rtl/>
        </w:rPr>
        <w:t xml:space="preserve"> </w:t>
      </w:r>
      <w:r w:rsidR="003D07D8" w:rsidRPr="00A3376F">
        <w:rPr>
          <w:rFonts w:hint="cs"/>
          <w:rtl/>
        </w:rPr>
        <w:t>חדשים</w:t>
      </w:r>
      <w:r w:rsidR="00A3376F" w:rsidRPr="00A3376F">
        <w:rPr>
          <w:rFonts w:hint="cs"/>
          <w:rtl/>
        </w:rPr>
        <w:t xml:space="preserve">, לרבות </w:t>
      </w:r>
      <w:r w:rsidR="005C702A">
        <w:rPr>
          <w:rFonts w:hint="cs"/>
          <w:rtl/>
        </w:rPr>
        <w:t xml:space="preserve">עבור </w:t>
      </w:r>
      <w:r w:rsidR="00A3376F" w:rsidRPr="00A3376F">
        <w:rPr>
          <w:rFonts w:hint="cs"/>
          <w:rtl/>
        </w:rPr>
        <w:t>גופים חוץ בנקאיים.</w:t>
      </w:r>
      <w:r w:rsidR="003D07D8" w:rsidRPr="00A3376F">
        <w:rPr>
          <w:rFonts w:hint="cs"/>
          <w:rtl/>
        </w:rPr>
        <w:t xml:space="preserve"> </w:t>
      </w:r>
    </w:p>
    <w:p w:rsidR="002E604D" w:rsidRDefault="002E604D" w:rsidP="008625F9">
      <w:pPr>
        <w:spacing w:before="120" w:after="120"/>
        <w:rPr>
          <w:rFonts w:ascii="David" w:hAnsi="David"/>
          <w:rtl/>
        </w:rPr>
      </w:pPr>
      <w:r>
        <w:rPr>
          <w:rFonts w:hint="cs"/>
          <w:rtl/>
        </w:rPr>
        <w:t xml:space="preserve">טיוטת </w:t>
      </w:r>
      <w:r w:rsidR="00A3376F" w:rsidRPr="00A3376F">
        <w:rPr>
          <w:rFonts w:hint="cs"/>
          <w:rtl/>
        </w:rPr>
        <w:t>ההוראה</w:t>
      </w:r>
      <w:r>
        <w:rPr>
          <w:rFonts w:hint="cs"/>
          <w:rtl/>
        </w:rPr>
        <w:t xml:space="preserve"> המפורסמת היום</w:t>
      </w:r>
      <w:r w:rsidR="00A3376F" w:rsidRPr="00A3376F">
        <w:rPr>
          <w:rFonts w:hint="cs"/>
          <w:rtl/>
        </w:rPr>
        <w:t xml:space="preserve"> </w:t>
      </w:r>
      <w:r w:rsidR="004A038D" w:rsidRPr="007B73FC">
        <w:rPr>
          <w:rtl/>
        </w:rPr>
        <w:t xml:space="preserve">נועדה להתאים את </w:t>
      </w:r>
      <w:r w:rsidR="004A038D">
        <w:rPr>
          <w:rtl/>
        </w:rPr>
        <w:t>דרישות האסדרה</w:t>
      </w:r>
      <w:r w:rsidR="004A038D">
        <w:rPr>
          <w:rFonts w:hint="cs"/>
          <w:rtl/>
        </w:rPr>
        <w:t xml:space="preserve"> והפיקוח</w:t>
      </w:r>
      <w:r w:rsidR="004A038D">
        <w:rPr>
          <w:rtl/>
        </w:rPr>
        <w:t xml:space="preserve"> </w:t>
      </w:r>
      <w:r w:rsidR="004A038D">
        <w:rPr>
          <w:rFonts w:hint="cs"/>
          <w:rtl/>
        </w:rPr>
        <w:t>ל</w:t>
      </w:r>
      <w:r w:rsidR="004A038D">
        <w:rPr>
          <w:rtl/>
        </w:rPr>
        <w:t>גודל ו</w:t>
      </w:r>
      <w:r w:rsidR="004A038D">
        <w:rPr>
          <w:rFonts w:hint="cs"/>
          <w:rtl/>
        </w:rPr>
        <w:t>ל</w:t>
      </w:r>
      <w:r w:rsidR="004A038D">
        <w:rPr>
          <w:rtl/>
        </w:rPr>
        <w:t>מורכבות הפעילות של התאגיד הבנקאי באופן שאינו מתפשר על היציבות</w:t>
      </w:r>
      <w:r w:rsidRPr="002E604D">
        <w:rPr>
          <w:rFonts w:hint="cs"/>
          <w:rtl/>
        </w:rPr>
        <w:t xml:space="preserve"> </w:t>
      </w:r>
      <w:r>
        <w:rPr>
          <w:rFonts w:hint="cs"/>
          <w:rtl/>
        </w:rPr>
        <w:t>ובהתאם ל</w:t>
      </w:r>
      <w:r>
        <w:rPr>
          <w:rtl/>
        </w:rPr>
        <w:t>חשיבות</w:t>
      </w:r>
      <w:r w:rsidR="005C702A">
        <w:rPr>
          <w:rFonts w:hint="cs"/>
          <w:rtl/>
        </w:rPr>
        <w:t>ו</w:t>
      </w:r>
      <w:r>
        <w:rPr>
          <w:rtl/>
        </w:rPr>
        <w:t xml:space="preserve"> המערכתית</w:t>
      </w:r>
      <w:r w:rsidR="008625F9">
        <w:rPr>
          <w:rFonts w:hint="cs"/>
          <w:rtl/>
        </w:rPr>
        <w:t>, והיא עולה בקנה אחד עם גישת הפרופורציונאליות (מידתיות) של ועדת באזל לפיקוח על הבנקים</w:t>
      </w:r>
      <w:r w:rsidR="004A038D">
        <w:rPr>
          <w:rtl/>
        </w:rPr>
        <w:t xml:space="preserve">. </w:t>
      </w:r>
    </w:p>
    <w:p w:rsidR="00AD2CF4" w:rsidRPr="008D44CA" w:rsidRDefault="00AD2CF4" w:rsidP="009F4D51">
      <w:r w:rsidRPr="008D44CA">
        <w:rPr>
          <w:b/>
          <w:bCs/>
          <w:rtl/>
        </w:rPr>
        <w:t>פרופ' אמיר ירון, נגיד בנק ישראל</w:t>
      </w:r>
      <w:r w:rsidRPr="008D44CA">
        <w:rPr>
          <w:rtl/>
        </w:rPr>
        <w:t xml:space="preserve">: "בנק ישראל </w:t>
      </w:r>
      <w:r w:rsidR="005C702A">
        <w:rPr>
          <w:rFonts w:hint="cs"/>
          <w:rtl/>
        </w:rPr>
        <w:t>הציב</w:t>
      </w:r>
      <w:r w:rsidR="005C702A" w:rsidRPr="008D44CA">
        <w:rPr>
          <w:rtl/>
        </w:rPr>
        <w:t xml:space="preserve"> </w:t>
      </w:r>
      <w:r w:rsidR="005C702A">
        <w:rPr>
          <w:rFonts w:hint="cs"/>
          <w:rtl/>
        </w:rPr>
        <w:t xml:space="preserve">את </w:t>
      </w:r>
      <w:r w:rsidRPr="008D44CA">
        <w:rPr>
          <w:rtl/>
        </w:rPr>
        <w:t xml:space="preserve">קידום התחרות במערכת </w:t>
      </w:r>
      <w:r>
        <w:rPr>
          <w:rFonts w:hint="cs"/>
          <w:rtl/>
        </w:rPr>
        <w:t>הבנקאית</w:t>
      </w:r>
      <w:r w:rsidRPr="008D44CA">
        <w:rPr>
          <w:rtl/>
        </w:rPr>
        <w:t xml:space="preserve"> </w:t>
      </w:r>
      <w:r w:rsidR="005C702A">
        <w:rPr>
          <w:rFonts w:hint="cs"/>
          <w:rtl/>
        </w:rPr>
        <w:t>כ</w:t>
      </w:r>
      <w:r w:rsidRPr="008D44CA">
        <w:rPr>
          <w:rtl/>
        </w:rPr>
        <w:t>יעד אסטרטגי מרכזי שתכליתו שיפור השירותים הבנקאיים לכלל הציבור</w:t>
      </w:r>
      <w:r w:rsidR="005C702A">
        <w:rPr>
          <w:rFonts w:hint="cs"/>
          <w:rtl/>
        </w:rPr>
        <w:t>, ומכאן חשיבותו</w:t>
      </w:r>
      <w:r w:rsidRPr="008D44CA">
        <w:rPr>
          <w:rtl/>
        </w:rPr>
        <w:t xml:space="preserve">. </w:t>
      </w:r>
      <w:r w:rsidR="002E604D">
        <w:rPr>
          <w:rFonts w:hint="cs"/>
          <w:rtl/>
        </w:rPr>
        <w:t xml:space="preserve">אנו פועלים בשנים האחרונות במגוון כלים שברשותנו כבנק מרכזי ונמשיך לפעול בכך במלוא המרץ. </w:t>
      </w:r>
      <w:r w:rsidR="009F4D51" w:rsidRPr="009F4D51">
        <w:rPr>
          <w:rtl/>
        </w:rPr>
        <w:t>המסגרת הפיקוחית לבנקים קטנים וחדשים, לצד קידום החקיקה בשיתוף עם משרד האוצר בנוגע לרישוי המדורג</w:t>
      </w:r>
      <w:r w:rsidR="009F4D51">
        <w:rPr>
          <w:rFonts w:hint="cs"/>
          <w:rtl/>
        </w:rPr>
        <w:t>,</w:t>
      </w:r>
      <w:r w:rsidRPr="008D44CA">
        <w:rPr>
          <w:rFonts w:hint="cs"/>
          <w:rtl/>
        </w:rPr>
        <w:t xml:space="preserve"> </w:t>
      </w:r>
      <w:r w:rsidRPr="008D44CA">
        <w:rPr>
          <w:rtl/>
        </w:rPr>
        <w:t>מציע</w:t>
      </w:r>
      <w:r w:rsidRPr="008D44CA">
        <w:rPr>
          <w:rFonts w:hint="cs"/>
          <w:rtl/>
        </w:rPr>
        <w:t>ה</w:t>
      </w:r>
      <w:r w:rsidRPr="008D44CA">
        <w:rPr>
          <w:rtl/>
        </w:rPr>
        <w:t xml:space="preserve"> גישה מדורגת ומותאמת שמפחיתה את חסמי הכניסה </w:t>
      </w:r>
      <w:r>
        <w:rPr>
          <w:rFonts w:hint="cs"/>
          <w:rtl/>
        </w:rPr>
        <w:t xml:space="preserve">בפני גופים חדשניים ותחרותיים </w:t>
      </w:r>
      <w:r w:rsidRPr="008D44CA">
        <w:rPr>
          <w:rFonts w:hint="cs"/>
          <w:rtl/>
        </w:rPr>
        <w:t xml:space="preserve"> למערכת הבנקאית</w:t>
      </w:r>
      <w:r w:rsidRPr="008D44CA">
        <w:rPr>
          <w:rtl/>
        </w:rPr>
        <w:t>, תוך שמירה על כספי המפקידים ויציבות המערכת הפיננסית כולה</w:t>
      </w:r>
      <w:r>
        <w:rPr>
          <w:rFonts w:hint="cs"/>
          <w:rtl/>
        </w:rPr>
        <w:t>"</w:t>
      </w:r>
      <w:r w:rsidRPr="008D44CA">
        <w:rPr>
          <w:rtl/>
        </w:rPr>
        <w:t xml:space="preserve">. </w:t>
      </w:r>
    </w:p>
    <w:p w:rsidR="00AD2CF4" w:rsidRDefault="00AD2CF4" w:rsidP="00DE16C4">
      <w:pPr>
        <w:rPr>
          <w:rtl/>
        </w:rPr>
      </w:pPr>
      <w:r w:rsidRPr="008D44CA">
        <w:rPr>
          <w:b/>
          <w:bCs/>
          <w:rtl/>
        </w:rPr>
        <w:t xml:space="preserve">דני חחיאשוילי, המפקח על הבנקים בבנק ישראל: </w:t>
      </w:r>
      <w:r w:rsidRPr="00F32EA9">
        <w:rPr>
          <w:rtl/>
        </w:rPr>
        <w:t>"</w:t>
      </w:r>
      <w:r>
        <w:rPr>
          <w:rFonts w:hint="cs"/>
          <w:rtl/>
        </w:rPr>
        <w:t xml:space="preserve">אנו מפרסמים </w:t>
      </w:r>
      <w:r w:rsidR="002E604D">
        <w:rPr>
          <w:rFonts w:hint="cs"/>
          <w:rtl/>
        </w:rPr>
        <w:t xml:space="preserve">היום </w:t>
      </w:r>
      <w:r>
        <w:rPr>
          <w:rFonts w:hint="cs"/>
          <w:rtl/>
        </w:rPr>
        <w:t xml:space="preserve">טיוטת הוראה חדשה להערות הציבור שעניינה התאמות </w:t>
      </w:r>
      <w:r w:rsidRPr="001208A2">
        <w:rPr>
          <w:rFonts w:hint="cs"/>
          <w:rtl/>
        </w:rPr>
        <w:t>והקלות</w:t>
      </w:r>
      <w:r>
        <w:rPr>
          <w:rFonts w:hint="cs"/>
          <w:rtl/>
        </w:rPr>
        <w:t xml:space="preserve"> להוראות הפיקוח על הבנקים שיחולו על בנקים קטנים וחדשים</w:t>
      </w:r>
      <w:r w:rsidRPr="00FC7AB2">
        <w:rPr>
          <w:rFonts w:hint="cs"/>
          <w:rtl/>
        </w:rPr>
        <w:t xml:space="preserve">. </w:t>
      </w:r>
      <w:r w:rsidR="00DE57B5">
        <w:rPr>
          <w:rFonts w:hint="cs"/>
          <w:rtl/>
        </w:rPr>
        <w:t>הוראה זו משלימה את הצעדים הרבים שנעשו בשנים האחרונות וביחד עם החקיקה שמקדם משרד הא</w:t>
      </w:r>
      <w:bookmarkStart w:id="3" w:name="_GoBack"/>
      <w:bookmarkEnd w:id="3"/>
      <w:r w:rsidR="00DE57B5">
        <w:rPr>
          <w:rFonts w:hint="cs"/>
          <w:rtl/>
        </w:rPr>
        <w:t xml:space="preserve">וצר בנושא בשיתוף </w:t>
      </w:r>
      <w:proofErr w:type="spellStart"/>
      <w:r w:rsidR="00DE57B5">
        <w:rPr>
          <w:rFonts w:hint="cs"/>
          <w:rtl/>
        </w:rPr>
        <w:t>איתנו</w:t>
      </w:r>
      <w:proofErr w:type="spellEnd"/>
      <w:r w:rsidR="00DE57B5">
        <w:rPr>
          <w:rFonts w:hint="cs"/>
          <w:rtl/>
        </w:rPr>
        <w:t xml:space="preserve"> מהווים תשתית ל</w:t>
      </w:r>
      <w:r w:rsidR="00463084" w:rsidRPr="00FC7AB2">
        <w:rPr>
          <w:rFonts w:hint="eastAsia"/>
          <w:rtl/>
        </w:rPr>
        <w:t>כניסת</w:t>
      </w:r>
      <w:r w:rsidR="00463084" w:rsidRPr="00FC7AB2">
        <w:rPr>
          <w:rtl/>
        </w:rPr>
        <w:t xml:space="preserve"> </w:t>
      </w:r>
      <w:r w:rsidR="00463084" w:rsidRPr="00FC7AB2">
        <w:rPr>
          <w:rFonts w:hint="eastAsia"/>
          <w:rtl/>
        </w:rPr>
        <w:t>בנקים</w:t>
      </w:r>
      <w:r w:rsidR="00463084" w:rsidRPr="00FC7AB2">
        <w:rPr>
          <w:rtl/>
        </w:rPr>
        <w:t xml:space="preserve"> </w:t>
      </w:r>
      <w:r w:rsidR="00463084" w:rsidRPr="00FC7AB2">
        <w:rPr>
          <w:rFonts w:hint="eastAsia"/>
          <w:rtl/>
        </w:rPr>
        <w:t>חדשים</w:t>
      </w:r>
      <w:r w:rsidR="00DE57B5">
        <w:rPr>
          <w:rFonts w:hint="cs"/>
          <w:rtl/>
        </w:rPr>
        <w:t xml:space="preserve"> ולהגברת התחרות במערכת הפיננסית. </w:t>
      </w:r>
      <w:r w:rsidR="00463084" w:rsidRPr="00FC7AB2">
        <w:rPr>
          <w:rFonts w:hint="cs"/>
          <w:rtl/>
        </w:rPr>
        <w:t>אנו פועלים ל</w:t>
      </w:r>
      <w:r w:rsidRPr="00FC7AB2">
        <w:rPr>
          <w:rFonts w:hint="cs"/>
          <w:rtl/>
        </w:rPr>
        <w:t>יצירת סביבה רגולטורית תומכת בהק</w:t>
      </w:r>
      <w:r>
        <w:rPr>
          <w:rFonts w:hint="cs"/>
          <w:rtl/>
        </w:rPr>
        <w:t xml:space="preserve">מת בנקים חדשים, מתוך הבנת </w:t>
      </w:r>
      <w:r>
        <w:rPr>
          <w:rtl/>
        </w:rPr>
        <w:t>האתגרים והמשאבים המשמעותיים שכרוכים בהקמת בנק ובעמידה ברגולציה הנדרשת</w:t>
      </w:r>
      <w:r>
        <w:rPr>
          <w:rFonts w:hint="cs"/>
          <w:rtl/>
        </w:rPr>
        <w:t xml:space="preserve">. </w:t>
      </w:r>
      <w:r w:rsidR="00463084">
        <w:rPr>
          <w:rFonts w:hint="cs"/>
          <w:rtl/>
        </w:rPr>
        <w:t>בד בבד</w:t>
      </w:r>
      <w:r w:rsidR="008E1254">
        <w:rPr>
          <w:rFonts w:hint="cs"/>
          <w:rtl/>
        </w:rPr>
        <w:t>,</w:t>
      </w:r>
      <w:r w:rsidR="00463084">
        <w:rPr>
          <w:rFonts w:hint="cs"/>
          <w:rtl/>
        </w:rPr>
        <w:t xml:space="preserve"> </w:t>
      </w:r>
      <w:r>
        <w:rPr>
          <w:rFonts w:hint="cs"/>
          <w:rtl/>
        </w:rPr>
        <w:t xml:space="preserve">ההוראה מיישמת את </w:t>
      </w:r>
      <w:r w:rsidRPr="00F32EA9">
        <w:rPr>
          <w:rtl/>
        </w:rPr>
        <w:t xml:space="preserve">גישת הפרופורציונליות של </w:t>
      </w:r>
      <w:r>
        <w:rPr>
          <w:rFonts w:hint="cs"/>
          <w:rtl/>
        </w:rPr>
        <w:t xml:space="preserve">ועדת </w:t>
      </w:r>
      <w:r w:rsidRPr="00F32EA9">
        <w:rPr>
          <w:rtl/>
        </w:rPr>
        <w:t>באזל</w:t>
      </w:r>
      <w:r>
        <w:rPr>
          <w:rFonts w:hint="cs"/>
          <w:rtl/>
        </w:rPr>
        <w:t xml:space="preserve"> </w:t>
      </w:r>
      <w:r w:rsidRPr="008D2BEB">
        <w:rPr>
          <w:rFonts w:ascii="David" w:hAnsi="David" w:hint="cs"/>
          <w:rtl/>
        </w:rPr>
        <w:t>באופן שאינו מתפשר על יציבות</w:t>
      </w:r>
      <w:r w:rsidR="00463084">
        <w:rPr>
          <w:rFonts w:ascii="David" w:hAnsi="David" w:hint="cs"/>
          <w:rtl/>
        </w:rPr>
        <w:t xml:space="preserve"> </w:t>
      </w:r>
      <w:r w:rsidR="00FC7AB2">
        <w:rPr>
          <w:rFonts w:ascii="David" w:hAnsi="David" w:hint="cs"/>
          <w:rtl/>
        </w:rPr>
        <w:t xml:space="preserve">המערכת </w:t>
      </w:r>
      <w:r w:rsidR="00463084">
        <w:rPr>
          <w:rFonts w:ascii="David" w:hAnsi="David" w:hint="cs"/>
          <w:rtl/>
        </w:rPr>
        <w:t>הבנקאית</w:t>
      </w:r>
      <w:r w:rsidR="00DE16C4">
        <w:rPr>
          <w:rFonts w:ascii="David" w:hAnsi="David" w:hint="cs"/>
          <w:rtl/>
        </w:rPr>
        <w:t>"</w:t>
      </w:r>
      <w:r w:rsidR="00A46A5E" w:rsidRPr="004934E1">
        <w:rPr>
          <w:rFonts w:ascii="David" w:hAnsi="David" w:hint="cs"/>
          <w:rtl/>
        </w:rPr>
        <w:t xml:space="preserve">. </w:t>
      </w:r>
    </w:p>
    <w:p w:rsidR="00463084" w:rsidRPr="008E1254" w:rsidRDefault="00463084" w:rsidP="00B710BE">
      <w:pPr>
        <w:spacing w:before="120" w:after="120"/>
        <w:rPr>
          <w:u w:val="single"/>
          <w:rtl/>
        </w:rPr>
      </w:pPr>
      <w:r w:rsidRPr="00FC7AB2">
        <w:rPr>
          <w:rFonts w:hint="eastAsia"/>
          <w:b/>
          <w:bCs/>
          <w:rtl/>
        </w:rPr>
        <w:t>תכלית</w:t>
      </w:r>
      <w:r w:rsidRPr="00FC7AB2">
        <w:rPr>
          <w:b/>
          <w:bCs/>
          <w:rtl/>
        </w:rPr>
        <w:t xml:space="preserve"> ההוראה</w:t>
      </w:r>
      <w:r w:rsidRPr="008E1254">
        <w:rPr>
          <w:u w:val="single"/>
          <w:rtl/>
        </w:rPr>
        <w:t xml:space="preserve"> </w:t>
      </w:r>
    </w:p>
    <w:p w:rsidR="00B710BE" w:rsidRDefault="008D44CA" w:rsidP="00B710BE">
      <w:pPr>
        <w:spacing w:before="120" w:after="120"/>
        <w:rPr>
          <w:rtl/>
        </w:rPr>
      </w:pPr>
      <w:r>
        <w:rPr>
          <w:rtl/>
        </w:rPr>
        <w:t xml:space="preserve">ההוראה </w:t>
      </w:r>
      <w:r w:rsidR="00BE6948">
        <w:rPr>
          <w:rFonts w:hint="cs"/>
          <w:rtl/>
        </w:rPr>
        <w:t xml:space="preserve">החדשה </w:t>
      </w:r>
      <w:r>
        <w:rPr>
          <w:rtl/>
        </w:rPr>
        <w:t>מגדירה מדרגות פיקוחיות בהתאם לגודלו של התאגיד הבנקאי</w:t>
      </w:r>
      <w:r>
        <w:rPr>
          <w:rFonts w:hint="cs"/>
          <w:rtl/>
        </w:rPr>
        <w:t>, ולכל מדרגה פיקוחית</w:t>
      </w:r>
      <w:r w:rsidR="00E75548">
        <w:rPr>
          <w:rFonts w:hint="cs"/>
          <w:rtl/>
        </w:rPr>
        <w:t xml:space="preserve"> היא</w:t>
      </w:r>
      <w:r>
        <w:rPr>
          <w:rFonts w:hint="cs"/>
          <w:rtl/>
        </w:rPr>
        <w:t xml:space="preserve"> מתאימה </w:t>
      </w:r>
      <w:r w:rsidRPr="008A036C">
        <w:rPr>
          <w:rtl/>
        </w:rPr>
        <w:t xml:space="preserve">אסדרה </w:t>
      </w:r>
      <w:r>
        <w:rPr>
          <w:rFonts w:hint="cs"/>
          <w:rtl/>
        </w:rPr>
        <w:t>שעולה</w:t>
      </w:r>
      <w:r w:rsidRPr="008A036C">
        <w:rPr>
          <w:rtl/>
        </w:rPr>
        <w:t xml:space="preserve"> בקנה אחד עם גודלו של הבנק</w:t>
      </w:r>
      <w:r>
        <w:rPr>
          <w:rFonts w:hint="cs"/>
          <w:rtl/>
        </w:rPr>
        <w:t xml:space="preserve"> וחשיבותו המערכתית.</w:t>
      </w:r>
      <w:r w:rsidRPr="00832338">
        <w:rPr>
          <w:rtl/>
        </w:rPr>
        <w:t xml:space="preserve"> </w:t>
      </w:r>
      <w:r>
        <w:rPr>
          <w:rtl/>
        </w:rPr>
        <w:t>נוכח האתגרים והמשאבים המשמעותיים שכרוכים בהקמת בנק ובעמידה ברגולציה הנדרשת</w:t>
      </w:r>
      <w:r>
        <w:rPr>
          <w:rFonts w:hint="cs"/>
          <w:rtl/>
        </w:rPr>
        <w:t>,</w:t>
      </w:r>
      <w:r>
        <w:rPr>
          <w:rtl/>
        </w:rPr>
        <w:t xml:space="preserve"> ההוראה </w:t>
      </w:r>
      <w:r>
        <w:rPr>
          <w:rFonts w:hint="cs"/>
          <w:rtl/>
        </w:rPr>
        <w:t>גם מגדירה</w:t>
      </w:r>
      <w:r>
        <w:rPr>
          <w:rtl/>
        </w:rPr>
        <w:t xml:space="preserve"> </w:t>
      </w:r>
      <w:r w:rsidR="004A038D">
        <w:rPr>
          <w:rFonts w:hint="cs"/>
          <w:rtl/>
        </w:rPr>
        <w:t>שלב</w:t>
      </w:r>
      <w:r>
        <w:rPr>
          <w:rtl/>
        </w:rPr>
        <w:t xml:space="preserve"> היערכות לתאגיד שקיבל רישיון בנק כדי לאפשר </w:t>
      </w:r>
      <w:r>
        <w:rPr>
          <w:rFonts w:hint="cs"/>
          <w:rtl/>
        </w:rPr>
        <w:t>לו ליישם בהדרגה את</w:t>
      </w:r>
      <w:r>
        <w:rPr>
          <w:rtl/>
        </w:rPr>
        <w:t xml:space="preserve"> ההוראות שחלות על</w:t>
      </w:r>
      <w:r>
        <w:rPr>
          <w:rFonts w:hint="cs"/>
          <w:rtl/>
        </w:rPr>
        <w:t>יו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מדרגה הפיקוחית אליה הוא משתייך.</w:t>
      </w:r>
      <w:r w:rsidRPr="004622D0">
        <w:rPr>
          <w:rtl/>
        </w:rPr>
        <w:t xml:space="preserve"> ההתאמות בהורא</w:t>
      </w:r>
      <w:r w:rsidR="004A038D">
        <w:rPr>
          <w:rFonts w:hint="cs"/>
          <w:rtl/>
        </w:rPr>
        <w:t>ה</w:t>
      </w:r>
      <w:r w:rsidRPr="004622D0">
        <w:rPr>
          <w:rtl/>
        </w:rPr>
        <w:t xml:space="preserve"> </w:t>
      </w:r>
      <w:r>
        <w:rPr>
          <w:rFonts w:hint="cs"/>
          <w:rtl/>
        </w:rPr>
        <w:t>באות לאזן</w:t>
      </w:r>
      <w:r w:rsidRPr="004622D0">
        <w:rPr>
          <w:rtl/>
        </w:rPr>
        <w:t xml:space="preserve"> בין הצורך להקל על </w:t>
      </w:r>
      <w:r>
        <w:rPr>
          <w:rFonts w:hint="cs"/>
          <w:rtl/>
        </w:rPr>
        <w:t>תאגיד בנקאי</w:t>
      </w:r>
      <w:r w:rsidRPr="004622D0">
        <w:rPr>
          <w:rtl/>
        </w:rPr>
        <w:t xml:space="preserve"> קטן ולאפשר הדרגתיות ביישום הרגולציה שחלה על </w:t>
      </w:r>
      <w:r>
        <w:rPr>
          <w:rFonts w:hint="cs"/>
          <w:rtl/>
        </w:rPr>
        <w:t xml:space="preserve">תאגיד בנקאי </w:t>
      </w:r>
      <w:r w:rsidRPr="004622D0">
        <w:rPr>
          <w:rtl/>
        </w:rPr>
        <w:t>חדש</w:t>
      </w:r>
      <w:r>
        <w:rPr>
          <w:rFonts w:hint="cs"/>
          <w:rtl/>
        </w:rPr>
        <w:t>,</w:t>
      </w:r>
      <w:r w:rsidRPr="004622D0">
        <w:rPr>
          <w:rtl/>
        </w:rPr>
        <w:t xml:space="preserve"> לבין הצורך לשמור על יציבות </w:t>
      </w:r>
      <w:r>
        <w:rPr>
          <w:rFonts w:hint="cs"/>
          <w:rtl/>
        </w:rPr>
        <w:t>התאגיד הבנקאי,</w:t>
      </w:r>
      <w:r w:rsidRPr="004622D0">
        <w:rPr>
          <w:rtl/>
        </w:rPr>
        <w:t xml:space="preserve"> ההוגנות כלפי הלקוח ומתן שירות הולם.</w:t>
      </w:r>
      <w:r w:rsidRPr="00165F08">
        <w:rPr>
          <w:rFonts w:ascii="David" w:hAnsi="David" w:hint="cs"/>
          <w:rtl/>
        </w:rPr>
        <w:t xml:space="preserve"> </w:t>
      </w:r>
    </w:p>
    <w:p w:rsidR="00917B22" w:rsidRDefault="00FC7AB2" w:rsidP="00FC7AB2">
      <w:pPr>
        <w:spacing w:before="120" w:after="120"/>
        <w:rPr>
          <w:rtl/>
        </w:rPr>
      </w:pPr>
      <w:r>
        <w:rPr>
          <w:rFonts w:ascii="David" w:hAnsi="David" w:hint="cs"/>
          <w:rtl/>
        </w:rPr>
        <w:lastRenderedPageBreak/>
        <w:t xml:space="preserve">עשרות </w:t>
      </w:r>
      <w:r w:rsidR="00917B22">
        <w:rPr>
          <w:rFonts w:ascii="David" w:hAnsi="David" w:hint="cs"/>
          <w:rtl/>
        </w:rPr>
        <w:t xml:space="preserve">הוראות ניהול בנקאי </w:t>
      </w:r>
      <w:r>
        <w:rPr>
          <w:rFonts w:ascii="David" w:hAnsi="David" w:hint="cs"/>
          <w:rtl/>
        </w:rPr>
        <w:t xml:space="preserve">תקין </w:t>
      </w:r>
      <w:r w:rsidR="00917B22">
        <w:rPr>
          <w:rFonts w:ascii="David" w:hAnsi="David" w:hint="cs"/>
          <w:rtl/>
        </w:rPr>
        <w:t>נסרקו בתהליך גיבוש ההוראה</w:t>
      </w:r>
      <w:r>
        <w:rPr>
          <w:rFonts w:ascii="David" w:hAnsi="David" w:hint="cs"/>
          <w:rtl/>
        </w:rPr>
        <w:t xml:space="preserve"> </w:t>
      </w:r>
      <w:r w:rsidR="00917B22">
        <w:rPr>
          <w:rFonts w:ascii="David" w:hAnsi="David" w:hint="cs"/>
          <w:rtl/>
        </w:rPr>
        <w:t xml:space="preserve">ועבור כל אחת מהן נבחנו התאמות על פי הגודל </w:t>
      </w:r>
      <w:r>
        <w:rPr>
          <w:rFonts w:ascii="David" w:hAnsi="David" w:hint="cs"/>
          <w:rtl/>
        </w:rPr>
        <w:t>ו</w:t>
      </w:r>
      <w:r w:rsidR="00917B22">
        <w:rPr>
          <w:rFonts w:ascii="David" w:hAnsi="David" w:hint="cs"/>
          <w:rtl/>
        </w:rPr>
        <w:t>המורכבות</w:t>
      </w:r>
      <w:r>
        <w:rPr>
          <w:rFonts w:ascii="David" w:hAnsi="David" w:hint="cs"/>
          <w:rtl/>
        </w:rPr>
        <w:t xml:space="preserve"> של הבנק</w:t>
      </w:r>
      <w:r w:rsidR="00E43922">
        <w:rPr>
          <w:rFonts w:ascii="David" w:hAnsi="David" w:hint="cs"/>
          <w:rtl/>
        </w:rPr>
        <w:t>, יישום</w:t>
      </w:r>
      <w:r w:rsidR="00917B22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 xml:space="preserve">הדרגתי </w:t>
      </w:r>
      <w:r w:rsidR="00917B22">
        <w:rPr>
          <w:rFonts w:ascii="David" w:hAnsi="David" w:hint="cs"/>
          <w:rtl/>
        </w:rPr>
        <w:t xml:space="preserve">והצרכים שעלו בשיח שהתקיים עם הציבור ועם גופים רלוונטיים. ההתאמות בהוראה </w:t>
      </w:r>
      <w:r w:rsidR="00E43922">
        <w:rPr>
          <w:rFonts w:ascii="David" w:hAnsi="David" w:hint="cs"/>
          <w:rtl/>
        </w:rPr>
        <w:t xml:space="preserve">נועדו לבנקים קטנים וחדשים והן </w:t>
      </w:r>
      <w:r w:rsidR="00917B22">
        <w:rPr>
          <w:rFonts w:ascii="David" w:hAnsi="David" w:hint="cs"/>
          <w:rtl/>
        </w:rPr>
        <w:t>באות לידי ביטוי במתן הקלות משמעותיות</w:t>
      </w:r>
      <w:r w:rsidR="00E43922">
        <w:rPr>
          <w:rFonts w:ascii="David" w:hAnsi="David" w:hint="cs"/>
          <w:rtl/>
        </w:rPr>
        <w:t>, לרבות:</w:t>
      </w:r>
      <w:r w:rsidR="00917B22">
        <w:rPr>
          <w:rFonts w:ascii="David" w:hAnsi="David" w:hint="cs"/>
          <w:rtl/>
        </w:rPr>
        <w:t xml:space="preserve"> בדרישות יחסי ההון והמינוף</w:t>
      </w:r>
      <w:r w:rsidR="00E05794">
        <w:rPr>
          <w:rFonts w:ascii="David" w:hAnsi="David" w:hint="cs"/>
          <w:rtl/>
        </w:rPr>
        <w:t>;</w:t>
      </w:r>
      <w:r w:rsidR="00917B22">
        <w:rPr>
          <w:rFonts w:ascii="David" w:hAnsi="David" w:hint="cs"/>
          <w:rtl/>
        </w:rPr>
        <w:t xml:space="preserve"> בדרישות הנזילות ובאופן החישוב שלהן</w:t>
      </w:r>
      <w:r w:rsidR="00E05794">
        <w:rPr>
          <w:rFonts w:ascii="David" w:hAnsi="David" w:hint="cs"/>
          <w:rtl/>
        </w:rPr>
        <w:t>;</w:t>
      </w:r>
      <w:r w:rsidR="00917B22">
        <w:rPr>
          <w:rFonts w:ascii="David" w:hAnsi="David" w:hint="cs"/>
          <w:rtl/>
        </w:rPr>
        <w:t xml:space="preserve"> </w:t>
      </w:r>
      <w:r w:rsidR="00C147EC">
        <w:rPr>
          <w:rFonts w:ascii="David" w:hAnsi="David" w:hint="cs"/>
          <w:rtl/>
        </w:rPr>
        <w:t>במגבלות על ריכוזיות ענפית ו</w:t>
      </w:r>
      <w:r w:rsidR="00E05794">
        <w:rPr>
          <w:rFonts w:ascii="David" w:hAnsi="David" w:hint="cs"/>
          <w:rtl/>
        </w:rPr>
        <w:t xml:space="preserve">לפי גודל לווה; </w:t>
      </w:r>
      <w:r w:rsidR="00917B22">
        <w:rPr>
          <w:rFonts w:ascii="David" w:hAnsi="David" w:hint="cs"/>
          <w:rtl/>
        </w:rPr>
        <w:t>בהיקף ובהרכב הדירקטוריון הנדרש</w:t>
      </w:r>
      <w:r w:rsidR="00E05794">
        <w:rPr>
          <w:rFonts w:ascii="David" w:hAnsi="David" w:hint="cs"/>
          <w:rtl/>
        </w:rPr>
        <w:t>;</w:t>
      </w:r>
      <w:r w:rsidR="00917B22">
        <w:rPr>
          <w:rFonts w:ascii="David" w:hAnsi="David" w:hint="cs"/>
          <w:rtl/>
        </w:rPr>
        <w:t xml:space="preserve"> ביכולת </w:t>
      </w:r>
      <w:r w:rsidR="00917B22" w:rsidRPr="00E05794">
        <w:rPr>
          <w:rFonts w:ascii="David" w:hAnsi="David" w:hint="cs"/>
          <w:rtl/>
        </w:rPr>
        <w:t>לאחד פונקציות במבנה הארגוני של הבנק ולהוציא פונקציות מסוימות למיקור חוץ</w:t>
      </w:r>
      <w:r w:rsidR="00E05794">
        <w:rPr>
          <w:rFonts w:ascii="David" w:hAnsi="David" w:hint="cs"/>
          <w:rtl/>
        </w:rPr>
        <w:t>;</w:t>
      </w:r>
      <w:r w:rsidR="00917B22" w:rsidRPr="00E05794">
        <w:rPr>
          <w:rFonts w:ascii="David" w:hAnsi="David" w:hint="cs"/>
          <w:rtl/>
        </w:rPr>
        <w:t xml:space="preserve"> </w:t>
      </w:r>
      <w:r w:rsidR="00C147EC" w:rsidRPr="00E05794">
        <w:rPr>
          <w:rFonts w:ascii="David" w:hAnsi="David" w:hint="cs"/>
          <w:rtl/>
        </w:rPr>
        <w:t>בכלים ל</w:t>
      </w:r>
      <w:r w:rsidR="00917B22" w:rsidRPr="00E05794">
        <w:rPr>
          <w:rFonts w:ascii="David" w:hAnsi="David"/>
          <w:rtl/>
        </w:rPr>
        <w:t>ניהול</w:t>
      </w:r>
      <w:r w:rsidR="00917B22" w:rsidRPr="00E05794">
        <w:rPr>
          <w:rFonts w:ascii="David" w:hAnsi="David"/>
        </w:rPr>
        <w:t xml:space="preserve"> </w:t>
      </w:r>
      <w:r w:rsidR="00917B22" w:rsidRPr="00E05794">
        <w:rPr>
          <w:rFonts w:ascii="David" w:hAnsi="David"/>
          <w:rtl/>
        </w:rPr>
        <w:t>הסיכונים</w:t>
      </w:r>
      <w:r w:rsidR="00E05794">
        <w:rPr>
          <w:rFonts w:ascii="David" w:hAnsi="David" w:hint="cs"/>
          <w:rtl/>
        </w:rPr>
        <w:t>;</w:t>
      </w:r>
      <w:r w:rsidR="00917B22" w:rsidRPr="00E05794">
        <w:rPr>
          <w:rFonts w:ascii="David" w:hAnsi="David" w:hint="cs"/>
          <w:rtl/>
        </w:rPr>
        <w:t xml:space="preserve"> </w:t>
      </w:r>
      <w:r w:rsidR="00E43922" w:rsidRPr="00E05794">
        <w:rPr>
          <w:rFonts w:ascii="David" w:hAnsi="David" w:hint="cs"/>
          <w:rtl/>
        </w:rPr>
        <w:t>באפשרות</w:t>
      </w:r>
      <w:r w:rsidR="00E43922">
        <w:rPr>
          <w:rFonts w:ascii="David" w:hAnsi="David" w:hint="cs"/>
          <w:rtl/>
        </w:rPr>
        <w:t xml:space="preserve"> ליישם </w:t>
      </w:r>
      <w:r w:rsidR="00E43922" w:rsidRPr="00E05794">
        <w:rPr>
          <w:rFonts w:ascii="David" w:hAnsi="David" w:hint="cs"/>
          <w:rtl/>
        </w:rPr>
        <w:t>מודל עסקי גמיש שמתאים לבנקים קטנים ולבנקים דיגיטליים</w:t>
      </w:r>
      <w:r w:rsidR="00E05794">
        <w:rPr>
          <w:rFonts w:ascii="David" w:hAnsi="David" w:hint="cs"/>
          <w:rtl/>
        </w:rPr>
        <w:t>.</w:t>
      </w:r>
      <w:r w:rsidR="00917B22" w:rsidRPr="00E05794">
        <w:rPr>
          <w:rFonts w:ascii="David" w:hAnsi="David" w:hint="cs"/>
          <w:rtl/>
        </w:rPr>
        <w:t xml:space="preserve"> </w:t>
      </w:r>
      <w:r w:rsidR="00E43922" w:rsidRPr="00E05794">
        <w:rPr>
          <w:rFonts w:ascii="David" w:hAnsi="David" w:hint="cs"/>
          <w:rtl/>
        </w:rPr>
        <w:t xml:space="preserve">זאת </w:t>
      </w:r>
      <w:r w:rsidR="00917B22" w:rsidRPr="00E05794">
        <w:rPr>
          <w:rFonts w:ascii="David" w:hAnsi="David" w:hint="cs"/>
          <w:rtl/>
        </w:rPr>
        <w:t>באופן שאינו מתפשר על היציבות ושומר על עקרונות של מתן שירות הוגן ללקוחות</w:t>
      </w:r>
      <w:r w:rsidR="00917B22">
        <w:rPr>
          <w:rFonts w:ascii="David" w:hAnsi="David" w:hint="cs"/>
          <w:rtl/>
        </w:rPr>
        <w:t>.</w:t>
      </w:r>
      <w:r w:rsidR="00C147EC">
        <w:rPr>
          <w:rFonts w:hint="cs"/>
          <w:rtl/>
        </w:rPr>
        <w:t xml:space="preserve"> </w:t>
      </w:r>
      <w:r w:rsidR="00E05794">
        <w:rPr>
          <w:rFonts w:hint="cs"/>
          <w:rtl/>
        </w:rPr>
        <w:t xml:space="preserve">בנוסף להתאמות שנכללו בהוראה זו, נדרשים תיקוני חקיקה שנועדו אף הם להסיר חסמים לכניסתם של בנקים קטנים וחדשים. </w:t>
      </w:r>
    </w:p>
    <w:p w:rsidR="004A038D" w:rsidRDefault="004A038D" w:rsidP="004A038D">
      <w:pPr>
        <w:spacing w:before="120" w:after="120"/>
      </w:pPr>
      <w:r w:rsidRPr="00376609">
        <w:rPr>
          <w:rFonts w:hint="cs"/>
          <w:rtl/>
        </w:rPr>
        <w:t xml:space="preserve">ההוראה מחליפה את </w:t>
      </w:r>
      <w:r w:rsidRPr="00376609">
        <w:rPr>
          <w:rtl/>
        </w:rPr>
        <w:t>הוראת ניהול בנקאי תקין</w:t>
      </w:r>
      <w:r w:rsidRPr="00376609">
        <w:rPr>
          <w:rFonts w:hint="cs"/>
          <w:rtl/>
        </w:rPr>
        <w:t xml:space="preserve"> מספר 480 בנושא "</w:t>
      </w:r>
      <w:r w:rsidRPr="00376609">
        <w:rPr>
          <w:rtl/>
        </w:rPr>
        <w:t>התאמות להוראות ניהול בנקאי תקין החלות על תאגיד בנקאי חדש ועל תאגיד בנקאי</w:t>
      </w:r>
      <w:r w:rsidRPr="00376609">
        <w:rPr>
          <w:rFonts w:hint="cs"/>
          <w:rtl/>
        </w:rPr>
        <w:t xml:space="preserve"> </w:t>
      </w:r>
      <w:r w:rsidRPr="00376609">
        <w:rPr>
          <w:rtl/>
        </w:rPr>
        <w:t>בהקמה</w:t>
      </w:r>
      <w:r w:rsidRPr="00376609">
        <w:rPr>
          <w:rFonts w:hint="cs"/>
          <w:rtl/>
        </w:rPr>
        <w:t xml:space="preserve">" שפורסמה במרץ 2020. טיוטה זו מרחיבה </w:t>
      </w:r>
      <w:r w:rsidRPr="00376609">
        <w:rPr>
          <w:rFonts w:hint="eastAsia"/>
          <w:rtl/>
        </w:rPr>
        <w:t>את</w:t>
      </w:r>
      <w:r w:rsidRPr="00376609">
        <w:rPr>
          <w:rtl/>
        </w:rPr>
        <w:t xml:space="preserve"> </w:t>
      </w:r>
      <w:r>
        <w:rPr>
          <w:rFonts w:hint="cs"/>
          <w:rtl/>
        </w:rPr>
        <w:t>ה</w:t>
      </w:r>
      <w:r w:rsidRPr="00376609">
        <w:rPr>
          <w:rFonts w:hint="eastAsia"/>
          <w:rtl/>
        </w:rPr>
        <w:t>היקף</w:t>
      </w:r>
      <w:r w:rsidRPr="00376609">
        <w:rPr>
          <w:rtl/>
        </w:rPr>
        <w:t xml:space="preserve"> </w:t>
      </w:r>
      <w:r w:rsidRPr="00376609">
        <w:rPr>
          <w:rFonts w:hint="eastAsia"/>
          <w:rtl/>
        </w:rPr>
        <w:t>ותוכן</w:t>
      </w:r>
      <w:r w:rsidRPr="00376609">
        <w:rPr>
          <w:rFonts w:hint="cs"/>
          <w:rtl/>
        </w:rPr>
        <w:t xml:space="preserve"> ההתאמות שניתנו בהוראה 480 לבנקים חדשים</w:t>
      </w:r>
      <w:r>
        <w:rPr>
          <w:rFonts w:ascii="David" w:hAnsi="David" w:hint="cs"/>
          <w:rtl/>
        </w:rPr>
        <w:t>, והיא ת</w:t>
      </w:r>
      <w:r w:rsidRPr="00376609">
        <w:rPr>
          <w:rFonts w:ascii="David" w:hAnsi="David" w:hint="eastAsia"/>
          <w:rtl/>
        </w:rPr>
        <w:t>חול</w:t>
      </w:r>
      <w:r w:rsidRPr="00376609">
        <w:rPr>
          <w:rFonts w:ascii="David" w:hAnsi="David"/>
          <w:rtl/>
        </w:rPr>
        <w:t xml:space="preserve"> </w:t>
      </w:r>
      <w:r w:rsidRPr="00376609">
        <w:rPr>
          <w:rFonts w:ascii="David" w:hAnsi="David" w:hint="eastAsia"/>
          <w:rtl/>
        </w:rPr>
        <w:t>גם</w:t>
      </w:r>
      <w:r w:rsidRPr="00376609">
        <w:rPr>
          <w:rFonts w:ascii="David" w:hAnsi="David"/>
          <w:rtl/>
        </w:rPr>
        <w:t xml:space="preserve"> </w:t>
      </w:r>
      <w:r w:rsidRPr="00376609">
        <w:rPr>
          <w:rFonts w:ascii="David" w:hAnsi="David" w:hint="eastAsia"/>
          <w:rtl/>
        </w:rPr>
        <w:t>על</w:t>
      </w:r>
      <w:r w:rsidRPr="00376609">
        <w:rPr>
          <w:rFonts w:ascii="David" w:hAnsi="David"/>
          <w:rtl/>
        </w:rPr>
        <w:t xml:space="preserve"> </w:t>
      </w:r>
      <w:r w:rsidRPr="00376609">
        <w:rPr>
          <w:rFonts w:ascii="David" w:hAnsi="David" w:hint="eastAsia"/>
          <w:rtl/>
        </w:rPr>
        <w:t>בנקים</w:t>
      </w:r>
      <w:r w:rsidRPr="00376609">
        <w:rPr>
          <w:rFonts w:ascii="David" w:hAnsi="David"/>
          <w:rtl/>
        </w:rPr>
        <w:t xml:space="preserve"> </w:t>
      </w:r>
      <w:r w:rsidRPr="00376609">
        <w:rPr>
          <w:rFonts w:ascii="David" w:hAnsi="David" w:hint="eastAsia"/>
          <w:rtl/>
        </w:rPr>
        <w:t>קיימים</w:t>
      </w:r>
      <w:r w:rsidRPr="0037660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934E1" w:rsidRDefault="00CE66B0" w:rsidP="00FC7AB2">
      <w:pPr>
        <w:spacing w:before="120"/>
        <w:rPr>
          <w:rtl/>
        </w:rPr>
      </w:pPr>
      <w:r>
        <w:rPr>
          <w:rFonts w:hint="cs"/>
          <w:rtl/>
        </w:rPr>
        <w:t xml:space="preserve">צעד זה מתווסף לסדרת מהלכים </w:t>
      </w:r>
      <w:r w:rsidR="00463084">
        <w:rPr>
          <w:rFonts w:hint="cs"/>
          <w:rtl/>
        </w:rPr>
        <w:t>שבנק ישראל</w:t>
      </w:r>
      <w:r w:rsidR="00B6440D" w:rsidRPr="00983947">
        <w:rPr>
          <w:rtl/>
        </w:rPr>
        <w:t xml:space="preserve"> </w:t>
      </w:r>
      <w:r w:rsidR="00B6440D" w:rsidRPr="00983947">
        <w:rPr>
          <w:rFonts w:hint="cs"/>
          <w:rtl/>
        </w:rPr>
        <w:t xml:space="preserve">הוביל בשנים האחרונות </w:t>
      </w:r>
      <w:r w:rsidR="00B6440D" w:rsidRPr="00983947">
        <w:rPr>
          <w:rtl/>
        </w:rPr>
        <w:t>לקידום</w:t>
      </w:r>
      <w:r w:rsidR="00B6440D" w:rsidRPr="0009475D">
        <w:rPr>
          <w:rtl/>
        </w:rPr>
        <w:t xml:space="preserve"> התחרות ולהסרת חסמי כניסה למערכת הבנקאית, </w:t>
      </w:r>
      <w:r>
        <w:rPr>
          <w:rFonts w:hint="cs"/>
          <w:rtl/>
        </w:rPr>
        <w:t>לרבות:</w:t>
      </w:r>
      <w:r w:rsidR="00B6440D" w:rsidRPr="0009475D">
        <w:rPr>
          <w:rFonts w:hint="cs"/>
          <w:rtl/>
        </w:rPr>
        <w:t xml:space="preserve"> </w:t>
      </w:r>
      <w:r w:rsidR="00B6440D" w:rsidRPr="0009475D">
        <w:rPr>
          <w:rtl/>
        </w:rPr>
        <w:t xml:space="preserve">ניוד חשבונות בנקים ("מעבר בקליק"), יישום </w:t>
      </w:r>
      <w:r w:rsidR="002E6DAE">
        <w:rPr>
          <w:rFonts w:hint="cs"/>
          <w:rtl/>
        </w:rPr>
        <w:t xml:space="preserve">וקידום </w:t>
      </w:r>
      <w:r w:rsidR="00B6440D" w:rsidRPr="0009475D">
        <w:rPr>
          <w:rtl/>
        </w:rPr>
        <w:t>הבנקאות הפתוחה</w:t>
      </w:r>
      <w:r w:rsidR="00342E2E">
        <w:rPr>
          <w:rFonts w:hint="cs"/>
          <w:rtl/>
        </w:rPr>
        <w:t xml:space="preserve">, </w:t>
      </w:r>
      <w:r w:rsidR="003D07D8">
        <w:rPr>
          <w:rFonts w:hint="cs"/>
          <w:rtl/>
        </w:rPr>
        <w:t>ליווי תהליך ההקמה של בנקים חדשים</w:t>
      </w:r>
      <w:r w:rsidR="00463084">
        <w:rPr>
          <w:rFonts w:hint="cs"/>
          <w:rtl/>
        </w:rPr>
        <w:t>, הקמת מאגר נתוני אשראי</w:t>
      </w:r>
      <w:r w:rsidR="00B6440D" w:rsidRPr="0009475D">
        <w:rPr>
          <w:rtl/>
        </w:rPr>
        <w:t xml:space="preserve"> ופרסום מידע השוואתי של הריביות על פיקדונות ואשראי</w:t>
      </w:r>
      <w:r w:rsidR="005C702A">
        <w:rPr>
          <w:rFonts w:hint="cs"/>
          <w:rtl/>
        </w:rPr>
        <w:t xml:space="preserve"> במסגרת אתר "קו המשווה"</w:t>
      </w:r>
      <w:r w:rsidR="00B6440D" w:rsidRPr="0009475D">
        <w:rPr>
          <w:rtl/>
        </w:rPr>
        <w:t xml:space="preserve">. </w:t>
      </w:r>
      <w:r w:rsidR="00342E2E">
        <w:rPr>
          <w:rFonts w:hint="cs"/>
          <w:rtl/>
        </w:rPr>
        <w:t xml:space="preserve">צעדים אלה </w:t>
      </w:r>
      <w:r w:rsidR="00875A58">
        <w:rPr>
          <w:rFonts w:hint="cs"/>
          <w:rtl/>
        </w:rPr>
        <w:t>תמכו</w:t>
      </w:r>
      <w:r w:rsidR="00342E2E">
        <w:rPr>
          <w:rFonts w:hint="cs"/>
          <w:rtl/>
        </w:rPr>
        <w:t xml:space="preserve"> </w:t>
      </w:r>
      <w:r w:rsidR="00875A58">
        <w:rPr>
          <w:rFonts w:hint="cs"/>
          <w:rtl/>
        </w:rPr>
        <w:t>ב</w:t>
      </w:r>
      <w:r w:rsidR="00342E2E">
        <w:rPr>
          <w:rFonts w:hint="cs"/>
          <w:rtl/>
        </w:rPr>
        <w:t>הקמתם של שני בנקים חדשים בישראל, וזאת לאחר</w:t>
      </w:r>
      <w:r w:rsidR="00463084">
        <w:rPr>
          <w:rFonts w:hint="cs"/>
          <w:rtl/>
        </w:rPr>
        <w:t xml:space="preserve"> יותר מ-</w:t>
      </w:r>
      <w:r w:rsidR="00342E2E">
        <w:rPr>
          <w:rFonts w:hint="cs"/>
          <w:rtl/>
        </w:rPr>
        <w:t>40 שנים שבהן לא ניתן רישיון לבנק חדש.</w:t>
      </w:r>
    </w:p>
    <w:p w:rsidR="004A038D" w:rsidRDefault="004934E1" w:rsidP="003A35AA">
      <w:pPr>
        <w:spacing w:before="120"/>
        <w:rPr>
          <w:rtl/>
        </w:rPr>
      </w:pPr>
      <w:r w:rsidRPr="004934E1">
        <w:rPr>
          <w:rFonts w:ascii="David" w:hAnsi="David" w:hint="cs"/>
          <w:rtl/>
        </w:rPr>
        <w:t>כניסה של גופים חדשים למערכת הבנקאית היא אינטרס משקי וציבו</w:t>
      </w:r>
      <w:r w:rsidRPr="000C4E41">
        <w:rPr>
          <w:rFonts w:ascii="David" w:hAnsi="David" w:hint="cs"/>
          <w:rtl/>
        </w:rPr>
        <w:t xml:space="preserve">רי. </w:t>
      </w:r>
      <w:r w:rsidRPr="000C4E41">
        <w:rPr>
          <w:rFonts w:hint="cs"/>
          <w:rtl/>
        </w:rPr>
        <w:t>בכוונת ה</w:t>
      </w:r>
      <w:r w:rsidRPr="000C4E41">
        <w:rPr>
          <w:rtl/>
        </w:rPr>
        <w:t xml:space="preserve">פיקוח על הבנקים </w:t>
      </w:r>
      <w:r w:rsidRPr="000C4E41">
        <w:rPr>
          <w:rFonts w:hint="cs"/>
          <w:rtl/>
        </w:rPr>
        <w:t xml:space="preserve">לוודא </w:t>
      </w:r>
      <w:r w:rsidRPr="000C4E41">
        <w:rPr>
          <w:rFonts w:ascii="David" w:hAnsi="David" w:hint="cs"/>
          <w:rtl/>
        </w:rPr>
        <w:t xml:space="preserve">שהקשרים העסקיים של </w:t>
      </w:r>
      <w:r w:rsidR="003A35AA">
        <w:rPr>
          <w:rFonts w:ascii="David" w:hAnsi="David" w:hint="cs"/>
          <w:rtl/>
        </w:rPr>
        <w:t xml:space="preserve">הגופים החדשים שיפעלו תחת רישיון בנקאי </w:t>
      </w:r>
      <w:r w:rsidRPr="000C4E41">
        <w:rPr>
          <w:rFonts w:ascii="David" w:hAnsi="David" w:hint="cs"/>
          <w:rtl/>
        </w:rPr>
        <w:t xml:space="preserve">מול </w:t>
      </w:r>
      <w:r w:rsidR="003A35AA">
        <w:rPr>
          <w:rFonts w:ascii="David" w:hAnsi="David" w:hint="cs"/>
          <w:rtl/>
        </w:rPr>
        <w:t>ה</w:t>
      </w:r>
      <w:r w:rsidRPr="000C4E41">
        <w:rPr>
          <w:rFonts w:ascii="David" w:hAnsi="David" w:hint="cs"/>
          <w:rtl/>
        </w:rPr>
        <w:t xml:space="preserve">תאגידים </w:t>
      </w:r>
      <w:r w:rsidR="003A35AA">
        <w:rPr>
          <w:rFonts w:ascii="David" w:hAnsi="David" w:hint="cs"/>
          <w:rtl/>
        </w:rPr>
        <w:t>ה</w:t>
      </w:r>
      <w:r w:rsidRPr="000C4E41">
        <w:rPr>
          <w:rFonts w:ascii="David" w:hAnsi="David" w:hint="cs"/>
          <w:rtl/>
        </w:rPr>
        <w:t>בנקאיים</w:t>
      </w:r>
      <w:r w:rsidR="003A35AA">
        <w:rPr>
          <w:rFonts w:ascii="David" w:hAnsi="David" w:hint="cs"/>
          <w:rtl/>
        </w:rPr>
        <w:t xml:space="preserve"> הקיימים</w:t>
      </w:r>
      <w:r w:rsidRPr="000C4E41">
        <w:rPr>
          <w:rFonts w:ascii="David" w:hAnsi="David" w:hint="cs"/>
          <w:rtl/>
        </w:rPr>
        <w:t xml:space="preserve"> </w:t>
      </w:r>
      <w:r w:rsidRPr="004934E1">
        <w:rPr>
          <w:rFonts w:ascii="David" w:hAnsi="David" w:hint="cs"/>
          <w:rtl/>
        </w:rPr>
        <w:t>י</w:t>
      </w:r>
      <w:r>
        <w:rPr>
          <w:rFonts w:ascii="David" w:hAnsi="David" w:hint="cs"/>
          <w:rtl/>
        </w:rPr>
        <w:t>י</w:t>
      </w:r>
      <w:r w:rsidRPr="004934E1">
        <w:rPr>
          <w:rFonts w:ascii="David" w:hAnsi="David" w:hint="cs"/>
          <w:rtl/>
        </w:rPr>
        <w:t>משכו כסדרם</w:t>
      </w:r>
      <w:r w:rsidRPr="004934E1">
        <w:rPr>
          <w:rFonts w:hint="cs"/>
          <w:rtl/>
        </w:rPr>
        <w:t>.</w:t>
      </w:r>
    </w:p>
    <w:p w:rsidR="006616F6" w:rsidRPr="00585E66" w:rsidRDefault="006616F6" w:rsidP="00C529B5">
      <w:pPr>
        <w:rPr>
          <w:rtl/>
        </w:rPr>
      </w:pPr>
    </w:p>
    <w:p w:rsidR="00C97053" w:rsidRDefault="00C97053" w:rsidP="006B5AEA">
      <w:pPr>
        <w:rPr>
          <w:b/>
          <w:bCs/>
          <w:rtl/>
        </w:rPr>
      </w:pPr>
    </w:p>
    <w:p w:rsidR="006616F6" w:rsidRDefault="00F32EA9" w:rsidP="006B5AEA">
      <w:pPr>
        <w:rPr>
          <w:rtl/>
        </w:rPr>
      </w:pPr>
      <w:r>
        <w:rPr>
          <w:rFonts w:hint="cs"/>
          <w:b/>
          <w:bCs/>
          <w:rtl/>
        </w:rPr>
        <w:t xml:space="preserve">מהן </w:t>
      </w:r>
      <w:r w:rsidR="006B5AEA" w:rsidRPr="006B5AEA">
        <w:rPr>
          <w:b/>
          <w:bCs/>
          <w:rtl/>
        </w:rPr>
        <w:t xml:space="preserve">מדרגות </w:t>
      </w:r>
      <w:r>
        <w:rPr>
          <w:rFonts w:hint="cs"/>
          <w:b/>
          <w:bCs/>
          <w:rtl/>
        </w:rPr>
        <w:t>ה</w:t>
      </w:r>
      <w:r w:rsidR="006B5AEA" w:rsidRPr="006B5AEA">
        <w:rPr>
          <w:b/>
          <w:bCs/>
          <w:rtl/>
        </w:rPr>
        <w:t xml:space="preserve">קבע </w:t>
      </w:r>
      <w:r>
        <w:rPr>
          <w:rFonts w:hint="cs"/>
          <w:b/>
          <w:bCs/>
          <w:rtl/>
        </w:rPr>
        <w:t>ה</w:t>
      </w:r>
      <w:r w:rsidR="006B5AEA" w:rsidRPr="006B5AEA">
        <w:rPr>
          <w:b/>
          <w:bCs/>
          <w:rtl/>
        </w:rPr>
        <w:t>פיקוחיות</w:t>
      </w:r>
      <w:r>
        <w:rPr>
          <w:rFonts w:hint="cs"/>
          <w:rtl/>
        </w:rPr>
        <w:t>?</w:t>
      </w:r>
    </w:p>
    <w:tbl>
      <w:tblPr>
        <w:tblStyle w:val="3-1"/>
        <w:bidiVisual/>
        <w:tblW w:w="7672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13"/>
        <w:gridCol w:w="2977"/>
        <w:gridCol w:w="2982"/>
      </w:tblGrid>
      <w:tr w:rsidR="007A6464" w:rsidRPr="00F32EA9" w:rsidTr="00C97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1713" w:type="dxa"/>
            <w:shd w:val="clear" w:color="auto" w:fill="004D82"/>
            <w:vAlign w:val="center"/>
            <w:hideMark/>
          </w:tcPr>
          <w:p w:rsidR="007A6464" w:rsidRPr="00C97053" w:rsidRDefault="007A6464" w:rsidP="00C97053">
            <w:pPr>
              <w:jc w:val="center"/>
              <w:rPr>
                <w:sz w:val="22"/>
                <w:szCs w:val="22"/>
              </w:rPr>
            </w:pPr>
            <w:r w:rsidRPr="00C97053">
              <w:rPr>
                <w:sz w:val="22"/>
                <w:szCs w:val="22"/>
                <w:rtl/>
              </w:rPr>
              <w:t>המדרגה</w:t>
            </w:r>
          </w:p>
        </w:tc>
        <w:tc>
          <w:tcPr>
            <w:tcW w:w="2977" w:type="dxa"/>
            <w:shd w:val="clear" w:color="auto" w:fill="004D82"/>
            <w:vAlign w:val="center"/>
            <w:hideMark/>
          </w:tcPr>
          <w:p w:rsidR="007A6464" w:rsidRPr="00C97053" w:rsidRDefault="007A6464" w:rsidP="00C97053">
            <w:pPr>
              <w:jc w:val="center"/>
              <w:rPr>
                <w:sz w:val="22"/>
                <w:szCs w:val="22"/>
                <w:rtl/>
              </w:rPr>
            </w:pPr>
            <w:r w:rsidRPr="00C97053">
              <w:rPr>
                <w:sz w:val="22"/>
                <w:szCs w:val="22"/>
                <w:rtl/>
              </w:rPr>
              <w:t>הגבלה בהתאם ל</w:t>
            </w:r>
            <w:r w:rsidR="00F32EA9" w:rsidRPr="00C97053">
              <w:rPr>
                <w:rFonts w:hint="cs"/>
                <w:sz w:val="22"/>
                <w:szCs w:val="22"/>
                <w:rtl/>
              </w:rPr>
              <w:t>היקף הנכסים</w:t>
            </w:r>
          </w:p>
        </w:tc>
        <w:tc>
          <w:tcPr>
            <w:tcW w:w="2982" w:type="dxa"/>
            <w:shd w:val="clear" w:color="auto" w:fill="004D82"/>
            <w:vAlign w:val="center"/>
            <w:hideMark/>
          </w:tcPr>
          <w:p w:rsidR="007A6464" w:rsidRPr="00C97053" w:rsidRDefault="007A6464" w:rsidP="00C97053">
            <w:pPr>
              <w:jc w:val="center"/>
              <w:rPr>
                <w:sz w:val="22"/>
                <w:szCs w:val="22"/>
                <w:rtl/>
              </w:rPr>
            </w:pPr>
            <w:r w:rsidRPr="00C97053">
              <w:rPr>
                <w:sz w:val="22"/>
                <w:szCs w:val="22"/>
                <w:rtl/>
              </w:rPr>
              <w:t>מעבר למדרג</w:t>
            </w:r>
            <w:r w:rsidR="003517F6" w:rsidRPr="00C97053">
              <w:rPr>
                <w:rFonts w:hint="cs"/>
                <w:sz w:val="22"/>
                <w:szCs w:val="22"/>
                <w:rtl/>
              </w:rPr>
              <w:t>ת קבע</w:t>
            </w:r>
            <w:r w:rsidRPr="00C97053">
              <w:rPr>
                <w:sz w:val="22"/>
                <w:szCs w:val="22"/>
                <w:rtl/>
              </w:rPr>
              <w:t xml:space="preserve"> הבאה</w:t>
            </w:r>
          </w:p>
        </w:tc>
      </w:tr>
      <w:tr w:rsidR="007A6464" w:rsidRPr="00F32EA9" w:rsidTr="00C97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tcW w:w="171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A6464" w:rsidRPr="00C97053" w:rsidRDefault="007A6464" w:rsidP="00C97053">
            <w:pPr>
              <w:jc w:val="left"/>
              <w:rPr>
                <w:sz w:val="22"/>
                <w:szCs w:val="22"/>
                <w:rtl/>
              </w:rPr>
            </w:pPr>
            <w:r w:rsidRPr="00C97053">
              <w:rPr>
                <w:b/>
                <w:bCs/>
                <w:sz w:val="22"/>
                <w:szCs w:val="22"/>
                <w:rtl/>
              </w:rPr>
              <w:t>מדרגת קבע 1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A6464" w:rsidRPr="00C97053" w:rsidRDefault="00E045AA" w:rsidP="00C97053">
            <w:pPr>
              <w:jc w:val="left"/>
              <w:rPr>
                <w:sz w:val="22"/>
                <w:szCs w:val="22"/>
                <w:rtl/>
              </w:rPr>
            </w:pPr>
            <w:r w:rsidRPr="00C97053">
              <w:rPr>
                <w:rFonts w:hint="cs"/>
                <w:sz w:val="22"/>
                <w:szCs w:val="22"/>
                <w:rtl/>
              </w:rPr>
              <w:t xml:space="preserve">סך הנכסים של הבנק </w:t>
            </w:r>
            <w:r w:rsidR="007964B5" w:rsidRPr="00C97053">
              <w:rPr>
                <w:rFonts w:hint="cs"/>
                <w:sz w:val="22"/>
                <w:szCs w:val="22"/>
                <w:rtl/>
              </w:rPr>
              <w:t>מגיע</w:t>
            </w:r>
            <w:r w:rsidRPr="00C97053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7A6464" w:rsidRPr="00C97053">
              <w:rPr>
                <w:sz w:val="22"/>
                <w:szCs w:val="22"/>
                <w:rtl/>
              </w:rPr>
              <w:t xml:space="preserve">עד 15 מיליארד </w:t>
            </w:r>
            <w:r w:rsidR="00C97053" w:rsidRPr="00C97053">
              <w:rPr>
                <w:rFonts w:hint="cs"/>
                <w:sz w:val="22"/>
                <w:szCs w:val="22"/>
                <w:rtl/>
              </w:rPr>
              <w:t>ש"ח.</w:t>
            </w:r>
            <w:r w:rsidR="007A6464" w:rsidRPr="00C97053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98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A6464" w:rsidRPr="00C97053" w:rsidRDefault="007964B5" w:rsidP="00C97053">
            <w:pPr>
              <w:jc w:val="left"/>
              <w:rPr>
                <w:sz w:val="22"/>
                <w:szCs w:val="22"/>
                <w:rtl/>
              </w:rPr>
            </w:pPr>
            <w:r w:rsidRPr="00C97053">
              <w:rPr>
                <w:rFonts w:hint="cs"/>
                <w:sz w:val="22"/>
                <w:szCs w:val="22"/>
                <w:rtl/>
              </w:rPr>
              <w:t>כאשר סך הנכסים של</w:t>
            </w:r>
            <w:r w:rsidR="00E045AA" w:rsidRPr="00C97053">
              <w:rPr>
                <w:rFonts w:hint="cs"/>
                <w:sz w:val="22"/>
                <w:szCs w:val="22"/>
                <w:rtl/>
              </w:rPr>
              <w:t xml:space="preserve"> הבנק </w:t>
            </w:r>
            <w:r w:rsidRPr="00C97053">
              <w:rPr>
                <w:rFonts w:hint="cs"/>
                <w:sz w:val="22"/>
                <w:szCs w:val="22"/>
                <w:rtl/>
              </w:rPr>
              <w:t>מגיע ל-15 מיליארד ש"ח</w:t>
            </w:r>
            <w:r w:rsidR="00E045AA" w:rsidRPr="00C97053"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C97053">
              <w:rPr>
                <w:rFonts w:hint="cs"/>
                <w:sz w:val="22"/>
                <w:szCs w:val="22"/>
                <w:rtl/>
              </w:rPr>
              <w:t>המפקח ישקול לתת לבנק</w:t>
            </w:r>
            <w:r w:rsidR="00E045AA" w:rsidRPr="00C97053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7A6464" w:rsidRPr="00C97053">
              <w:rPr>
                <w:sz w:val="22"/>
                <w:szCs w:val="22"/>
                <w:rtl/>
              </w:rPr>
              <w:t xml:space="preserve">תקופת מעבר </w:t>
            </w:r>
            <w:r w:rsidRPr="00C97053">
              <w:rPr>
                <w:rFonts w:hint="cs"/>
                <w:sz w:val="22"/>
                <w:szCs w:val="22"/>
                <w:rtl/>
              </w:rPr>
              <w:t xml:space="preserve">למדרגת קבע 2 לתקופה </w:t>
            </w:r>
            <w:r w:rsidR="00E045AA" w:rsidRPr="00C97053">
              <w:rPr>
                <w:rFonts w:hint="cs"/>
                <w:sz w:val="22"/>
                <w:szCs w:val="22"/>
                <w:rtl/>
              </w:rPr>
              <w:t xml:space="preserve">של </w:t>
            </w:r>
            <w:r w:rsidR="007A6464" w:rsidRPr="00C97053">
              <w:rPr>
                <w:sz w:val="22"/>
                <w:szCs w:val="22"/>
                <w:rtl/>
              </w:rPr>
              <w:t>עד שנתיים</w:t>
            </w:r>
            <w:r w:rsidRPr="00C97053">
              <w:rPr>
                <w:rFonts w:hint="cs"/>
                <w:sz w:val="22"/>
                <w:szCs w:val="22"/>
                <w:rtl/>
              </w:rPr>
              <w:t>.</w:t>
            </w:r>
          </w:p>
        </w:tc>
      </w:tr>
      <w:tr w:rsidR="007A6464" w:rsidRPr="00F32EA9" w:rsidTr="00C97053">
        <w:trPr>
          <w:trHeight w:val="413"/>
        </w:trPr>
        <w:tc>
          <w:tcPr>
            <w:tcW w:w="1713" w:type="dxa"/>
            <w:vAlign w:val="center"/>
            <w:hideMark/>
          </w:tcPr>
          <w:p w:rsidR="007A6464" w:rsidRPr="00C97053" w:rsidRDefault="007A6464" w:rsidP="00C97053">
            <w:pPr>
              <w:jc w:val="left"/>
              <w:rPr>
                <w:sz w:val="22"/>
                <w:szCs w:val="22"/>
                <w:rtl/>
              </w:rPr>
            </w:pPr>
            <w:r w:rsidRPr="00C97053">
              <w:rPr>
                <w:b/>
                <w:bCs/>
                <w:sz w:val="22"/>
                <w:szCs w:val="22"/>
                <w:rtl/>
              </w:rPr>
              <w:t>מדרגת קבע 2</w:t>
            </w:r>
          </w:p>
        </w:tc>
        <w:tc>
          <w:tcPr>
            <w:tcW w:w="2977" w:type="dxa"/>
            <w:vAlign w:val="center"/>
            <w:hideMark/>
          </w:tcPr>
          <w:p w:rsidR="007A6464" w:rsidRPr="00C97053" w:rsidRDefault="00E045AA" w:rsidP="00C97053">
            <w:pPr>
              <w:jc w:val="left"/>
              <w:rPr>
                <w:sz w:val="22"/>
                <w:szCs w:val="22"/>
                <w:rtl/>
              </w:rPr>
            </w:pPr>
            <w:r w:rsidRPr="00C97053">
              <w:rPr>
                <w:rFonts w:hint="cs"/>
                <w:sz w:val="22"/>
                <w:szCs w:val="22"/>
                <w:rtl/>
              </w:rPr>
              <w:t xml:space="preserve">סך הנכסים של הבנק </w:t>
            </w:r>
            <w:r w:rsidR="007964B5" w:rsidRPr="00C97053">
              <w:rPr>
                <w:rFonts w:hint="cs"/>
                <w:sz w:val="22"/>
                <w:szCs w:val="22"/>
                <w:rtl/>
              </w:rPr>
              <w:t>עולה</w:t>
            </w:r>
            <w:r w:rsidRPr="00C97053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7964B5" w:rsidRPr="00C97053">
              <w:rPr>
                <w:rFonts w:hint="cs"/>
                <w:sz w:val="22"/>
                <w:szCs w:val="22"/>
                <w:rtl/>
              </w:rPr>
              <w:t>ע</w:t>
            </w:r>
            <w:r w:rsidR="007A6464" w:rsidRPr="00C97053">
              <w:rPr>
                <w:sz w:val="22"/>
                <w:szCs w:val="22"/>
                <w:rtl/>
              </w:rPr>
              <w:t xml:space="preserve">ל 15 </w:t>
            </w:r>
            <w:r w:rsidR="001F7655" w:rsidRPr="00C97053">
              <w:rPr>
                <w:sz w:val="22"/>
                <w:szCs w:val="22"/>
                <w:rtl/>
              </w:rPr>
              <w:t xml:space="preserve">מיליארד ש"ח </w:t>
            </w:r>
            <w:r w:rsidR="001F7655" w:rsidRPr="00C97053">
              <w:rPr>
                <w:rFonts w:hint="cs"/>
                <w:sz w:val="22"/>
                <w:szCs w:val="22"/>
                <w:rtl/>
              </w:rPr>
              <w:t>ונמוך מ-</w:t>
            </w:r>
            <w:r w:rsidR="007A6464" w:rsidRPr="00C97053">
              <w:rPr>
                <w:sz w:val="22"/>
                <w:szCs w:val="22"/>
                <w:rtl/>
              </w:rPr>
              <w:t xml:space="preserve">50 מיליארד </w:t>
            </w:r>
            <w:r w:rsidR="00C97053" w:rsidRPr="00C97053">
              <w:rPr>
                <w:rFonts w:hint="cs"/>
                <w:sz w:val="22"/>
                <w:szCs w:val="22"/>
                <w:rtl/>
              </w:rPr>
              <w:t>ש"ח.</w:t>
            </w:r>
            <w:r w:rsidR="007A6464" w:rsidRPr="00C97053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982" w:type="dxa"/>
            <w:vAlign w:val="center"/>
            <w:hideMark/>
          </w:tcPr>
          <w:p w:rsidR="007A6464" w:rsidRPr="00C97053" w:rsidRDefault="007964B5" w:rsidP="00C97053">
            <w:pPr>
              <w:jc w:val="left"/>
              <w:rPr>
                <w:sz w:val="22"/>
                <w:szCs w:val="22"/>
                <w:rtl/>
              </w:rPr>
            </w:pPr>
            <w:r w:rsidRPr="00C97053">
              <w:rPr>
                <w:rFonts w:hint="cs"/>
                <w:sz w:val="22"/>
                <w:szCs w:val="22"/>
                <w:rtl/>
              </w:rPr>
              <w:t xml:space="preserve">כאשר סך הנכסים של הבנק מגיע ל-50 מיליארד ש"ח, המפקח ישקול לתת לבנק </w:t>
            </w:r>
            <w:r w:rsidRPr="00C97053">
              <w:rPr>
                <w:sz w:val="22"/>
                <w:szCs w:val="22"/>
                <w:rtl/>
              </w:rPr>
              <w:t xml:space="preserve">תקופת מעבר </w:t>
            </w:r>
            <w:r w:rsidRPr="00C97053">
              <w:rPr>
                <w:rFonts w:hint="cs"/>
                <w:sz w:val="22"/>
                <w:szCs w:val="22"/>
                <w:rtl/>
              </w:rPr>
              <w:t xml:space="preserve">למדרגת קבע 3 לתקופה של </w:t>
            </w:r>
            <w:r w:rsidRPr="00C97053">
              <w:rPr>
                <w:sz w:val="22"/>
                <w:szCs w:val="22"/>
                <w:rtl/>
              </w:rPr>
              <w:t>עד שנתיים</w:t>
            </w:r>
            <w:r w:rsidRPr="00C97053">
              <w:rPr>
                <w:rFonts w:hint="cs"/>
                <w:sz w:val="22"/>
                <w:szCs w:val="22"/>
                <w:rtl/>
              </w:rPr>
              <w:t>.</w:t>
            </w:r>
          </w:p>
        </w:tc>
      </w:tr>
      <w:tr w:rsidR="007A6464" w:rsidRPr="00F32EA9" w:rsidTr="00C97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tcW w:w="1713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A6464" w:rsidRPr="00C97053" w:rsidRDefault="007A6464" w:rsidP="00C97053">
            <w:pPr>
              <w:jc w:val="left"/>
              <w:rPr>
                <w:sz w:val="22"/>
                <w:szCs w:val="22"/>
                <w:rtl/>
              </w:rPr>
            </w:pPr>
            <w:r w:rsidRPr="00C97053">
              <w:rPr>
                <w:b/>
                <w:bCs/>
                <w:sz w:val="22"/>
                <w:szCs w:val="22"/>
                <w:rtl/>
              </w:rPr>
              <w:t>מדרגת קבע 3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A6464" w:rsidRPr="00C97053" w:rsidRDefault="00E045AA" w:rsidP="00C97053">
            <w:pPr>
              <w:jc w:val="left"/>
              <w:rPr>
                <w:sz w:val="22"/>
                <w:szCs w:val="22"/>
                <w:rtl/>
              </w:rPr>
            </w:pPr>
            <w:r w:rsidRPr="00C97053">
              <w:rPr>
                <w:rFonts w:hint="cs"/>
                <w:sz w:val="22"/>
                <w:szCs w:val="22"/>
                <w:rtl/>
              </w:rPr>
              <w:t xml:space="preserve">סך הנכסים של הבנק </w:t>
            </w:r>
            <w:r w:rsidR="007964B5" w:rsidRPr="00C97053">
              <w:rPr>
                <w:rFonts w:hint="cs"/>
                <w:sz w:val="22"/>
                <w:szCs w:val="22"/>
                <w:rtl/>
              </w:rPr>
              <w:t>עולה על</w:t>
            </w:r>
            <w:r w:rsidR="007A6464" w:rsidRPr="00C97053">
              <w:rPr>
                <w:sz w:val="22"/>
                <w:szCs w:val="22"/>
                <w:rtl/>
              </w:rPr>
              <w:t xml:space="preserve"> 50 מיליארד </w:t>
            </w:r>
            <w:r w:rsidR="00C97053" w:rsidRPr="00C97053">
              <w:rPr>
                <w:rFonts w:hint="cs"/>
                <w:sz w:val="22"/>
                <w:szCs w:val="22"/>
                <w:rtl/>
              </w:rPr>
              <w:t>ש"ח.</w:t>
            </w:r>
            <w:r w:rsidR="007A6464" w:rsidRPr="00C97053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98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7A6464" w:rsidRPr="00C97053" w:rsidRDefault="007A6464" w:rsidP="00C97053">
            <w:pPr>
              <w:jc w:val="left"/>
              <w:rPr>
                <w:sz w:val="22"/>
                <w:szCs w:val="22"/>
                <w:rtl/>
              </w:rPr>
            </w:pPr>
          </w:p>
        </w:tc>
      </w:tr>
    </w:tbl>
    <w:p w:rsidR="006B5AEA" w:rsidRPr="00C529B5" w:rsidRDefault="006B5AEA" w:rsidP="006B5AEA">
      <w:pPr>
        <w:rPr>
          <w:rtl/>
        </w:rPr>
      </w:pPr>
    </w:p>
    <w:p w:rsidR="00C97053" w:rsidRDefault="00C97053" w:rsidP="003517F6">
      <w:pPr>
        <w:rPr>
          <w:b/>
          <w:bCs/>
          <w:rtl/>
        </w:rPr>
      </w:pPr>
    </w:p>
    <w:p w:rsidR="00C97053" w:rsidRDefault="00C97053" w:rsidP="003517F6">
      <w:pPr>
        <w:rPr>
          <w:b/>
          <w:bCs/>
          <w:rtl/>
        </w:rPr>
      </w:pPr>
    </w:p>
    <w:p w:rsidR="00410FFA" w:rsidRDefault="00410FFA">
      <w:pPr>
        <w:tabs>
          <w:tab w:val="clear" w:pos="567"/>
          <w:tab w:val="clear" w:pos="1134"/>
          <w:tab w:val="clear" w:pos="1814"/>
          <w:tab w:val="clear" w:pos="2665"/>
        </w:tabs>
        <w:bidi w:val="0"/>
        <w:spacing w:line="240" w:lineRule="auto"/>
        <w:jc w:val="left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C529B5" w:rsidRPr="00C529B5" w:rsidRDefault="003517F6" w:rsidP="003517F6">
      <w:pPr>
        <w:rPr>
          <w:rtl/>
        </w:rPr>
      </w:pPr>
      <w:r>
        <w:rPr>
          <w:rFonts w:hint="cs"/>
          <w:b/>
          <w:bCs/>
          <w:rtl/>
        </w:rPr>
        <w:lastRenderedPageBreak/>
        <w:t xml:space="preserve">מהם </w:t>
      </w:r>
      <w:r w:rsidRPr="003517F6">
        <w:rPr>
          <w:b/>
          <w:bCs/>
          <w:rtl/>
        </w:rPr>
        <w:t xml:space="preserve">שלבי </w:t>
      </w:r>
      <w:r>
        <w:rPr>
          <w:rFonts w:hint="cs"/>
          <w:b/>
          <w:bCs/>
          <w:rtl/>
        </w:rPr>
        <w:t>ה</w:t>
      </w:r>
      <w:r w:rsidRPr="003517F6">
        <w:rPr>
          <w:b/>
          <w:bCs/>
          <w:rtl/>
        </w:rPr>
        <w:t>היערכות לבנק חדש שקיבל רישיון</w:t>
      </w:r>
      <w:r>
        <w:rPr>
          <w:rFonts w:hint="cs"/>
          <w:rtl/>
        </w:rPr>
        <w:t>?</w:t>
      </w:r>
    </w:p>
    <w:tbl>
      <w:tblPr>
        <w:bidiVisual/>
        <w:tblW w:w="9960" w:type="dxa"/>
        <w:tblInd w:w="1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66"/>
        <w:gridCol w:w="2117"/>
        <w:gridCol w:w="2654"/>
        <w:gridCol w:w="3223"/>
      </w:tblGrid>
      <w:tr w:rsidR="003517F6" w:rsidRPr="003517F6" w:rsidTr="005E2A53">
        <w:trPr>
          <w:trHeight w:val="468"/>
        </w:trPr>
        <w:tc>
          <w:tcPr>
            <w:tcW w:w="1966" w:type="dxa"/>
            <w:shd w:val="clear" w:color="auto" w:fill="004D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17F6" w:rsidRPr="003517F6" w:rsidRDefault="003517F6" w:rsidP="005E2A53">
            <w:pPr>
              <w:jc w:val="left"/>
              <w:rPr>
                <w:sz w:val="22"/>
                <w:szCs w:val="22"/>
              </w:rPr>
            </w:pPr>
            <w:r w:rsidRPr="003517F6">
              <w:rPr>
                <w:b/>
                <w:bCs/>
                <w:sz w:val="22"/>
                <w:szCs w:val="22"/>
                <w:rtl/>
              </w:rPr>
              <w:t>השלב</w:t>
            </w:r>
          </w:p>
        </w:tc>
        <w:tc>
          <w:tcPr>
            <w:tcW w:w="2117" w:type="dxa"/>
            <w:shd w:val="clear" w:color="auto" w:fill="004D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17F6" w:rsidRPr="003517F6" w:rsidRDefault="003517F6" w:rsidP="005E2A53">
            <w:pPr>
              <w:jc w:val="left"/>
              <w:rPr>
                <w:sz w:val="22"/>
                <w:szCs w:val="22"/>
                <w:rtl/>
              </w:rPr>
            </w:pPr>
            <w:r w:rsidRPr="003517F6">
              <w:rPr>
                <w:b/>
                <w:bCs/>
                <w:sz w:val="22"/>
                <w:szCs w:val="22"/>
                <w:rtl/>
              </w:rPr>
              <w:t>על מי חל</w:t>
            </w:r>
          </w:p>
        </w:tc>
        <w:tc>
          <w:tcPr>
            <w:tcW w:w="2654" w:type="dxa"/>
            <w:shd w:val="clear" w:color="auto" w:fill="004D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17F6" w:rsidRPr="003517F6" w:rsidRDefault="001F7655" w:rsidP="005E2A53">
            <w:pPr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הגבלות על הפעילות</w:t>
            </w:r>
          </w:p>
        </w:tc>
        <w:tc>
          <w:tcPr>
            <w:tcW w:w="3223" w:type="dxa"/>
            <w:shd w:val="clear" w:color="auto" w:fill="004D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17F6" w:rsidRPr="003517F6" w:rsidRDefault="003517F6" w:rsidP="005E2A53">
            <w:pPr>
              <w:jc w:val="left"/>
              <w:rPr>
                <w:sz w:val="22"/>
                <w:szCs w:val="22"/>
                <w:rtl/>
              </w:rPr>
            </w:pPr>
            <w:r w:rsidRPr="003517F6">
              <w:rPr>
                <w:b/>
                <w:bCs/>
                <w:sz w:val="22"/>
                <w:szCs w:val="22"/>
                <w:rtl/>
              </w:rPr>
              <w:t>הגבלה על משך הזמן</w:t>
            </w:r>
          </w:p>
        </w:tc>
      </w:tr>
      <w:tr w:rsidR="003517F6" w:rsidRPr="003517F6" w:rsidTr="005E2A53">
        <w:trPr>
          <w:trHeight w:val="755"/>
        </w:trPr>
        <w:tc>
          <w:tcPr>
            <w:tcW w:w="196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17F6" w:rsidRPr="003517F6" w:rsidRDefault="003517F6" w:rsidP="005E2A53">
            <w:pPr>
              <w:jc w:val="left"/>
              <w:rPr>
                <w:sz w:val="22"/>
                <w:szCs w:val="22"/>
                <w:rtl/>
              </w:rPr>
            </w:pPr>
            <w:r w:rsidRPr="003517F6">
              <w:rPr>
                <w:b/>
                <w:bCs/>
                <w:sz w:val="22"/>
                <w:szCs w:val="22"/>
                <w:rtl/>
              </w:rPr>
              <w:t>שלב היערכות למדרגת קבע 1</w:t>
            </w:r>
          </w:p>
        </w:tc>
        <w:tc>
          <w:tcPr>
            <w:tcW w:w="21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17F6" w:rsidRPr="003517F6" w:rsidRDefault="001F7655" w:rsidP="005E2A53">
            <w:pPr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תאגיד</w:t>
            </w:r>
            <w:r w:rsidR="003517F6" w:rsidRPr="003517F6">
              <w:rPr>
                <w:sz w:val="22"/>
                <w:szCs w:val="22"/>
                <w:rtl/>
              </w:rPr>
              <w:t xml:space="preserve"> שקיבל רישיון בנק ועתיד להיכנס למדרגת קבע 1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26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17F6" w:rsidRPr="003517F6" w:rsidRDefault="007B73FC" w:rsidP="005E2A53">
            <w:pPr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סך הנכסים של הבנק </w:t>
            </w:r>
            <w:r w:rsidR="001F7655">
              <w:rPr>
                <w:rFonts w:hint="cs"/>
                <w:sz w:val="22"/>
                <w:szCs w:val="22"/>
                <w:rtl/>
              </w:rPr>
              <w:t>מגיע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517F6" w:rsidRPr="003517F6">
              <w:rPr>
                <w:sz w:val="22"/>
                <w:szCs w:val="22"/>
                <w:rtl/>
              </w:rPr>
              <w:t>עד 15 מיליארד ש"ח, ו</w:t>
            </w:r>
            <w:r w:rsidR="001F7655">
              <w:rPr>
                <w:rFonts w:hint="cs"/>
                <w:sz w:val="22"/>
                <w:szCs w:val="22"/>
                <w:rtl/>
              </w:rPr>
              <w:t xml:space="preserve">סך הפיקדונות של הבנק מגיע </w:t>
            </w:r>
            <w:r w:rsidR="001F7655">
              <w:rPr>
                <w:sz w:val="22"/>
                <w:szCs w:val="22"/>
                <w:rtl/>
              </w:rPr>
              <w:t xml:space="preserve">עד 2 מיליארד </w:t>
            </w:r>
            <w:r w:rsidR="001F7655">
              <w:rPr>
                <w:rFonts w:hint="cs"/>
                <w:sz w:val="22"/>
                <w:szCs w:val="22"/>
                <w:rtl/>
              </w:rPr>
              <w:t>ש"ח.</w:t>
            </w:r>
          </w:p>
        </w:tc>
        <w:tc>
          <w:tcPr>
            <w:tcW w:w="322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17F6" w:rsidRPr="003517F6" w:rsidRDefault="001F7655" w:rsidP="005E2A53">
            <w:pPr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השלב יימשך </w:t>
            </w:r>
            <w:r w:rsidR="003517F6" w:rsidRPr="003517F6">
              <w:rPr>
                <w:sz w:val="22"/>
                <w:szCs w:val="22"/>
                <w:rtl/>
              </w:rPr>
              <w:t>ע</w:t>
            </w:r>
            <w:r>
              <w:rPr>
                <w:sz w:val="22"/>
                <w:szCs w:val="22"/>
                <w:rtl/>
              </w:rPr>
              <w:t>ד 3 שנים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 w:rsidR="003517F6" w:rsidRPr="003517F6">
              <w:rPr>
                <w:sz w:val="22"/>
                <w:szCs w:val="22"/>
                <w:rtl/>
              </w:rPr>
              <w:t xml:space="preserve"> </w:t>
            </w:r>
          </w:p>
          <w:p w:rsidR="003517F6" w:rsidRPr="003517F6" w:rsidRDefault="001F7655" w:rsidP="005E2A53">
            <w:pPr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המפקח ישקול להאריך את השלב</w:t>
            </w:r>
            <w:r w:rsidR="003517F6" w:rsidRPr="003517F6">
              <w:rPr>
                <w:sz w:val="22"/>
                <w:szCs w:val="22"/>
                <w:rtl/>
              </w:rPr>
              <w:t xml:space="preserve"> עד שנתיים נוספות, ובלבד שהיקף הפיקדונות לא </w:t>
            </w:r>
            <w:r>
              <w:rPr>
                <w:rFonts w:hint="cs"/>
                <w:sz w:val="22"/>
                <w:szCs w:val="22"/>
                <w:rtl/>
              </w:rPr>
              <w:t>יעלה</w:t>
            </w:r>
            <w:r w:rsidR="003517F6" w:rsidRPr="003517F6">
              <w:rPr>
                <w:sz w:val="22"/>
                <w:szCs w:val="22"/>
                <w:rtl/>
              </w:rPr>
              <w:t xml:space="preserve"> על 5 מיליארד </w:t>
            </w:r>
            <w:r>
              <w:rPr>
                <w:rFonts w:hint="cs"/>
                <w:sz w:val="22"/>
                <w:szCs w:val="22"/>
                <w:rtl/>
              </w:rPr>
              <w:t>ש"ח.</w:t>
            </w:r>
          </w:p>
        </w:tc>
      </w:tr>
      <w:tr w:rsidR="003517F6" w:rsidRPr="003517F6" w:rsidTr="005E2A53">
        <w:trPr>
          <w:trHeight w:val="923"/>
        </w:trPr>
        <w:tc>
          <w:tcPr>
            <w:tcW w:w="196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17F6" w:rsidRPr="003517F6" w:rsidRDefault="003517F6" w:rsidP="005E2A53">
            <w:pPr>
              <w:jc w:val="left"/>
              <w:rPr>
                <w:sz w:val="22"/>
                <w:szCs w:val="22"/>
                <w:rtl/>
              </w:rPr>
            </w:pPr>
            <w:r w:rsidRPr="003517F6">
              <w:rPr>
                <w:b/>
                <w:bCs/>
                <w:sz w:val="22"/>
                <w:szCs w:val="22"/>
                <w:rtl/>
              </w:rPr>
              <w:t>שלב היערכות למדרגת קבע 2</w:t>
            </w:r>
          </w:p>
        </w:tc>
        <w:tc>
          <w:tcPr>
            <w:tcW w:w="21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17F6" w:rsidRPr="003517F6" w:rsidRDefault="001F7655" w:rsidP="005E2A53">
            <w:pPr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תאגיד</w:t>
            </w:r>
            <w:r w:rsidR="003517F6" w:rsidRPr="003517F6">
              <w:rPr>
                <w:sz w:val="22"/>
                <w:szCs w:val="22"/>
                <w:rtl/>
              </w:rPr>
              <w:t xml:space="preserve"> שקיבל רישיון בנק ועתיד להיכנס למדרגת קבע </w:t>
            </w:r>
            <w:r w:rsidR="00C97053">
              <w:rPr>
                <w:rFonts w:hint="cs"/>
                <w:sz w:val="22"/>
                <w:szCs w:val="22"/>
                <w:rtl/>
              </w:rPr>
              <w:t>2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26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17F6" w:rsidRPr="003517F6" w:rsidRDefault="007B73FC" w:rsidP="005E2A53">
            <w:pPr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סך הנכסים של הבנק </w:t>
            </w:r>
            <w:r w:rsidR="001F7655">
              <w:rPr>
                <w:rFonts w:hint="cs"/>
                <w:sz w:val="22"/>
                <w:szCs w:val="22"/>
                <w:rtl/>
              </w:rPr>
              <w:t>עולה על</w:t>
            </w:r>
            <w:r w:rsidR="003517F6" w:rsidRPr="003517F6">
              <w:rPr>
                <w:sz w:val="22"/>
                <w:szCs w:val="22"/>
                <w:rtl/>
              </w:rPr>
              <w:t xml:space="preserve"> 15 </w:t>
            </w:r>
            <w:r w:rsidR="001F7655" w:rsidRPr="003517F6">
              <w:rPr>
                <w:sz w:val="22"/>
                <w:szCs w:val="22"/>
                <w:rtl/>
              </w:rPr>
              <w:t xml:space="preserve">מיליארד ש"ח </w:t>
            </w:r>
            <w:r w:rsidR="001F7655">
              <w:rPr>
                <w:rFonts w:hint="cs"/>
                <w:sz w:val="22"/>
                <w:szCs w:val="22"/>
                <w:rtl/>
              </w:rPr>
              <w:t>ונמוך מ-</w:t>
            </w:r>
            <w:r w:rsidR="003517F6" w:rsidRPr="003517F6">
              <w:rPr>
                <w:sz w:val="22"/>
                <w:szCs w:val="22"/>
                <w:rtl/>
              </w:rPr>
              <w:t xml:space="preserve">50 מיליארד </w:t>
            </w:r>
            <w:r w:rsidR="001F7655">
              <w:rPr>
                <w:rFonts w:hint="cs"/>
                <w:sz w:val="22"/>
                <w:szCs w:val="22"/>
                <w:rtl/>
              </w:rPr>
              <w:t>ש"ח.</w:t>
            </w:r>
            <w:r w:rsidR="003517F6" w:rsidRPr="003517F6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2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7655" w:rsidRPr="003517F6" w:rsidRDefault="001F7655" w:rsidP="005E2A53">
            <w:pPr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השלב יימשך </w:t>
            </w:r>
            <w:r w:rsidRPr="003517F6">
              <w:rPr>
                <w:sz w:val="22"/>
                <w:szCs w:val="22"/>
                <w:rtl/>
              </w:rPr>
              <w:t>ע</w:t>
            </w:r>
            <w:r>
              <w:rPr>
                <w:sz w:val="22"/>
                <w:szCs w:val="22"/>
                <w:rtl/>
              </w:rPr>
              <w:t>ד 3 שנים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 w:rsidRPr="003517F6">
              <w:rPr>
                <w:sz w:val="22"/>
                <w:szCs w:val="22"/>
                <w:rtl/>
              </w:rPr>
              <w:t xml:space="preserve"> </w:t>
            </w:r>
          </w:p>
          <w:p w:rsidR="003517F6" w:rsidRPr="003517F6" w:rsidRDefault="001F7655" w:rsidP="005E2A53">
            <w:pPr>
              <w:jc w:val="lef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המפקח ישקול להאריך את השלב</w:t>
            </w:r>
            <w:r w:rsidRPr="003517F6">
              <w:rPr>
                <w:sz w:val="22"/>
                <w:szCs w:val="22"/>
                <w:rtl/>
              </w:rPr>
              <w:t xml:space="preserve"> עד שנתיים נוספות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</w:tr>
    </w:tbl>
    <w:p w:rsidR="00C529B5" w:rsidRPr="00C529B5" w:rsidRDefault="00C529B5" w:rsidP="00C529B5">
      <w:pPr>
        <w:rPr>
          <w:rtl/>
        </w:rPr>
      </w:pPr>
    </w:p>
    <w:p w:rsidR="00C529B5" w:rsidRPr="00C529B5" w:rsidRDefault="00C529B5" w:rsidP="00C529B5">
      <w:pPr>
        <w:rPr>
          <w:rtl/>
        </w:rPr>
      </w:pPr>
    </w:p>
    <w:p w:rsidR="00C529B5" w:rsidRPr="00C529B5" w:rsidRDefault="00C529B5" w:rsidP="00C529B5">
      <w:pPr>
        <w:rPr>
          <w:rtl/>
        </w:rPr>
      </w:pPr>
    </w:p>
    <w:p w:rsidR="00C529B5" w:rsidRDefault="00C529B5" w:rsidP="00C529B5">
      <w:pPr>
        <w:rPr>
          <w:rtl/>
        </w:rPr>
      </w:pPr>
    </w:p>
    <w:p w:rsidR="001A243E" w:rsidRPr="00C529B5" w:rsidRDefault="001A243E" w:rsidP="00C529B5">
      <w:pPr>
        <w:jc w:val="center"/>
        <w:rPr>
          <w:rtl/>
        </w:rPr>
      </w:pPr>
    </w:p>
    <w:sectPr w:rsidR="001A243E" w:rsidRPr="00C529B5" w:rsidSect="001D7B56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endnotePr>
        <w:numFmt w:val="lowerLetter"/>
      </w:endnotePr>
      <w:pgSz w:w="11906" w:h="16838" w:code="9"/>
      <w:pgMar w:top="284" w:right="1588" w:bottom="284" w:left="1361" w:header="964" w:footer="561" w:gutter="0"/>
      <w:cols w:space="720"/>
      <w:titlePg/>
      <w:bidi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4E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AA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8F" w:rsidRDefault="00F2328F">
      <w:r>
        <w:separator/>
      </w:r>
    </w:p>
  </w:endnote>
  <w:endnote w:type="continuationSeparator" w:id="0">
    <w:p w:rsidR="00F2328F" w:rsidRDefault="00F2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C6" w:rsidRDefault="00F767C6" w:rsidP="0064358E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F767C6" w:rsidRDefault="00F767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C6" w:rsidRDefault="00330BC7" w:rsidP="00EF237D">
    <w:pPr>
      <w:jc w:val="center"/>
      <w:rPr>
        <w:sz w:val="22"/>
        <w:szCs w:val="22"/>
        <w:rtl/>
      </w:rPr>
    </w:pPr>
    <w:bookmarkStart w:id="9" w:name="T003"/>
    <w:r>
      <w:rPr>
        <w:sz w:val="22"/>
        <w:szCs w:val="22"/>
        <w:rtl/>
      </w:rPr>
      <w:t>ת"ד 780, ירושלים 91007   טל: 02-6552414/458  פקס: 02-6552596</w:t>
    </w:r>
    <w:bookmarkEnd w:id="9"/>
  </w:p>
  <w:p w:rsidR="00F767C6" w:rsidRPr="00D340F3" w:rsidRDefault="00F767C6" w:rsidP="00EF237D">
    <w:pPr>
      <w:jc w:val="center"/>
      <w:rPr>
        <w:color w:val="FFFFFF"/>
        <w:sz w:val="2"/>
        <w:szCs w:val="2"/>
        <w:rtl/>
      </w:rPr>
    </w:pPr>
    <w:bookmarkStart w:id="10" w:name="DocOpen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8F" w:rsidRDefault="00F2328F">
      <w:r>
        <w:separator/>
      </w:r>
    </w:p>
  </w:footnote>
  <w:footnote w:type="continuationSeparator" w:id="0">
    <w:p w:rsidR="00F2328F" w:rsidRDefault="00F23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C6" w:rsidRDefault="00F767C6" w:rsidP="0028590F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F767C6" w:rsidRDefault="00F767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C6" w:rsidRDefault="00F767C6" w:rsidP="0028590F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9F4D51">
      <w:rPr>
        <w:rStyle w:val="a4"/>
        <w:noProof/>
        <w:rtl/>
      </w:rPr>
      <w:t>3</w:t>
    </w:r>
    <w:r>
      <w:rPr>
        <w:rStyle w:val="a4"/>
        <w:rtl/>
      </w:rPr>
      <w:fldChar w:fldCharType="end"/>
    </w:r>
  </w:p>
  <w:p w:rsidR="00F767C6" w:rsidRDefault="00F767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2" w:type="dxa"/>
      <w:tblLayout w:type="fixed"/>
      <w:tblLook w:val="0000" w:firstRow="0" w:lastRow="0" w:firstColumn="0" w:lastColumn="0" w:noHBand="0" w:noVBand="0"/>
    </w:tblPr>
    <w:tblGrid>
      <w:gridCol w:w="3532"/>
      <w:gridCol w:w="1979"/>
      <w:gridCol w:w="3531"/>
    </w:tblGrid>
    <w:tr w:rsidR="00F767C6" w:rsidTr="004B31C0">
      <w:trPr>
        <w:trHeight w:val="1135"/>
      </w:trPr>
      <w:tc>
        <w:tcPr>
          <w:tcW w:w="3532" w:type="dxa"/>
        </w:tcPr>
        <w:p w:rsidR="00F767C6" w:rsidRPr="004B31C0" w:rsidRDefault="00F767C6" w:rsidP="008C7188">
          <w:pPr>
            <w:bidi w:val="0"/>
            <w:jc w:val="left"/>
            <w:rPr>
              <w:b/>
              <w:bCs/>
              <w:sz w:val="28"/>
              <w:szCs w:val="28"/>
            </w:rPr>
          </w:pPr>
          <w:bookmarkStart w:id="4" w:name="T004"/>
          <w:bookmarkEnd w:id="4"/>
          <w:r w:rsidRPr="00102044">
            <w:rPr>
              <w:b/>
              <w:bCs/>
            </w:rPr>
            <w:t xml:space="preserve"> </w:t>
          </w:r>
        </w:p>
        <w:p w:rsidR="00F767C6" w:rsidRPr="00102044" w:rsidRDefault="00F767C6" w:rsidP="008C7188">
          <w:pPr>
            <w:bidi w:val="0"/>
            <w:ind w:right="-108"/>
            <w:jc w:val="left"/>
          </w:pPr>
          <w:bookmarkStart w:id="5" w:name="T005"/>
          <w:bookmarkEnd w:id="5"/>
          <w:r w:rsidRPr="00102044">
            <w:t xml:space="preserve"> </w:t>
          </w:r>
        </w:p>
      </w:tc>
      <w:tc>
        <w:tcPr>
          <w:tcW w:w="1979" w:type="dxa"/>
        </w:tcPr>
        <w:p w:rsidR="00F767C6" w:rsidRPr="003B43FE" w:rsidRDefault="00F767C6" w:rsidP="00C529B5">
          <w:pPr>
            <w:jc w:val="center"/>
            <w:rPr>
              <w:sz w:val="4"/>
              <w:szCs w:val="4"/>
              <w:rtl/>
            </w:rPr>
          </w:pPr>
        </w:p>
        <w:p w:rsidR="00F767C6" w:rsidRPr="002B5A3C" w:rsidRDefault="005344F5" w:rsidP="00C529B5">
          <w:pPr>
            <w:jc w:val="center"/>
            <w:rPr>
              <w:rtl/>
              <w:lang w:val="en-GB"/>
            </w:rPr>
          </w:pPr>
          <w:r w:rsidRPr="00C11140">
            <w:rPr>
              <w:rFonts w:cs="Arial"/>
              <w:noProof/>
            </w:rPr>
            <w:drawing>
              <wp:inline distT="0" distB="0" distL="0" distR="0" wp14:anchorId="2AE3C420" wp14:editId="7EE7C72E">
                <wp:extent cx="723900" cy="647700"/>
                <wp:effectExtent l="0" t="0" r="0" b="0"/>
                <wp:docPr id="15" name="תמונה 15" descr="K:\Yedida\Document_Management\DOC\Logo Bank of Israel 2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K:\Yedida\Document_Management\DOC\Logo Bank of Israel 2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1" w:type="dxa"/>
        </w:tcPr>
        <w:p w:rsidR="00F767C6" w:rsidRPr="00153CF0" w:rsidRDefault="00330BC7" w:rsidP="008C7188">
          <w:pPr>
            <w:jc w:val="left"/>
            <w:rPr>
              <w:b/>
              <w:bCs/>
              <w:sz w:val="28"/>
              <w:szCs w:val="28"/>
              <w:rtl/>
            </w:rPr>
          </w:pPr>
          <w:bookmarkStart w:id="6" w:name="T001"/>
          <w:r>
            <w:rPr>
              <w:b/>
              <w:bCs/>
              <w:sz w:val="28"/>
              <w:szCs w:val="28"/>
              <w:rtl/>
            </w:rPr>
            <w:t>הפיקוח על הבנקים</w:t>
          </w:r>
          <w:bookmarkEnd w:id="6"/>
        </w:p>
        <w:p w:rsidR="00F767C6" w:rsidRPr="00987EEF" w:rsidRDefault="00D674BD" w:rsidP="00D674BD">
          <w:pPr>
            <w:jc w:val="left"/>
            <w:rPr>
              <w:rtl/>
            </w:rPr>
          </w:pPr>
          <w:bookmarkStart w:id="7" w:name="T002"/>
          <w:r>
            <w:rPr>
              <w:rFonts w:hint="cs"/>
              <w:rtl/>
            </w:rPr>
            <w:t>יחידת רישוי ובנקים חדשים</w:t>
          </w:r>
          <w:bookmarkEnd w:id="7"/>
        </w:p>
      </w:tc>
    </w:tr>
  </w:tbl>
  <w:p w:rsidR="00F767C6" w:rsidRPr="00CF2125" w:rsidRDefault="00F767C6" w:rsidP="003B43FE">
    <w:pPr>
      <w:pStyle w:val="a5"/>
      <w:rPr>
        <w:sz w:val="2"/>
        <w:szCs w:val="2"/>
      </w:rPr>
    </w:pPr>
    <w:bookmarkStart w:id="8" w:name="Flag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668ED"/>
    <w:multiLevelType w:val="hybridMultilevel"/>
    <w:tmpl w:val="62EA113C"/>
    <w:lvl w:ilvl="0" w:tplc="875C4CF0">
      <w:start w:val="1"/>
      <w:numFmt w:val="hebrew1"/>
      <w:lvlText w:val="(%1)"/>
      <w:lvlJc w:val="left"/>
      <w:pPr>
        <w:ind w:left="953" w:hanging="360"/>
      </w:pPr>
      <w:rPr>
        <w:rFonts w:hint="default"/>
      </w:rPr>
    </w:lvl>
    <w:lvl w:ilvl="1" w:tplc="03AAECDA">
      <w:start w:val="1"/>
      <w:numFmt w:val="hebrew1"/>
      <w:lvlText w:val="%2."/>
      <w:lvlJc w:val="left"/>
      <w:pPr>
        <w:ind w:left="167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93" w:hanging="180"/>
      </w:pPr>
    </w:lvl>
    <w:lvl w:ilvl="3" w:tplc="20ACC0E2">
      <w:start w:val="1"/>
      <w:numFmt w:val="decimal"/>
      <w:lvlText w:val="(%4)"/>
      <w:lvlJc w:val="left"/>
      <w:pPr>
        <w:ind w:left="927" w:hanging="360"/>
      </w:pPr>
      <w:rPr>
        <w:rFonts w:hint="default"/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" w15:restartNumberingAfterBreak="0">
    <w:nsid w:val="4C965E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C07851"/>
    <w:multiLevelType w:val="multilevel"/>
    <w:tmpl w:val="8F9AB302"/>
    <w:lvl w:ilvl="0">
      <w:start w:val="1"/>
      <w:numFmt w:val="decimal"/>
      <w:pStyle w:val="1"/>
      <w:lvlText w:val="%1.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8"/>
        </w:tabs>
        <w:ind w:left="1138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72"/>
        </w:tabs>
        <w:ind w:left="1872" w:hanging="73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779"/>
        </w:tabs>
        <w:ind w:left="2779" w:hanging="907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3" w15:restartNumberingAfterBreak="0">
    <w:nsid w:val="61E150CB"/>
    <w:multiLevelType w:val="hybridMultilevel"/>
    <w:tmpl w:val="45868E58"/>
    <w:lvl w:ilvl="0" w:tplc="593A6EC6">
      <w:start w:val="1"/>
      <w:numFmt w:val="decimal"/>
      <w:lvlText w:val="%1."/>
      <w:lvlJc w:val="left"/>
      <w:pPr>
        <w:ind w:left="927" w:hanging="360"/>
      </w:pPr>
      <w:rPr>
        <w:rFonts w:ascii="David" w:hAnsi="David" w:cs="David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bidi="he-IL"/>
      </w:r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B302EF8A">
      <w:start w:val="1"/>
      <w:numFmt w:val="hebrew1"/>
      <w:lvlText w:val="(%3)"/>
      <w:lvlJc w:val="left"/>
      <w:pPr>
        <w:ind w:left="2487" w:hanging="360"/>
      </w:pPr>
      <w:rPr>
        <w:rFonts w:ascii="David" w:hAnsi="David" w:cs="David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64"/>
    <w:rsid w:val="000009F1"/>
    <w:rsid w:val="00002C79"/>
    <w:rsid w:val="00007B3A"/>
    <w:rsid w:val="00007C4B"/>
    <w:rsid w:val="0001164B"/>
    <w:rsid w:val="00013569"/>
    <w:rsid w:val="000138B6"/>
    <w:rsid w:val="00013C79"/>
    <w:rsid w:val="000141C0"/>
    <w:rsid w:val="000260BF"/>
    <w:rsid w:val="00035F57"/>
    <w:rsid w:val="00041900"/>
    <w:rsid w:val="0004453D"/>
    <w:rsid w:val="000454F4"/>
    <w:rsid w:val="000458B3"/>
    <w:rsid w:val="00045FE5"/>
    <w:rsid w:val="0004737C"/>
    <w:rsid w:val="0005118E"/>
    <w:rsid w:val="0005120D"/>
    <w:rsid w:val="00057218"/>
    <w:rsid w:val="0006325B"/>
    <w:rsid w:val="00073855"/>
    <w:rsid w:val="00074D82"/>
    <w:rsid w:val="0007611F"/>
    <w:rsid w:val="000776FF"/>
    <w:rsid w:val="00080F31"/>
    <w:rsid w:val="00081137"/>
    <w:rsid w:val="000817AA"/>
    <w:rsid w:val="000821B2"/>
    <w:rsid w:val="000845B5"/>
    <w:rsid w:val="00084E9A"/>
    <w:rsid w:val="000861D4"/>
    <w:rsid w:val="00086CA6"/>
    <w:rsid w:val="0008722A"/>
    <w:rsid w:val="00087C8A"/>
    <w:rsid w:val="00091236"/>
    <w:rsid w:val="00094BA3"/>
    <w:rsid w:val="00095E0A"/>
    <w:rsid w:val="00096D9E"/>
    <w:rsid w:val="000976BD"/>
    <w:rsid w:val="000A2739"/>
    <w:rsid w:val="000A5714"/>
    <w:rsid w:val="000A7D1A"/>
    <w:rsid w:val="000B4065"/>
    <w:rsid w:val="000B46DD"/>
    <w:rsid w:val="000B47D0"/>
    <w:rsid w:val="000C3299"/>
    <w:rsid w:val="000C491E"/>
    <w:rsid w:val="000D0E49"/>
    <w:rsid w:val="000D197F"/>
    <w:rsid w:val="000D68C4"/>
    <w:rsid w:val="000E4353"/>
    <w:rsid w:val="000E655A"/>
    <w:rsid w:val="000F4ABC"/>
    <w:rsid w:val="000F6C4F"/>
    <w:rsid w:val="000F6FB6"/>
    <w:rsid w:val="000F785B"/>
    <w:rsid w:val="00100AC3"/>
    <w:rsid w:val="00101288"/>
    <w:rsid w:val="00102044"/>
    <w:rsid w:val="00103060"/>
    <w:rsid w:val="001058CB"/>
    <w:rsid w:val="00105D15"/>
    <w:rsid w:val="0010741A"/>
    <w:rsid w:val="00110CC5"/>
    <w:rsid w:val="00111567"/>
    <w:rsid w:val="00113229"/>
    <w:rsid w:val="00114069"/>
    <w:rsid w:val="00115537"/>
    <w:rsid w:val="001171D2"/>
    <w:rsid w:val="001211C1"/>
    <w:rsid w:val="0012372B"/>
    <w:rsid w:val="00126797"/>
    <w:rsid w:val="001272AD"/>
    <w:rsid w:val="00127926"/>
    <w:rsid w:val="00130B12"/>
    <w:rsid w:val="00131FFE"/>
    <w:rsid w:val="00133D36"/>
    <w:rsid w:val="00135649"/>
    <w:rsid w:val="00137FE4"/>
    <w:rsid w:val="00140C61"/>
    <w:rsid w:val="00142AF8"/>
    <w:rsid w:val="00146716"/>
    <w:rsid w:val="00146D0A"/>
    <w:rsid w:val="00147470"/>
    <w:rsid w:val="0015033E"/>
    <w:rsid w:val="00153CF0"/>
    <w:rsid w:val="001547FB"/>
    <w:rsid w:val="00155830"/>
    <w:rsid w:val="00155A8A"/>
    <w:rsid w:val="00156C1B"/>
    <w:rsid w:val="00156EA2"/>
    <w:rsid w:val="00163AF9"/>
    <w:rsid w:val="00167A84"/>
    <w:rsid w:val="00170266"/>
    <w:rsid w:val="00184124"/>
    <w:rsid w:val="001845D3"/>
    <w:rsid w:val="00184A03"/>
    <w:rsid w:val="00184D7A"/>
    <w:rsid w:val="00186466"/>
    <w:rsid w:val="001906A9"/>
    <w:rsid w:val="00194486"/>
    <w:rsid w:val="001945A5"/>
    <w:rsid w:val="00194701"/>
    <w:rsid w:val="0019495D"/>
    <w:rsid w:val="00194AD9"/>
    <w:rsid w:val="00194B92"/>
    <w:rsid w:val="00194FBC"/>
    <w:rsid w:val="001A01E9"/>
    <w:rsid w:val="001A243E"/>
    <w:rsid w:val="001A405F"/>
    <w:rsid w:val="001A4876"/>
    <w:rsid w:val="001B0BC5"/>
    <w:rsid w:val="001B372B"/>
    <w:rsid w:val="001C295C"/>
    <w:rsid w:val="001C59F2"/>
    <w:rsid w:val="001C6957"/>
    <w:rsid w:val="001C6A20"/>
    <w:rsid w:val="001C7A47"/>
    <w:rsid w:val="001D1534"/>
    <w:rsid w:val="001D6939"/>
    <w:rsid w:val="001D7B56"/>
    <w:rsid w:val="001E1307"/>
    <w:rsid w:val="001E7C4C"/>
    <w:rsid w:val="001F044E"/>
    <w:rsid w:val="001F4677"/>
    <w:rsid w:val="001F59E8"/>
    <w:rsid w:val="001F7655"/>
    <w:rsid w:val="002002F9"/>
    <w:rsid w:val="002007C5"/>
    <w:rsid w:val="00205AF3"/>
    <w:rsid w:val="0021031A"/>
    <w:rsid w:val="00212D83"/>
    <w:rsid w:val="00213AC8"/>
    <w:rsid w:val="002150F7"/>
    <w:rsid w:val="00221338"/>
    <w:rsid w:val="00221541"/>
    <w:rsid w:val="0022198F"/>
    <w:rsid w:val="00221F62"/>
    <w:rsid w:val="002238C8"/>
    <w:rsid w:val="002246EF"/>
    <w:rsid w:val="00225D41"/>
    <w:rsid w:val="00225F5D"/>
    <w:rsid w:val="00227159"/>
    <w:rsid w:val="002316B8"/>
    <w:rsid w:val="00232400"/>
    <w:rsid w:val="0023546C"/>
    <w:rsid w:val="00243271"/>
    <w:rsid w:val="002435F5"/>
    <w:rsid w:val="002437D9"/>
    <w:rsid w:val="00244D5E"/>
    <w:rsid w:val="00246763"/>
    <w:rsid w:val="00247BBC"/>
    <w:rsid w:val="0025451F"/>
    <w:rsid w:val="00254AF8"/>
    <w:rsid w:val="00254E88"/>
    <w:rsid w:val="00255A65"/>
    <w:rsid w:val="00270428"/>
    <w:rsid w:val="0027211B"/>
    <w:rsid w:val="002724DF"/>
    <w:rsid w:val="002755BE"/>
    <w:rsid w:val="00280677"/>
    <w:rsid w:val="00280A4A"/>
    <w:rsid w:val="00281822"/>
    <w:rsid w:val="00281CD2"/>
    <w:rsid w:val="00282DF6"/>
    <w:rsid w:val="0028590F"/>
    <w:rsid w:val="0028765A"/>
    <w:rsid w:val="002908F2"/>
    <w:rsid w:val="002931D6"/>
    <w:rsid w:val="0029435A"/>
    <w:rsid w:val="00294F93"/>
    <w:rsid w:val="00296CB4"/>
    <w:rsid w:val="002A05C1"/>
    <w:rsid w:val="002A27A9"/>
    <w:rsid w:val="002A2ACB"/>
    <w:rsid w:val="002A6731"/>
    <w:rsid w:val="002A6CA2"/>
    <w:rsid w:val="002B02BE"/>
    <w:rsid w:val="002B1970"/>
    <w:rsid w:val="002B2743"/>
    <w:rsid w:val="002B4577"/>
    <w:rsid w:val="002B5941"/>
    <w:rsid w:val="002B5A3C"/>
    <w:rsid w:val="002B65BC"/>
    <w:rsid w:val="002B7502"/>
    <w:rsid w:val="002B7766"/>
    <w:rsid w:val="002B7DA2"/>
    <w:rsid w:val="002C0546"/>
    <w:rsid w:val="002C130F"/>
    <w:rsid w:val="002C70F9"/>
    <w:rsid w:val="002C72C8"/>
    <w:rsid w:val="002C7A75"/>
    <w:rsid w:val="002D2E71"/>
    <w:rsid w:val="002D31A3"/>
    <w:rsid w:val="002D31B3"/>
    <w:rsid w:val="002D3AAD"/>
    <w:rsid w:val="002D3C78"/>
    <w:rsid w:val="002D3F47"/>
    <w:rsid w:val="002D4F2D"/>
    <w:rsid w:val="002E1502"/>
    <w:rsid w:val="002E4247"/>
    <w:rsid w:val="002E604D"/>
    <w:rsid w:val="002E6DAE"/>
    <w:rsid w:val="002E7DBA"/>
    <w:rsid w:val="002F12D8"/>
    <w:rsid w:val="002F20BE"/>
    <w:rsid w:val="002F28BA"/>
    <w:rsid w:val="002F3553"/>
    <w:rsid w:val="002F7A8C"/>
    <w:rsid w:val="003000B6"/>
    <w:rsid w:val="00300F86"/>
    <w:rsid w:val="00300FF0"/>
    <w:rsid w:val="00301B09"/>
    <w:rsid w:val="00303455"/>
    <w:rsid w:val="00303734"/>
    <w:rsid w:val="003051CB"/>
    <w:rsid w:val="0030567B"/>
    <w:rsid w:val="00306D35"/>
    <w:rsid w:val="0031140D"/>
    <w:rsid w:val="00321406"/>
    <w:rsid w:val="003254C8"/>
    <w:rsid w:val="00327890"/>
    <w:rsid w:val="00327B85"/>
    <w:rsid w:val="00330BC7"/>
    <w:rsid w:val="00336128"/>
    <w:rsid w:val="00337B6B"/>
    <w:rsid w:val="00337D75"/>
    <w:rsid w:val="0034037E"/>
    <w:rsid w:val="00342E2E"/>
    <w:rsid w:val="00345A0C"/>
    <w:rsid w:val="00346469"/>
    <w:rsid w:val="00347CE0"/>
    <w:rsid w:val="00350C12"/>
    <w:rsid w:val="003517F6"/>
    <w:rsid w:val="00353B74"/>
    <w:rsid w:val="00355E0B"/>
    <w:rsid w:val="003564D2"/>
    <w:rsid w:val="003622AC"/>
    <w:rsid w:val="00362C64"/>
    <w:rsid w:val="00363249"/>
    <w:rsid w:val="00364A3D"/>
    <w:rsid w:val="00365066"/>
    <w:rsid w:val="003652B5"/>
    <w:rsid w:val="00366697"/>
    <w:rsid w:val="00366AEF"/>
    <w:rsid w:val="003713AF"/>
    <w:rsid w:val="00372AD5"/>
    <w:rsid w:val="003757CF"/>
    <w:rsid w:val="003759F0"/>
    <w:rsid w:val="00376609"/>
    <w:rsid w:val="00377BCC"/>
    <w:rsid w:val="003823E8"/>
    <w:rsid w:val="00383897"/>
    <w:rsid w:val="00390FDD"/>
    <w:rsid w:val="00391905"/>
    <w:rsid w:val="00391E19"/>
    <w:rsid w:val="00392580"/>
    <w:rsid w:val="0039381A"/>
    <w:rsid w:val="00393D99"/>
    <w:rsid w:val="003942BD"/>
    <w:rsid w:val="00395D98"/>
    <w:rsid w:val="003960D3"/>
    <w:rsid w:val="00397ABD"/>
    <w:rsid w:val="003A1AC9"/>
    <w:rsid w:val="003A3260"/>
    <w:rsid w:val="003A35AA"/>
    <w:rsid w:val="003A58D7"/>
    <w:rsid w:val="003B1566"/>
    <w:rsid w:val="003B1712"/>
    <w:rsid w:val="003B1DC0"/>
    <w:rsid w:val="003B4241"/>
    <w:rsid w:val="003B43FE"/>
    <w:rsid w:val="003B538C"/>
    <w:rsid w:val="003C1DAB"/>
    <w:rsid w:val="003C28AF"/>
    <w:rsid w:val="003C4F4D"/>
    <w:rsid w:val="003C7F8F"/>
    <w:rsid w:val="003D05B0"/>
    <w:rsid w:val="003D07D8"/>
    <w:rsid w:val="003D236D"/>
    <w:rsid w:val="003D3D30"/>
    <w:rsid w:val="003D6B17"/>
    <w:rsid w:val="003D6F9F"/>
    <w:rsid w:val="003D7F6A"/>
    <w:rsid w:val="003E1421"/>
    <w:rsid w:val="003E3D97"/>
    <w:rsid w:val="003E4314"/>
    <w:rsid w:val="003E740C"/>
    <w:rsid w:val="003E7430"/>
    <w:rsid w:val="003F30A2"/>
    <w:rsid w:val="003F6967"/>
    <w:rsid w:val="00400454"/>
    <w:rsid w:val="0040432E"/>
    <w:rsid w:val="0040551F"/>
    <w:rsid w:val="00410FFA"/>
    <w:rsid w:val="00414AF3"/>
    <w:rsid w:val="00415587"/>
    <w:rsid w:val="0041558A"/>
    <w:rsid w:val="00416064"/>
    <w:rsid w:val="004164F7"/>
    <w:rsid w:val="004172CC"/>
    <w:rsid w:val="00417685"/>
    <w:rsid w:val="00417729"/>
    <w:rsid w:val="00424030"/>
    <w:rsid w:val="00424DB1"/>
    <w:rsid w:val="004262CB"/>
    <w:rsid w:val="00430662"/>
    <w:rsid w:val="00431F95"/>
    <w:rsid w:val="00436361"/>
    <w:rsid w:val="0043715E"/>
    <w:rsid w:val="0043742A"/>
    <w:rsid w:val="00441212"/>
    <w:rsid w:val="00441B3D"/>
    <w:rsid w:val="00441D73"/>
    <w:rsid w:val="004467D4"/>
    <w:rsid w:val="00447019"/>
    <w:rsid w:val="0045002A"/>
    <w:rsid w:val="00451DBC"/>
    <w:rsid w:val="004527A7"/>
    <w:rsid w:val="00454CCF"/>
    <w:rsid w:val="00463084"/>
    <w:rsid w:val="00463749"/>
    <w:rsid w:val="00464929"/>
    <w:rsid w:val="00464C4D"/>
    <w:rsid w:val="00470E3A"/>
    <w:rsid w:val="00473017"/>
    <w:rsid w:val="00475D9E"/>
    <w:rsid w:val="00481FE7"/>
    <w:rsid w:val="0048355D"/>
    <w:rsid w:val="00483947"/>
    <w:rsid w:val="00484C6E"/>
    <w:rsid w:val="004852C8"/>
    <w:rsid w:val="00485CE3"/>
    <w:rsid w:val="00487119"/>
    <w:rsid w:val="00487EF6"/>
    <w:rsid w:val="004934E1"/>
    <w:rsid w:val="00493529"/>
    <w:rsid w:val="00495F98"/>
    <w:rsid w:val="004963B2"/>
    <w:rsid w:val="004A038D"/>
    <w:rsid w:val="004A0C15"/>
    <w:rsid w:val="004A62B0"/>
    <w:rsid w:val="004A6EDF"/>
    <w:rsid w:val="004B0FE6"/>
    <w:rsid w:val="004B24C5"/>
    <w:rsid w:val="004B2E68"/>
    <w:rsid w:val="004B31C0"/>
    <w:rsid w:val="004B45D3"/>
    <w:rsid w:val="004B6EF3"/>
    <w:rsid w:val="004C27C9"/>
    <w:rsid w:val="004C431D"/>
    <w:rsid w:val="004C4667"/>
    <w:rsid w:val="004C5AEF"/>
    <w:rsid w:val="004C7CF7"/>
    <w:rsid w:val="004D054E"/>
    <w:rsid w:val="004D0830"/>
    <w:rsid w:val="004D18DC"/>
    <w:rsid w:val="004D2DAC"/>
    <w:rsid w:val="004D3716"/>
    <w:rsid w:val="004D4CA9"/>
    <w:rsid w:val="004D4F93"/>
    <w:rsid w:val="004D6CBF"/>
    <w:rsid w:val="004E0649"/>
    <w:rsid w:val="004E0AA5"/>
    <w:rsid w:val="004E0B60"/>
    <w:rsid w:val="004E28A1"/>
    <w:rsid w:val="004E2F78"/>
    <w:rsid w:val="004E3EBC"/>
    <w:rsid w:val="004E70CB"/>
    <w:rsid w:val="004F65D1"/>
    <w:rsid w:val="005037B1"/>
    <w:rsid w:val="00504CBC"/>
    <w:rsid w:val="00505A86"/>
    <w:rsid w:val="005064AF"/>
    <w:rsid w:val="005071A0"/>
    <w:rsid w:val="005071D7"/>
    <w:rsid w:val="00510D91"/>
    <w:rsid w:val="00510ECE"/>
    <w:rsid w:val="00515975"/>
    <w:rsid w:val="00516F0F"/>
    <w:rsid w:val="00521F7B"/>
    <w:rsid w:val="00524AB4"/>
    <w:rsid w:val="00530042"/>
    <w:rsid w:val="0053292B"/>
    <w:rsid w:val="005344F5"/>
    <w:rsid w:val="0053479A"/>
    <w:rsid w:val="00536569"/>
    <w:rsid w:val="00537327"/>
    <w:rsid w:val="00540D23"/>
    <w:rsid w:val="00541B1C"/>
    <w:rsid w:val="00542763"/>
    <w:rsid w:val="00547DB2"/>
    <w:rsid w:val="00555FD4"/>
    <w:rsid w:val="0056307E"/>
    <w:rsid w:val="0056501F"/>
    <w:rsid w:val="00565159"/>
    <w:rsid w:val="005752A2"/>
    <w:rsid w:val="00575F6C"/>
    <w:rsid w:val="00575FBA"/>
    <w:rsid w:val="00580A0A"/>
    <w:rsid w:val="005816F7"/>
    <w:rsid w:val="00583858"/>
    <w:rsid w:val="005850AC"/>
    <w:rsid w:val="00585E66"/>
    <w:rsid w:val="00586A2E"/>
    <w:rsid w:val="00591AB8"/>
    <w:rsid w:val="00594AFD"/>
    <w:rsid w:val="0059532C"/>
    <w:rsid w:val="005958DE"/>
    <w:rsid w:val="00595AF8"/>
    <w:rsid w:val="00596C8D"/>
    <w:rsid w:val="00597DF3"/>
    <w:rsid w:val="005A27CD"/>
    <w:rsid w:val="005A2FAD"/>
    <w:rsid w:val="005A3B39"/>
    <w:rsid w:val="005A3F75"/>
    <w:rsid w:val="005B2A49"/>
    <w:rsid w:val="005C227B"/>
    <w:rsid w:val="005C2EC2"/>
    <w:rsid w:val="005C32C3"/>
    <w:rsid w:val="005C702A"/>
    <w:rsid w:val="005D3455"/>
    <w:rsid w:val="005D6B69"/>
    <w:rsid w:val="005D74EF"/>
    <w:rsid w:val="005D7589"/>
    <w:rsid w:val="005E0EEC"/>
    <w:rsid w:val="005E2A53"/>
    <w:rsid w:val="005E348D"/>
    <w:rsid w:val="005E57AF"/>
    <w:rsid w:val="005E7525"/>
    <w:rsid w:val="005F20A3"/>
    <w:rsid w:val="005F3525"/>
    <w:rsid w:val="005F759E"/>
    <w:rsid w:val="00607D06"/>
    <w:rsid w:val="006166ED"/>
    <w:rsid w:val="006212D4"/>
    <w:rsid w:val="0062169B"/>
    <w:rsid w:val="00625222"/>
    <w:rsid w:val="006260B0"/>
    <w:rsid w:val="006268C4"/>
    <w:rsid w:val="00631874"/>
    <w:rsid w:val="00635DBF"/>
    <w:rsid w:val="006362D8"/>
    <w:rsid w:val="00636B0A"/>
    <w:rsid w:val="0064019E"/>
    <w:rsid w:val="00642A63"/>
    <w:rsid w:val="0064330A"/>
    <w:rsid w:val="0064358E"/>
    <w:rsid w:val="00644609"/>
    <w:rsid w:val="00651165"/>
    <w:rsid w:val="0065252E"/>
    <w:rsid w:val="00653F69"/>
    <w:rsid w:val="006569B3"/>
    <w:rsid w:val="006616F6"/>
    <w:rsid w:val="00662237"/>
    <w:rsid w:val="00666399"/>
    <w:rsid w:val="006669F8"/>
    <w:rsid w:val="00672861"/>
    <w:rsid w:val="006746F6"/>
    <w:rsid w:val="00675725"/>
    <w:rsid w:val="00675C20"/>
    <w:rsid w:val="00677067"/>
    <w:rsid w:val="00677183"/>
    <w:rsid w:val="0067743E"/>
    <w:rsid w:val="00680C43"/>
    <w:rsid w:val="006813AF"/>
    <w:rsid w:val="006819D1"/>
    <w:rsid w:val="00681E54"/>
    <w:rsid w:val="0068342B"/>
    <w:rsid w:val="00687BC2"/>
    <w:rsid w:val="006923A4"/>
    <w:rsid w:val="006930D5"/>
    <w:rsid w:val="006943D4"/>
    <w:rsid w:val="00696BFD"/>
    <w:rsid w:val="006A6257"/>
    <w:rsid w:val="006A6B36"/>
    <w:rsid w:val="006A6D0C"/>
    <w:rsid w:val="006A6DFA"/>
    <w:rsid w:val="006B312E"/>
    <w:rsid w:val="006B5AEA"/>
    <w:rsid w:val="006B6B4D"/>
    <w:rsid w:val="006B6FA5"/>
    <w:rsid w:val="006B74FE"/>
    <w:rsid w:val="006C1AAC"/>
    <w:rsid w:val="006C223B"/>
    <w:rsid w:val="006C432E"/>
    <w:rsid w:val="006C52F4"/>
    <w:rsid w:val="006C66E8"/>
    <w:rsid w:val="006D0E45"/>
    <w:rsid w:val="006D12B3"/>
    <w:rsid w:val="006D1B14"/>
    <w:rsid w:val="006D567B"/>
    <w:rsid w:val="006D7CE2"/>
    <w:rsid w:val="006E15D6"/>
    <w:rsid w:val="006E3046"/>
    <w:rsid w:val="006E38D8"/>
    <w:rsid w:val="006F4428"/>
    <w:rsid w:val="006F55CB"/>
    <w:rsid w:val="006F6DA8"/>
    <w:rsid w:val="00701394"/>
    <w:rsid w:val="0070180D"/>
    <w:rsid w:val="007055DB"/>
    <w:rsid w:val="00707799"/>
    <w:rsid w:val="00710E90"/>
    <w:rsid w:val="00711358"/>
    <w:rsid w:val="00712183"/>
    <w:rsid w:val="00714974"/>
    <w:rsid w:val="00715F7B"/>
    <w:rsid w:val="007209E3"/>
    <w:rsid w:val="00721D26"/>
    <w:rsid w:val="0072534F"/>
    <w:rsid w:val="00727253"/>
    <w:rsid w:val="00732FE1"/>
    <w:rsid w:val="007334C5"/>
    <w:rsid w:val="007376C4"/>
    <w:rsid w:val="007402AA"/>
    <w:rsid w:val="0074079C"/>
    <w:rsid w:val="007416B9"/>
    <w:rsid w:val="00742EF3"/>
    <w:rsid w:val="00743BBB"/>
    <w:rsid w:val="007445E1"/>
    <w:rsid w:val="00745DD9"/>
    <w:rsid w:val="00747B85"/>
    <w:rsid w:val="007506FE"/>
    <w:rsid w:val="007533F6"/>
    <w:rsid w:val="007535B9"/>
    <w:rsid w:val="007537E9"/>
    <w:rsid w:val="00754D00"/>
    <w:rsid w:val="00766EB9"/>
    <w:rsid w:val="007670E4"/>
    <w:rsid w:val="007708AF"/>
    <w:rsid w:val="00770C3C"/>
    <w:rsid w:val="007734BC"/>
    <w:rsid w:val="00775A73"/>
    <w:rsid w:val="0078147B"/>
    <w:rsid w:val="00781A0F"/>
    <w:rsid w:val="00781DF9"/>
    <w:rsid w:val="00785F0F"/>
    <w:rsid w:val="00793E2A"/>
    <w:rsid w:val="007951B7"/>
    <w:rsid w:val="007964B5"/>
    <w:rsid w:val="00796C23"/>
    <w:rsid w:val="007A0795"/>
    <w:rsid w:val="007A231F"/>
    <w:rsid w:val="007A3BCB"/>
    <w:rsid w:val="007A3C4C"/>
    <w:rsid w:val="007A573E"/>
    <w:rsid w:val="007A62D8"/>
    <w:rsid w:val="007A6464"/>
    <w:rsid w:val="007B0A56"/>
    <w:rsid w:val="007B0C36"/>
    <w:rsid w:val="007B2784"/>
    <w:rsid w:val="007B2DFC"/>
    <w:rsid w:val="007B452E"/>
    <w:rsid w:val="007B504A"/>
    <w:rsid w:val="007B73FC"/>
    <w:rsid w:val="007B77ED"/>
    <w:rsid w:val="007C184E"/>
    <w:rsid w:val="007C2ADF"/>
    <w:rsid w:val="007C5A26"/>
    <w:rsid w:val="007C5B99"/>
    <w:rsid w:val="007D3952"/>
    <w:rsid w:val="007D3A50"/>
    <w:rsid w:val="007D6692"/>
    <w:rsid w:val="007D6ADF"/>
    <w:rsid w:val="007E1239"/>
    <w:rsid w:val="007E1D89"/>
    <w:rsid w:val="007E2E37"/>
    <w:rsid w:val="007E7899"/>
    <w:rsid w:val="007F0368"/>
    <w:rsid w:val="007F42F7"/>
    <w:rsid w:val="00802FA2"/>
    <w:rsid w:val="008031C7"/>
    <w:rsid w:val="00810F57"/>
    <w:rsid w:val="00811088"/>
    <w:rsid w:val="00811FFA"/>
    <w:rsid w:val="00817112"/>
    <w:rsid w:val="008216A0"/>
    <w:rsid w:val="00824638"/>
    <w:rsid w:val="0082637F"/>
    <w:rsid w:val="0082794B"/>
    <w:rsid w:val="0083202F"/>
    <w:rsid w:val="00833C56"/>
    <w:rsid w:val="008353F4"/>
    <w:rsid w:val="00836041"/>
    <w:rsid w:val="00840225"/>
    <w:rsid w:val="00841212"/>
    <w:rsid w:val="00845606"/>
    <w:rsid w:val="008479A0"/>
    <w:rsid w:val="00850754"/>
    <w:rsid w:val="008518ED"/>
    <w:rsid w:val="00851B8D"/>
    <w:rsid w:val="00857A58"/>
    <w:rsid w:val="00857AE9"/>
    <w:rsid w:val="00860D61"/>
    <w:rsid w:val="008625F9"/>
    <w:rsid w:val="00863087"/>
    <w:rsid w:val="00864251"/>
    <w:rsid w:val="008655F0"/>
    <w:rsid w:val="008662A8"/>
    <w:rsid w:val="00873C7A"/>
    <w:rsid w:val="00875A58"/>
    <w:rsid w:val="00875FCC"/>
    <w:rsid w:val="00876554"/>
    <w:rsid w:val="00881C4A"/>
    <w:rsid w:val="0088308D"/>
    <w:rsid w:val="00883F14"/>
    <w:rsid w:val="00884162"/>
    <w:rsid w:val="00884AC5"/>
    <w:rsid w:val="00890627"/>
    <w:rsid w:val="008931A8"/>
    <w:rsid w:val="00894838"/>
    <w:rsid w:val="00897746"/>
    <w:rsid w:val="008A12C6"/>
    <w:rsid w:val="008A25F2"/>
    <w:rsid w:val="008A3BBA"/>
    <w:rsid w:val="008A5120"/>
    <w:rsid w:val="008B556B"/>
    <w:rsid w:val="008B57E3"/>
    <w:rsid w:val="008B5A8D"/>
    <w:rsid w:val="008B6781"/>
    <w:rsid w:val="008C0CB1"/>
    <w:rsid w:val="008C29F5"/>
    <w:rsid w:val="008C7188"/>
    <w:rsid w:val="008D0326"/>
    <w:rsid w:val="008D44CA"/>
    <w:rsid w:val="008D509E"/>
    <w:rsid w:val="008D7332"/>
    <w:rsid w:val="008E0A22"/>
    <w:rsid w:val="008E1254"/>
    <w:rsid w:val="008E2688"/>
    <w:rsid w:val="008E4238"/>
    <w:rsid w:val="008E4F29"/>
    <w:rsid w:val="008E7E49"/>
    <w:rsid w:val="008F119B"/>
    <w:rsid w:val="00900DD2"/>
    <w:rsid w:val="009042BC"/>
    <w:rsid w:val="009050F7"/>
    <w:rsid w:val="0090753B"/>
    <w:rsid w:val="00907828"/>
    <w:rsid w:val="00907C0B"/>
    <w:rsid w:val="00910DD7"/>
    <w:rsid w:val="00916D9E"/>
    <w:rsid w:val="00917B22"/>
    <w:rsid w:val="009207C1"/>
    <w:rsid w:val="00921FC9"/>
    <w:rsid w:val="00923158"/>
    <w:rsid w:val="00926E67"/>
    <w:rsid w:val="009324ED"/>
    <w:rsid w:val="00933B0E"/>
    <w:rsid w:val="00937C85"/>
    <w:rsid w:val="009403E2"/>
    <w:rsid w:val="00940E35"/>
    <w:rsid w:val="0094172F"/>
    <w:rsid w:val="00943C6E"/>
    <w:rsid w:val="009514E4"/>
    <w:rsid w:val="00952B86"/>
    <w:rsid w:val="0095343F"/>
    <w:rsid w:val="00955B8B"/>
    <w:rsid w:val="009610F7"/>
    <w:rsid w:val="0096543B"/>
    <w:rsid w:val="00965D34"/>
    <w:rsid w:val="00965DA4"/>
    <w:rsid w:val="00965DDB"/>
    <w:rsid w:val="00970EF3"/>
    <w:rsid w:val="00974D4E"/>
    <w:rsid w:val="009757FE"/>
    <w:rsid w:val="00976132"/>
    <w:rsid w:val="0097785F"/>
    <w:rsid w:val="00977D03"/>
    <w:rsid w:val="00980C3E"/>
    <w:rsid w:val="0098238F"/>
    <w:rsid w:val="00983947"/>
    <w:rsid w:val="009849C9"/>
    <w:rsid w:val="0098701B"/>
    <w:rsid w:val="00987E1F"/>
    <w:rsid w:val="00987EEF"/>
    <w:rsid w:val="00990065"/>
    <w:rsid w:val="009917D4"/>
    <w:rsid w:val="009917DE"/>
    <w:rsid w:val="00994751"/>
    <w:rsid w:val="00994FF2"/>
    <w:rsid w:val="009A0E31"/>
    <w:rsid w:val="009A4528"/>
    <w:rsid w:val="009A4A27"/>
    <w:rsid w:val="009A575F"/>
    <w:rsid w:val="009B1FF2"/>
    <w:rsid w:val="009B2115"/>
    <w:rsid w:val="009B23F0"/>
    <w:rsid w:val="009B5649"/>
    <w:rsid w:val="009B56CA"/>
    <w:rsid w:val="009B65AD"/>
    <w:rsid w:val="009C1582"/>
    <w:rsid w:val="009C66CB"/>
    <w:rsid w:val="009E122B"/>
    <w:rsid w:val="009E1F9F"/>
    <w:rsid w:val="009E215C"/>
    <w:rsid w:val="009E3185"/>
    <w:rsid w:val="009E3250"/>
    <w:rsid w:val="009E3C25"/>
    <w:rsid w:val="009E6234"/>
    <w:rsid w:val="009F018D"/>
    <w:rsid w:val="009F41F1"/>
    <w:rsid w:val="009F4D51"/>
    <w:rsid w:val="009F6520"/>
    <w:rsid w:val="009F6FF2"/>
    <w:rsid w:val="009F7FC2"/>
    <w:rsid w:val="00A0005E"/>
    <w:rsid w:val="00A01C3A"/>
    <w:rsid w:val="00A022AB"/>
    <w:rsid w:val="00A02B04"/>
    <w:rsid w:val="00A03D0E"/>
    <w:rsid w:val="00A05D20"/>
    <w:rsid w:val="00A06BA5"/>
    <w:rsid w:val="00A11D98"/>
    <w:rsid w:val="00A11EBC"/>
    <w:rsid w:val="00A157E7"/>
    <w:rsid w:val="00A15B99"/>
    <w:rsid w:val="00A171DD"/>
    <w:rsid w:val="00A17DED"/>
    <w:rsid w:val="00A2083B"/>
    <w:rsid w:val="00A22973"/>
    <w:rsid w:val="00A26942"/>
    <w:rsid w:val="00A27017"/>
    <w:rsid w:val="00A3136A"/>
    <w:rsid w:val="00A31A1C"/>
    <w:rsid w:val="00A3376F"/>
    <w:rsid w:val="00A35F7C"/>
    <w:rsid w:val="00A36F45"/>
    <w:rsid w:val="00A37979"/>
    <w:rsid w:val="00A418B6"/>
    <w:rsid w:val="00A449B8"/>
    <w:rsid w:val="00A45A92"/>
    <w:rsid w:val="00A4668B"/>
    <w:rsid w:val="00A46A5E"/>
    <w:rsid w:val="00A51601"/>
    <w:rsid w:val="00A517CE"/>
    <w:rsid w:val="00A56B9C"/>
    <w:rsid w:val="00A5721C"/>
    <w:rsid w:val="00A6276C"/>
    <w:rsid w:val="00A66452"/>
    <w:rsid w:val="00A72351"/>
    <w:rsid w:val="00A72989"/>
    <w:rsid w:val="00A75EFF"/>
    <w:rsid w:val="00A761B7"/>
    <w:rsid w:val="00A7641F"/>
    <w:rsid w:val="00A809CE"/>
    <w:rsid w:val="00A81604"/>
    <w:rsid w:val="00A81B14"/>
    <w:rsid w:val="00A852F2"/>
    <w:rsid w:val="00A8776F"/>
    <w:rsid w:val="00A94A69"/>
    <w:rsid w:val="00A972E4"/>
    <w:rsid w:val="00AA1425"/>
    <w:rsid w:val="00AA2811"/>
    <w:rsid w:val="00AA315D"/>
    <w:rsid w:val="00AA5059"/>
    <w:rsid w:val="00AB08AA"/>
    <w:rsid w:val="00AB6DD5"/>
    <w:rsid w:val="00AB7881"/>
    <w:rsid w:val="00AB7DD8"/>
    <w:rsid w:val="00AC2C6E"/>
    <w:rsid w:val="00AC3AD1"/>
    <w:rsid w:val="00AC3ADA"/>
    <w:rsid w:val="00AC4497"/>
    <w:rsid w:val="00AC7A94"/>
    <w:rsid w:val="00AD2086"/>
    <w:rsid w:val="00AD2CF4"/>
    <w:rsid w:val="00AD319A"/>
    <w:rsid w:val="00AD58CC"/>
    <w:rsid w:val="00AD6286"/>
    <w:rsid w:val="00AE02B3"/>
    <w:rsid w:val="00AE0A5C"/>
    <w:rsid w:val="00AE7224"/>
    <w:rsid w:val="00AF11B0"/>
    <w:rsid w:val="00AF2A21"/>
    <w:rsid w:val="00AF3248"/>
    <w:rsid w:val="00AF39DD"/>
    <w:rsid w:val="00AF43B1"/>
    <w:rsid w:val="00AF4F6B"/>
    <w:rsid w:val="00AF68C9"/>
    <w:rsid w:val="00B0235B"/>
    <w:rsid w:val="00B02532"/>
    <w:rsid w:val="00B025B0"/>
    <w:rsid w:val="00B04E6B"/>
    <w:rsid w:val="00B064B1"/>
    <w:rsid w:val="00B11229"/>
    <w:rsid w:val="00B12FAC"/>
    <w:rsid w:val="00B13490"/>
    <w:rsid w:val="00B13ACB"/>
    <w:rsid w:val="00B149DF"/>
    <w:rsid w:val="00B17A1F"/>
    <w:rsid w:val="00B2061B"/>
    <w:rsid w:val="00B218A4"/>
    <w:rsid w:val="00B24B99"/>
    <w:rsid w:val="00B26C00"/>
    <w:rsid w:val="00B27F35"/>
    <w:rsid w:val="00B32016"/>
    <w:rsid w:val="00B32097"/>
    <w:rsid w:val="00B3729F"/>
    <w:rsid w:val="00B44243"/>
    <w:rsid w:val="00B4445C"/>
    <w:rsid w:val="00B47531"/>
    <w:rsid w:val="00B51562"/>
    <w:rsid w:val="00B5293C"/>
    <w:rsid w:val="00B5720C"/>
    <w:rsid w:val="00B61358"/>
    <w:rsid w:val="00B61998"/>
    <w:rsid w:val="00B6440D"/>
    <w:rsid w:val="00B651A1"/>
    <w:rsid w:val="00B66175"/>
    <w:rsid w:val="00B672F0"/>
    <w:rsid w:val="00B67731"/>
    <w:rsid w:val="00B710BE"/>
    <w:rsid w:val="00B73672"/>
    <w:rsid w:val="00B73DE9"/>
    <w:rsid w:val="00B76301"/>
    <w:rsid w:val="00B77FF8"/>
    <w:rsid w:val="00B81A2F"/>
    <w:rsid w:val="00B81D2E"/>
    <w:rsid w:val="00B86964"/>
    <w:rsid w:val="00B872B9"/>
    <w:rsid w:val="00B90F6D"/>
    <w:rsid w:val="00B95F91"/>
    <w:rsid w:val="00B97C25"/>
    <w:rsid w:val="00BA0AC6"/>
    <w:rsid w:val="00BA237D"/>
    <w:rsid w:val="00BA2F94"/>
    <w:rsid w:val="00BA708E"/>
    <w:rsid w:val="00BA70AE"/>
    <w:rsid w:val="00BB2915"/>
    <w:rsid w:val="00BB3F32"/>
    <w:rsid w:val="00BC055E"/>
    <w:rsid w:val="00BC1519"/>
    <w:rsid w:val="00BC1FC3"/>
    <w:rsid w:val="00BC21A5"/>
    <w:rsid w:val="00BC24EA"/>
    <w:rsid w:val="00BC2994"/>
    <w:rsid w:val="00BC72B8"/>
    <w:rsid w:val="00BD7F73"/>
    <w:rsid w:val="00BE0CB2"/>
    <w:rsid w:val="00BE6948"/>
    <w:rsid w:val="00BF1C2A"/>
    <w:rsid w:val="00BF58A5"/>
    <w:rsid w:val="00BF66CD"/>
    <w:rsid w:val="00BF76A9"/>
    <w:rsid w:val="00BF7EBA"/>
    <w:rsid w:val="00C01C86"/>
    <w:rsid w:val="00C03F82"/>
    <w:rsid w:val="00C040C1"/>
    <w:rsid w:val="00C102A8"/>
    <w:rsid w:val="00C110B6"/>
    <w:rsid w:val="00C11140"/>
    <w:rsid w:val="00C1292D"/>
    <w:rsid w:val="00C147EC"/>
    <w:rsid w:val="00C205B7"/>
    <w:rsid w:val="00C21705"/>
    <w:rsid w:val="00C244FF"/>
    <w:rsid w:val="00C307E9"/>
    <w:rsid w:val="00C3138B"/>
    <w:rsid w:val="00C33ADE"/>
    <w:rsid w:val="00C33F58"/>
    <w:rsid w:val="00C36407"/>
    <w:rsid w:val="00C411F8"/>
    <w:rsid w:val="00C41B7C"/>
    <w:rsid w:val="00C41DE0"/>
    <w:rsid w:val="00C438FF"/>
    <w:rsid w:val="00C45AA6"/>
    <w:rsid w:val="00C45D4C"/>
    <w:rsid w:val="00C45F18"/>
    <w:rsid w:val="00C474B7"/>
    <w:rsid w:val="00C529B5"/>
    <w:rsid w:val="00C52EDF"/>
    <w:rsid w:val="00C6007B"/>
    <w:rsid w:val="00C61E40"/>
    <w:rsid w:val="00C63FEF"/>
    <w:rsid w:val="00C66DD3"/>
    <w:rsid w:val="00C672B5"/>
    <w:rsid w:val="00C67A9C"/>
    <w:rsid w:val="00C748EA"/>
    <w:rsid w:val="00C750AD"/>
    <w:rsid w:val="00C7628A"/>
    <w:rsid w:val="00C804EA"/>
    <w:rsid w:val="00C85290"/>
    <w:rsid w:val="00C90471"/>
    <w:rsid w:val="00C908CD"/>
    <w:rsid w:val="00C93834"/>
    <w:rsid w:val="00C97053"/>
    <w:rsid w:val="00CA0438"/>
    <w:rsid w:val="00CA04F4"/>
    <w:rsid w:val="00CA1B4E"/>
    <w:rsid w:val="00CA43D0"/>
    <w:rsid w:val="00CA6A00"/>
    <w:rsid w:val="00CB1A9D"/>
    <w:rsid w:val="00CC09BD"/>
    <w:rsid w:val="00CC417A"/>
    <w:rsid w:val="00CC5D77"/>
    <w:rsid w:val="00CD0BF9"/>
    <w:rsid w:val="00CD34B3"/>
    <w:rsid w:val="00CD4969"/>
    <w:rsid w:val="00CD72D5"/>
    <w:rsid w:val="00CE440A"/>
    <w:rsid w:val="00CE54EE"/>
    <w:rsid w:val="00CE66B0"/>
    <w:rsid w:val="00CE6905"/>
    <w:rsid w:val="00CE7210"/>
    <w:rsid w:val="00CF2125"/>
    <w:rsid w:val="00CF3BE1"/>
    <w:rsid w:val="00CF5CE2"/>
    <w:rsid w:val="00CF66EB"/>
    <w:rsid w:val="00CF68D4"/>
    <w:rsid w:val="00D00071"/>
    <w:rsid w:val="00D0432F"/>
    <w:rsid w:val="00D044A1"/>
    <w:rsid w:val="00D055A7"/>
    <w:rsid w:val="00D241AE"/>
    <w:rsid w:val="00D27972"/>
    <w:rsid w:val="00D30516"/>
    <w:rsid w:val="00D340F3"/>
    <w:rsid w:val="00D35CE2"/>
    <w:rsid w:val="00D35E0E"/>
    <w:rsid w:val="00D4184A"/>
    <w:rsid w:val="00D4588A"/>
    <w:rsid w:val="00D4648D"/>
    <w:rsid w:val="00D47335"/>
    <w:rsid w:val="00D50138"/>
    <w:rsid w:val="00D53E6E"/>
    <w:rsid w:val="00D5629A"/>
    <w:rsid w:val="00D567A1"/>
    <w:rsid w:val="00D567A4"/>
    <w:rsid w:val="00D57F2F"/>
    <w:rsid w:val="00D63B0A"/>
    <w:rsid w:val="00D6535B"/>
    <w:rsid w:val="00D6589B"/>
    <w:rsid w:val="00D66AB4"/>
    <w:rsid w:val="00D674BD"/>
    <w:rsid w:val="00D67CC8"/>
    <w:rsid w:val="00D70076"/>
    <w:rsid w:val="00D80060"/>
    <w:rsid w:val="00D81113"/>
    <w:rsid w:val="00D81B7C"/>
    <w:rsid w:val="00D81B80"/>
    <w:rsid w:val="00D828F4"/>
    <w:rsid w:val="00D84B5C"/>
    <w:rsid w:val="00D86959"/>
    <w:rsid w:val="00D94CA9"/>
    <w:rsid w:val="00D95B88"/>
    <w:rsid w:val="00DA55DF"/>
    <w:rsid w:val="00DA6593"/>
    <w:rsid w:val="00DB3B4C"/>
    <w:rsid w:val="00DC00C6"/>
    <w:rsid w:val="00DC4721"/>
    <w:rsid w:val="00DC6684"/>
    <w:rsid w:val="00DC7A2F"/>
    <w:rsid w:val="00DD04C2"/>
    <w:rsid w:val="00DD1A66"/>
    <w:rsid w:val="00DD1B04"/>
    <w:rsid w:val="00DD4313"/>
    <w:rsid w:val="00DD71F9"/>
    <w:rsid w:val="00DE030E"/>
    <w:rsid w:val="00DE14CF"/>
    <w:rsid w:val="00DE16C4"/>
    <w:rsid w:val="00DE567C"/>
    <w:rsid w:val="00DE57B5"/>
    <w:rsid w:val="00DF2A50"/>
    <w:rsid w:val="00DF2B74"/>
    <w:rsid w:val="00DF325E"/>
    <w:rsid w:val="00DF4BF2"/>
    <w:rsid w:val="00DF5099"/>
    <w:rsid w:val="00DF5FE7"/>
    <w:rsid w:val="00E0146D"/>
    <w:rsid w:val="00E02747"/>
    <w:rsid w:val="00E029DC"/>
    <w:rsid w:val="00E033B9"/>
    <w:rsid w:val="00E045AA"/>
    <w:rsid w:val="00E050E4"/>
    <w:rsid w:val="00E05794"/>
    <w:rsid w:val="00E13192"/>
    <w:rsid w:val="00E13833"/>
    <w:rsid w:val="00E147D9"/>
    <w:rsid w:val="00E14BF5"/>
    <w:rsid w:val="00E173CA"/>
    <w:rsid w:val="00E2004B"/>
    <w:rsid w:val="00E2064E"/>
    <w:rsid w:val="00E21E77"/>
    <w:rsid w:val="00E25A36"/>
    <w:rsid w:val="00E3220C"/>
    <w:rsid w:val="00E32D2B"/>
    <w:rsid w:val="00E33649"/>
    <w:rsid w:val="00E43922"/>
    <w:rsid w:val="00E46408"/>
    <w:rsid w:val="00E50AD0"/>
    <w:rsid w:val="00E51718"/>
    <w:rsid w:val="00E5190B"/>
    <w:rsid w:val="00E53069"/>
    <w:rsid w:val="00E537D0"/>
    <w:rsid w:val="00E574DA"/>
    <w:rsid w:val="00E61A44"/>
    <w:rsid w:val="00E627AB"/>
    <w:rsid w:val="00E6549E"/>
    <w:rsid w:val="00E67BCD"/>
    <w:rsid w:val="00E71778"/>
    <w:rsid w:val="00E72979"/>
    <w:rsid w:val="00E73B96"/>
    <w:rsid w:val="00E73F45"/>
    <w:rsid w:val="00E75548"/>
    <w:rsid w:val="00E75943"/>
    <w:rsid w:val="00E77B6D"/>
    <w:rsid w:val="00E801A8"/>
    <w:rsid w:val="00E80737"/>
    <w:rsid w:val="00E8073D"/>
    <w:rsid w:val="00E807B7"/>
    <w:rsid w:val="00E83FB6"/>
    <w:rsid w:val="00E8555D"/>
    <w:rsid w:val="00E87984"/>
    <w:rsid w:val="00E87F35"/>
    <w:rsid w:val="00E91B3C"/>
    <w:rsid w:val="00E922FA"/>
    <w:rsid w:val="00E93A7E"/>
    <w:rsid w:val="00E94E99"/>
    <w:rsid w:val="00E9550A"/>
    <w:rsid w:val="00EA04D6"/>
    <w:rsid w:val="00EA1F6F"/>
    <w:rsid w:val="00EA3342"/>
    <w:rsid w:val="00EA6237"/>
    <w:rsid w:val="00EB5BC5"/>
    <w:rsid w:val="00EC211F"/>
    <w:rsid w:val="00EC28A5"/>
    <w:rsid w:val="00EC2BE2"/>
    <w:rsid w:val="00EC38FA"/>
    <w:rsid w:val="00EC53B0"/>
    <w:rsid w:val="00EC5E60"/>
    <w:rsid w:val="00EC753D"/>
    <w:rsid w:val="00ED1CD4"/>
    <w:rsid w:val="00ED3144"/>
    <w:rsid w:val="00ED3345"/>
    <w:rsid w:val="00ED5FA7"/>
    <w:rsid w:val="00ED7189"/>
    <w:rsid w:val="00EE2CAD"/>
    <w:rsid w:val="00EE66C4"/>
    <w:rsid w:val="00EF237D"/>
    <w:rsid w:val="00EF4479"/>
    <w:rsid w:val="00EF5AAA"/>
    <w:rsid w:val="00EF6015"/>
    <w:rsid w:val="00F00D18"/>
    <w:rsid w:val="00F019B7"/>
    <w:rsid w:val="00F02EBF"/>
    <w:rsid w:val="00F03F92"/>
    <w:rsid w:val="00F046FE"/>
    <w:rsid w:val="00F063F7"/>
    <w:rsid w:val="00F06F1D"/>
    <w:rsid w:val="00F075F4"/>
    <w:rsid w:val="00F07EFD"/>
    <w:rsid w:val="00F10650"/>
    <w:rsid w:val="00F12522"/>
    <w:rsid w:val="00F1565F"/>
    <w:rsid w:val="00F15D28"/>
    <w:rsid w:val="00F16AB3"/>
    <w:rsid w:val="00F2328F"/>
    <w:rsid w:val="00F262BF"/>
    <w:rsid w:val="00F304B3"/>
    <w:rsid w:val="00F31487"/>
    <w:rsid w:val="00F322A9"/>
    <w:rsid w:val="00F32EA9"/>
    <w:rsid w:val="00F34C51"/>
    <w:rsid w:val="00F36AEC"/>
    <w:rsid w:val="00F4069F"/>
    <w:rsid w:val="00F417F0"/>
    <w:rsid w:val="00F432D5"/>
    <w:rsid w:val="00F43720"/>
    <w:rsid w:val="00F43FD7"/>
    <w:rsid w:val="00F4515D"/>
    <w:rsid w:val="00F46651"/>
    <w:rsid w:val="00F476B1"/>
    <w:rsid w:val="00F53FBD"/>
    <w:rsid w:val="00F54295"/>
    <w:rsid w:val="00F579A5"/>
    <w:rsid w:val="00F6084C"/>
    <w:rsid w:val="00F60C31"/>
    <w:rsid w:val="00F63AC7"/>
    <w:rsid w:val="00F6561C"/>
    <w:rsid w:val="00F72535"/>
    <w:rsid w:val="00F767C6"/>
    <w:rsid w:val="00F767EF"/>
    <w:rsid w:val="00F76DEF"/>
    <w:rsid w:val="00F77C49"/>
    <w:rsid w:val="00F8387E"/>
    <w:rsid w:val="00F877A3"/>
    <w:rsid w:val="00F8794B"/>
    <w:rsid w:val="00F912DA"/>
    <w:rsid w:val="00F92EBA"/>
    <w:rsid w:val="00F93D01"/>
    <w:rsid w:val="00FA0674"/>
    <w:rsid w:val="00FA5EAD"/>
    <w:rsid w:val="00FA62A6"/>
    <w:rsid w:val="00FC0A7C"/>
    <w:rsid w:val="00FC0C21"/>
    <w:rsid w:val="00FC7AB2"/>
    <w:rsid w:val="00FD1563"/>
    <w:rsid w:val="00FD2DEB"/>
    <w:rsid w:val="00FD5BD0"/>
    <w:rsid w:val="00FD6B72"/>
    <w:rsid w:val="00FD76B6"/>
    <w:rsid w:val="00FE0366"/>
    <w:rsid w:val="00FE2025"/>
    <w:rsid w:val="00FE31C1"/>
    <w:rsid w:val="00FE76B4"/>
    <w:rsid w:val="00FE7A51"/>
    <w:rsid w:val="00FF0295"/>
    <w:rsid w:val="00FF4A38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F16836"/>
  <w15:chartTrackingRefBased/>
  <w15:docId w15:val="{429B2511-8C5B-4842-AF19-04BAC8D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C6"/>
    <w:pPr>
      <w:tabs>
        <w:tab w:val="left" w:pos="567"/>
        <w:tab w:val="left" w:pos="1134"/>
        <w:tab w:val="left" w:pos="1814"/>
        <w:tab w:val="left" w:pos="2665"/>
      </w:tabs>
      <w:bidi/>
      <w:spacing w:line="360" w:lineRule="auto"/>
      <w:jc w:val="both"/>
    </w:pPr>
    <w:rPr>
      <w:rFonts w:cs="David"/>
      <w:sz w:val="24"/>
      <w:szCs w:val="24"/>
    </w:rPr>
  </w:style>
  <w:style w:type="paragraph" w:styleId="1">
    <w:name w:val="heading 1"/>
    <w:aliases w:val="Heading 1,כותרת 1 תו2,כותרת 1 תו1 תו,Heading 1 תו תו,כותרת 1 תו תו תו,כותרת 1 תו2 תו תו תו,כותרת 1 תו1 תו תו תו תו,כותרת 1 תו תו תו תו תו תו,כותרת 1 תו1 תו תו תו תו תו תו תו,כותרת 1 תו תו1 תו תו תו תו תו תו תו,כותרת 1 תו תו,כותרת 1 תו1,כותרת 1 ת"/>
    <w:basedOn w:val="a"/>
    <w:qFormat/>
    <w:rsid w:val="00F767C6"/>
    <w:pPr>
      <w:numPr>
        <w:numId w:val="1"/>
      </w:numPr>
      <w:tabs>
        <w:tab w:val="clear" w:pos="1134"/>
      </w:tabs>
      <w:outlineLvl w:val="0"/>
    </w:pPr>
    <w:rPr>
      <w:kern w:val="28"/>
      <w:sz w:val="22"/>
    </w:rPr>
  </w:style>
  <w:style w:type="paragraph" w:styleId="2">
    <w:name w:val="heading 2"/>
    <w:basedOn w:val="1"/>
    <w:qFormat/>
    <w:rsid w:val="00F767C6"/>
    <w:pPr>
      <w:numPr>
        <w:ilvl w:val="1"/>
      </w:numPr>
      <w:tabs>
        <w:tab w:val="clear" w:pos="1814"/>
        <w:tab w:val="clear" w:pos="2665"/>
      </w:tabs>
      <w:outlineLvl w:val="1"/>
    </w:pPr>
  </w:style>
  <w:style w:type="paragraph" w:styleId="3">
    <w:name w:val="heading 3"/>
    <w:basedOn w:val="2"/>
    <w:qFormat/>
    <w:rsid w:val="00F767C6"/>
    <w:pPr>
      <w:numPr>
        <w:ilvl w:val="2"/>
      </w:numPr>
      <w:outlineLvl w:val="2"/>
    </w:pPr>
  </w:style>
  <w:style w:type="paragraph" w:styleId="4">
    <w:name w:val="heading 4"/>
    <w:basedOn w:val="3"/>
    <w:qFormat/>
    <w:rsid w:val="00F767C6"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rsid w:val="00495F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95F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95F9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495F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95F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4358E"/>
    <w:pPr>
      <w:tabs>
        <w:tab w:val="center" w:pos="4153"/>
        <w:tab w:val="right" w:pos="8306"/>
      </w:tabs>
    </w:pPr>
    <w:rPr>
      <w:sz w:val="20"/>
      <w:lang w:eastAsia="he-IL"/>
    </w:rPr>
  </w:style>
  <w:style w:type="character" w:styleId="a4">
    <w:name w:val="page number"/>
    <w:basedOn w:val="a0"/>
    <w:rsid w:val="0064358E"/>
  </w:style>
  <w:style w:type="paragraph" w:styleId="a5">
    <w:name w:val="header"/>
    <w:basedOn w:val="a"/>
    <w:rsid w:val="009207C1"/>
    <w:pPr>
      <w:tabs>
        <w:tab w:val="center" w:pos="4153"/>
        <w:tab w:val="right" w:pos="8306"/>
      </w:tabs>
    </w:pPr>
  </w:style>
  <w:style w:type="character" w:styleId="a6">
    <w:name w:val="Placeholder Text"/>
    <w:basedOn w:val="a0"/>
    <w:uiPriority w:val="99"/>
    <w:semiHidden/>
    <w:rsid w:val="00A02B04"/>
    <w:rPr>
      <w:color w:val="808080"/>
    </w:rPr>
  </w:style>
  <w:style w:type="paragraph" w:styleId="a7">
    <w:name w:val="List Paragraph"/>
    <w:aliases w:val="פיסקת רשימה12,פיסקת רשימה121,פיסקת רשימה2,פיסקת רשימה11,LP1,LP11,LP111,LP112,LP12,LP121,LP13,LP14,List Paragraph_0,List Paragraph_01,List Paragraph_011,List Paragraph_02,List Paragraph_021,List Paragraph_03,List Paragraph_1,List Paragraph_11"/>
    <w:basedOn w:val="a"/>
    <w:link w:val="a8"/>
    <w:uiPriority w:val="34"/>
    <w:qFormat/>
    <w:rsid w:val="00F34C51"/>
    <w:pPr>
      <w:ind w:left="720"/>
    </w:pPr>
  </w:style>
  <w:style w:type="character" w:customStyle="1" w:styleId="a8">
    <w:name w:val="פיסקת רשימה תו"/>
    <w:aliases w:val="פיסקת רשימה12 תו,פיסקת רשימה121 תו,פיסקת רשימה2 תו,פיסקת רשימה11 תו,LP1 תו,LP11 תו,LP111 תו,LP112 תו,LP12 תו,LP121 תו,LP13 תו,LP14 תו,List Paragraph_0 תו,List Paragraph_01 תו,List Paragraph_011 תו,List Paragraph_02 תו,List Paragraph_03 תו"/>
    <w:link w:val="a7"/>
    <w:uiPriority w:val="34"/>
    <w:qFormat/>
    <w:rsid w:val="00F34C51"/>
    <w:rPr>
      <w:rFonts w:cs="David"/>
      <w:sz w:val="24"/>
      <w:szCs w:val="24"/>
    </w:rPr>
  </w:style>
  <w:style w:type="table" w:styleId="a9">
    <w:name w:val="Table Grid"/>
    <w:basedOn w:val="a1"/>
    <w:rsid w:val="00F3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F32EA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aa">
    <w:name w:val="Balloon Text"/>
    <w:basedOn w:val="a"/>
    <w:link w:val="ab"/>
    <w:rsid w:val="00E75548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rsid w:val="00E75548"/>
    <w:rPr>
      <w:rFonts w:ascii="Tahoma" w:hAnsi="Tahoma" w:cs="Tahoma"/>
      <w:sz w:val="18"/>
      <w:szCs w:val="18"/>
    </w:rPr>
  </w:style>
  <w:style w:type="character" w:styleId="ac">
    <w:name w:val="annotation reference"/>
    <w:basedOn w:val="a0"/>
    <w:rsid w:val="004A6EDF"/>
    <w:rPr>
      <w:sz w:val="16"/>
      <w:szCs w:val="16"/>
    </w:rPr>
  </w:style>
  <w:style w:type="paragraph" w:styleId="ad">
    <w:name w:val="annotation text"/>
    <w:basedOn w:val="a"/>
    <w:link w:val="ae"/>
    <w:rsid w:val="004A6EDF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rsid w:val="004A6EDF"/>
    <w:rPr>
      <w:rFonts w:cs="David"/>
    </w:rPr>
  </w:style>
  <w:style w:type="paragraph" w:styleId="af">
    <w:name w:val="annotation subject"/>
    <w:basedOn w:val="ad"/>
    <w:next w:val="ad"/>
    <w:link w:val="af0"/>
    <w:rsid w:val="004A6EDF"/>
    <w:rPr>
      <w:b/>
      <w:bCs/>
    </w:rPr>
  </w:style>
  <w:style w:type="character" w:customStyle="1" w:styleId="af0">
    <w:name w:val="נושא הערה תו"/>
    <w:basedOn w:val="ae"/>
    <w:link w:val="af"/>
    <w:rsid w:val="004A6EDF"/>
    <w:rPr>
      <w:rFonts w:cs="David"/>
      <w:b/>
      <w:bCs/>
    </w:rPr>
  </w:style>
  <w:style w:type="paragraph" w:styleId="af1">
    <w:name w:val="Revision"/>
    <w:hidden/>
    <w:uiPriority w:val="99"/>
    <w:semiHidden/>
    <w:rsid w:val="002E604D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1E3A878B77419C81B73D159BD9AD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3A625B-85AA-4021-8875-91DA3669A1FC}"/>
      </w:docPartPr>
      <w:docPartBody>
        <w:p w:rsidR="000667A7" w:rsidRDefault="006045E4">
          <w:r w:rsidRPr="006003F7">
            <w:rPr>
              <w:rStyle w:val="a3"/>
              <w:rtl/>
            </w:rPr>
            <w:t>[מס סימוכין]</w:t>
          </w:r>
        </w:p>
      </w:docPartBody>
    </w:docPart>
    <w:docPart>
      <w:docPartPr>
        <w:name w:val="562887CE2FC443E0AEE6A9872140D2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8B74D1-A523-4761-A767-898352C49D95}"/>
      </w:docPartPr>
      <w:docPartBody>
        <w:p w:rsidR="0096147B" w:rsidRDefault="000667A7">
          <w:r w:rsidRPr="00863499">
            <w:rPr>
              <w:rStyle w:val="a3"/>
              <w:rtl/>
            </w:rPr>
            <w:t>[תאריך לועזי]</w:t>
          </w:r>
        </w:p>
      </w:docPartBody>
    </w:docPart>
    <w:docPart>
      <w:docPartPr>
        <w:name w:val="1475C09E28BC4CDA8455109908091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53459-C5E3-4494-A7B2-7FB496796556}"/>
      </w:docPartPr>
      <w:docPartBody>
        <w:p w:rsidR="00537023" w:rsidRDefault="0096140B">
          <w:r w:rsidRPr="00E62F63">
            <w:rPr>
              <w:rStyle w:val="a3"/>
              <w:rtl/>
            </w:rPr>
            <w:t>[תאריך המסמך פורמט עברי]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E4"/>
    <w:rsid w:val="000667A7"/>
    <w:rsid w:val="000E4F2F"/>
    <w:rsid w:val="00146A95"/>
    <w:rsid w:val="00294335"/>
    <w:rsid w:val="0038202A"/>
    <w:rsid w:val="004A333E"/>
    <w:rsid w:val="00537023"/>
    <w:rsid w:val="006045E4"/>
    <w:rsid w:val="00770940"/>
    <w:rsid w:val="0080652C"/>
    <w:rsid w:val="0082743B"/>
    <w:rsid w:val="0096140B"/>
    <w:rsid w:val="0096147B"/>
    <w:rsid w:val="00C31421"/>
    <w:rsid w:val="00F74EE2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140B"/>
    <w:rPr>
      <w:color w:val="808080"/>
    </w:rPr>
  </w:style>
  <w:style w:type="paragraph" w:customStyle="1" w:styleId="C8B669BF43684D1B81289E110BD2714A">
    <w:name w:val="C8B669BF43684D1B81289E110BD2714A"/>
    <w:rsid w:val="0096140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CT" ma:contentTypeID="0x010100C6CA2CF73218D748924441BB2BF3ED35006E63C81F7686724FB8393D0C118AC728" ma:contentTypeVersion="46" ma:contentTypeDescription="צור מסמך חדש." ma:contentTypeScope="" ma:versionID="2d8f5dfcdcc92123b719b6a0755cebeb">
  <xsd:schema xmlns:xsd="http://www.w3.org/2001/XMLSchema" xmlns:xs="http://www.w3.org/2001/XMLSchema" xmlns:p="http://schemas.microsoft.com/office/2006/metadata/properties" xmlns:ns2="8e39918e-ea19-4598-9770-58a56f81afce" xmlns:ns3="94cf32fd-daca-4c7b-8d6a-c5478c112ebb" xmlns:ns4="6023c874-8633-4a37-aa53-160c6ab118c0" targetNamespace="http://schemas.microsoft.com/office/2006/metadata/properties" ma:root="true" ma:fieldsID="fef1492a5d229cb778269547a85d2af5" ns2:_="" ns3:_="" ns4:_="">
    <xsd:import namespace="8e39918e-ea19-4598-9770-58a56f81afce"/>
    <xsd:import namespace="94cf32fd-daca-4c7b-8d6a-c5478c112ebb"/>
    <xsd:import namespace="6023c874-8633-4a37-aa53-160c6ab118c0"/>
    <xsd:element name="properties">
      <xsd:complexType>
        <xsd:sequence>
          <xsd:element name="documentManagement">
            <xsd:complexType>
              <xsd:all>
                <xsd:element ref="ns2:MailType1" minOccurs="0"/>
                <xsd:element ref="ns3:EmailConvertedDate" minOccurs="0"/>
                <xsd:element ref="ns3:dateDoc" minOccurs="0"/>
                <xsd:element ref="ns2:Simuchin" minOccurs="0"/>
                <xsd:element ref="ns2:AlertDesc" minOccurs="0"/>
                <xsd:element ref="ns2:DocumentDateEng" minOccurs="0"/>
                <xsd:element ref="ns4:DocumentDateHeb" minOccurs="0"/>
                <xsd:element ref="ns2:AssignmentTitle" minOccurs="0"/>
                <xsd:element ref="ns2:ShowInDocs1" minOccurs="0"/>
                <xsd:element ref="ns2:AssignmentSimuchin" minOccurs="0"/>
                <xsd:element ref="ns2:DocumentEnLang" minOccurs="0"/>
                <xsd:element ref="ns2:DocTypeLocal" minOccurs="0"/>
                <xsd:element ref="ns3:DocDirection" minOccurs="0"/>
                <xsd:element ref="ns2:CustomTitle" minOccurs="0"/>
                <xsd:element ref="ns2:sublevel1" minOccurs="0"/>
                <xsd:element ref="ns2:sublevel3" minOccurs="0"/>
                <xsd:element ref="ns2:sublevel7" minOccurs="0"/>
                <xsd:element ref="ns2:Inspector" minOccurs="0"/>
                <xsd:element ref="ns2:sublevel2" minOccurs="0"/>
                <xsd:element ref="ns2:AssignStatusLocal" minOccurs="0"/>
                <xsd:element ref="ns2:sublevel5" minOccurs="0"/>
                <xsd:element ref="ns2:HasSibling" minOccurs="0"/>
                <xsd:element ref="ns2:MailType" minOccurs="0"/>
                <xsd:element ref="ns2:DocClassification" minOccurs="0"/>
                <xsd:element ref="ns2:CreatedDoc" minOccurs="0"/>
                <xsd:element ref="ns2:ShowInDocs" minOccurs="0"/>
                <xsd:element ref="ns2:DocInspectors" minOccurs="0"/>
                <xsd:element ref="ns2:ParentSubject" minOccurs="0"/>
                <xsd:element ref="ns2:ClassificationLevel" minOccurs="0"/>
                <xsd:element ref="ns2:DocumentDateHeb" minOccurs="0"/>
                <xsd:element ref="ns2:InspectorTxt" minOccurs="0"/>
                <xsd:element ref="ns2:EmailDate" minOccurs="0"/>
                <xsd:element ref="ns2:EmailTo1" minOccurs="0"/>
                <xsd:element ref="ns2:Foldername" minOccurs="0"/>
                <xsd:element ref="ns2:EmailFrom1" minOccurs="0"/>
                <xsd:element ref="ns2:Segel" minOccurs="0"/>
                <xsd:element ref="ns2:CC" minOccurs="0"/>
                <xsd:element ref="ns2:Step" minOccurs="0"/>
                <xsd:element ref="ns4:version" minOccurs="0"/>
                <xsd:element ref="ns2:ValidateVersion" minOccurs="0"/>
                <xsd:element ref="ns3:DocStatus" minOccurs="0"/>
                <xsd:element ref="ns2:sublevel4" minOccurs="0"/>
                <xsd:element ref="ns2:AssignmentID" minOccurs="0"/>
                <xsd:element ref="ns2:sublevel6" minOccurs="0"/>
                <xsd:element ref="ns2:AssignType1" minOccurs="0"/>
                <xsd:element ref="ns2:_dlc_DocId" minOccurs="0"/>
                <xsd:element ref="ns2:_dlc_DocIdUrl" minOccurs="0"/>
                <xsd:element ref="ns2:_dlc_DocIdPersistId" minOccurs="0"/>
                <xsd:element ref="ns2:subjectHierercyArray" minOccurs="0"/>
                <xsd:element ref="ns2:dateSimuchinUp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9918e-ea19-4598-9770-58a56f81afce" elementFormDefault="qualified">
    <xsd:import namespace="http://schemas.microsoft.com/office/2006/documentManagement/types"/>
    <xsd:import namespace="http://schemas.microsoft.com/office/infopath/2007/PartnerControls"/>
    <xsd:element name="MailType1" ma:index="1" nillable="true" ma:displayName="סוג מייל" ma:default="נכנס" ma:format="Dropdown" ma:internalName="MailType1" ma:readOnly="false">
      <xsd:simpleType>
        <xsd:restriction base="dms:Choice">
          <xsd:enumeration value="נכנס"/>
          <xsd:enumeration value="יוצא"/>
        </xsd:restriction>
      </xsd:simpleType>
    </xsd:element>
    <xsd:element name="Simuchin" ma:index="4" nillable="true" ma:displayName="מס סימוכין" ma:internalName="Simuchin" ma:readOnly="false">
      <xsd:simpleType>
        <xsd:restriction base="dms:Text">
          <xsd:maxLength value="255"/>
        </xsd:restriction>
      </xsd:simpleType>
    </xsd:element>
    <xsd:element name="AlertDesc" ma:index="7" nillable="true" ma:displayName="מידע נוסף" ma:internalName="AlertDesc" ma:readOnly="false">
      <xsd:simpleType>
        <xsd:restriction base="dms:Note">
          <xsd:maxLength value="255"/>
        </xsd:restriction>
      </xsd:simpleType>
    </xsd:element>
    <xsd:element name="DocumentDateEng" ma:index="8" nillable="true" ma:displayName="DocumentDateEng" ma:internalName="DocumentDateEng" ma:readOnly="false">
      <xsd:simpleType>
        <xsd:restriction base="dms:Text">
          <xsd:maxLength value="255"/>
        </xsd:restriction>
      </xsd:simpleType>
    </xsd:element>
    <xsd:element name="AssignmentTitle" ma:index="10" nillable="true" ma:displayName="שם המשימה" ma:internalName="AssignmentTitle" ma:readOnly="false">
      <xsd:simpleType>
        <xsd:restriction base="dms:Text">
          <xsd:maxLength value="255"/>
        </xsd:restriction>
      </xsd:simpleType>
    </xsd:element>
    <xsd:element name="ShowInDocs1" ma:index="11" nillable="true" ma:displayName="להציג מייל" ma:default="1" ma:internalName="ShowInDocs1" ma:readOnly="false">
      <xsd:simpleType>
        <xsd:restriction base="dms:Boolean"/>
      </xsd:simpleType>
    </xsd:element>
    <xsd:element name="AssignmentSimuchin" ma:index="12" nillable="true" ma:displayName="סימוכין משימה" ma:internalName="AssignmentSimuchin" ma:readOnly="false">
      <xsd:simpleType>
        <xsd:restriction base="dms:Text">
          <xsd:maxLength value="255"/>
        </xsd:restriction>
      </xsd:simpleType>
    </xsd:element>
    <xsd:element name="DocumentEnLang" ma:index="13" nillable="true" ma:displayName="DocumentEnLang" ma:internalName="DocumentEnLang" ma:readOnly="false">
      <xsd:simpleType>
        <xsd:restriction base="dms:Text">
          <xsd:maxLength value="255"/>
        </xsd:restriction>
      </xsd:simpleType>
    </xsd:element>
    <xsd:element name="DocTypeLocal" ma:index="14" nillable="true" ma:displayName="סוג מסמך" ma:list="{1dc1d0bd-8498-482b-bd7c-582f3e30c989}" ma:internalName="DocTypeLocal" ma:readOnly="false" ma:showField="Title" ma:web="6023c874-8633-4a37-aa53-160c6ab118c0">
      <xsd:simpleType>
        <xsd:restriction base="dms:Lookup"/>
      </xsd:simpleType>
    </xsd:element>
    <xsd:element name="CustomTitle" ma:index="16" nillable="true" ma:displayName="שם קובץ" ma:internalName="CustomTitle" ma:readOnly="false">
      <xsd:simpleType>
        <xsd:restriction base="dms:Text">
          <xsd:maxLength value="255"/>
        </xsd:restriction>
      </xsd:simpleType>
    </xsd:element>
    <xsd:element name="sublevel1" ma:index="17" nillable="true" ma:displayName="נושא רמה 1" ma:indexed="true" ma:list="{8b259c6d-c5ba-4764-b79d-28c7f0cb112d}" ma:internalName="sublevel1" ma:readOnly="false" ma:showField="Title" ma:web="6023c874-8633-4a37-aa53-160c6ab118c0">
      <xsd:simpleType>
        <xsd:restriction base="dms:Lookup"/>
      </xsd:simpleType>
    </xsd:element>
    <xsd:element name="sublevel3" ma:index="18" nillable="true" ma:displayName="נושא רמה 3" ma:indexed="true" ma:list="{8b259c6d-c5ba-4764-b79d-28c7f0cb112d}" ma:internalName="sublevel3" ma:readOnly="false" ma:showField="Title" ma:web="6023c874-8633-4a37-aa53-160c6ab118c0">
      <xsd:simpleType>
        <xsd:restriction base="dms:Lookup"/>
      </xsd:simpleType>
    </xsd:element>
    <xsd:element name="sublevel7" ma:index="19" nillable="true" ma:displayName="נושא רמה 7" ma:indexed="true" ma:list="{8b259c6d-c5ba-4764-b79d-28c7f0cb112d}" ma:internalName="sublevel7" ma:readOnly="false" ma:showField="Title" ma:web="6023c874-8633-4a37-aa53-160c6ab118c0">
      <xsd:simpleType>
        <xsd:restriction base="dms:Lookup"/>
      </xsd:simpleType>
    </xsd:element>
    <xsd:element name="Inspector" ma:index="20" nillable="true" ma:displayName="אחראי" ma:SearchPeopleOnly="false" ma:SharePointGroup="0" ma:internalName="Inspec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level2" ma:index="21" nillable="true" ma:displayName="נושא רמה 2" ma:indexed="true" ma:list="{8b259c6d-c5ba-4764-b79d-28c7f0cb112d}" ma:internalName="sublevel2" ma:readOnly="false" ma:showField="Title" ma:web="6023c874-8633-4a37-aa53-160c6ab118c0">
      <xsd:simpleType>
        <xsd:restriction base="dms:Lookup"/>
      </xsd:simpleType>
    </xsd:element>
    <xsd:element name="AssignStatusLocal" ma:index="22" nillable="true" ma:displayName="סטטוס" ma:list="{eb7eb35b-000c-4c6d-b74c-7e3fb27316f9}" ma:internalName="AssignStatusLocal" ma:readOnly="false" ma:showField="Title" ma:web="6023c874-8633-4a37-aa53-160c6ab118c0">
      <xsd:simpleType>
        <xsd:restriction base="dms:Lookup"/>
      </xsd:simpleType>
    </xsd:element>
    <xsd:element name="sublevel5" ma:index="23" nillable="true" ma:displayName="נושא רמה 5" ma:indexed="true" ma:list="{8b259c6d-c5ba-4764-b79d-28c7f0cb112d}" ma:internalName="sublevel5" ma:readOnly="false" ma:showField="Title" ma:web="6023c874-8633-4a37-aa53-160c6ab118c0">
      <xsd:simpleType>
        <xsd:restriction base="dms:Lookup"/>
      </xsd:simpleType>
    </xsd:element>
    <xsd:element name="HasSibling" ma:index="24" nillable="true" ma:displayName="HasSibling" ma:default="0" ma:internalName="HasSibling" ma:readOnly="false">
      <xsd:simpleType>
        <xsd:restriction base="dms:Boolean"/>
      </xsd:simpleType>
    </xsd:element>
    <xsd:element name="MailType" ma:index="25" nillable="true" ma:displayName="כיוון מסמך" ma:default="נכנס" ma:format="RadioButtons" ma:internalName="MailType" ma:readOnly="false">
      <xsd:simpleType>
        <xsd:restriction base="dms:Choice">
          <xsd:enumeration value="נכנס"/>
          <xsd:enumeration value="יוצא"/>
        </xsd:restriction>
      </xsd:simpleType>
    </xsd:element>
    <xsd:element name="DocClassification" ma:index="26" nillable="true" ma:displayName="סיווג מסמך" ma:default="פנימי" ma:format="RadioButtons" ma:internalName="DocClassification" ma:readOnly="false">
      <xsd:simpleType>
        <xsd:restriction base="dms:Choice">
          <xsd:enumeration value="פנימי"/>
          <xsd:enumeration value="חיצוני"/>
        </xsd:restriction>
      </xsd:simpleType>
    </xsd:element>
    <xsd:element name="CreatedDoc" ma:index="27" nillable="true" ma:displayName="תאריך יצירת המסמך" ma:default="[today]" ma:format="DateOnly" ma:internalName="CreatedDoc" ma:readOnly="false">
      <xsd:simpleType>
        <xsd:restriction base="dms:DateTime"/>
      </xsd:simpleType>
    </xsd:element>
    <xsd:element name="ShowInDocs" ma:index="28" nillable="true" ma:displayName="הצג במסמכים בעבודה והתכתבויות" ma:default="1" ma:internalName="ShowInDocs" ma:readOnly="false">
      <xsd:simpleType>
        <xsd:restriction base="dms:Boolean"/>
      </xsd:simpleType>
    </xsd:element>
    <xsd:element name="DocInspectors" ma:index="29" nillable="true" ma:displayName="מבקרי מסמך" ma:list="UserInfo" ma:SharePointGroup="0" ma:internalName="DocInspec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Subject" ma:index="33" nillable="true" ma:displayName="נושא אב" ma:format="Dropdown" ma:internalName="ParentSubject" ma:readOnly="false">
      <xsd:simpleType>
        <xsd:union memberTypes="dms:Text">
          <xsd:simpleType>
            <xsd:restriction base="dms:Choice">
              <xsd:enumeration value="תוספת ג' – שיעורי הכנסה והוצאה"/>
              <xsd:enumeration value="תוספת ד' – חשיפה לשינויים בשעורי ריבית"/>
              <xsd:enumeration value="תוספת ו' – סיכון אשראי לפי ענפי משק"/>
              <xsd:enumeration value="תוספת ז' – סיכון אשראי לפי איזור גיאוגרפי של סיכון סופי"/>
              <xsd:enumeration value="הון עצמי - דוח על השינויים בהון העצמי , דיבידנד וביאור מתייחס"/>
              <xsd:enumeration value="הלימות הון (Capital Adeqency) לפי הוראות המפקח על הבנקים"/>
              <xsd:enumeration value="דוח על תזרימי מזומנים"/>
              <xsd:enumeration value="באור על מדיניות חשבונאית"/>
              <xsd:enumeration value="מזומנים ופיקדונות בבנקים"/>
              <xsd:enumeration value="ניירות ערך"/>
              <xsd:enumeration value="הפרשה קבוצתית להפסדי אשראי"/>
              <xsd:enumeration value="הפרשה להפסדי אשראי צפויים (CECL)"/>
              <xsd:enumeration value="סיכון אשראי כללי וסיווג אשראים"/>
              <xsd:enumeration value="חובות בעייתיים והפרשה לחומ&quot;ס"/>
              <xsd:enumeration value="אשראי לדיור בעייתי והפרשה לפי עומק פיגור"/>
              <xsd:enumeration value="העברה ושירות של נכסים פיננסיים"/>
              <xsd:enumeration value="השקעות בחברות מוחזקות"/>
              <xsd:enumeration value="איחוד דוחות כספיים"/>
              <xsd:enumeration value="בניינים וציוד"/>
              <xsd:enumeration value="איגרות חוב וכתבי התחייבות נדחים"/>
              <xsd:enumeration value="פיקדונות ציבור ופיקדונות אחרים"/>
              <xsd:enumeration value="זכויות עובדים, הוצאות משכורת ונלוות והנפקות לעובדים"/>
              <xsd:enumeration value="נכסים והתחייבויות לפי בסיסי הצמדה/ תקופה לפרעון"/>
              <xsd:enumeration value="מכשירים חוץ מאזניים, התחייבויות תלויות והתקשרויות מיוחדות"/>
              <xsd:enumeration value="מכשירים פיננסיים נגזרים"/>
              <xsd:enumeration value="שווי הוגן של מכשירים פיננסיים"/>
              <xsd:enumeration value="בעלי ענין וצדדים קשורים - לרבות בעלי שליטה"/>
              <xsd:enumeration value="הפרשה למיסים ומסים נדחים"/>
              <xsd:enumeration value="דיווח על מגזרי פעילות"/>
              <xsd:enumeration value="הכנסות והוצאות בדוח רווח והפסד"/>
              <xsd:enumeration value="אירועים לאחר תאריך מאזן"/>
              <xsd:enumeration value="נתוני השוואה, שינויים חשבונאיים וטעויות"/>
              <xsd:enumeration value="דוחות רבעוניים"/>
              <xsd:enumeration value="סעיף 302 וסעיף 404 ל –SOX ACT – הצהרה לגבי בקרות גילוי ובקרה פנימית על דיווח כספי."/>
              <xsd:enumeration value="אי תלות של רואה חשבון מבקר"/>
              <xsd:enumeration value="מהותיות והצגת דוחות כספיים"/>
            </xsd:restriction>
          </xsd:simpleType>
        </xsd:union>
      </xsd:simpleType>
    </xsd:element>
    <xsd:element name="ClassificationLevel" ma:index="34" nillable="true" ma:displayName="רמת סיווג" ma:default="בנק ישראל - חסוי" ma:format="Dropdown" ma:internalName="ClassificationLevel" ma:readOnly="false">
      <xsd:simpleType>
        <xsd:restriction base="dms:Choice">
          <xsd:enumeration value="בנק ישראל - חסוי"/>
          <xsd:enumeration value="בנק ישראל – סודי רגיש"/>
          <xsd:enumeration value="בלמ&quot;ס"/>
        </xsd:restriction>
      </xsd:simpleType>
    </xsd:element>
    <xsd:element name="DocumentDateHeb" ma:index="35" nillable="true" ma:displayName="תאריך עברי" ma:internalName="DocumentDateHeb0" ma:readOnly="false">
      <xsd:simpleType>
        <xsd:restriction base="dms:Text">
          <xsd:maxLength value="255"/>
        </xsd:restriction>
      </xsd:simpleType>
    </xsd:element>
    <xsd:element name="InspectorTxt" ma:index="36" nillable="true" ma:displayName="שם אחראי" ma:internalName="InspectorTxt" ma:readOnly="false">
      <xsd:simpleType>
        <xsd:restriction base="dms:Text">
          <xsd:maxLength value="255"/>
        </xsd:restriction>
      </xsd:simpleType>
    </xsd:element>
    <xsd:element name="EmailDate" ma:index="38" nillable="true" ma:displayName="EmailDate" ma:indexed="true" ma:internalName="EmailDate" ma:readOnly="false">
      <xsd:simpleType>
        <xsd:restriction base="dms:Text">
          <xsd:maxLength value="255"/>
        </xsd:restriction>
      </xsd:simpleType>
    </xsd:element>
    <xsd:element name="EmailTo1" ma:index="39" nillable="true" ma:displayName="EmailTo" ma:hidden="true" ma:internalName="EmailTo1" ma:readOnly="false">
      <xsd:simpleType>
        <xsd:restriction base="dms:Text">
          <xsd:maxLength value="255"/>
        </xsd:restriction>
      </xsd:simpleType>
    </xsd:element>
    <xsd:element name="Foldername" ma:index="41" nillable="true" ma:displayName="תיקייה" ma:default="root" ma:hidden="true" ma:internalName="Foldername" ma:readOnly="false">
      <xsd:simpleType>
        <xsd:restriction base="dms:Text">
          <xsd:maxLength value="255"/>
        </xsd:restriction>
      </xsd:simpleType>
    </xsd:element>
    <xsd:element name="EmailFrom1" ma:index="42" nillable="true" ma:displayName="EmailFrom" ma:hidden="true" ma:internalName="EmailFrom1" ma:readOnly="false">
      <xsd:simpleType>
        <xsd:restriction base="dms:Text">
          <xsd:maxLength value="255"/>
        </xsd:restriction>
      </xsd:simpleType>
    </xsd:element>
    <xsd:element name="Segel" ma:index="43" nillable="true" ma:displayName="Segel" ma:hidden="true" ma:internalName="Segel" ma:readOnly="false">
      <xsd:simpleType>
        <xsd:restriction base="dms:Note"/>
      </xsd:simpleType>
    </xsd:element>
    <xsd:element name="CC" ma:index="44" nillable="true" ma:displayName="CC" ma:hidden="true" ma:internalName="CC" ma:readOnly="false">
      <xsd:simpleType>
        <xsd:restriction base="dms:Note"/>
      </xsd:simpleType>
    </xsd:element>
    <xsd:element name="Step" ma:index="45" nillable="true" ma:displayName="שלב ישן" ma:hidden="true" ma:internalName="Step" ma:readOnly="false">
      <xsd:simpleType>
        <xsd:restriction base="dms:Text">
          <xsd:maxLength value="255"/>
        </xsd:restriction>
      </xsd:simpleType>
    </xsd:element>
    <xsd:element name="ValidateVersion" ma:index="47" nillable="true" ma:displayName="גרסה בתוקף" ma:format="Dropdown" ma:hidden="true" ma:internalName="ValidateVersion" ma:readOnly="false">
      <xsd:simpleType>
        <xsd:restriction base="dms:Choice">
          <xsd:enumeration value="כן"/>
          <xsd:enumeration value="לא"/>
        </xsd:restriction>
      </xsd:simpleType>
    </xsd:element>
    <xsd:element name="sublevel4" ma:index="49" nillable="true" ma:displayName="נושא רמה 4" ma:hidden="true" ma:indexed="true" ma:list="{8b259c6d-c5ba-4764-b79d-28c7f0cb112d}" ma:internalName="sublevel4" ma:readOnly="false" ma:showField="Title" ma:web="6023c874-8633-4a37-aa53-160c6ab118c0">
      <xsd:simpleType>
        <xsd:restriction base="dms:Lookup"/>
      </xsd:simpleType>
    </xsd:element>
    <xsd:element name="AssignmentID" ma:index="50" nillable="true" ma:displayName="AssignmentID" ma:hidden="true" ma:internalName="AssignmentID" ma:readOnly="false">
      <xsd:simpleType>
        <xsd:restriction base="dms:Text">
          <xsd:maxLength value="255"/>
        </xsd:restriction>
      </xsd:simpleType>
    </xsd:element>
    <xsd:element name="sublevel6" ma:index="51" nillable="true" ma:displayName="נושא רמה 6" ma:hidden="true" ma:indexed="true" ma:list="{8b259c6d-c5ba-4764-b79d-28c7f0cb112d}" ma:internalName="sublevel6" ma:readOnly="false" ma:showField="Title" ma:web="6023c874-8633-4a37-aa53-160c6ab118c0">
      <xsd:simpleType>
        <xsd:restriction base="dms:Lookup"/>
      </xsd:simpleType>
    </xsd:element>
    <xsd:element name="AssignType1" ma:index="52" nillable="true" ma:displayName="סוג משימה" ma:default="אחר" ma:format="Dropdown" ma:hidden="true" ma:internalName="AssignType1" ma:readOnly="false">
      <xsd:simpleType>
        <xsd:restriction base="dms:Choice">
          <xsd:enumeration value="אחר"/>
          <xsd:enumeration value="ביקורת"/>
          <xsd:enumeration value="הסדרה"/>
          <xsd:enumeration value="סקירה"/>
        </xsd:restriction>
      </xsd:simpleType>
    </xsd:element>
    <xsd:element name="_dlc_DocId" ma:index="5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5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bjectHierercyArray" ma:index="59" nillable="true" ma:displayName="subjectHierercyArray" ma:internalName="subjectHierercyArray" ma:readOnly="false">
      <xsd:simpleType>
        <xsd:restriction base="dms:Note">
          <xsd:maxLength value="255"/>
        </xsd:restriction>
      </xsd:simpleType>
    </xsd:element>
    <xsd:element name="dateSimuchinUpdate" ma:index="60" nillable="true" ma:displayName="dateSimuchinUpdate" ma:format="DateTime" ma:internalName="dateSimuchinUpdate">
      <xsd:simpleType>
        <xsd:restriction base="dms:DateTime"/>
      </xsd:simpleType>
    </xsd:element>
    <xsd:element name="category" ma:index="6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32fd-daca-4c7b-8d6a-c5478c112ebb" elementFormDefault="qualified">
    <xsd:import namespace="http://schemas.microsoft.com/office/2006/documentManagement/types"/>
    <xsd:import namespace="http://schemas.microsoft.com/office/infopath/2007/PartnerControls"/>
    <xsd:element name="EmailConvertedDate" ma:index="2" nillable="true" ma:displayName="תאריך שליחה" ma:format="DateOnly" ma:internalName="_x05ea__x05d0__x05e8__x05d9__x05da__x0020__x05e9__x05dc__x05d9__x05d7__x05d4_" ma:readOnly="false">
      <xsd:simpleType>
        <xsd:restriction base="dms:DateTime"/>
      </xsd:simpleType>
    </xsd:element>
    <xsd:element name="dateDoc" ma:index="3" nillable="true" ma:displayName="תאריך מסמך" ma:default="[today]" ma:format="DateOnly" ma:internalName="_x05ea__x05d0__x05e8__x05d9__x05da__x0020__x05de__x05e1__x05de__x05da_0" ma:readOnly="false">
      <xsd:simpleType>
        <xsd:restriction base="dms:DateTime"/>
      </xsd:simpleType>
    </xsd:element>
    <xsd:element name="DocDirection" ma:index="15" nillable="true" ma:displayName="כיוון" ma:format="Dropdown" ma:internalName="_x05db__x05d9__x05d5__x05d5__x05df_" ma:readOnly="false">
      <xsd:simpleType>
        <xsd:restriction base="dms:Choice">
          <xsd:enumeration value="פנימי"/>
          <xsd:enumeration value="נכנס"/>
          <xsd:enumeration value="יוצא"/>
        </xsd:restriction>
      </xsd:simpleType>
    </xsd:element>
    <xsd:element name="DocStatus" ma:index="48" nillable="true" ma:displayName="סטטוס מסמך" ma:hidden="true" ma:list="{c930817d-208d-4f0e-9c76-ae95d708d6aa}" ma:internalName="_x05e1__x05d8__x05d8__x05d5__x05e1__x0020__x05de__x05e1__x05de__x05da_" ma:readOnly="false" ma:showField="Title" ma:web="6023c874-8633-4a37-aa53-160c6ab118c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3c874-8633-4a37-aa53-160c6ab118c0" elementFormDefault="qualified">
    <xsd:import namespace="http://schemas.microsoft.com/office/2006/documentManagement/types"/>
    <xsd:import namespace="http://schemas.microsoft.com/office/infopath/2007/PartnerControls"/>
    <xsd:element name="DocumentDateHeb" ma:index="9" nillable="true" ma:displayName="DocumentDateHeb" ma:internalName="DocumentDateHeb" ma:readOnly="false">
      <xsd:simpleType>
        <xsd:restriction base="dms:Text">
          <xsd:maxLength value="255"/>
        </xsd:restriction>
      </xsd:simpleType>
    </xsd:element>
    <xsd:element name="version" ma:index="46" nillable="true" ma:displayName="מספר גרסה" ma:hidden="true" ma:internalName="vers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7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e39918e-ea19-4598-9770-58a56f81afce" xsi:nil="true"/>
    <_dlc_DocId xmlns="8e39918e-ea19-4598-9770-58a56f81afce">234KTVTTSXPS-1574684506-43</_dlc_DocId>
    <_dlc_DocIdUrl xmlns="8e39918e-ea19-4598-9770-58a56f81afce">
      <Url>https://doccenter/sites/Rishuy/licensingunit/_layouts/15/DocIdRedir.aspx?ID=234KTVTTSXPS-1574684506-43</Url>
      <Description>234KTVTTSXPS-1574684506-43</Description>
    </_dlc_DocIdUrl>
    <DocumentDateHeb xmlns="6023c874-8633-4a37-aa53-160c6ab118c0"> כ"א שבט תשפ"ו</DocumentDateHeb>
    <DocumentDateEng xmlns="8e39918e-ea19-4598-9770-58a56f81afce">8 בפברואר 2026</DocumentDateEng>
    <Step xmlns="8e39918e-ea19-4598-9770-58a56f81afce" xsi:nil="true"/>
    <EmailConvertedDate xmlns="94cf32fd-daca-4c7b-8d6a-c5478c112ebb" xsi:nil="true"/>
    <AssignmentTitle xmlns="8e39918e-ea19-4598-9770-58a56f81afce">הוראת נוהל בנקאי תקין - התאמת הוראות למדרגות פיקוחיות</AssignmentTitle>
    <Simuchin xmlns="8e39918e-ea19-4598-9770-58a56f81afce">LU.396.3601</Simuchin>
    <Segel xmlns="8e39918e-ea19-4598-9770-58a56f81afce" xsi:nil="true"/>
    <AssignType1 xmlns="8e39918e-ea19-4598-9770-58a56f81afce">אחר</AssignType1>
    <MailType1 xmlns="8e39918e-ea19-4598-9770-58a56f81afce">נכנס</MailType1>
    <AssignStatusLocal xmlns="8e39918e-ea19-4598-9770-58a56f81afce" xsi:nil="true"/>
    <ClassificationLevel xmlns="8e39918e-ea19-4598-9770-58a56f81afce">בנק ישראל - חסוי</ClassificationLevel>
    <dateSimuchinUpdate xmlns="8e39918e-ea19-4598-9770-58a56f81afce">2026-02-02T16:04:45+00:00</dateSimuchinUpdate>
    <dateDoc xmlns="94cf32fd-daca-4c7b-8d6a-c5478c112ebb">2026-02-02T16:04:43+00:00</dateDoc>
    <AlertDesc xmlns="8e39918e-ea19-4598-9770-58a56f81afce" xsi:nil="true"/>
    <AssignmentSimuchin xmlns="8e39918e-ea19-4598-9770-58a56f81afce">LU.396</AssignmentSimuchin>
    <sublevel7 xmlns="8e39918e-ea19-4598-9770-58a56f81afce" xsi:nil="true"/>
    <DocClassification xmlns="8e39918e-ea19-4598-9770-58a56f81afce">פנימי</DocClassification>
    <category xmlns="8e39918e-ea19-4598-9770-58a56f81afce" xsi:nil="true"/>
    <CC xmlns="8e39918e-ea19-4598-9770-58a56f81afce" xsi:nil="true"/>
    <sublevel6 xmlns="8e39918e-ea19-4598-9770-58a56f81afce" xsi:nil="true"/>
    <sublevel5 xmlns="8e39918e-ea19-4598-9770-58a56f81afce" xsi:nil="true"/>
    <HasSibling xmlns="8e39918e-ea19-4598-9770-58a56f81afce">false</HasSibling>
    <DocDirection xmlns="94cf32fd-daca-4c7b-8d6a-c5478c112ebb" xsi:nil="true"/>
    <CreatedDoc xmlns="8e39918e-ea19-4598-9770-58a56f81afce">2026-02-02T16:04:43+00:00</CreatedDoc>
    <InspectorTxt xmlns="8e39918e-ea19-4598-9770-58a56f81afce" xsi:nil="true"/>
    <sublevel4 xmlns="8e39918e-ea19-4598-9770-58a56f81afce" xsi:nil="true"/>
    <sublevel3 xmlns="8e39918e-ea19-4598-9770-58a56f81afce" xsi:nil="true"/>
    <sublevel2 xmlns="8e39918e-ea19-4598-9770-58a56f81afce" xsi:nil="true"/>
    <EmailTo1 xmlns="8e39918e-ea19-4598-9770-58a56f81afce" xsi:nil="true"/>
    <EmailFrom1 xmlns="8e39918e-ea19-4598-9770-58a56f81afce" xsi:nil="true"/>
    <subjectHierercyArray xmlns="8e39918e-ea19-4598-9770-58a56f81afce">[{"id":113,"name":" חקיקה והוראות ניהול בנקאי תקין"}]</subjectHierercyArray>
    <sublevel1 xmlns="8e39918e-ea19-4598-9770-58a56f81afce">113</sublevel1>
    <ParentSubject xmlns="8e39918e-ea19-4598-9770-58a56f81afce" xsi:nil="true"/>
    <Foldername xmlns="8e39918e-ea19-4598-9770-58a56f81afce">root</Foldername>
    <DocTypeLocal xmlns="8e39918e-ea19-4598-9770-58a56f81afce" xsi:nil="true"/>
    <DocStatus xmlns="94cf32fd-daca-4c7b-8d6a-c5478c112ebb" xsi:nil="true"/>
    <ShowInDocs1 xmlns="8e39918e-ea19-4598-9770-58a56f81afce">true</ShowInDocs1>
    <DocumentEnLang xmlns="8e39918e-ea19-4598-9770-58a56f81afce" xsi:nil="true"/>
    <MailType xmlns="8e39918e-ea19-4598-9770-58a56f81afce">נכנס</MailType>
    <Inspector xmlns="8e39918e-ea19-4598-9770-58a56f81afce">
      <UserInfo>
        <DisplayName>נטע רוט רווה</DisplayName>
        <AccountId>44</AccountId>
        <AccountType/>
      </UserInfo>
      <UserInfo>
        <DisplayName>הילה זקן</DisplayName>
        <AccountId>47</AccountId>
        <AccountType/>
      </UserInfo>
    </Inspector>
    <CustomTitle xmlns="8e39918e-ea19-4598-9770-58a56f81afce">מסגרת פיקוחית לבנקים קטנים וחדשים - הודעה לעיתונות.docx</CustomTitle>
    <ShowInDocs xmlns="8e39918e-ea19-4598-9770-58a56f81afce">true</ShowInDocs>
    <DocInspectors xmlns="8e39918e-ea19-4598-9770-58a56f81afce">
      <UserInfo>
        <DisplayName/>
        <AccountId xsi:nil="true"/>
        <AccountType/>
      </UserInfo>
    </DocInspectors>
    <DocumentDateHeb xmlns="8e39918e-ea19-4598-9770-58a56f81afce" xsi:nil="true"/>
    <version xmlns="6023c874-8633-4a37-aa53-160c6ab118c0" xsi:nil="true"/>
    <AssignmentID xmlns="8e39918e-ea19-4598-9770-58a56f81afce">396</AssignmentID>
    <EmailDate xmlns="8e39918e-ea19-4598-9770-58a56f81afce" xsi:nil="true"/>
    <ValidateVersion xmlns="8e39918e-ea19-4598-9770-58a56f81afce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03C5-F0A8-4558-8A96-7A6CE22310B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EB37991-63C4-49AC-83A5-2F53D3B85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9918e-ea19-4598-9770-58a56f81afce"/>
    <ds:schemaRef ds:uri="94cf32fd-daca-4c7b-8d6a-c5478c112ebb"/>
    <ds:schemaRef ds:uri="6023c874-8633-4a37-aa53-160c6ab11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20D15-9EB6-4552-B4FB-31C9C4A8F4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3457AA-0D64-49E2-81C2-9CBB9F9F366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776815-CA3A-4888-B210-24968095546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94cf32fd-daca-4c7b-8d6a-c5478c112ebb"/>
    <ds:schemaRef ds:uri="http://schemas.microsoft.com/office/2006/documentManagement/types"/>
    <ds:schemaRef ds:uri="http://schemas.microsoft.com/office/infopath/2007/PartnerControls"/>
    <ds:schemaRef ds:uri="8e39918e-ea19-4598-9770-58a56f81afce"/>
    <ds:schemaRef ds:uri="6023c874-8633-4a37-aa53-160c6ab118c0"/>
    <ds:schemaRef ds:uri="http://purl.org/dc/elements/1.1/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C1D38F1-B9C9-4D69-8C52-117D1383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868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מסגרת פיקוחית לבנקים קטנים וחדשים - הודעה לעיתונות.docx</vt:lpstr>
      <vt:lpstr>ירושלים, ‏ל' כסלו תשס"ז</vt:lpstr>
    </vt:vector>
  </TitlesOfParts>
  <Company>Bank Of Israel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מסגרת פיקוחית לבנקים קטנים וחדשים - הודעה לעיתונות.docx</dc:title>
  <dc:subject/>
  <dc:creator>Bank Of Israel</dc:creator>
  <cp:keywords/>
  <cp:lastModifiedBy>ליאת אינדיג</cp:lastModifiedBy>
  <cp:revision>3</cp:revision>
  <cp:lastPrinted>2026-02-08T11:35:00Z</cp:lastPrinted>
  <dcterms:created xsi:type="dcterms:W3CDTF">2026-02-08T11:35:00Z</dcterms:created>
  <dcterms:modified xsi:type="dcterms:W3CDTF">2026-02-08T12:19:00Z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1">
    <vt:lpwstr>r1807280</vt:lpwstr>
  </property>
  <property fmtid="{D5CDD505-2E9C-101B-9397-08002B2CF9AE}" pid="3" name="CDP2">
    <vt:lpwstr>יחעיעח</vt:lpwstr>
  </property>
  <property fmtid="{D5CDD505-2E9C-101B-9397-08002B2CF9AE}" pid="4" name="CDP3">
    <vt:lpwstr>ר|03</vt:lpwstr>
  </property>
  <property fmtid="{D5CDD505-2E9C-101B-9397-08002B2CF9AE}" pid="5" name="ContentTypeId">
    <vt:lpwstr>0x010100C6CA2CF73218D748924441BB2BF3ED35006E63C81F7686724FB8393D0C118AC728</vt:lpwstr>
  </property>
  <property fmtid="{D5CDD505-2E9C-101B-9397-08002B2CF9AE}" pid="6" name="_dlc_DocIdItemGuid">
    <vt:lpwstr>d1ff1186-30e5-4869-a8b2-c1931b6da4b0</vt:lpwstr>
  </property>
  <property fmtid="{D5CDD505-2E9C-101B-9397-08002B2CF9AE}" pid="7" name="WorkflowChangePath">
    <vt:lpwstr>ad23955c-d8ad-4727-a9f0-52a61ff14a21,3;</vt:lpwstr>
  </property>
  <property fmtid="{D5CDD505-2E9C-101B-9397-08002B2CF9AE}" pid="8" name="IsTemplate">
    <vt:bool>true</vt:bool>
  </property>
  <property fmtid="{D5CDD505-2E9C-101B-9397-08002B2CF9AE}" pid="9" name="TemplateName">
    <vt:lpwstr>מסמך כללי בסיסי</vt:lpwstr>
  </property>
  <property fmtid="{D5CDD505-2E9C-101B-9397-08002B2CF9AE}" pid="10" name="DocSend">
    <vt:bool>false</vt:bool>
  </property>
  <property fmtid="{D5CDD505-2E9C-101B-9397-08002B2CF9AE}" pid="11" name="displayOrder">
    <vt:r8>8</vt:r8>
  </property>
  <property fmtid="{D5CDD505-2E9C-101B-9397-08002B2CF9AE}" pid="12" name="FileSource">
    <vt:lpwstr>מסמך פנימי</vt:lpwstr>
  </property>
  <property fmtid="{D5CDD505-2E9C-101B-9397-08002B2CF9AE}" pid="13" name="SecurityClearance">
    <vt:lpwstr>בנק ישראל – חסוי</vt:lpwstr>
  </property>
  <property fmtid="{D5CDD505-2E9C-101B-9397-08002B2CF9AE}" pid="14" name="TypeOfDocument">
    <vt:lpwstr>העלאה ידנית</vt:lpwstr>
  </property>
  <property fmtid="{D5CDD505-2E9C-101B-9397-08002B2CF9AE}" pid="15" name="TaskQuarterly">
    <vt:lpwstr>Q1</vt:lpwstr>
  </property>
  <property fmtid="{D5CDD505-2E9C-101B-9397-08002B2CF9AE}" pid="16" name="DocumentDate">
    <vt:filetime>2025-05-22T10:08:36Z</vt:filetime>
  </property>
  <property fmtid="{D5CDD505-2E9C-101B-9397-08002B2CF9AE}" pid="17" name="TaskYear">
    <vt:lpwstr>2019</vt:lpwstr>
  </property>
  <property fmtid="{D5CDD505-2E9C-101B-9397-08002B2CF9AE}" pid="18" name="StatusMosdit">
    <vt:lpwstr>נייר עבודה</vt:lpwstr>
  </property>
</Properties>
</file>