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845A81" w:rsidTr="0029736D">
        <w:tc>
          <w:tcPr>
            <w:tcW w:w="3343" w:type="dxa"/>
            <w:tcBorders>
              <w:top w:val="nil"/>
              <w:left w:val="nil"/>
              <w:bottom w:val="nil"/>
              <w:right w:val="nil"/>
            </w:tcBorders>
            <w:vAlign w:val="center"/>
          </w:tcPr>
          <w:p w:rsidR="009005BA" w:rsidRPr="00845A81" w:rsidRDefault="009005BA" w:rsidP="0029736D">
            <w:pPr>
              <w:rPr>
                <w:rFonts w:ascii="Calibri" w:hAnsi="Calibri" w:cs="Calibri"/>
                <w:b/>
                <w:bCs/>
                <w:rtl/>
              </w:rPr>
            </w:pPr>
            <w:r w:rsidRPr="00845A81">
              <w:rPr>
                <w:rFonts w:ascii="Calibri" w:hAnsi="Calibri" w:cs="Calibri"/>
                <w:b/>
                <w:bCs/>
                <w:rtl/>
              </w:rPr>
              <w:t>בנק ישראל</w:t>
            </w:r>
          </w:p>
          <w:p w:rsidR="009005BA" w:rsidRPr="00845A81" w:rsidRDefault="009005BA" w:rsidP="0029736D">
            <w:pPr>
              <w:rPr>
                <w:rFonts w:ascii="Calibri" w:hAnsi="Calibri" w:cs="Calibri"/>
                <w:b/>
                <w:bCs/>
              </w:rPr>
            </w:pPr>
            <w:r w:rsidRPr="00845A81">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845A81" w:rsidRDefault="009005BA" w:rsidP="0029736D">
            <w:pPr>
              <w:jc w:val="center"/>
              <w:rPr>
                <w:rFonts w:ascii="Calibri" w:hAnsi="Calibri" w:cs="Calibri"/>
              </w:rPr>
            </w:pPr>
            <w:r w:rsidRPr="00845A81">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845A81" w:rsidRDefault="009005BA" w:rsidP="009005BA">
            <w:pPr>
              <w:jc w:val="right"/>
              <w:rPr>
                <w:rFonts w:ascii="Calibri" w:hAnsi="Calibri" w:cs="Calibri"/>
                <w:rtl/>
              </w:rPr>
            </w:pPr>
            <w:r w:rsidRPr="00845A81">
              <w:rPr>
                <w:rFonts w:ascii="Calibri" w:hAnsi="Calibri" w:cs="Calibri"/>
                <w:highlight w:val="green"/>
                <w:rtl/>
              </w:rPr>
              <w:t>‏</w:t>
            </w:r>
            <w:r w:rsidRPr="00845A81">
              <w:rPr>
                <w:rFonts w:ascii="Calibri" w:hAnsi="Calibri" w:cs="Calibri"/>
                <w:rtl/>
              </w:rPr>
              <w:t xml:space="preserve">ירושלים, </w:t>
            </w:r>
            <w:r w:rsidRPr="00845A81">
              <w:rPr>
                <w:rFonts w:ascii="Calibri" w:hAnsi="Calibri" w:cs="Calibri"/>
                <w:rtl/>
              </w:rPr>
              <w:fldChar w:fldCharType="begin"/>
            </w:r>
            <w:r w:rsidRPr="00845A81">
              <w:rPr>
                <w:rFonts w:ascii="Calibri" w:hAnsi="Calibri" w:cs="Calibri"/>
                <w:rtl/>
              </w:rPr>
              <w:instrText xml:space="preserve"> </w:instrText>
            </w:r>
            <w:r w:rsidRPr="00845A81">
              <w:rPr>
                <w:rFonts w:ascii="Calibri" w:hAnsi="Calibri" w:cs="Calibri"/>
              </w:rPr>
              <w:instrText>DATE</w:instrText>
            </w:r>
            <w:r w:rsidRPr="00845A81">
              <w:rPr>
                <w:rFonts w:ascii="Calibri" w:hAnsi="Calibri" w:cs="Calibri"/>
                <w:rtl/>
              </w:rPr>
              <w:instrText xml:space="preserve"> \@ "</w:instrText>
            </w:r>
            <w:r w:rsidRPr="00845A81">
              <w:rPr>
                <w:rFonts w:ascii="Calibri" w:hAnsi="Calibri" w:cs="Calibri"/>
              </w:rPr>
              <w:instrText>d MMMM, yyyy" \h</w:instrText>
            </w:r>
            <w:r w:rsidRPr="00845A81">
              <w:rPr>
                <w:rFonts w:ascii="Calibri" w:hAnsi="Calibri" w:cs="Calibri"/>
                <w:rtl/>
              </w:rPr>
              <w:instrText xml:space="preserve"> </w:instrText>
            </w:r>
            <w:r w:rsidRPr="00845A81">
              <w:rPr>
                <w:rFonts w:ascii="Calibri" w:hAnsi="Calibri" w:cs="Calibri"/>
                <w:rtl/>
              </w:rPr>
              <w:fldChar w:fldCharType="separate"/>
            </w:r>
            <w:r w:rsidR="002C6E73">
              <w:rPr>
                <w:rFonts w:ascii="Calibri" w:hAnsi="Calibri" w:cs="Calibri"/>
                <w:noProof/>
                <w:rtl/>
              </w:rPr>
              <w:t>‏ד' תמוז, תשפ"ה</w:t>
            </w:r>
            <w:r w:rsidRPr="00845A81">
              <w:rPr>
                <w:rFonts w:ascii="Calibri" w:hAnsi="Calibri" w:cs="Calibri"/>
                <w:rtl/>
              </w:rPr>
              <w:fldChar w:fldCharType="end"/>
            </w:r>
          </w:p>
          <w:p w:rsidR="009005BA" w:rsidRPr="00845A81" w:rsidRDefault="009005BA" w:rsidP="009005BA">
            <w:pPr>
              <w:jc w:val="right"/>
              <w:rPr>
                <w:rFonts w:ascii="Calibri" w:hAnsi="Calibri" w:cs="Calibri"/>
                <w:highlight w:val="green"/>
              </w:rPr>
            </w:pPr>
            <w:r w:rsidRPr="00845A81">
              <w:rPr>
                <w:rFonts w:ascii="Calibri" w:hAnsi="Calibri" w:cs="Calibri"/>
                <w:rtl/>
              </w:rPr>
              <w:fldChar w:fldCharType="begin"/>
            </w:r>
            <w:r w:rsidRPr="00845A81">
              <w:rPr>
                <w:rFonts w:ascii="Calibri" w:hAnsi="Calibri" w:cs="Calibri"/>
                <w:rtl/>
              </w:rPr>
              <w:instrText xml:space="preserve"> </w:instrText>
            </w:r>
            <w:r w:rsidRPr="00845A81">
              <w:rPr>
                <w:rFonts w:ascii="Calibri" w:hAnsi="Calibri" w:cs="Calibri"/>
              </w:rPr>
              <w:instrText>DATE</w:instrText>
            </w:r>
            <w:r w:rsidRPr="00845A81">
              <w:rPr>
                <w:rFonts w:ascii="Calibri" w:hAnsi="Calibri" w:cs="Calibri"/>
                <w:rtl/>
              </w:rPr>
              <w:instrText xml:space="preserve"> \@ "</w:instrText>
            </w:r>
            <w:r w:rsidRPr="00845A81">
              <w:rPr>
                <w:rFonts w:ascii="Calibri" w:hAnsi="Calibri" w:cs="Calibri"/>
              </w:rPr>
              <w:instrText>d MMMM, yyyy</w:instrText>
            </w:r>
            <w:r w:rsidRPr="00845A81">
              <w:rPr>
                <w:rFonts w:ascii="Calibri" w:hAnsi="Calibri" w:cs="Calibri"/>
                <w:rtl/>
              </w:rPr>
              <w:instrText xml:space="preserve">" </w:instrText>
            </w:r>
            <w:r w:rsidRPr="00845A81">
              <w:rPr>
                <w:rFonts w:ascii="Calibri" w:hAnsi="Calibri" w:cs="Calibri"/>
                <w:rtl/>
              </w:rPr>
              <w:fldChar w:fldCharType="separate"/>
            </w:r>
            <w:r w:rsidR="002C6E73">
              <w:rPr>
                <w:rFonts w:ascii="Calibri" w:hAnsi="Calibri" w:cs="Calibri"/>
                <w:noProof/>
                <w:rtl/>
              </w:rPr>
              <w:t>‏30 יוני, 2025</w:t>
            </w:r>
            <w:r w:rsidRPr="00845A81">
              <w:rPr>
                <w:rFonts w:ascii="Calibri" w:hAnsi="Calibri" w:cs="Calibri"/>
                <w:rtl/>
              </w:rPr>
              <w:fldChar w:fldCharType="end"/>
            </w:r>
          </w:p>
        </w:tc>
      </w:tr>
    </w:tbl>
    <w:p w:rsidR="009005BA" w:rsidRPr="00845A81" w:rsidRDefault="009005BA" w:rsidP="007B0741">
      <w:pPr>
        <w:tabs>
          <w:tab w:val="left" w:pos="2315"/>
        </w:tabs>
        <w:rPr>
          <w:rFonts w:ascii="Calibri" w:hAnsi="Calibri" w:cs="Calibri"/>
          <w:rtl/>
        </w:rPr>
      </w:pPr>
    </w:p>
    <w:p w:rsidR="00D66255" w:rsidRDefault="008E761A" w:rsidP="009005BA">
      <w:pPr>
        <w:tabs>
          <w:tab w:val="left" w:pos="2315"/>
        </w:tabs>
        <w:rPr>
          <w:rFonts w:ascii="Calibri" w:hAnsi="Calibri" w:cs="Calibri"/>
          <w:rtl/>
        </w:rPr>
      </w:pPr>
      <w:r w:rsidRPr="00845A81">
        <w:rPr>
          <w:rFonts w:ascii="Calibri" w:hAnsi="Calibri" w:cs="Calibri"/>
          <w:rtl/>
        </w:rPr>
        <w:t>הודעה לעיתונות:</w:t>
      </w:r>
    </w:p>
    <w:p w:rsidR="002C6E73" w:rsidRPr="002C6E73" w:rsidRDefault="002C6E73" w:rsidP="002C6E73">
      <w:pPr>
        <w:spacing w:before="100" w:beforeAutospacing="1" w:after="100" w:afterAutospacing="1" w:line="240" w:lineRule="auto"/>
        <w:jc w:val="center"/>
        <w:rPr>
          <w:rFonts w:ascii="Assistant" w:eastAsia="Times New Roman" w:hAnsi="Assistant" w:cs="Assistant"/>
          <w:b/>
          <w:bCs/>
          <w:sz w:val="32"/>
          <w:szCs w:val="32"/>
          <w:rtl/>
        </w:rPr>
      </w:pPr>
      <w:r>
        <w:rPr>
          <w:rFonts w:ascii="Assistant" w:eastAsia="Times New Roman" w:hAnsi="Assistant" w:cs="Assistant" w:hint="cs"/>
          <w:b/>
          <w:bCs/>
          <w:sz w:val="32"/>
          <w:szCs w:val="32"/>
          <w:rtl/>
        </w:rPr>
        <w:t xml:space="preserve">בנק ישראל ביצע צעד משמעותי לקידום החדשנות, היעילות והשקיפות של </w:t>
      </w:r>
      <w:r w:rsidRPr="002C6E73">
        <w:rPr>
          <w:rFonts w:ascii="Assistant" w:eastAsia="Times New Roman" w:hAnsi="Assistant" w:cs="Assistant" w:hint="cs"/>
          <w:b/>
          <w:bCs/>
          <w:sz w:val="32"/>
          <w:szCs w:val="32"/>
          <w:rtl/>
        </w:rPr>
        <w:t xml:space="preserve">מערכות התשלומים במשק    </w:t>
      </w:r>
    </w:p>
    <w:p w:rsidR="002C6E73" w:rsidRPr="002C6E73" w:rsidRDefault="002C6E73" w:rsidP="002C6E73">
      <w:pPr>
        <w:spacing w:before="100" w:beforeAutospacing="1" w:after="100" w:afterAutospacing="1" w:line="240" w:lineRule="auto"/>
        <w:jc w:val="center"/>
        <w:rPr>
          <w:rFonts w:ascii="Assistant" w:eastAsia="Times New Roman" w:hAnsi="Assistant" w:cs="Assistant"/>
          <w:b/>
          <w:bCs/>
          <w:sz w:val="24"/>
          <w:szCs w:val="24"/>
        </w:rPr>
      </w:pPr>
      <w:bookmarkStart w:id="0" w:name="_GoBack"/>
      <w:r w:rsidRPr="002C6E73">
        <w:rPr>
          <w:rFonts w:ascii="Assistant" w:eastAsia="Times New Roman" w:hAnsi="Assistant" w:cs="Assistant"/>
          <w:b/>
          <w:bCs/>
          <w:sz w:val="24"/>
          <w:szCs w:val="24"/>
          <w:rtl/>
        </w:rPr>
        <w:t xml:space="preserve">בנק ישראל השלים את המעבר לתקן </w:t>
      </w:r>
      <w:r w:rsidRPr="002C6E73">
        <w:rPr>
          <w:rFonts w:ascii="Assistant" w:eastAsia="Times New Roman" w:hAnsi="Assistant" w:cs="Assistant"/>
          <w:b/>
          <w:bCs/>
          <w:sz w:val="24"/>
          <w:szCs w:val="24"/>
        </w:rPr>
        <w:t>ISO20022</w:t>
      </w:r>
      <w:r w:rsidRPr="002C6E73">
        <w:rPr>
          <w:rFonts w:ascii="Assistant" w:eastAsia="Times New Roman" w:hAnsi="Assistant" w:cs="Assistant"/>
          <w:b/>
          <w:bCs/>
          <w:sz w:val="24"/>
          <w:szCs w:val="24"/>
          <w:rtl/>
        </w:rPr>
        <w:t xml:space="preserve"> במערכת זה"ב, </w:t>
      </w:r>
      <w:bookmarkEnd w:id="0"/>
      <w:r w:rsidRPr="002C6E73">
        <w:rPr>
          <w:rFonts w:ascii="Assistant" w:eastAsia="Times New Roman" w:hAnsi="Assistant" w:cs="Assistant"/>
          <w:b/>
          <w:bCs/>
          <w:sz w:val="24"/>
          <w:szCs w:val="24"/>
          <w:rtl/>
        </w:rPr>
        <w:t xml:space="preserve">מהלך משמעותי </w:t>
      </w:r>
      <w:r w:rsidRPr="002C6E73">
        <w:rPr>
          <w:rFonts w:ascii="Assistant" w:eastAsia="Times New Roman" w:hAnsi="Assistant" w:cs="Assistant" w:hint="cs"/>
          <w:b/>
          <w:bCs/>
          <w:sz w:val="24"/>
          <w:szCs w:val="24"/>
          <w:rtl/>
        </w:rPr>
        <w:t xml:space="preserve">שמקדם את החדשנות, היעילות והשקיפות של </w:t>
      </w:r>
      <w:r w:rsidRPr="002C6E73">
        <w:rPr>
          <w:rFonts w:ascii="Assistant" w:eastAsia="Times New Roman" w:hAnsi="Assistant" w:cs="Assistant"/>
          <w:b/>
          <w:bCs/>
          <w:sz w:val="24"/>
          <w:szCs w:val="24"/>
          <w:rtl/>
        </w:rPr>
        <w:t>מערכות התשלומים בישראל</w:t>
      </w:r>
      <w:r w:rsidRPr="002C6E73">
        <w:rPr>
          <w:rFonts w:ascii="Assistant" w:eastAsia="Times New Roman" w:hAnsi="Assistant" w:cs="Assistant" w:hint="cs"/>
          <w:b/>
          <w:bCs/>
          <w:sz w:val="24"/>
          <w:szCs w:val="24"/>
          <w:rtl/>
        </w:rPr>
        <w:t xml:space="preserve"> בצד קידום היציבות של מערכות התשלומים </w:t>
      </w:r>
      <w:r w:rsidRPr="002C6E73">
        <w:rPr>
          <w:rFonts w:ascii="Assistant" w:eastAsia="Times New Roman" w:hAnsi="Assistant" w:cs="Assistant"/>
          <w:b/>
          <w:bCs/>
          <w:sz w:val="24"/>
          <w:szCs w:val="24"/>
          <w:rtl/>
        </w:rPr>
        <w:t>במשק הישראלי.</w:t>
      </w:r>
    </w:p>
    <w:p w:rsidR="002C6E73" w:rsidRPr="002C6E73" w:rsidRDefault="002C6E73" w:rsidP="002C6E73">
      <w:pPr>
        <w:spacing w:before="100" w:beforeAutospacing="1" w:after="100" w:afterAutospacing="1"/>
        <w:jc w:val="both"/>
        <w:rPr>
          <w:rFonts w:ascii="Assistant" w:eastAsia="Times New Roman" w:hAnsi="Assistant" w:cs="Assistant"/>
          <w:sz w:val="24"/>
          <w:szCs w:val="24"/>
        </w:rPr>
      </w:pPr>
      <w:r w:rsidRPr="002C6E73">
        <w:rPr>
          <w:rFonts w:ascii="Assistant" w:eastAsia="Times New Roman" w:hAnsi="Assistant" w:cs="Assistant"/>
          <w:sz w:val="24"/>
          <w:szCs w:val="24"/>
          <w:rtl/>
        </w:rPr>
        <w:t xml:space="preserve">בנק ישראל השלים בהצלחה את המעבר לתקן התשלומים הבינלאומי </w:t>
      </w:r>
      <w:r w:rsidRPr="002C6E73">
        <w:rPr>
          <w:rFonts w:ascii="Assistant" w:eastAsia="Times New Roman" w:hAnsi="Assistant" w:cs="Assistant"/>
          <w:sz w:val="24"/>
          <w:szCs w:val="24"/>
        </w:rPr>
        <w:t>ISO20022</w:t>
      </w:r>
      <w:r w:rsidRPr="002C6E73">
        <w:rPr>
          <w:rFonts w:ascii="Assistant" w:eastAsia="Times New Roman" w:hAnsi="Assistant" w:cs="Assistant"/>
          <w:sz w:val="24"/>
          <w:szCs w:val="24"/>
          <w:rtl/>
        </w:rPr>
        <w:t xml:space="preserve"> במערכת זה"ב (זיכויים והעברות בזמן אמת) - תשתית הליבה להעברות כספים במשק בש"ח. מהלך זה מהווה אבן דרך משמעותית בפיתוח התשתיות הפיננסיות של ישראל וממצב את המשק המקומי בחזית החדשנות העולמית בתחום מערכות התשלומים</w:t>
      </w:r>
      <w:r w:rsidRPr="002C6E73">
        <w:rPr>
          <w:rFonts w:ascii="Assistant" w:eastAsia="Times New Roman" w:hAnsi="Assistant" w:cs="Assistant"/>
          <w:sz w:val="24"/>
          <w:szCs w:val="24"/>
        </w:rPr>
        <w:t>.</w:t>
      </w:r>
    </w:p>
    <w:p w:rsidR="002C6E73" w:rsidRPr="002C6E73" w:rsidRDefault="002C6E73" w:rsidP="002C6E73">
      <w:pPr>
        <w:spacing w:before="100" w:beforeAutospacing="1" w:after="100" w:afterAutospacing="1"/>
        <w:jc w:val="both"/>
        <w:rPr>
          <w:rFonts w:ascii="Assistant" w:eastAsia="Times New Roman" w:hAnsi="Assistant" w:cs="Assistant"/>
          <w:sz w:val="24"/>
          <w:szCs w:val="24"/>
          <w:rtl/>
        </w:rPr>
      </w:pPr>
      <w:r w:rsidRPr="002C6E73">
        <w:rPr>
          <w:rFonts w:ascii="Assistant" w:eastAsia="Times New Roman" w:hAnsi="Assistant" w:cs="Assistant"/>
          <w:sz w:val="24"/>
          <w:szCs w:val="24"/>
          <w:rtl/>
        </w:rPr>
        <w:t xml:space="preserve">בנק ישראל אימץ את תקן </w:t>
      </w:r>
      <w:r w:rsidRPr="002C6E73">
        <w:rPr>
          <w:rFonts w:ascii="Assistant" w:eastAsia="Times New Roman" w:hAnsi="Assistant" w:cs="Assistant"/>
          <w:sz w:val="24"/>
          <w:szCs w:val="24"/>
        </w:rPr>
        <w:t xml:space="preserve"> ISO20022</w:t>
      </w:r>
      <w:r w:rsidRPr="002C6E73">
        <w:rPr>
          <w:rFonts w:ascii="Assistant" w:eastAsia="Times New Roman" w:hAnsi="Assistant" w:cs="Assistant"/>
          <w:sz w:val="24"/>
          <w:szCs w:val="24"/>
          <w:rtl/>
        </w:rPr>
        <w:t xml:space="preserve">שהותאם ע"י חברת </w:t>
      </w:r>
      <w:r w:rsidRPr="002C6E73">
        <w:rPr>
          <w:rFonts w:ascii="Assistant" w:eastAsia="Times New Roman" w:hAnsi="Assistant" w:cs="Assistant"/>
          <w:sz w:val="24"/>
          <w:szCs w:val="24"/>
        </w:rPr>
        <w:t>SWIFT</w:t>
      </w:r>
      <w:r w:rsidRPr="002C6E73">
        <w:rPr>
          <w:rFonts w:ascii="Assistant" w:eastAsia="Times New Roman" w:hAnsi="Assistant" w:cs="Assistant"/>
          <w:sz w:val="24"/>
          <w:szCs w:val="24"/>
          <w:rtl/>
        </w:rPr>
        <w:t xml:space="preserve"> כפלטפורמה להעברת תשלום בינלאומית ובהתאם לסטנדרט הבינלאומי, בדומה לשווקים מובילים כגון האיחוד האירופי, בריטניה וקנדה</w:t>
      </w:r>
      <w:r w:rsidRPr="002C6E73">
        <w:rPr>
          <w:rFonts w:ascii="Assistant" w:eastAsia="Times New Roman" w:hAnsi="Assistant" w:cs="Assistant"/>
          <w:sz w:val="24"/>
          <w:szCs w:val="24"/>
        </w:rPr>
        <w:t>.</w:t>
      </w:r>
      <w:r w:rsidRPr="002C6E73">
        <w:rPr>
          <w:rFonts w:ascii="Assistant" w:eastAsia="Times New Roman" w:hAnsi="Assistant" w:cs="Assistant"/>
          <w:sz w:val="24"/>
          <w:szCs w:val="24"/>
          <w:rtl/>
        </w:rPr>
        <w:t xml:space="preserve"> </w:t>
      </w:r>
    </w:p>
    <w:p w:rsidR="002C6E73" w:rsidRPr="002C6E73" w:rsidRDefault="002C6E73" w:rsidP="002C6E73">
      <w:pPr>
        <w:spacing w:before="100" w:beforeAutospacing="1" w:after="100" w:afterAutospacing="1"/>
        <w:jc w:val="both"/>
        <w:rPr>
          <w:rFonts w:ascii="Assistant" w:eastAsia="Times New Roman" w:hAnsi="Assistant" w:cs="Assistant"/>
          <w:sz w:val="24"/>
          <w:szCs w:val="24"/>
          <w:rtl/>
        </w:rPr>
      </w:pPr>
      <w:r w:rsidRPr="002C6E73">
        <w:rPr>
          <w:rFonts w:ascii="Assistant" w:eastAsia="Times New Roman" w:hAnsi="Assistant" w:cs="Assistant"/>
          <w:sz w:val="24"/>
          <w:szCs w:val="24"/>
          <w:rtl/>
        </w:rPr>
        <w:t xml:space="preserve">התקן </w:t>
      </w:r>
      <w:r w:rsidRPr="002C6E73">
        <w:rPr>
          <w:rFonts w:ascii="Assistant" w:eastAsia="Times New Roman" w:hAnsi="Assistant" w:cs="Assistant" w:hint="cs"/>
          <w:sz w:val="24"/>
          <w:szCs w:val="24"/>
          <w:rtl/>
        </w:rPr>
        <w:t>החדש שהוטמע מ</w:t>
      </w:r>
      <w:r w:rsidRPr="002C6E73">
        <w:rPr>
          <w:rFonts w:ascii="Assistant" w:eastAsia="Times New Roman" w:hAnsi="Assistant" w:cs="Assistant"/>
          <w:sz w:val="24"/>
          <w:szCs w:val="24"/>
          <w:rtl/>
        </w:rPr>
        <w:t xml:space="preserve">אפשר העברת מידע עשיר, מובנה ואחיד במסר התשלום, שיסייעו בעתיד </w:t>
      </w:r>
      <w:r w:rsidRPr="002C6E73">
        <w:rPr>
          <w:rFonts w:ascii="Assistant" w:eastAsia="Times New Roman" w:hAnsi="Assistant" w:cs="Assistant" w:hint="cs"/>
          <w:sz w:val="24"/>
          <w:szCs w:val="24"/>
          <w:rtl/>
        </w:rPr>
        <w:t>ב</w:t>
      </w:r>
      <w:r w:rsidRPr="002C6E73">
        <w:rPr>
          <w:rFonts w:ascii="Assistant" w:eastAsia="Times New Roman" w:hAnsi="Assistant" w:cs="Assistant"/>
          <w:sz w:val="24"/>
          <w:szCs w:val="24"/>
          <w:rtl/>
        </w:rPr>
        <w:t>ביצוע העברות תשלום יעילות, מהירות ובעלות נמוכה יותר ללקוח. מדובר במהלך בעל פוטנציאל</w:t>
      </w:r>
      <w:r w:rsidRPr="002C6E73">
        <w:rPr>
          <w:rFonts w:ascii="Assistant" w:eastAsia="Times New Roman" w:hAnsi="Assistant" w:cs="Assistant" w:hint="cs"/>
          <w:sz w:val="24"/>
          <w:szCs w:val="24"/>
          <w:rtl/>
        </w:rPr>
        <w:t xml:space="preserve"> בטווח הארוך</w:t>
      </w:r>
      <w:r w:rsidRPr="002C6E73">
        <w:rPr>
          <w:rFonts w:ascii="Assistant" w:eastAsia="Times New Roman" w:hAnsi="Assistant" w:cs="Assistant"/>
          <w:sz w:val="24"/>
          <w:szCs w:val="24"/>
          <w:rtl/>
        </w:rPr>
        <w:t xml:space="preserve"> להשפעה רוחבית על כלל השחקנים במשק – ציבור הלקוחות, בנקים, מערכות תשלומים, גופים פיננסיים חוץ בנקאיים, חברות </w:t>
      </w:r>
      <w:proofErr w:type="spellStart"/>
      <w:r w:rsidRPr="002C6E73">
        <w:rPr>
          <w:rFonts w:ascii="Assistant" w:eastAsia="Times New Roman" w:hAnsi="Assistant" w:cs="Assistant"/>
          <w:sz w:val="24"/>
          <w:szCs w:val="24"/>
          <w:rtl/>
        </w:rPr>
        <w:t>פינטק</w:t>
      </w:r>
      <w:proofErr w:type="spellEnd"/>
      <w:r w:rsidRPr="002C6E73">
        <w:rPr>
          <w:rFonts w:ascii="Assistant" w:eastAsia="Times New Roman" w:hAnsi="Assistant" w:cs="Assistant"/>
          <w:sz w:val="24"/>
          <w:szCs w:val="24"/>
          <w:rtl/>
        </w:rPr>
        <w:t xml:space="preserve"> ועסקים. </w:t>
      </w:r>
    </w:p>
    <w:p w:rsidR="002C6E73" w:rsidRPr="002C6E73" w:rsidRDefault="002C6E73" w:rsidP="002C6E73">
      <w:pPr>
        <w:spacing w:before="100" w:beforeAutospacing="1" w:after="100" w:afterAutospacing="1" w:line="240" w:lineRule="auto"/>
        <w:jc w:val="both"/>
        <w:rPr>
          <w:rFonts w:ascii="Assistant" w:eastAsia="Times New Roman" w:hAnsi="Assistant" w:cs="Assistant"/>
          <w:sz w:val="24"/>
          <w:szCs w:val="24"/>
          <w:rtl/>
        </w:rPr>
      </w:pPr>
      <w:r w:rsidRPr="002C6E73">
        <w:rPr>
          <w:rFonts w:ascii="Assistant" w:eastAsia="Times New Roman" w:hAnsi="Assistant" w:cs="Assistant"/>
          <w:b/>
          <w:bCs/>
          <w:sz w:val="24"/>
          <w:szCs w:val="24"/>
          <w:rtl/>
        </w:rPr>
        <w:t>הטמעת התקן החדש צפויה להביא שורת יתרונות משמעותיים לציבור הרחב:</w:t>
      </w:r>
    </w:p>
    <w:p w:rsidR="002C6E73" w:rsidRPr="002C6E73" w:rsidRDefault="002C6E73" w:rsidP="002C6E73">
      <w:pPr>
        <w:numPr>
          <w:ilvl w:val="0"/>
          <w:numId w:val="27"/>
        </w:numPr>
        <w:spacing w:before="100" w:beforeAutospacing="1" w:after="100" w:afterAutospacing="1" w:line="240" w:lineRule="auto"/>
        <w:jc w:val="both"/>
        <w:rPr>
          <w:rFonts w:ascii="Assistant" w:eastAsia="Times New Roman" w:hAnsi="Assistant" w:cs="Assistant"/>
          <w:sz w:val="24"/>
          <w:szCs w:val="24"/>
        </w:rPr>
      </w:pPr>
      <w:r w:rsidRPr="002C6E73">
        <w:rPr>
          <w:rFonts w:ascii="Assistant" w:eastAsia="Times New Roman" w:hAnsi="Assistant" w:cs="Assistant"/>
          <w:b/>
          <w:bCs/>
          <w:sz w:val="24"/>
          <w:szCs w:val="24"/>
          <w:rtl/>
        </w:rPr>
        <w:t xml:space="preserve">שיפור במהירות ביצוע העסקה – </w:t>
      </w:r>
      <w:r w:rsidRPr="002C6E73">
        <w:rPr>
          <w:rFonts w:ascii="Assistant" w:eastAsia="Times New Roman" w:hAnsi="Assistant" w:cs="Assistant"/>
          <w:sz w:val="24"/>
          <w:szCs w:val="24"/>
          <w:rtl/>
        </w:rPr>
        <w:t xml:space="preserve">הודות למידע מפורט וזמני עיבוד מהירים, בתקן עשוי לשפר את מהירות ביצוע התשלום צעד שמוביל לחוויית שירות משופרת הן ללקוחות פרטיים והן לעסקים. </w:t>
      </w:r>
    </w:p>
    <w:p w:rsidR="002C6E73" w:rsidRPr="002C6E73" w:rsidRDefault="002C6E73" w:rsidP="002C6E73">
      <w:pPr>
        <w:numPr>
          <w:ilvl w:val="0"/>
          <w:numId w:val="27"/>
        </w:numPr>
        <w:spacing w:before="100" w:beforeAutospacing="1" w:after="100" w:afterAutospacing="1" w:line="240" w:lineRule="auto"/>
        <w:jc w:val="both"/>
        <w:rPr>
          <w:rFonts w:ascii="Assistant" w:eastAsia="Times New Roman" w:hAnsi="Assistant" w:cs="Assistant"/>
          <w:sz w:val="24"/>
          <w:szCs w:val="24"/>
        </w:rPr>
      </w:pPr>
      <w:r w:rsidRPr="002C6E73">
        <w:rPr>
          <w:rFonts w:ascii="Assistant" w:eastAsia="Times New Roman" w:hAnsi="Assistant" w:cs="Assistant"/>
          <w:b/>
          <w:bCs/>
          <w:sz w:val="24"/>
          <w:szCs w:val="24"/>
          <w:rtl/>
        </w:rPr>
        <w:t xml:space="preserve">הפחתת עלות ביצוע העסקה – </w:t>
      </w:r>
      <w:r w:rsidRPr="002C6E73">
        <w:rPr>
          <w:rFonts w:ascii="Assistant" w:eastAsia="Times New Roman" w:hAnsi="Assistant" w:cs="Assistant"/>
          <w:sz w:val="24"/>
          <w:szCs w:val="24"/>
          <w:rtl/>
        </w:rPr>
        <w:t xml:space="preserve">הודות לאופן הבניית המידע במסר ואחידות השדות התקן החדש עשוי להפחית את עלויות ביצוע העסקה. </w:t>
      </w:r>
    </w:p>
    <w:p w:rsidR="002C6E73" w:rsidRPr="002C6E73" w:rsidRDefault="002C6E73" w:rsidP="002C6E73">
      <w:pPr>
        <w:numPr>
          <w:ilvl w:val="0"/>
          <w:numId w:val="27"/>
        </w:numPr>
        <w:spacing w:before="100" w:beforeAutospacing="1" w:after="100" w:afterAutospacing="1" w:line="240" w:lineRule="auto"/>
        <w:jc w:val="both"/>
        <w:rPr>
          <w:rFonts w:ascii="Assistant" w:eastAsia="Times New Roman" w:hAnsi="Assistant" w:cs="Assistant"/>
          <w:sz w:val="24"/>
          <w:szCs w:val="24"/>
        </w:rPr>
      </w:pPr>
      <w:r w:rsidRPr="002C6E73">
        <w:rPr>
          <w:rFonts w:ascii="Assistant" w:eastAsia="Times New Roman" w:hAnsi="Assistant" w:cs="Assistant"/>
          <w:b/>
          <w:bCs/>
          <w:sz w:val="24"/>
          <w:szCs w:val="24"/>
          <w:rtl/>
        </w:rPr>
        <w:t xml:space="preserve">שיפור איכות הנתונים </w:t>
      </w:r>
      <w:r w:rsidRPr="002C6E73">
        <w:rPr>
          <w:rFonts w:ascii="Assistant" w:eastAsia="Times New Roman" w:hAnsi="Assistant" w:cs="Assistant" w:hint="cs"/>
          <w:b/>
          <w:bCs/>
          <w:sz w:val="24"/>
          <w:szCs w:val="24"/>
          <w:rtl/>
        </w:rPr>
        <w:t>-</w:t>
      </w:r>
      <w:r w:rsidRPr="002C6E73">
        <w:rPr>
          <w:rFonts w:ascii="Assistant" w:eastAsia="Times New Roman" w:hAnsi="Assistant" w:cs="Assistant"/>
          <w:b/>
          <w:bCs/>
          <w:sz w:val="24"/>
          <w:szCs w:val="24"/>
          <w:rtl/>
        </w:rPr>
        <w:t xml:space="preserve"> </w:t>
      </w:r>
      <w:r w:rsidRPr="002C6E73">
        <w:rPr>
          <w:rFonts w:ascii="Assistant" w:eastAsia="Times New Roman" w:hAnsi="Assistant" w:cs="Assistant"/>
          <w:sz w:val="24"/>
          <w:szCs w:val="24"/>
        </w:rPr>
        <w:t xml:space="preserve"> </w:t>
      </w:r>
      <w:r w:rsidRPr="002C6E73">
        <w:rPr>
          <w:rFonts w:ascii="Assistant" w:eastAsia="Times New Roman" w:hAnsi="Assistant" w:cs="Assistant"/>
          <w:sz w:val="24"/>
          <w:szCs w:val="24"/>
          <w:rtl/>
        </w:rPr>
        <w:t>העברת כספים מדויקת, מהירה ויעילה יותר מתמיד. השימוש בתקן מפחית הפרעות, משפר את הדיוק ומאפשר העברות ידידותיות ומהירות יותר לכל משתמש.</w:t>
      </w:r>
    </w:p>
    <w:p w:rsidR="002C6E73" w:rsidRPr="002C6E73" w:rsidRDefault="002C6E73" w:rsidP="002C6E73">
      <w:pPr>
        <w:pStyle w:val="a5"/>
        <w:numPr>
          <w:ilvl w:val="0"/>
          <w:numId w:val="27"/>
        </w:numPr>
        <w:spacing w:after="160" w:line="259" w:lineRule="auto"/>
        <w:jc w:val="both"/>
        <w:rPr>
          <w:rFonts w:ascii="Assistant" w:eastAsia="Times New Roman" w:hAnsi="Assistant" w:cs="Assistant"/>
          <w:sz w:val="24"/>
          <w:szCs w:val="24"/>
        </w:rPr>
      </w:pPr>
      <w:r w:rsidRPr="002C6E73">
        <w:rPr>
          <w:rFonts w:ascii="Assistant" w:eastAsia="Times New Roman" w:hAnsi="Assistant" w:cs="Assistant"/>
          <w:b/>
          <w:bCs/>
          <w:sz w:val="24"/>
          <w:szCs w:val="24"/>
          <w:rtl/>
        </w:rPr>
        <w:t>התאמה גלובלית</w:t>
      </w:r>
      <w:r w:rsidRPr="002C6E73">
        <w:rPr>
          <w:rFonts w:ascii="Assistant" w:eastAsia="Times New Roman" w:hAnsi="Assistant" w:cs="Assistant" w:hint="cs"/>
          <w:b/>
          <w:bCs/>
          <w:sz w:val="24"/>
          <w:szCs w:val="24"/>
          <w:rtl/>
        </w:rPr>
        <w:t xml:space="preserve"> </w:t>
      </w:r>
      <w:r w:rsidRPr="002C6E73">
        <w:rPr>
          <w:rFonts w:ascii="Assistant" w:eastAsia="Times New Roman" w:hAnsi="Assistant" w:cs="Assistant"/>
          <w:b/>
          <w:bCs/>
          <w:sz w:val="24"/>
          <w:szCs w:val="24"/>
          <w:rtl/>
        </w:rPr>
        <w:t xml:space="preserve">- </w:t>
      </w:r>
      <w:r w:rsidRPr="002C6E73">
        <w:rPr>
          <w:rFonts w:ascii="Assistant" w:eastAsia="Times New Roman" w:hAnsi="Assistant" w:cs="Assistant"/>
          <w:sz w:val="24"/>
          <w:szCs w:val="24"/>
          <w:rtl/>
        </w:rPr>
        <w:t>חיזוק היכולת לבצע תשלומים בינלאומיים מדויקים ובטוחים בהתאם לסטנדרטים עולמיים.</w:t>
      </w:r>
    </w:p>
    <w:p w:rsidR="002C6E73" w:rsidRPr="002C6E73" w:rsidRDefault="002C6E73" w:rsidP="002C6E73">
      <w:pPr>
        <w:pStyle w:val="a5"/>
        <w:numPr>
          <w:ilvl w:val="0"/>
          <w:numId w:val="27"/>
        </w:numPr>
        <w:spacing w:after="160" w:line="259" w:lineRule="auto"/>
        <w:jc w:val="both"/>
        <w:rPr>
          <w:rFonts w:ascii="Assistant" w:eastAsia="Times New Roman" w:hAnsi="Assistant" w:cs="Assistant"/>
          <w:sz w:val="24"/>
          <w:szCs w:val="24"/>
        </w:rPr>
      </w:pPr>
      <w:r w:rsidRPr="002C6E73">
        <w:rPr>
          <w:rFonts w:ascii="Assistant" w:eastAsia="Times New Roman" w:hAnsi="Assistant" w:cs="Assistant"/>
          <w:b/>
          <w:bCs/>
          <w:sz w:val="24"/>
          <w:szCs w:val="24"/>
          <w:rtl/>
        </w:rPr>
        <w:t>קידום החדשנות</w:t>
      </w:r>
      <w:r w:rsidRPr="002C6E73">
        <w:rPr>
          <w:rFonts w:ascii="Assistant" w:eastAsia="Times New Roman" w:hAnsi="Assistant" w:cs="Assistant" w:hint="cs"/>
          <w:b/>
          <w:bCs/>
          <w:sz w:val="24"/>
          <w:szCs w:val="24"/>
          <w:rtl/>
        </w:rPr>
        <w:t xml:space="preserve"> </w:t>
      </w:r>
      <w:r w:rsidRPr="002C6E73">
        <w:rPr>
          <w:rFonts w:ascii="Assistant" w:eastAsia="Times New Roman" w:hAnsi="Assistant" w:cs="Assistant"/>
          <w:b/>
          <w:bCs/>
          <w:sz w:val="24"/>
          <w:szCs w:val="24"/>
          <w:rtl/>
        </w:rPr>
        <w:t>-</w:t>
      </w:r>
      <w:r w:rsidRPr="002C6E73">
        <w:rPr>
          <w:rFonts w:ascii="Assistant" w:eastAsia="Times New Roman" w:hAnsi="Assistant" w:cs="Assistant"/>
          <w:sz w:val="24"/>
          <w:szCs w:val="24"/>
          <w:rtl/>
        </w:rPr>
        <w:t xml:space="preserve"> שימוש במידע עשיר מאפשר פיתוח מוצרים פיננסיים מתקדמים ומותאמים לצרכים משתנים.</w:t>
      </w:r>
    </w:p>
    <w:p w:rsidR="002C6E73" w:rsidRPr="002C6E73" w:rsidRDefault="002C6E73" w:rsidP="002C6E73">
      <w:pPr>
        <w:pStyle w:val="a5"/>
        <w:jc w:val="both"/>
        <w:rPr>
          <w:rFonts w:ascii="Assistant" w:eastAsia="Times New Roman" w:hAnsi="Assistant" w:cs="Assistant"/>
          <w:sz w:val="24"/>
          <w:szCs w:val="24"/>
          <w:rtl/>
        </w:rPr>
      </w:pPr>
    </w:p>
    <w:p w:rsidR="002C6E73" w:rsidRPr="002C6E73" w:rsidRDefault="002C6E73" w:rsidP="002C6E73">
      <w:pPr>
        <w:pStyle w:val="a5"/>
        <w:jc w:val="both"/>
        <w:rPr>
          <w:rFonts w:ascii="Assistant" w:eastAsia="Times New Roman" w:hAnsi="Assistant" w:cs="Assistant"/>
          <w:sz w:val="24"/>
          <w:szCs w:val="24"/>
          <w:rtl/>
        </w:rPr>
      </w:pPr>
    </w:p>
    <w:p w:rsidR="002C6E73" w:rsidRPr="002C6E73" w:rsidRDefault="002C6E73" w:rsidP="002C6E73">
      <w:pPr>
        <w:pStyle w:val="a5"/>
        <w:jc w:val="both"/>
        <w:rPr>
          <w:rFonts w:ascii="Assistant" w:eastAsia="Times New Roman" w:hAnsi="Assistant" w:cs="Assistant"/>
          <w:sz w:val="24"/>
          <w:szCs w:val="24"/>
          <w:rtl/>
        </w:rPr>
      </w:pPr>
    </w:p>
    <w:p w:rsidR="002C6E73" w:rsidRPr="002C6E73" w:rsidRDefault="002C6E73" w:rsidP="002C6E73">
      <w:pPr>
        <w:pStyle w:val="NormalWeb"/>
        <w:bidi/>
        <w:rPr>
          <w:rFonts w:ascii="Assistant" w:hAnsi="Assistant" w:cs="Assistant"/>
          <w:b/>
          <w:bCs/>
          <w:rtl/>
        </w:rPr>
      </w:pPr>
      <w:r w:rsidRPr="002C6E73">
        <w:rPr>
          <w:rFonts w:ascii="Assistant" w:hAnsi="Assistant" w:cs="Assistant" w:hint="cs"/>
          <w:b/>
          <w:bCs/>
          <w:rtl/>
        </w:rPr>
        <w:lastRenderedPageBreak/>
        <w:t xml:space="preserve">הפרופ' אמיר ירון, נגיד בנק ישראל: </w:t>
      </w:r>
    </w:p>
    <w:p w:rsidR="002C6E73" w:rsidRPr="002C6E73" w:rsidRDefault="002C6E73" w:rsidP="002C6E73">
      <w:pPr>
        <w:pStyle w:val="NormalWeb"/>
        <w:bidi/>
        <w:jc w:val="both"/>
        <w:rPr>
          <w:rFonts w:ascii="Assistant" w:eastAsiaTheme="minorHAnsi" w:hAnsi="Assistant" w:cs="Assistant"/>
        </w:rPr>
      </w:pPr>
      <w:r w:rsidRPr="002C6E73">
        <w:rPr>
          <w:rFonts w:ascii="Assistant" w:eastAsiaTheme="minorHAnsi" w:hAnsi="Assistant" w:cs="Assistant" w:hint="cs"/>
          <w:rtl/>
        </w:rPr>
        <w:t xml:space="preserve">״הטמעת תקן </w:t>
      </w:r>
      <w:r w:rsidRPr="002C6E73">
        <w:rPr>
          <w:rFonts w:ascii="Assistant" w:eastAsiaTheme="minorHAnsi" w:hAnsi="Assistant" w:cs="Assistant"/>
        </w:rPr>
        <w:t>ISO 20022</w:t>
      </w:r>
      <w:r w:rsidRPr="002C6E73">
        <w:rPr>
          <w:rFonts w:ascii="Assistant" w:eastAsiaTheme="minorHAnsi" w:hAnsi="Assistant" w:cs="Assistant" w:hint="cs"/>
          <w:rtl/>
        </w:rPr>
        <w:t xml:space="preserve"> במערכת זה״ב היא מהלך תשתיתי ואסטרטגי חשוב שהוביל בנק ישראל ומיישר קו עם הסטנדרטים הבינלאומיים. ההצלחה בהטמעת התקן מחזקת את תשתיות הליבה של שוק התשלומים בישראל, תורמת לשיפור השקיפות, הדיוק והיעילות – וממקמת את ישראל בחזית </w:t>
      </w:r>
      <w:r w:rsidRPr="002C6E73">
        <w:rPr>
          <w:rFonts w:ascii="Assistant" w:hAnsi="Assistant" w:cs="Assistant"/>
          <w:rtl/>
        </w:rPr>
        <w:t>החדשנות העולמית בתחום מערכות התשלומים</w:t>
      </w:r>
      <w:r w:rsidRPr="002C6E73">
        <w:rPr>
          <w:rFonts w:ascii="Assistant" w:hAnsi="Assistant" w:cs="Assistant"/>
        </w:rPr>
        <w:t>.</w:t>
      </w:r>
      <w:r w:rsidRPr="002C6E73">
        <w:rPr>
          <w:rFonts w:ascii="Assistant" w:eastAsiaTheme="minorHAnsi" w:hAnsi="Assistant" w:cs="Assistant" w:hint="cs"/>
          <w:rtl/>
        </w:rPr>
        <w:t xml:space="preserve"> אני מודה לכל השותפים שלקחו חלק במהלך זה, אשר מהווה דוגמה מובהקת לחדשנות ולעשייה מקצועית לטובת הציבור והמשק.״</w:t>
      </w:r>
    </w:p>
    <w:p w:rsidR="002C6E73" w:rsidRPr="002C6E73" w:rsidRDefault="002C6E73" w:rsidP="002C6E73">
      <w:pPr>
        <w:rPr>
          <w:rFonts w:ascii="Assistant" w:hAnsi="Assistant" w:cs="Assistant"/>
          <w:b/>
          <w:bCs/>
          <w:sz w:val="24"/>
          <w:szCs w:val="24"/>
          <w:rtl/>
        </w:rPr>
      </w:pPr>
    </w:p>
    <w:p w:rsidR="002C6E73" w:rsidRPr="002C6E73" w:rsidRDefault="002C6E73" w:rsidP="002C6E73">
      <w:pPr>
        <w:rPr>
          <w:rFonts w:ascii="Assistant" w:hAnsi="Assistant" w:cs="Assistant"/>
          <w:b/>
          <w:bCs/>
          <w:sz w:val="24"/>
          <w:szCs w:val="24"/>
          <w:rtl/>
        </w:rPr>
      </w:pPr>
      <w:r w:rsidRPr="002C6E73">
        <w:rPr>
          <w:rFonts w:ascii="Assistant" w:hAnsi="Assistant" w:cs="Assistant"/>
          <w:b/>
          <w:bCs/>
          <w:sz w:val="24"/>
          <w:szCs w:val="24"/>
          <w:rtl/>
        </w:rPr>
        <w:t xml:space="preserve">עופר גולן, מנהל מחלקת מערכות תשלומים וסליקה בבנק ישראל: </w:t>
      </w:r>
    </w:p>
    <w:p w:rsidR="002C6E73" w:rsidRPr="002C6E73" w:rsidRDefault="002C6E73" w:rsidP="002C6E73">
      <w:pPr>
        <w:jc w:val="both"/>
        <w:rPr>
          <w:rFonts w:ascii="Assistant" w:hAnsi="Assistant" w:cs="Assistant"/>
          <w:sz w:val="24"/>
          <w:szCs w:val="24"/>
          <w:rtl/>
        </w:rPr>
      </w:pPr>
      <w:r w:rsidRPr="002C6E73">
        <w:rPr>
          <w:rFonts w:ascii="Assistant" w:hAnsi="Assistant" w:cs="Assistant" w:hint="cs"/>
          <w:sz w:val="24"/>
          <w:szCs w:val="24"/>
          <w:rtl/>
        </w:rPr>
        <w:t>"</w:t>
      </w:r>
      <w:r w:rsidRPr="002C6E73">
        <w:rPr>
          <w:rFonts w:ascii="Assistant" w:hAnsi="Assistant" w:cs="Assistant"/>
          <w:sz w:val="24"/>
          <w:szCs w:val="24"/>
          <w:rtl/>
        </w:rPr>
        <w:t xml:space="preserve">אני נכנס </w:t>
      </w:r>
      <w:r w:rsidRPr="002C6E73">
        <w:rPr>
          <w:rFonts w:ascii="Assistant" w:hAnsi="Assistant" w:cs="Assistant" w:hint="cs"/>
          <w:sz w:val="24"/>
          <w:szCs w:val="24"/>
          <w:rtl/>
        </w:rPr>
        <w:t>לתפקיד</w:t>
      </w:r>
      <w:r w:rsidRPr="002C6E73">
        <w:rPr>
          <w:rFonts w:ascii="Assistant" w:hAnsi="Assistant" w:cs="Assistant"/>
          <w:sz w:val="24"/>
          <w:szCs w:val="24"/>
          <w:rtl/>
        </w:rPr>
        <w:t xml:space="preserve"> בתחושת שליחות עמוקה, ובזמן מרגש שבו שוק התשלומים נמצא בעיצומה של קפיצה טכנולוגית. אני גאה לפתוח את תפקידי </w:t>
      </w:r>
      <w:r w:rsidRPr="002C6E73">
        <w:rPr>
          <w:rFonts w:ascii="Assistant" w:hAnsi="Assistant" w:cs="Assistant" w:hint="cs"/>
          <w:sz w:val="24"/>
          <w:szCs w:val="24"/>
          <w:rtl/>
        </w:rPr>
        <w:t>עם</w:t>
      </w:r>
      <w:r w:rsidRPr="002C6E73">
        <w:rPr>
          <w:rFonts w:ascii="Assistant" w:hAnsi="Assistant" w:cs="Assistant"/>
          <w:sz w:val="24"/>
          <w:szCs w:val="24"/>
          <w:rtl/>
        </w:rPr>
        <w:t xml:space="preserve"> עלייתו לאוויר של תקן </w:t>
      </w:r>
      <w:r w:rsidRPr="002C6E73">
        <w:rPr>
          <w:rFonts w:ascii="Assistant" w:hAnsi="Assistant" w:cs="Assistant"/>
          <w:sz w:val="24"/>
          <w:szCs w:val="24"/>
        </w:rPr>
        <w:t>ISO 20022</w:t>
      </w:r>
      <w:r w:rsidRPr="002C6E73">
        <w:rPr>
          <w:rFonts w:ascii="Assistant" w:hAnsi="Assistant" w:cs="Assistant"/>
          <w:sz w:val="24"/>
          <w:szCs w:val="24"/>
          <w:rtl/>
        </w:rPr>
        <w:t xml:space="preserve"> במערכת זה״ב</w:t>
      </w:r>
      <w:r w:rsidRPr="002C6E73">
        <w:rPr>
          <w:rFonts w:ascii="Assistant" w:hAnsi="Assistant" w:cs="Assistant" w:hint="cs"/>
          <w:sz w:val="24"/>
          <w:szCs w:val="24"/>
          <w:rtl/>
        </w:rPr>
        <w:t>,</w:t>
      </w:r>
      <w:r w:rsidRPr="002C6E73">
        <w:rPr>
          <w:rFonts w:ascii="Assistant" w:hAnsi="Assistant" w:cs="Assistant"/>
          <w:sz w:val="24"/>
          <w:szCs w:val="24"/>
          <w:rtl/>
        </w:rPr>
        <w:t xml:space="preserve"> פרויקט תשתיתי </w:t>
      </w:r>
      <w:r w:rsidRPr="002C6E73">
        <w:rPr>
          <w:rFonts w:ascii="Assistant" w:hAnsi="Assistant" w:cs="Assistant" w:hint="cs"/>
          <w:sz w:val="24"/>
          <w:szCs w:val="24"/>
          <w:rtl/>
        </w:rPr>
        <w:t>ו</w:t>
      </w:r>
      <w:r w:rsidRPr="002C6E73">
        <w:rPr>
          <w:rFonts w:ascii="Assistant" w:hAnsi="Assistant" w:cs="Assistant"/>
          <w:sz w:val="24"/>
          <w:szCs w:val="24"/>
          <w:rtl/>
        </w:rPr>
        <w:t>מהלך אסטרטגי משמעותי שנבנה לאורך תקופה ארוכה של עבודה מאומצת, תיאום עם כלל השוק, ושיתוף פעולה הדוק עם השחקנים המרכזיים במערכת הפיננסית. ההטמעה המוצלחת של התקן מיישר</w:t>
      </w:r>
      <w:r w:rsidRPr="002C6E73">
        <w:rPr>
          <w:rFonts w:ascii="Assistant" w:hAnsi="Assistant" w:cs="Assistant" w:hint="cs"/>
          <w:sz w:val="24"/>
          <w:szCs w:val="24"/>
          <w:rtl/>
        </w:rPr>
        <w:t>ת</w:t>
      </w:r>
      <w:r w:rsidRPr="002C6E73">
        <w:rPr>
          <w:rFonts w:ascii="Assistant" w:hAnsi="Assistant" w:cs="Assistant"/>
          <w:sz w:val="24"/>
          <w:szCs w:val="24"/>
          <w:rtl/>
        </w:rPr>
        <w:t xml:space="preserve"> קו עם הסטנדרטים הגלובליים </w:t>
      </w:r>
      <w:r w:rsidRPr="002C6E73">
        <w:rPr>
          <w:rFonts w:ascii="Assistant" w:hAnsi="Assistant" w:cs="Assistant" w:hint="cs"/>
          <w:sz w:val="24"/>
          <w:szCs w:val="24"/>
          <w:rtl/>
        </w:rPr>
        <w:t>ו</w:t>
      </w:r>
      <w:r w:rsidRPr="002C6E73">
        <w:rPr>
          <w:rFonts w:ascii="Assistant" w:hAnsi="Assistant" w:cs="Assistant"/>
          <w:sz w:val="24"/>
          <w:szCs w:val="24"/>
          <w:rtl/>
        </w:rPr>
        <w:t xml:space="preserve">מהווה נדבך חשוב בחיזוק תשתיות </w:t>
      </w:r>
      <w:r w:rsidRPr="002C6E73">
        <w:rPr>
          <w:rFonts w:ascii="Assistant" w:hAnsi="Assistant" w:cs="Assistant" w:hint="cs"/>
          <w:sz w:val="24"/>
          <w:szCs w:val="24"/>
          <w:rtl/>
        </w:rPr>
        <w:t xml:space="preserve">הליבה </w:t>
      </w:r>
      <w:r w:rsidRPr="002C6E73">
        <w:rPr>
          <w:rFonts w:ascii="Assistant" w:hAnsi="Assistant" w:cs="Assistant"/>
          <w:sz w:val="24"/>
          <w:szCs w:val="24"/>
          <w:rtl/>
        </w:rPr>
        <w:t xml:space="preserve">הפיננסיות של </w:t>
      </w:r>
      <w:r w:rsidRPr="002C6E73">
        <w:rPr>
          <w:rFonts w:ascii="Assistant" w:hAnsi="Assistant" w:cs="Assistant" w:hint="cs"/>
          <w:sz w:val="24"/>
          <w:szCs w:val="24"/>
          <w:rtl/>
        </w:rPr>
        <w:t>המשק</w:t>
      </w:r>
      <w:r w:rsidRPr="002C6E73">
        <w:rPr>
          <w:rFonts w:ascii="Assistant" w:hAnsi="Assistant" w:cs="Assistant"/>
          <w:sz w:val="24"/>
          <w:szCs w:val="24"/>
          <w:rtl/>
        </w:rPr>
        <w:t>, בהגברת היעילות, בשיפור השקיפות והדיוק בנתונים, ובמוכנות של השוק לאתגרים ולהזדמנויות של הכלכלה הגלובלית. אני מודה לכל השותפים על המקצועיות והמסירות, ורואה במהלך זה ביטוי מוחשי לעקרונות שיובילו את המחלקה גם בהמשך הדרך</w:t>
      </w:r>
      <w:r w:rsidRPr="002C6E73">
        <w:rPr>
          <w:rFonts w:ascii="Assistant" w:hAnsi="Assistant" w:cs="Assistant" w:hint="cs"/>
          <w:sz w:val="24"/>
          <w:szCs w:val="24"/>
          <w:rtl/>
        </w:rPr>
        <w:t xml:space="preserve"> בהיבטי </w:t>
      </w:r>
      <w:r w:rsidRPr="002C6E73">
        <w:rPr>
          <w:rFonts w:ascii="Assistant" w:hAnsi="Assistant" w:cs="Assistant"/>
          <w:sz w:val="24"/>
          <w:szCs w:val="24"/>
          <w:rtl/>
        </w:rPr>
        <w:t>חדשנות, מצוינות, ו</w:t>
      </w:r>
      <w:r w:rsidRPr="002C6E73">
        <w:rPr>
          <w:rFonts w:ascii="Assistant" w:hAnsi="Assistant" w:cs="Assistant" w:hint="cs"/>
          <w:sz w:val="24"/>
          <w:szCs w:val="24"/>
          <w:rtl/>
        </w:rPr>
        <w:t>ב</w:t>
      </w:r>
      <w:r w:rsidRPr="002C6E73">
        <w:rPr>
          <w:rFonts w:ascii="Assistant" w:hAnsi="Assistant" w:cs="Assistant"/>
          <w:sz w:val="24"/>
          <w:szCs w:val="24"/>
          <w:rtl/>
        </w:rPr>
        <w:t xml:space="preserve">שיתוף פעולה </w:t>
      </w:r>
      <w:r w:rsidRPr="002C6E73">
        <w:rPr>
          <w:rFonts w:ascii="Assistant" w:hAnsi="Assistant" w:cs="Assistant" w:hint="cs"/>
          <w:sz w:val="24"/>
          <w:szCs w:val="24"/>
          <w:rtl/>
        </w:rPr>
        <w:t xml:space="preserve">פורה </w:t>
      </w:r>
      <w:r w:rsidRPr="002C6E73">
        <w:rPr>
          <w:rFonts w:ascii="Assistant" w:hAnsi="Assistant" w:cs="Assistant"/>
          <w:sz w:val="24"/>
          <w:szCs w:val="24"/>
          <w:rtl/>
        </w:rPr>
        <w:t>לטובת הציבור והמשק</w:t>
      </w:r>
      <w:r w:rsidRPr="002C6E73">
        <w:rPr>
          <w:rFonts w:ascii="Assistant" w:hAnsi="Assistant" w:cs="Assistant" w:hint="cs"/>
          <w:sz w:val="24"/>
          <w:szCs w:val="24"/>
          <w:rtl/>
        </w:rPr>
        <w:t>."</w:t>
      </w:r>
    </w:p>
    <w:p w:rsidR="002C6E73" w:rsidRPr="002C6E73" w:rsidRDefault="002C6E73" w:rsidP="002C6E73">
      <w:pPr>
        <w:jc w:val="both"/>
        <w:rPr>
          <w:rFonts w:ascii="Assistant" w:hAnsi="Assistant" w:cs="Assistant"/>
          <w:sz w:val="24"/>
          <w:szCs w:val="24"/>
          <w:rtl/>
        </w:rPr>
      </w:pPr>
    </w:p>
    <w:p w:rsidR="002C6E73" w:rsidRPr="002C6E73" w:rsidRDefault="002C6E73" w:rsidP="002C6E73">
      <w:pPr>
        <w:rPr>
          <w:rFonts w:ascii="Assistant" w:hAnsi="Assistant" w:cs="Assistant"/>
          <w:b/>
          <w:bCs/>
          <w:sz w:val="24"/>
          <w:szCs w:val="24"/>
          <w:rtl/>
        </w:rPr>
      </w:pPr>
      <w:r w:rsidRPr="002C6E73">
        <w:rPr>
          <w:rFonts w:ascii="Assistant" w:hAnsi="Assistant" w:cs="Assistant" w:hint="cs"/>
          <w:b/>
          <w:bCs/>
          <w:sz w:val="24"/>
          <w:szCs w:val="24"/>
          <w:rtl/>
        </w:rPr>
        <w:t>ליאור ג'ורג'י, מנהל חטיבת טכנולוגיות המידע בבנק ישראל:</w:t>
      </w:r>
    </w:p>
    <w:p w:rsidR="002C6E73" w:rsidRPr="002C6E73" w:rsidRDefault="002C6E73" w:rsidP="002C6E73">
      <w:pPr>
        <w:spacing w:after="0"/>
        <w:jc w:val="both"/>
        <w:rPr>
          <w:rFonts w:ascii="Assistant" w:hAnsi="Assistant" w:cs="Assistant"/>
          <w:sz w:val="24"/>
          <w:szCs w:val="24"/>
        </w:rPr>
      </w:pPr>
      <w:r w:rsidRPr="002C6E73">
        <w:rPr>
          <w:rFonts w:ascii="Assistant" w:hAnsi="Assistant" w:cs="Assistant"/>
          <w:sz w:val="24"/>
          <w:szCs w:val="24"/>
          <w:rtl/>
        </w:rPr>
        <w:t xml:space="preserve">אנו גאים לבשר על השלמתו המוצלחת של שדרוג טכנולוגי משמעותי במערכת ה- </w:t>
      </w:r>
      <w:r w:rsidRPr="002C6E73">
        <w:rPr>
          <w:rFonts w:ascii="Assistant" w:hAnsi="Assistant" w:cs="Assistant"/>
          <w:sz w:val="24"/>
          <w:szCs w:val="24"/>
        </w:rPr>
        <w:t>RTGS</w:t>
      </w:r>
      <w:r w:rsidRPr="002C6E73">
        <w:rPr>
          <w:rFonts w:ascii="Assistant" w:hAnsi="Assistant" w:cs="Assistant"/>
          <w:sz w:val="24"/>
          <w:szCs w:val="24"/>
          <w:rtl/>
        </w:rPr>
        <w:t xml:space="preserve"> שלנו, שדרוג המביא אותה לידי תאימות מלאה לתקן </w:t>
      </w:r>
      <w:r w:rsidRPr="002C6E73">
        <w:rPr>
          <w:rFonts w:ascii="Assistant" w:hAnsi="Assistant" w:cs="Assistant"/>
          <w:sz w:val="24"/>
          <w:szCs w:val="24"/>
        </w:rPr>
        <w:t>ISO 20022</w:t>
      </w:r>
      <w:r w:rsidRPr="002C6E73">
        <w:rPr>
          <w:rFonts w:ascii="Assistant" w:hAnsi="Assistant" w:cs="Assistant"/>
          <w:sz w:val="24"/>
          <w:szCs w:val="24"/>
          <w:rtl/>
        </w:rPr>
        <w:t>. השדרוג מהווה מרכיב קריטי במאמצי הבנק לשיפור היעילות, האמינות והביטחון של מערכות התשלומים בישראל. מהלך זה מציב אותנו בחזית החדשנות הפיננסית, ומאפשר לנו ליהנות מפרוטוקול העברת הודעות עשיר ומקיף יותר.</w:t>
      </w:r>
    </w:p>
    <w:p w:rsidR="002C6E73" w:rsidRPr="002C6E73" w:rsidRDefault="002C6E73" w:rsidP="002C6E73">
      <w:pPr>
        <w:spacing w:after="0"/>
        <w:jc w:val="both"/>
        <w:rPr>
          <w:rFonts w:ascii="Assistant" w:hAnsi="Assistant" w:cs="Assistant"/>
          <w:sz w:val="24"/>
          <w:szCs w:val="24"/>
          <w:rtl/>
        </w:rPr>
      </w:pPr>
      <w:r w:rsidRPr="002C6E73">
        <w:rPr>
          <w:rFonts w:ascii="Assistant" w:hAnsi="Assistant" w:cs="Assistant"/>
          <w:sz w:val="24"/>
          <w:szCs w:val="24"/>
          <w:rtl/>
        </w:rPr>
        <w:t>זוהי קפיצת מדרגה טכנולוגית שתחזק את מעמדנו ותאפשר לנו להתמודד עם אתגרי העתיד בעולם התשלומים.</w:t>
      </w:r>
    </w:p>
    <w:p w:rsidR="002C6E73" w:rsidRPr="002C6E73" w:rsidRDefault="002C6E73" w:rsidP="002C6E73">
      <w:pPr>
        <w:spacing w:after="0"/>
        <w:jc w:val="both"/>
        <w:rPr>
          <w:rFonts w:ascii="Assistant" w:hAnsi="Assistant" w:cs="Assistant"/>
          <w:sz w:val="24"/>
          <w:szCs w:val="24"/>
          <w:rtl/>
        </w:rPr>
      </w:pPr>
      <w:r w:rsidRPr="002C6E73">
        <w:rPr>
          <w:rFonts w:ascii="Assistant" w:hAnsi="Assistant" w:cs="Assistant"/>
          <w:sz w:val="24"/>
          <w:szCs w:val="24"/>
          <w:rtl/>
        </w:rPr>
        <w:t>בנק ישראל ימשיך לפעול לעידוד חדשנות טכנולוגית ולקידום תשתיות תשלומים מתקדמות, לטובת שוק פיננסי פתוח, תחרותי ויציב – למען כלל אזרחי המדינה</w:t>
      </w:r>
      <w:r>
        <w:rPr>
          <w:rFonts w:ascii="Assistant" w:hAnsi="Assistant" w:cs="Assistant" w:hint="cs"/>
          <w:sz w:val="24"/>
          <w:szCs w:val="24"/>
          <w:rtl/>
        </w:rPr>
        <w:t>.</w:t>
      </w:r>
      <w:r w:rsidRPr="002C6E73">
        <w:rPr>
          <w:rFonts w:ascii="Assistant" w:hAnsi="Assistant" w:cs="Assistant" w:hint="cs"/>
          <w:sz w:val="24"/>
          <w:szCs w:val="24"/>
          <w:rtl/>
        </w:rPr>
        <w:t xml:space="preserve">" </w:t>
      </w:r>
    </w:p>
    <w:p w:rsidR="002C6E73" w:rsidRPr="002C6E73" w:rsidRDefault="002C6E73" w:rsidP="002C6E73">
      <w:pPr>
        <w:jc w:val="both"/>
        <w:rPr>
          <w:rFonts w:ascii="Assistant" w:hAnsi="Assistant" w:cs="Assistant"/>
          <w:sz w:val="24"/>
          <w:szCs w:val="24"/>
          <w:rtl/>
        </w:rPr>
      </w:pPr>
    </w:p>
    <w:p w:rsidR="002C6E73" w:rsidRPr="002C6E73" w:rsidRDefault="002C6E73" w:rsidP="002C6E73">
      <w:pPr>
        <w:jc w:val="both"/>
        <w:rPr>
          <w:rFonts w:ascii="Assistant" w:hAnsi="Assistant" w:cs="Assistant"/>
          <w:sz w:val="24"/>
          <w:szCs w:val="24"/>
          <w:rtl/>
        </w:rPr>
      </w:pPr>
      <w:r w:rsidRPr="002C6E73">
        <w:rPr>
          <w:rFonts w:ascii="Assistant" w:hAnsi="Assistant" w:cs="Assistant"/>
          <w:sz w:val="24"/>
          <w:szCs w:val="24"/>
          <w:rtl/>
        </w:rPr>
        <w:t>הסבר מפורט אודות מערכת זה"ב באתר בנק ישראל ניתן למצוא בכתובת:</w:t>
      </w:r>
    </w:p>
    <w:p w:rsidR="002C6E73" w:rsidRPr="002C6E73" w:rsidRDefault="002C6E73" w:rsidP="002C6E73">
      <w:pPr>
        <w:jc w:val="both"/>
        <w:rPr>
          <w:rFonts w:ascii="Assistant" w:hAnsi="Assistant" w:cs="Assistant"/>
          <w:sz w:val="24"/>
          <w:szCs w:val="24"/>
        </w:rPr>
      </w:pPr>
      <w:hyperlink r:id="rId9" w:history="1">
        <w:r w:rsidRPr="002C6E73">
          <w:rPr>
            <w:rStyle w:val="Hyperlink"/>
            <w:rFonts w:ascii="Assistant" w:hAnsi="Assistant" w:cs="Assistant"/>
            <w:sz w:val="24"/>
            <w:szCs w:val="24"/>
          </w:rPr>
          <w:t>https://www.boi.org.il/roles/paymentsystems/ilpaymentsystems/zahav</w:t>
        </w:r>
      </w:hyperlink>
    </w:p>
    <w:p w:rsidR="002C6E73" w:rsidRPr="002C6E73" w:rsidRDefault="002C6E73" w:rsidP="009005BA">
      <w:pPr>
        <w:tabs>
          <w:tab w:val="left" w:pos="2315"/>
        </w:tabs>
        <w:rPr>
          <w:rFonts w:ascii="Calibri" w:hAnsi="Calibri" w:cs="Calibri" w:hint="cs"/>
          <w:rtl/>
        </w:rPr>
      </w:pPr>
    </w:p>
    <w:sectPr w:rsidR="002C6E73" w:rsidRPr="002C6E73"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0F1059"/>
    <w:multiLevelType w:val="multilevel"/>
    <w:tmpl w:val="B9DA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B3F9E"/>
    <w:multiLevelType w:val="hybridMultilevel"/>
    <w:tmpl w:val="F19A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E60E9F"/>
    <w:multiLevelType w:val="hybridMultilevel"/>
    <w:tmpl w:val="33606C72"/>
    <w:lvl w:ilvl="0" w:tplc="C4C8AB0E">
      <w:start w:val="1"/>
      <w:numFmt w:val="decimal"/>
      <w:lvlText w:val="%1."/>
      <w:lvlJc w:val="left"/>
      <w:pPr>
        <w:tabs>
          <w:tab w:val="num" w:pos="720"/>
        </w:tabs>
        <w:ind w:left="720" w:hanging="360"/>
      </w:pPr>
    </w:lvl>
    <w:lvl w:ilvl="1" w:tplc="C30C1A26">
      <w:start w:val="1"/>
      <w:numFmt w:val="hebrew2"/>
      <w:lvlText w:val="%2-"/>
      <w:lvlJc w:val="left"/>
      <w:pPr>
        <w:tabs>
          <w:tab w:val="num" w:pos="1440"/>
        </w:tabs>
        <w:ind w:left="1440" w:hanging="360"/>
      </w:pPr>
    </w:lvl>
    <w:lvl w:ilvl="2" w:tplc="81EA5B78" w:tentative="1">
      <w:start w:val="1"/>
      <w:numFmt w:val="decimal"/>
      <w:lvlText w:val="%3."/>
      <w:lvlJc w:val="left"/>
      <w:pPr>
        <w:tabs>
          <w:tab w:val="num" w:pos="2160"/>
        </w:tabs>
        <w:ind w:left="2160" w:hanging="360"/>
      </w:pPr>
    </w:lvl>
    <w:lvl w:ilvl="3" w:tplc="60F4CBE4" w:tentative="1">
      <w:start w:val="1"/>
      <w:numFmt w:val="decimal"/>
      <w:lvlText w:val="%4."/>
      <w:lvlJc w:val="left"/>
      <w:pPr>
        <w:tabs>
          <w:tab w:val="num" w:pos="2880"/>
        </w:tabs>
        <w:ind w:left="2880" w:hanging="360"/>
      </w:pPr>
    </w:lvl>
    <w:lvl w:ilvl="4" w:tplc="A7840580" w:tentative="1">
      <w:start w:val="1"/>
      <w:numFmt w:val="decimal"/>
      <w:lvlText w:val="%5."/>
      <w:lvlJc w:val="left"/>
      <w:pPr>
        <w:tabs>
          <w:tab w:val="num" w:pos="3600"/>
        </w:tabs>
        <w:ind w:left="3600" w:hanging="360"/>
      </w:pPr>
    </w:lvl>
    <w:lvl w:ilvl="5" w:tplc="49828028" w:tentative="1">
      <w:start w:val="1"/>
      <w:numFmt w:val="decimal"/>
      <w:lvlText w:val="%6."/>
      <w:lvlJc w:val="left"/>
      <w:pPr>
        <w:tabs>
          <w:tab w:val="num" w:pos="4320"/>
        </w:tabs>
        <w:ind w:left="4320" w:hanging="360"/>
      </w:pPr>
    </w:lvl>
    <w:lvl w:ilvl="6" w:tplc="13D63AC2" w:tentative="1">
      <w:start w:val="1"/>
      <w:numFmt w:val="decimal"/>
      <w:lvlText w:val="%7."/>
      <w:lvlJc w:val="left"/>
      <w:pPr>
        <w:tabs>
          <w:tab w:val="num" w:pos="5040"/>
        </w:tabs>
        <w:ind w:left="5040" w:hanging="360"/>
      </w:pPr>
    </w:lvl>
    <w:lvl w:ilvl="7" w:tplc="9D00938A" w:tentative="1">
      <w:start w:val="1"/>
      <w:numFmt w:val="decimal"/>
      <w:lvlText w:val="%8."/>
      <w:lvlJc w:val="left"/>
      <w:pPr>
        <w:tabs>
          <w:tab w:val="num" w:pos="5760"/>
        </w:tabs>
        <w:ind w:left="5760" w:hanging="360"/>
      </w:pPr>
    </w:lvl>
    <w:lvl w:ilvl="8" w:tplc="C23AC158" w:tentative="1">
      <w:start w:val="1"/>
      <w:numFmt w:val="decimal"/>
      <w:lvlText w:val="%9."/>
      <w:lvlJc w:val="left"/>
      <w:pPr>
        <w:tabs>
          <w:tab w:val="num" w:pos="6480"/>
        </w:tabs>
        <w:ind w:left="6480" w:hanging="360"/>
      </w:pPr>
    </w:lvl>
  </w:abstractNum>
  <w:abstractNum w:abstractNumId="14"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8"/>
  </w:num>
  <w:num w:numId="5">
    <w:abstractNumId w:val="6"/>
  </w:num>
  <w:num w:numId="6">
    <w:abstractNumId w:val="2"/>
  </w:num>
  <w:num w:numId="7">
    <w:abstractNumId w:val="16"/>
  </w:num>
  <w:num w:numId="8">
    <w:abstractNumId w:val="20"/>
  </w:num>
  <w:num w:numId="9">
    <w:abstractNumId w:val="23"/>
  </w:num>
  <w:num w:numId="10">
    <w:abstractNumId w:val="17"/>
  </w:num>
  <w:num w:numId="11">
    <w:abstractNumId w:val="14"/>
  </w:num>
  <w:num w:numId="12">
    <w:abstractNumId w:val="18"/>
  </w:num>
  <w:num w:numId="13">
    <w:abstractNumId w:val="12"/>
  </w:num>
  <w:num w:numId="14">
    <w:abstractNumId w:val="3"/>
  </w:num>
  <w:num w:numId="15">
    <w:abstractNumId w:val="19"/>
  </w:num>
  <w:num w:numId="16">
    <w:abstractNumId w:val="1"/>
  </w:num>
  <w:num w:numId="17">
    <w:abstractNumId w:val="26"/>
  </w:num>
  <w:num w:numId="18">
    <w:abstractNumId w:val="24"/>
  </w:num>
  <w:num w:numId="19">
    <w:abstractNumId w:val="22"/>
  </w:num>
  <w:num w:numId="20">
    <w:abstractNumId w:val="21"/>
  </w:num>
  <w:num w:numId="21">
    <w:abstractNumId w:val="0"/>
  </w:num>
  <w:num w:numId="22">
    <w:abstractNumId w:val="9"/>
  </w:num>
  <w:num w:numId="23">
    <w:abstractNumId w:val="25"/>
  </w:num>
  <w:num w:numId="24">
    <w:abstractNumId w:val="11"/>
  </w:num>
  <w:num w:numId="25">
    <w:abstractNumId w:val="13"/>
  </w:num>
  <w:num w:numId="26">
    <w:abstractNumId w:val="15"/>
  </w:num>
  <w:num w:numId="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proofState w:spelling="clean" w:grammar="clean"/>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D71"/>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C6E73"/>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5A81"/>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B25"/>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CE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styleId="aff0">
    <w:name w:val="Block Text"/>
    <w:basedOn w:val="a"/>
    <w:rsid w:val="00D41919"/>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paymentsystems/ilpaymentsystems/zahav"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0A221-97E5-4F2D-A719-1E62C469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3231</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2025-06-30T07:52:00Z</dcterms:created>
  <dcterms:modified xsi:type="dcterms:W3CDTF">2025-06-30T07:52:00Z</dcterms:modified>
</cp:coreProperties>
</file>