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BB4381" w:rsidRPr="00AB18DC" w14:paraId="3821D106" w14:textId="77777777" w:rsidTr="000D1651">
        <w:trPr>
          <w:jc w:val="center"/>
        </w:trPr>
        <w:tc>
          <w:tcPr>
            <w:tcW w:w="2840" w:type="dxa"/>
            <w:tcBorders>
              <w:top w:val="nil"/>
              <w:left w:val="nil"/>
              <w:bottom w:val="nil"/>
              <w:right w:val="nil"/>
            </w:tcBorders>
            <w:vAlign w:val="center"/>
          </w:tcPr>
          <w:p w14:paraId="0D5068B8" w14:textId="77777777" w:rsidR="00BB4381" w:rsidRPr="00AB18DC" w:rsidRDefault="00BB4381" w:rsidP="000D1651">
            <w:pPr>
              <w:spacing w:line="360" w:lineRule="auto"/>
              <w:jc w:val="right"/>
              <w:rPr>
                <w:rFonts w:cs="David"/>
                <w:b/>
                <w:bCs/>
                <w:sz w:val="24"/>
                <w:szCs w:val="24"/>
              </w:rPr>
            </w:pPr>
            <w:bookmarkStart w:id="0" w:name="_GoBack"/>
            <w:bookmarkEnd w:id="0"/>
            <w:r w:rsidRPr="00AB18DC">
              <w:rPr>
                <w:rFonts w:cs="David"/>
                <w:b/>
                <w:bCs/>
                <w:sz w:val="24"/>
                <w:szCs w:val="24"/>
                <w:rtl/>
              </w:rPr>
              <w:t>בנ</w:t>
            </w:r>
            <w:r w:rsidRPr="00AB18DC">
              <w:rPr>
                <w:rFonts w:cs="David" w:hint="cs"/>
                <w:b/>
                <w:bCs/>
                <w:sz w:val="24"/>
                <w:szCs w:val="24"/>
                <w:rtl/>
              </w:rPr>
              <w:t xml:space="preserve">ק </w:t>
            </w:r>
            <w:r w:rsidRPr="00AB18DC">
              <w:rPr>
                <w:rFonts w:cs="David"/>
                <w:b/>
                <w:bCs/>
                <w:sz w:val="24"/>
                <w:szCs w:val="24"/>
                <w:rtl/>
              </w:rPr>
              <w:t>יש</w:t>
            </w:r>
            <w:r w:rsidRPr="00AB18DC">
              <w:rPr>
                <w:rFonts w:cs="David" w:hint="cs"/>
                <w:b/>
                <w:bCs/>
                <w:sz w:val="24"/>
                <w:szCs w:val="24"/>
                <w:rtl/>
              </w:rPr>
              <w:t>ראל</w:t>
            </w:r>
          </w:p>
          <w:p w14:paraId="60CE0FD1" w14:textId="77777777" w:rsidR="00BB4381" w:rsidRPr="00AB18DC" w:rsidRDefault="00BB4381" w:rsidP="000D1651">
            <w:pPr>
              <w:spacing w:line="360" w:lineRule="auto"/>
              <w:ind w:right="-101"/>
              <w:jc w:val="right"/>
              <w:rPr>
                <w:sz w:val="24"/>
                <w:szCs w:val="24"/>
              </w:rPr>
            </w:pPr>
            <w:r w:rsidRPr="00AB18DC">
              <w:rPr>
                <w:rFonts w:cs="David"/>
                <w:sz w:val="24"/>
                <w:szCs w:val="24"/>
                <w:rtl/>
              </w:rPr>
              <w:t>דו</w:t>
            </w:r>
            <w:r w:rsidRPr="00AB18DC">
              <w:rPr>
                <w:rFonts w:cs="David" w:hint="cs"/>
                <w:sz w:val="24"/>
                <w:szCs w:val="24"/>
                <w:rtl/>
              </w:rPr>
              <w:t>בר</w:t>
            </w:r>
            <w:r w:rsidRPr="00AB18DC">
              <w:rPr>
                <w:rFonts w:cs="David"/>
                <w:sz w:val="24"/>
                <w:szCs w:val="24"/>
                <w:rtl/>
              </w:rPr>
              <w:t>ות</w:t>
            </w:r>
            <w:r w:rsidRPr="00AB18DC">
              <w:rPr>
                <w:rFonts w:cs="David" w:hint="cs"/>
                <w:sz w:val="24"/>
                <w:szCs w:val="24"/>
                <w:rtl/>
              </w:rPr>
              <w:t xml:space="preserve"> והסברה כלכלית</w:t>
            </w:r>
          </w:p>
        </w:tc>
        <w:tc>
          <w:tcPr>
            <w:tcW w:w="2596" w:type="dxa"/>
            <w:tcBorders>
              <w:top w:val="nil"/>
              <w:left w:val="nil"/>
              <w:bottom w:val="nil"/>
              <w:right w:val="nil"/>
            </w:tcBorders>
          </w:tcPr>
          <w:p w14:paraId="5C41AEDF" w14:textId="198567F1" w:rsidR="00BB4381" w:rsidRPr="00AB18DC" w:rsidRDefault="00CE4026" w:rsidP="000D1651">
            <w:pPr>
              <w:jc w:val="center"/>
              <w:rPr>
                <w:sz w:val="24"/>
                <w:szCs w:val="24"/>
              </w:rPr>
            </w:pPr>
            <w:r w:rsidRPr="00AB18DC">
              <w:rPr>
                <w:noProof/>
                <w:sz w:val="24"/>
                <w:szCs w:val="24"/>
              </w:rPr>
              <w:drawing>
                <wp:inline distT="0" distB="0" distL="0" distR="0" wp14:anchorId="18F5D499" wp14:editId="07CD7CD0">
                  <wp:extent cx="676275" cy="676275"/>
                  <wp:effectExtent l="0" t="0" r="9525" b="9525"/>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40\AppData\Local\Microsoft\Windows\INetCache\Content.Word\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5EDE9B11" w14:textId="46351217" w:rsidR="00BB4381" w:rsidRPr="00AB18DC" w:rsidRDefault="00BB4381" w:rsidP="00B63307">
            <w:pPr>
              <w:spacing w:line="480" w:lineRule="auto"/>
              <w:rPr>
                <w:rFonts w:cs="David"/>
                <w:sz w:val="24"/>
                <w:szCs w:val="24"/>
              </w:rPr>
            </w:pPr>
            <w:r w:rsidRPr="00AB18DC">
              <w:rPr>
                <w:rFonts w:cs="David" w:hint="eastAsia"/>
                <w:sz w:val="24"/>
                <w:szCs w:val="24"/>
                <w:rtl/>
              </w:rPr>
              <w:t>‏</w:t>
            </w:r>
            <w:r w:rsidRPr="00AB18DC">
              <w:rPr>
                <w:rFonts w:cs="David" w:hint="cs"/>
                <w:sz w:val="24"/>
                <w:szCs w:val="24"/>
                <w:rtl/>
              </w:rPr>
              <w:t xml:space="preserve">ירושלים, </w:t>
            </w:r>
            <w:r w:rsidR="00B63307">
              <w:rPr>
                <w:rFonts w:cs="David" w:hint="cs"/>
                <w:sz w:val="24"/>
                <w:szCs w:val="24"/>
                <w:rtl/>
              </w:rPr>
              <w:t>י</w:t>
            </w:r>
            <w:r w:rsidRPr="00AB18DC">
              <w:rPr>
                <w:rFonts w:cs="David" w:hint="cs"/>
                <w:sz w:val="24"/>
                <w:szCs w:val="24"/>
                <w:rtl/>
              </w:rPr>
              <w:t xml:space="preserve">' </w:t>
            </w:r>
            <w:r w:rsidR="00D92289" w:rsidRPr="00AB18DC">
              <w:rPr>
                <w:rFonts w:cs="David" w:hint="cs"/>
                <w:sz w:val="24"/>
                <w:szCs w:val="24"/>
                <w:rtl/>
              </w:rPr>
              <w:t>בטבת</w:t>
            </w:r>
            <w:r w:rsidR="00B63307">
              <w:rPr>
                <w:rFonts w:cs="David" w:hint="cs"/>
                <w:sz w:val="24"/>
                <w:szCs w:val="24"/>
                <w:rtl/>
              </w:rPr>
              <w:t xml:space="preserve"> </w:t>
            </w:r>
            <w:r w:rsidRPr="00AB18DC">
              <w:rPr>
                <w:rFonts w:cs="David"/>
                <w:sz w:val="24"/>
                <w:szCs w:val="24"/>
                <w:rtl/>
              </w:rPr>
              <w:t>תש</w:t>
            </w:r>
            <w:r w:rsidR="000E76E4" w:rsidRPr="00AB18DC">
              <w:rPr>
                <w:rFonts w:cs="David" w:hint="cs"/>
                <w:sz w:val="24"/>
                <w:szCs w:val="24"/>
                <w:rtl/>
              </w:rPr>
              <w:t>פ</w:t>
            </w:r>
            <w:r w:rsidRPr="00AB18DC">
              <w:rPr>
                <w:rFonts w:cs="David"/>
                <w:sz w:val="24"/>
                <w:szCs w:val="24"/>
                <w:rtl/>
              </w:rPr>
              <w:t>"</w:t>
            </w:r>
            <w:r w:rsidR="000E76E4" w:rsidRPr="00AB18DC">
              <w:rPr>
                <w:rFonts w:cs="David" w:hint="cs"/>
                <w:sz w:val="24"/>
                <w:szCs w:val="24"/>
                <w:rtl/>
              </w:rPr>
              <w:t>ג</w:t>
            </w:r>
          </w:p>
          <w:p w14:paraId="1CEFD742" w14:textId="43FBEF9A" w:rsidR="00BB4381" w:rsidRPr="00AB18DC" w:rsidRDefault="00BB4381" w:rsidP="00B63307">
            <w:pPr>
              <w:spacing w:line="480" w:lineRule="auto"/>
              <w:rPr>
                <w:rFonts w:cs="David"/>
                <w:sz w:val="24"/>
                <w:szCs w:val="24"/>
              </w:rPr>
            </w:pPr>
            <w:r w:rsidRPr="00AB18DC">
              <w:rPr>
                <w:rFonts w:cs="David" w:hint="eastAsia"/>
                <w:sz w:val="24"/>
                <w:szCs w:val="24"/>
                <w:rtl/>
              </w:rPr>
              <w:t>‏‏</w:t>
            </w:r>
            <w:r w:rsidR="00B63307">
              <w:rPr>
                <w:rFonts w:cs="David" w:hint="cs"/>
                <w:sz w:val="24"/>
                <w:szCs w:val="24"/>
                <w:rtl/>
              </w:rPr>
              <w:t>03 בינואר</w:t>
            </w:r>
            <w:r w:rsidRPr="00AB18DC">
              <w:rPr>
                <w:rFonts w:cs="David" w:hint="cs"/>
                <w:sz w:val="24"/>
                <w:szCs w:val="24"/>
                <w:rtl/>
              </w:rPr>
              <w:t xml:space="preserve"> </w:t>
            </w:r>
            <w:r w:rsidR="00D4108D" w:rsidRPr="00AB18DC">
              <w:rPr>
                <w:rFonts w:cs="David" w:hint="cs"/>
                <w:sz w:val="24"/>
                <w:szCs w:val="24"/>
                <w:rtl/>
              </w:rPr>
              <w:t>202</w:t>
            </w:r>
            <w:r w:rsidR="00B63307">
              <w:rPr>
                <w:rFonts w:cs="David" w:hint="cs"/>
                <w:sz w:val="24"/>
                <w:szCs w:val="24"/>
                <w:rtl/>
              </w:rPr>
              <w:t>3</w:t>
            </w:r>
          </w:p>
        </w:tc>
      </w:tr>
    </w:tbl>
    <w:p w14:paraId="045CA90D" w14:textId="77777777" w:rsidR="00370D07" w:rsidRPr="00AB18DC" w:rsidRDefault="00370D07" w:rsidP="00447790">
      <w:pPr>
        <w:bidi/>
        <w:spacing w:line="360" w:lineRule="auto"/>
        <w:ind w:right="-101"/>
        <w:rPr>
          <w:rFonts w:cs="David"/>
          <w:sz w:val="24"/>
          <w:szCs w:val="24"/>
        </w:rPr>
      </w:pPr>
      <w:r w:rsidRPr="00AB18DC">
        <w:rPr>
          <w:rFonts w:cs="David" w:hint="cs"/>
          <w:sz w:val="24"/>
          <w:szCs w:val="24"/>
          <w:rtl/>
        </w:rPr>
        <w:t>הודעה לעיתונות:</w:t>
      </w:r>
    </w:p>
    <w:p w14:paraId="097C2A99" w14:textId="77777777" w:rsidR="000E76E4" w:rsidRPr="00B63307" w:rsidRDefault="000E76E4" w:rsidP="000E76E4">
      <w:pPr>
        <w:bidi/>
        <w:spacing w:line="360" w:lineRule="auto"/>
        <w:jc w:val="center"/>
        <w:rPr>
          <w:rFonts w:cs="David"/>
          <w:b/>
          <w:bCs/>
          <w:sz w:val="28"/>
          <w:szCs w:val="28"/>
          <w:rtl/>
        </w:rPr>
      </w:pPr>
      <w:r w:rsidRPr="00B63307">
        <w:rPr>
          <w:rFonts w:cs="David" w:hint="cs"/>
          <w:b/>
          <w:bCs/>
          <w:sz w:val="28"/>
          <w:szCs w:val="28"/>
          <w:rtl/>
        </w:rPr>
        <w:t xml:space="preserve">תשלומים בטוחים יותר </w:t>
      </w:r>
      <w:r w:rsidRPr="00B63307">
        <w:rPr>
          <w:rFonts w:cs="David"/>
          <w:b/>
          <w:bCs/>
          <w:sz w:val="28"/>
          <w:szCs w:val="28"/>
          <w:rtl/>
        </w:rPr>
        <w:t>–</w:t>
      </w:r>
      <w:r w:rsidRPr="00B63307">
        <w:rPr>
          <w:rFonts w:cs="David" w:hint="cs"/>
          <w:b/>
          <w:bCs/>
          <w:sz w:val="28"/>
          <w:szCs w:val="28"/>
          <w:rtl/>
        </w:rPr>
        <w:t xml:space="preserve"> </w:t>
      </w:r>
    </w:p>
    <w:p w14:paraId="7B7AE9F3" w14:textId="1CFBC63E" w:rsidR="000E76E4" w:rsidRPr="00B63307" w:rsidRDefault="000E76E4" w:rsidP="000E76E4">
      <w:pPr>
        <w:bidi/>
        <w:spacing w:line="360" w:lineRule="auto"/>
        <w:jc w:val="center"/>
        <w:rPr>
          <w:rFonts w:cs="David"/>
          <w:b/>
          <w:bCs/>
          <w:sz w:val="28"/>
          <w:szCs w:val="28"/>
          <w:rtl/>
        </w:rPr>
      </w:pPr>
      <w:r w:rsidRPr="00B63307">
        <w:rPr>
          <w:rFonts w:cs="David" w:hint="cs"/>
          <w:b/>
          <w:bCs/>
          <w:sz w:val="28"/>
          <w:szCs w:val="28"/>
          <w:rtl/>
        </w:rPr>
        <w:t>עקרונות לאימות מוגבר של המשלם בביצוע תשלום</w:t>
      </w:r>
      <w:r w:rsidR="00707D60" w:rsidRPr="00B63307">
        <w:rPr>
          <w:rFonts w:cs="David" w:hint="cs"/>
          <w:b/>
          <w:bCs/>
          <w:sz w:val="28"/>
          <w:szCs w:val="28"/>
          <w:rtl/>
        </w:rPr>
        <w:t xml:space="preserve"> בכרטיס חיוב</w:t>
      </w:r>
    </w:p>
    <w:p w14:paraId="49C6F54A" w14:textId="01F0FA17" w:rsidR="000E76E4" w:rsidRPr="00AB18DC" w:rsidRDefault="00FC5F41" w:rsidP="00CE4026">
      <w:pPr>
        <w:bidi/>
        <w:spacing w:line="360" w:lineRule="auto"/>
        <w:jc w:val="both"/>
        <w:rPr>
          <w:rFonts w:cs="David"/>
          <w:sz w:val="24"/>
          <w:szCs w:val="24"/>
          <w:rtl/>
        </w:rPr>
      </w:pPr>
      <w:r w:rsidRPr="00AB18DC">
        <w:rPr>
          <w:rFonts w:ascii="David" w:hAnsi="David" w:cs="David" w:hint="cs"/>
          <w:sz w:val="24"/>
          <w:szCs w:val="24"/>
          <w:rtl/>
        </w:rPr>
        <w:t xml:space="preserve">אגף הפיקוח על מערכות תשלומים בבנק ישראל מביא היום לידיעת הציבור </w:t>
      </w:r>
      <w:r w:rsidR="007C635F" w:rsidRPr="00AB18DC">
        <w:rPr>
          <w:rFonts w:ascii="David" w:hAnsi="David" w:cs="David" w:hint="cs"/>
          <w:sz w:val="24"/>
          <w:szCs w:val="24"/>
          <w:rtl/>
        </w:rPr>
        <w:t xml:space="preserve">את העקרונות </w:t>
      </w:r>
      <w:r w:rsidR="000E76E4" w:rsidRPr="00AB18DC">
        <w:rPr>
          <w:rFonts w:ascii="David" w:hAnsi="David" w:cs="David" w:hint="cs"/>
          <w:sz w:val="24"/>
          <w:szCs w:val="24"/>
          <w:rtl/>
        </w:rPr>
        <w:t xml:space="preserve">שנקבעו לביצוע </w:t>
      </w:r>
      <w:r w:rsidR="007C635F" w:rsidRPr="00AB18DC">
        <w:rPr>
          <w:rFonts w:ascii="David" w:hAnsi="David" w:cs="David" w:hint="cs"/>
          <w:sz w:val="24"/>
          <w:szCs w:val="24"/>
          <w:rtl/>
        </w:rPr>
        <w:t>אימות מוגבר של המשלם</w:t>
      </w:r>
      <w:r w:rsidR="000E76E4" w:rsidRPr="00AB18DC">
        <w:rPr>
          <w:rFonts w:ascii="David" w:hAnsi="David" w:cs="David" w:hint="cs"/>
          <w:sz w:val="24"/>
          <w:szCs w:val="24"/>
          <w:rtl/>
        </w:rPr>
        <w:t xml:space="preserve"> בכרטיס</w:t>
      </w:r>
      <w:r w:rsidR="000E76E4" w:rsidRPr="00AB18DC">
        <w:rPr>
          <w:rFonts w:ascii="David" w:hAnsi="David" w:cs="David"/>
          <w:sz w:val="24"/>
          <w:szCs w:val="24"/>
          <w:rtl/>
        </w:rPr>
        <w:t xml:space="preserve"> </w:t>
      </w:r>
      <w:r w:rsidR="000E76E4" w:rsidRPr="00AB18DC">
        <w:rPr>
          <w:rFonts w:ascii="David" w:hAnsi="David" w:cs="David" w:hint="cs"/>
          <w:sz w:val="24"/>
          <w:szCs w:val="24"/>
          <w:rtl/>
        </w:rPr>
        <w:t>חיוב</w:t>
      </w:r>
      <w:r w:rsidR="007C635F" w:rsidRPr="00AB18DC">
        <w:rPr>
          <w:rFonts w:ascii="David" w:hAnsi="David" w:cs="David" w:hint="cs"/>
          <w:sz w:val="24"/>
          <w:szCs w:val="24"/>
          <w:rtl/>
        </w:rPr>
        <w:t xml:space="preserve"> ב</w:t>
      </w:r>
      <w:r w:rsidR="000E76E4" w:rsidRPr="00AB18DC">
        <w:rPr>
          <w:rFonts w:ascii="David" w:hAnsi="David" w:cs="David" w:hint="cs"/>
          <w:sz w:val="24"/>
          <w:szCs w:val="24"/>
          <w:rtl/>
        </w:rPr>
        <w:t xml:space="preserve">עת </w:t>
      </w:r>
      <w:r w:rsidR="007C635F" w:rsidRPr="00AB18DC">
        <w:rPr>
          <w:rFonts w:ascii="David" w:hAnsi="David" w:cs="David" w:hint="cs"/>
          <w:sz w:val="24"/>
          <w:szCs w:val="24"/>
          <w:rtl/>
        </w:rPr>
        <w:t xml:space="preserve">ביצוע </w:t>
      </w:r>
      <w:r w:rsidR="00CE4026" w:rsidRPr="00AB18DC">
        <w:rPr>
          <w:rFonts w:ascii="David" w:hAnsi="David" w:cs="David" w:hint="cs"/>
          <w:sz w:val="24"/>
          <w:szCs w:val="24"/>
          <w:rtl/>
        </w:rPr>
        <w:t>תשלומים</w:t>
      </w:r>
      <w:r w:rsidR="007C635F" w:rsidRPr="00AB18DC">
        <w:rPr>
          <w:rFonts w:ascii="David" w:hAnsi="David" w:cs="David" w:hint="cs"/>
          <w:sz w:val="24"/>
          <w:szCs w:val="24"/>
          <w:rtl/>
        </w:rPr>
        <w:t>.</w:t>
      </w:r>
      <w:r w:rsidR="000E76E4" w:rsidRPr="00AB18DC">
        <w:rPr>
          <w:rFonts w:ascii="David" w:hAnsi="David" w:cs="David" w:hint="cs"/>
          <w:sz w:val="24"/>
          <w:szCs w:val="24"/>
          <w:rtl/>
        </w:rPr>
        <w:t xml:space="preserve"> עקרונות אלו נקבעו</w:t>
      </w:r>
      <w:r w:rsidR="007C635F" w:rsidRPr="00AB18DC">
        <w:rPr>
          <w:rFonts w:ascii="David" w:hAnsi="David" w:cs="David" w:hint="cs"/>
          <w:sz w:val="24"/>
          <w:szCs w:val="24"/>
          <w:rtl/>
        </w:rPr>
        <w:t xml:space="preserve"> </w:t>
      </w:r>
      <w:r w:rsidRPr="00AB18DC">
        <w:rPr>
          <w:rFonts w:cs="David"/>
          <w:sz w:val="24"/>
          <w:szCs w:val="24"/>
          <w:rtl/>
        </w:rPr>
        <w:t xml:space="preserve">על מנת לצמצם </w:t>
      </w:r>
      <w:r w:rsidRPr="00AB18DC">
        <w:rPr>
          <w:rFonts w:cs="David" w:hint="cs"/>
          <w:sz w:val="24"/>
          <w:szCs w:val="24"/>
          <w:rtl/>
        </w:rPr>
        <w:t xml:space="preserve">את הסיכונים הקיימים בביצוע תשלומים דיגיטאליים, וביניהם - </w:t>
      </w:r>
      <w:r w:rsidRPr="00AB18DC">
        <w:rPr>
          <w:rFonts w:cs="David"/>
          <w:sz w:val="24"/>
          <w:szCs w:val="24"/>
          <w:rtl/>
        </w:rPr>
        <w:t xml:space="preserve"> הונאות, גניבת זהויות, זיופים </w:t>
      </w:r>
      <w:r w:rsidRPr="00AB18DC">
        <w:rPr>
          <w:rFonts w:cs="David" w:hint="cs"/>
          <w:sz w:val="24"/>
          <w:szCs w:val="24"/>
          <w:rtl/>
        </w:rPr>
        <w:t>ו</w:t>
      </w:r>
      <w:r w:rsidRPr="00AB18DC">
        <w:rPr>
          <w:rFonts w:cs="David"/>
          <w:sz w:val="24"/>
          <w:szCs w:val="24"/>
          <w:rtl/>
        </w:rPr>
        <w:t>שימוש</w:t>
      </w:r>
      <w:r w:rsidRPr="00AB18DC">
        <w:rPr>
          <w:rFonts w:cs="David" w:hint="cs"/>
          <w:sz w:val="24"/>
          <w:szCs w:val="24"/>
          <w:rtl/>
        </w:rPr>
        <w:t xml:space="preserve"> </w:t>
      </w:r>
      <w:r w:rsidRPr="00AB18DC">
        <w:rPr>
          <w:rFonts w:cs="David"/>
          <w:sz w:val="24"/>
          <w:szCs w:val="24"/>
          <w:rtl/>
        </w:rPr>
        <w:t>לרעה</w:t>
      </w:r>
      <w:r w:rsidR="000E76E4" w:rsidRPr="00AB18DC">
        <w:rPr>
          <w:rFonts w:cs="David" w:hint="cs"/>
          <w:sz w:val="24"/>
          <w:szCs w:val="24"/>
          <w:rtl/>
        </w:rPr>
        <w:t>.</w:t>
      </w:r>
      <w:r w:rsidR="000E76E4" w:rsidRPr="00AB18DC">
        <w:rPr>
          <w:rFonts w:ascii="David" w:hAnsi="David" w:cs="David" w:hint="cs"/>
          <w:sz w:val="24"/>
          <w:szCs w:val="24"/>
          <w:rtl/>
        </w:rPr>
        <w:t xml:space="preserve"> הסטנדרטים שקבע</w:t>
      </w:r>
      <w:r w:rsidR="004052CD" w:rsidRPr="00AB18DC">
        <w:rPr>
          <w:rFonts w:ascii="David" w:hAnsi="David" w:cs="David" w:hint="cs"/>
          <w:sz w:val="24"/>
          <w:szCs w:val="24"/>
          <w:rtl/>
        </w:rPr>
        <w:t>ו השחקנים</w:t>
      </w:r>
      <w:r w:rsidR="000E76E4" w:rsidRPr="00AB18DC">
        <w:rPr>
          <w:rFonts w:ascii="David" w:hAnsi="David" w:cs="David" w:hint="cs"/>
          <w:sz w:val="24"/>
          <w:szCs w:val="24"/>
          <w:rtl/>
        </w:rPr>
        <w:t xml:space="preserve"> </w:t>
      </w:r>
      <w:r w:rsidR="004052CD" w:rsidRPr="00AB18DC">
        <w:rPr>
          <w:rFonts w:ascii="David" w:hAnsi="David" w:cs="David" w:hint="cs"/>
          <w:sz w:val="24"/>
          <w:szCs w:val="24"/>
          <w:rtl/>
        </w:rPr>
        <w:t>ב</w:t>
      </w:r>
      <w:r w:rsidR="000E76E4" w:rsidRPr="00AB18DC">
        <w:rPr>
          <w:rFonts w:ascii="David" w:hAnsi="David" w:cs="David" w:hint="cs"/>
          <w:sz w:val="24"/>
          <w:szCs w:val="24"/>
          <w:rtl/>
        </w:rPr>
        <w:t xml:space="preserve">שוק, </w:t>
      </w:r>
      <w:r w:rsidR="000E76E4" w:rsidRPr="00AB18DC">
        <w:rPr>
          <w:rFonts w:cs="David" w:hint="cs"/>
          <w:sz w:val="24"/>
          <w:szCs w:val="24"/>
          <w:rtl/>
        </w:rPr>
        <w:t>במסגרת ועדת כרטיסי חיוב</w:t>
      </w:r>
      <w:r w:rsidR="000E76E4" w:rsidRPr="00AB18DC">
        <w:rPr>
          <w:rStyle w:val="af1"/>
          <w:rFonts w:cs="David"/>
          <w:sz w:val="24"/>
          <w:szCs w:val="24"/>
          <w:rtl/>
        </w:rPr>
        <w:footnoteReference w:id="1"/>
      </w:r>
      <w:r w:rsidR="000E76E4" w:rsidRPr="00AB18DC">
        <w:rPr>
          <w:rFonts w:ascii="David" w:hAnsi="David" w:cs="David" w:hint="cs"/>
          <w:sz w:val="24"/>
          <w:szCs w:val="24"/>
          <w:rtl/>
        </w:rPr>
        <w:t>,  יתרמו להגברת היעילות ויגבירו את בטחון השימוש באמצעי התשלום לטובת הכלל.</w:t>
      </w:r>
    </w:p>
    <w:p w14:paraId="1B69D9B1" w14:textId="77777777" w:rsidR="00070463" w:rsidRPr="00AB18DC" w:rsidRDefault="00070463" w:rsidP="00433D3D">
      <w:pPr>
        <w:autoSpaceDE w:val="0"/>
        <w:autoSpaceDN w:val="0"/>
        <w:bidi/>
        <w:adjustRightInd w:val="0"/>
        <w:spacing w:line="360" w:lineRule="auto"/>
        <w:contextualSpacing/>
        <w:jc w:val="both"/>
        <w:rPr>
          <w:rFonts w:ascii="David" w:hAnsi="David" w:cs="David"/>
          <w:sz w:val="24"/>
          <w:szCs w:val="24"/>
          <w:rtl/>
        </w:rPr>
      </w:pPr>
      <w:r w:rsidRPr="00AB18DC">
        <w:rPr>
          <w:rFonts w:ascii="David" w:hAnsi="David" w:cs="David"/>
          <w:sz w:val="24"/>
          <w:szCs w:val="24"/>
          <w:rtl/>
        </w:rPr>
        <w:t xml:space="preserve">יישום האימות המוגבר </w:t>
      </w:r>
      <w:r w:rsidR="000E76E4" w:rsidRPr="00AB18DC">
        <w:rPr>
          <w:rFonts w:ascii="David" w:hAnsi="David" w:cs="David" w:hint="cs"/>
          <w:sz w:val="24"/>
          <w:szCs w:val="24"/>
          <w:rtl/>
        </w:rPr>
        <w:t xml:space="preserve">כפי שנקבע </w:t>
      </w:r>
      <w:r w:rsidRPr="00AB18DC">
        <w:rPr>
          <w:rFonts w:ascii="David" w:hAnsi="David" w:cs="David"/>
          <w:sz w:val="24"/>
          <w:szCs w:val="24"/>
          <w:rtl/>
        </w:rPr>
        <w:t xml:space="preserve">יתבסס על שני מרכיבים או יותר </w:t>
      </w:r>
      <w:r w:rsidR="00433D3D" w:rsidRPr="00AB18DC">
        <w:rPr>
          <w:rFonts w:ascii="David" w:hAnsi="David" w:cs="David" w:hint="cs"/>
          <w:sz w:val="24"/>
          <w:szCs w:val="24"/>
          <w:rtl/>
        </w:rPr>
        <w:t>מתוך הקטגוריות הבאות:</w:t>
      </w:r>
      <w:r w:rsidRPr="00AB18DC">
        <w:rPr>
          <w:rFonts w:ascii="David" w:hAnsi="David" w:cs="David"/>
          <w:sz w:val="24"/>
          <w:szCs w:val="24"/>
          <w:rtl/>
        </w:rPr>
        <w:t xml:space="preserve"> </w:t>
      </w:r>
    </w:p>
    <w:p w14:paraId="46D121A9" w14:textId="3AB1CCB1" w:rsidR="00070463" w:rsidRPr="00AB18DC" w:rsidRDefault="00070463" w:rsidP="00707D60">
      <w:pPr>
        <w:pStyle w:val="af0"/>
        <w:numPr>
          <w:ilvl w:val="0"/>
          <w:numId w:val="9"/>
        </w:numPr>
        <w:spacing w:line="360" w:lineRule="auto"/>
        <w:contextualSpacing/>
        <w:jc w:val="both"/>
        <w:rPr>
          <w:rFonts w:ascii="David" w:hAnsi="David" w:cs="David"/>
          <w:rtl/>
        </w:rPr>
      </w:pPr>
      <w:r w:rsidRPr="00AB18DC">
        <w:rPr>
          <w:rFonts w:ascii="David" w:hAnsi="David" w:cs="David"/>
          <w:b/>
          <w:bCs/>
          <w:rtl/>
        </w:rPr>
        <w:t>ידע</w:t>
      </w:r>
      <w:r w:rsidRPr="00AB18DC">
        <w:rPr>
          <w:rFonts w:ascii="David" w:hAnsi="David" w:cs="David"/>
          <w:rtl/>
        </w:rPr>
        <w:t xml:space="preserve"> (</w:t>
      </w:r>
      <w:r w:rsidR="00707D60" w:rsidRPr="00AB18DC">
        <w:rPr>
          <w:rFonts w:ascii="David" w:hAnsi="David" w:cs="David"/>
        </w:rPr>
        <w:t>“Something You Know”</w:t>
      </w:r>
      <w:r w:rsidR="00707D60" w:rsidRPr="00AB18DC">
        <w:rPr>
          <w:rFonts w:ascii="David" w:hAnsi="David" w:cs="David"/>
          <w:rtl/>
        </w:rPr>
        <w:t xml:space="preserve"> </w:t>
      </w:r>
      <w:r w:rsidRPr="00AB18DC">
        <w:rPr>
          <w:rFonts w:ascii="David" w:hAnsi="David" w:cs="David"/>
          <w:rtl/>
        </w:rPr>
        <w:t xml:space="preserve">– משהו שאתה יודע) – מידע שרק המשתמש יודע. </w:t>
      </w:r>
    </w:p>
    <w:p w14:paraId="60051960" w14:textId="5A5A2AD7" w:rsidR="00070463" w:rsidRPr="00AB18DC" w:rsidRDefault="00070463" w:rsidP="00707D60">
      <w:pPr>
        <w:pStyle w:val="af0"/>
        <w:numPr>
          <w:ilvl w:val="0"/>
          <w:numId w:val="9"/>
        </w:numPr>
        <w:spacing w:line="360" w:lineRule="auto"/>
        <w:contextualSpacing/>
        <w:jc w:val="both"/>
        <w:rPr>
          <w:rFonts w:ascii="David" w:hAnsi="David" w:cs="David"/>
          <w:rtl/>
        </w:rPr>
      </w:pPr>
      <w:r w:rsidRPr="00AB18DC">
        <w:rPr>
          <w:rFonts w:ascii="David" w:hAnsi="David" w:cs="David"/>
          <w:b/>
          <w:bCs/>
          <w:rtl/>
        </w:rPr>
        <w:t>החזקה</w:t>
      </w:r>
      <w:r w:rsidRPr="00AB18DC">
        <w:rPr>
          <w:rFonts w:ascii="David" w:hAnsi="David" w:cs="David"/>
          <w:rtl/>
        </w:rPr>
        <w:t xml:space="preserve"> (</w:t>
      </w:r>
      <w:r w:rsidR="00707D60" w:rsidRPr="00AB18DC">
        <w:rPr>
          <w:rFonts w:ascii="David" w:hAnsi="David" w:cs="David"/>
        </w:rPr>
        <w:t>“Something You Have”</w:t>
      </w:r>
      <w:r w:rsidR="00707D60" w:rsidRPr="00AB18DC">
        <w:rPr>
          <w:rFonts w:ascii="David" w:hAnsi="David" w:cs="David"/>
          <w:rtl/>
        </w:rPr>
        <w:t xml:space="preserve"> </w:t>
      </w:r>
      <w:r w:rsidRPr="00AB18DC">
        <w:rPr>
          <w:rFonts w:ascii="David" w:hAnsi="David" w:cs="David"/>
          <w:rtl/>
        </w:rPr>
        <w:t>– משהו שיש לך) – משהו שרק למשתמש יש. החזקה אינה מתייחסת רק להחזקה פיזית, אלא יכולה גם להתייחס להחזקה שאינה פיזית.</w:t>
      </w:r>
    </w:p>
    <w:p w14:paraId="3EAB4E91" w14:textId="048CA973" w:rsidR="00070463" w:rsidRPr="00AB18DC" w:rsidRDefault="00070463" w:rsidP="00707D60">
      <w:pPr>
        <w:pStyle w:val="af0"/>
        <w:numPr>
          <w:ilvl w:val="0"/>
          <w:numId w:val="9"/>
        </w:numPr>
        <w:spacing w:line="360" w:lineRule="auto"/>
        <w:contextualSpacing/>
        <w:jc w:val="both"/>
        <w:rPr>
          <w:rFonts w:ascii="David" w:hAnsi="David" w:cs="David"/>
        </w:rPr>
      </w:pPr>
      <w:r w:rsidRPr="00AB18DC">
        <w:rPr>
          <w:rFonts w:ascii="David" w:hAnsi="David" w:cs="David"/>
          <w:b/>
          <w:bCs/>
          <w:rtl/>
        </w:rPr>
        <w:t>משהו מובנה</w:t>
      </w:r>
      <w:r w:rsidRPr="00AB18DC">
        <w:rPr>
          <w:rFonts w:ascii="David" w:hAnsi="David" w:cs="David"/>
          <w:rtl/>
        </w:rPr>
        <w:t xml:space="preserve"> (</w:t>
      </w:r>
      <w:r w:rsidR="00707D60" w:rsidRPr="00AB18DC">
        <w:rPr>
          <w:rFonts w:ascii="David" w:hAnsi="David" w:cs="David"/>
        </w:rPr>
        <w:t>“Something You Are”</w:t>
      </w:r>
      <w:r w:rsidR="00707D60" w:rsidRPr="00AB18DC">
        <w:rPr>
          <w:rFonts w:ascii="David" w:hAnsi="David" w:cs="David"/>
          <w:rtl/>
        </w:rPr>
        <w:t xml:space="preserve"> </w:t>
      </w:r>
      <w:r w:rsidRPr="00AB18DC">
        <w:rPr>
          <w:rFonts w:ascii="David" w:hAnsi="David" w:cs="David"/>
          <w:rtl/>
        </w:rPr>
        <w:t>– משהו שהוא אתה) – בקטגוריה זו נכללים מאפיינים ביולוגיים, התנהגותיים וביומטריים.</w:t>
      </w:r>
    </w:p>
    <w:p w14:paraId="4CF1F095" w14:textId="77777777" w:rsidR="00070463" w:rsidRPr="00AB18DC" w:rsidRDefault="00070463" w:rsidP="00070463">
      <w:pPr>
        <w:pStyle w:val="af0"/>
        <w:spacing w:line="360" w:lineRule="auto"/>
        <w:contextualSpacing/>
        <w:jc w:val="both"/>
        <w:rPr>
          <w:rFonts w:ascii="David" w:hAnsi="David" w:cs="David"/>
          <w:rtl/>
        </w:rPr>
      </w:pPr>
    </w:p>
    <w:p w14:paraId="78A77125" w14:textId="35B63885" w:rsidR="00070463" w:rsidRPr="00AB18DC" w:rsidRDefault="00070463" w:rsidP="004052CD">
      <w:pPr>
        <w:bidi/>
        <w:spacing w:after="0" w:line="360" w:lineRule="auto"/>
        <w:jc w:val="both"/>
        <w:rPr>
          <w:rFonts w:ascii="David" w:hAnsi="David" w:cs="David"/>
          <w:sz w:val="24"/>
          <w:szCs w:val="24"/>
          <w:rtl/>
        </w:rPr>
      </w:pPr>
      <w:r w:rsidRPr="00AB18DC">
        <w:rPr>
          <w:rFonts w:ascii="David" w:hAnsi="David" w:cs="David"/>
          <w:sz w:val="24"/>
          <w:szCs w:val="24"/>
          <w:rtl/>
        </w:rPr>
        <w:t xml:space="preserve">כלומר, על מנת שיתבצע אימות מוגבר, יש צורך לזהות את המשתמש על ידי </w:t>
      </w:r>
      <w:r w:rsidR="004052CD" w:rsidRPr="00AB18DC">
        <w:rPr>
          <w:rFonts w:ascii="David" w:hAnsi="David" w:cs="David" w:hint="cs"/>
          <w:sz w:val="24"/>
          <w:szCs w:val="24"/>
          <w:rtl/>
        </w:rPr>
        <w:t>שני</w:t>
      </w:r>
      <w:r w:rsidR="004052CD" w:rsidRPr="00AB18DC">
        <w:rPr>
          <w:rFonts w:ascii="David" w:hAnsi="David" w:cs="David"/>
          <w:sz w:val="24"/>
          <w:szCs w:val="24"/>
          <w:rtl/>
        </w:rPr>
        <w:t xml:space="preserve"> </w:t>
      </w:r>
      <w:r w:rsidRPr="00AB18DC">
        <w:rPr>
          <w:rFonts w:ascii="David" w:hAnsi="David" w:cs="David"/>
          <w:sz w:val="24"/>
          <w:szCs w:val="24"/>
          <w:rtl/>
        </w:rPr>
        <w:t xml:space="preserve">מרכיבים או יותר, כאשר כל מרכיב הינו מקטגוריה אחרת. נוסף על כך, חלה החובה שמרכיבים אלו יהיו בלתי תלויים אחד בשני כך שפגיעה באחד לא תפגע במהימנות השני </w:t>
      </w:r>
      <w:r w:rsidR="00054FAB" w:rsidRPr="00AB18DC">
        <w:rPr>
          <w:rFonts w:ascii="David" w:hAnsi="David" w:cs="David" w:hint="cs"/>
          <w:sz w:val="24"/>
          <w:szCs w:val="24"/>
          <w:rtl/>
        </w:rPr>
        <w:t>ו</w:t>
      </w:r>
      <w:r w:rsidRPr="00AB18DC">
        <w:rPr>
          <w:rFonts w:ascii="David" w:hAnsi="David" w:cs="David"/>
          <w:sz w:val="24"/>
          <w:szCs w:val="24"/>
          <w:rtl/>
        </w:rPr>
        <w:t>סודיות המידע</w:t>
      </w:r>
      <w:r w:rsidR="00054FAB" w:rsidRPr="00AB18DC">
        <w:rPr>
          <w:rFonts w:ascii="David" w:hAnsi="David" w:cs="David" w:hint="cs"/>
          <w:sz w:val="24"/>
          <w:szCs w:val="24"/>
          <w:rtl/>
        </w:rPr>
        <w:t xml:space="preserve"> תישמר</w:t>
      </w:r>
      <w:r w:rsidRPr="00AB18DC">
        <w:rPr>
          <w:rFonts w:ascii="David" w:hAnsi="David" w:cs="David"/>
          <w:sz w:val="24"/>
          <w:szCs w:val="24"/>
          <w:rtl/>
        </w:rPr>
        <w:t>.</w:t>
      </w:r>
    </w:p>
    <w:p w14:paraId="4AACA3A8" w14:textId="77777777" w:rsidR="00070463" w:rsidRPr="00AB18DC" w:rsidRDefault="00070463" w:rsidP="00070463">
      <w:pPr>
        <w:bidi/>
        <w:spacing w:after="0" w:line="360" w:lineRule="auto"/>
        <w:jc w:val="both"/>
        <w:rPr>
          <w:rFonts w:ascii="David" w:hAnsi="David" w:cs="David"/>
          <w:sz w:val="24"/>
          <w:szCs w:val="24"/>
          <w:rtl/>
        </w:rPr>
      </w:pPr>
    </w:p>
    <w:p w14:paraId="5C0F50C0" w14:textId="234D57B4" w:rsidR="00836EA3" w:rsidRPr="00AB18DC" w:rsidRDefault="00836EA3" w:rsidP="0015130D">
      <w:pPr>
        <w:bidi/>
        <w:spacing w:after="0" w:line="360" w:lineRule="auto"/>
        <w:jc w:val="both"/>
        <w:rPr>
          <w:rFonts w:ascii="David" w:hAnsi="David" w:cs="David"/>
          <w:sz w:val="24"/>
          <w:szCs w:val="24"/>
          <w:rtl/>
        </w:rPr>
      </w:pPr>
      <w:r w:rsidRPr="00AB18DC">
        <w:rPr>
          <w:rFonts w:ascii="David" w:hAnsi="David" w:cs="David" w:hint="eastAsia"/>
          <w:sz w:val="24"/>
          <w:szCs w:val="24"/>
          <w:rtl/>
        </w:rPr>
        <w:t>המרכיבים</w:t>
      </w:r>
      <w:r w:rsidRPr="00AB18DC">
        <w:rPr>
          <w:rFonts w:ascii="David" w:hAnsi="David" w:cs="David"/>
          <w:sz w:val="24"/>
          <w:szCs w:val="24"/>
          <w:rtl/>
        </w:rPr>
        <w:t xml:space="preserve"> בכל קטגוריה נקבעו לאחר בחינה של </w:t>
      </w:r>
      <w:r w:rsidR="00555628" w:rsidRPr="00AB18DC">
        <w:rPr>
          <w:rFonts w:ascii="David" w:hAnsi="David" w:cs="David" w:hint="eastAsia"/>
          <w:sz w:val="24"/>
          <w:szCs w:val="24"/>
          <w:rtl/>
        </w:rPr>
        <w:t>המרכיבים</w:t>
      </w:r>
      <w:r w:rsidR="00555628" w:rsidRPr="00AB18DC">
        <w:rPr>
          <w:rFonts w:ascii="David" w:hAnsi="David" w:cs="David"/>
          <w:sz w:val="24"/>
          <w:szCs w:val="24"/>
          <w:rtl/>
        </w:rPr>
        <w:t xml:space="preserve"> </w:t>
      </w:r>
      <w:r w:rsidR="0015130D" w:rsidRPr="00AB18DC">
        <w:rPr>
          <w:rFonts w:ascii="David" w:hAnsi="David" w:cs="David" w:hint="cs"/>
          <w:sz w:val="24"/>
          <w:szCs w:val="24"/>
          <w:rtl/>
        </w:rPr>
        <w:t>ש</w:t>
      </w:r>
      <w:r w:rsidR="0015130D" w:rsidRPr="00AB18DC">
        <w:rPr>
          <w:rFonts w:ascii="David" w:hAnsi="David" w:cs="David"/>
          <w:sz w:val="24"/>
          <w:szCs w:val="24"/>
          <w:rtl/>
        </w:rPr>
        <w:t>רשות הבנקאות האירופאית (</w:t>
      </w:r>
      <w:r w:rsidR="0015130D" w:rsidRPr="00AB18DC">
        <w:rPr>
          <w:rFonts w:ascii="David" w:hAnsi="David" w:cs="David"/>
          <w:sz w:val="24"/>
          <w:szCs w:val="24"/>
        </w:rPr>
        <w:t>EBA</w:t>
      </w:r>
      <w:r w:rsidR="0015130D" w:rsidRPr="00AB18DC">
        <w:rPr>
          <w:rFonts w:ascii="David" w:hAnsi="David" w:cs="David"/>
          <w:sz w:val="24"/>
          <w:szCs w:val="24"/>
          <w:rtl/>
        </w:rPr>
        <w:t>)</w:t>
      </w:r>
      <w:r w:rsidR="0015130D" w:rsidRPr="00AB18DC">
        <w:rPr>
          <w:rFonts w:ascii="David" w:hAnsi="David" w:cs="David" w:hint="cs"/>
          <w:sz w:val="24"/>
          <w:szCs w:val="24"/>
          <w:rtl/>
        </w:rPr>
        <w:t xml:space="preserve"> הגדירה</w:t>
      </w:r>
      <w:r w:rsidR="00707D60" w:rsidRPr="00AB18DC">
        <w:rPr>
          <w:rFonts w:ascii="David" w:hAnsi="David" w:cs="David" w:hint="cs"/>
          <w:sz w:val="24"/>
          <w:szCs w:val="24"/>
          <w:rtl/>
        </w:rPr>
        <w:t>,</w:t>
      </w:r>
      <w:r w:rsidR="0015130D" w:rsidRPr="00AB18DC">
        <w:rPr>
          <w:rStyle w:val="af1"/>
          <w:rFonts w:ascii="David" w:hAnsi="David" w:cs="David"/>
          <w:sz w:val="24"/>
          <w:szCs w:val="24"/>
          <w:rtl/>
        </w:rPr>
        <w:footnoteReference w:id="2"/>
      </w:r>
      <w:r w:rsidRPr="00AB18DC">
        <w:rPr>
          <w:rFonts w:ascii="David" w:hAnsi="David" w:cs="David"/>
          <w:sz w:val="24"/>
          <w:szCs w:val="24"/>
          <w:rtl/>
        </w:rPr>
        <w:t xml:space="preserve"> </w:t>
      </w:r>
      <w:r w:rsidR="00FC5F41" w:rsidRPr="00AB18DC">
        <w:rPr>
          <w:rFonts w:ascii="David" w:hAnsi="David" w:cs="David" w:hint="cs"/>
          <w:sz w:val="24"/>
          <w:szCs w:val="24"/>
          <w:rtl/>
        </w:rPr>
        <w:t>תוך התאמתם</w:t>
      </w:r>
      <w:r w:rsidRPr="00AB18DC">
        <w:rPr>
          <w:rFonts w:ascii="David" w:hAnsi="David" w:cs="David"/>
          <w:sz w:val="24"/>
          <w:szCs w:val="24"/>
          <w:rtl/>
        </w:rPr>
        <w:t xml:space="preserve"> </w:t>
      </w:r>
      <w:r w:rsidR="00555628" w:rsidRPr="00AB18DC">
        <w:rPr>
          <w:rFonts w:ascii="David" w:hAnsi="David" w:cs="David" w:hint="eastAsia"/>
          <w:sz w:val="24"/>
          <w:szCs w:val="24"/>
          <w:rtl/>
        </w:rPr>
        <w:t>למאפיינים</w:t>
      </w:r>
      <w:r w:rsidR="00555628" w:rsidRPr="00AB18DC">
        <w:rPr>
          <w:rFonts w:ascii="David" w:hAnsi="David" w:cs="David"/>
          <w:sz w:val="24"/>
          <w:szCs w:val="24"/>
          <w:rtl/>
        </w:rPr>
        <w:t xml:space="preserve"> </w:t>
      </w:r>
      <w:r w:rsidR="00555628" w:rsidRPr="00AB18DC">
        <w:rPr>
          <w:rFonts w:ascii="David" w:hAnsi="David" w:cs="David" w:hint="eastAsia"/>
          <w:sz w:val="24"/>
          <w:szCs w:val="24"/>
          <w:rtl/>
        </w:rPr>
        <w:t>ולצרכי</w:t>
      </w:r>
      <w:r w:rsidR="00555628" w:rsidRPr="00AB18DC">
        <w:rPr>
          <w:rFonts w:ascii="David" w:hAnsi="David" w:cs="David"/>
          <w:sz w:val="24"/>
          <w:szCs w:val="24"/>
          <w:rtl/>
        </w:rPr>
        <w:t xml:space="preserve"> </w:t>
      </w:r>
      <w:r w:rsidR="00555628" w:rsidRPr="00AB18DC">
        <w:rPr>
          <w:rFonts w:ascii="David" w:hAnsi="David" w:cs="David" w:hint="eastAsia"/>
          <w:sz w:val="24"/>
          <w:szCs w:val="24"/>
          <w:rtl/>
        </w:rPr>
        <w:t>השוק</w:t>
      </w:r>
      <w:r w:rsidR="00555628" w:rsidRPr="00AB18DC">
        <w:rPr>
          <w:rFonts w:ascii="David" w:hAnsi="David" w:cs="David"/>
          <w:sz w:val="24"/>
          <w:szCs w:val="24"/>
          <w:rtl/>
        </w:rPr>
        <w:t xml:space="preserve"> </w:t>
      </w:r>
      <w:r w:rsidR="00555628" w:rsidRPr="00AB18DC">
        <w:rPr>
          <w:rFonts w:ascii="David" w:hAnsi="David" w:cs="David" w:hint="eastAsia"/>
          <w:sz w:val="24"/>
          <w:szCs w:val="24"/>
          <w:rtl/>
        </w:rPr>
        <w:t>הישראלי</w:t>
      </w:r>
      <w:r w:rsidR="00555628" w:rsidRPr="00AB18DC">
        <w:rPr>
          <w:rFonts w:ascii="David" w:hAnsi="David" w:cs="David"/>
          <w:sz w:val="24"/>
          <w:szCs w:val="24"/>
          <w:rtl/>
        </w:rPr>
        <w:t xml:space="preserve"> </w:t>
      </w:r>
      <w:r w:rsidR="00555628" w:rsidRPr="00AB18DC">
        <w:rPr>
          <w:rFonts w:ascii="David" w:hAnsi="David" w:cs="David" w:hint="eastAsia"/>
          <w:sz w:val="24"/>
          <w:szCs w:val="24"/>
          <w:rtl/>
        </w:rPr>
        <w:t>כך</w:t>
      </w:r>
      <w:r w:rsidR="00555628" w:rsidRPr="00AB18DC">
        <w:rPr>
          <w:rFonts w:ascii="David" w:hAnsi="David" w:cs="David"/>
          <w:sz w:val="24"/>
          <w:szCs w:val="24"/>
          <w:rtl/>
        </w:rPr>
        <w:t xml:space="preserve"> </w:t>
      </w:r>
      <w:r w:rsidR="00555628" w:rsidRPr="00AB18DC">
        <w:rPr>
          <w:rFonts w:ascii="David" w:hAnsi="David" w:cs="David" w:hint="eastAsia"/>
          <w:sz w:val="24"/>
          <w:szCs w:val="24"/>
          <w:rtl/>
        </w:rPr>
        <w:t>שיוכלו</w:t>
      </w:r>
      <w:r w:rsidR="00555628" w:rsidRPr="00AB18DC">
        <w:rPr>
          <w:rFonts w:ascii="David" w:hAnsi="David" w:cs="David"/>
          <w:sz w:val="24"/>
          <w:szCs w:val="24"/>
          <w:rtl/>
        </w:rPr>
        <w:t xml:space="preserve"> </w:t>
      </w:r>
      <w:r w:rsidR="00555628" w:rsidRPr="00AB18DC">
        <w:rPr>
          <w:rFonts w:ascii="David" w:hAnsi="David" w:cs="David" w:hint="eastAsia"/>
          <w:sz w:val="24"/>
          <w:szCs w:val="24"/>
          <w:rtl/>
        </w:rPr>
        <w:t>להיחשב</w:t>
      </w:r>
      <w:r w:rsidR="00555628" w:rsidRPr="00AB18DC">
        <w:rPr>
          <w:rFonts w:ascii="David" w:hAnsi="David" w:cs="David"/>
          <w:sz w:val="24"/>
          <w:szCs w:val="24"/>
          <w:rtl/>
        </w:rPr>
        <w:t xml:space="preserve"> </w:t>
      </w:r>
      <w:r w:rsidRPr="00AB18DC">
        <w:rPr>
          <w:rFonts w:ascii="David" w:hAnsi="David" w:cs="David" w:hint="eastAsia"/>
          <w:sz w:val="24"/>
          <w:szCs w:val="24"/>
          <w:rtl/>
        </w:rPr>
        <w:t>כפרט</w:t>
      </w:r>
      <w:r w:rsidRPr="00AB18DC">
        <w:rPr>
          <w:rFonts w:ascii="David" w:hAnsi="David" w:cs="David"/>
          <w:sz w:val="24"/>
          <w:szCs w:val="24"/>
          <w:rtl/>
        </w:rPr>
        <w:t xml:space="preserve"> </w:t>
      </w:r>
      <w:r w:rsidRPr="00AB18DC">
        <w:rPr>
          <w:rFonts w:ascii="David" w:hAnsi="David" w:cs="David" w:hint="eastAsia"/>
          <w:sz w:val="24"/>
          <w:szCs w:val="24"/>
          <w:rtl/>
        </w:rPr>
        <w:t>אימות</w:t>
      </w:r>
      <w:r w:rsidRPr="00AB18DC">
        <w:rPr>
          <w:rFonts w:ascii="David" w:hAnsi="David" w:cs="David"/>
          <w:sz w:val="24"/>
          <w:szCs w:val="24"/>
          <w:rtl/>
        </w:rPr>
        <w:t xml:space="preserve"> </w:t>
      </w:r>
      <w:r w:rsidRPr="00AB18DC">
        <w:rPr>
          <w:rFonts w:ascii="David" w:hAnsi="David" w:cs="David" w:hint="eastAsia"/>
          <w:sz w:val="24"/>
          <w:szCs w:val="24"/>
          <w:rtl/>
        </w:rPr>
        <w:t>מוגבר</w:t>
      </w:r>
      <w:r w:rsidR="00555628" w:rsidRPr="00AB18DC">
        <w:rPr>
          <w:rFonts w:ascii="David" w:hAnsi="David" w:cs="David"/>
          <w:sz w:val="24"/>
          <w:szCs w:val="24"/>
          <w:rtl/>
        </w:rPr>
        <w:t>.</w:t>
      </w:r>
    </w:p>
    <w:p w14:paraId="5299C518" w14:textId="77777777" w:rsidR="00BD0BCF" w:rsidRPr="00AB18DC" w:rsidRDefault="00BD0BCF" w:rsidP="00555628">
      <w:pPr>
        <w:bidi/>
        <w:spacing w:after="0" w:line="360" w:lineRule="auto"/>
        <w:jc w:val="both"/>
        <w:rPr>
          <w:rFonts w:ascii="David" w:hAnsi="David" w:cs="David"/>
          <w:sz w:val="24"/>
          <w:szCs w:val="24"/>
          <w:rtl/>
        </w:rPr>
      </w:pPr>
      <w:r w:rsidRPr="00AB18DC">
        <w:rPr>
          <w:rFonts w:ascii="David" w:hAnsi="David" w:cs="David" w:hint="eastAsia"/>
          <w:sz w:val="24"/>
          <w:szCs w:val="24"/>
          <w:rtl/>
        </w:rPr>
        <w:t>המרכיבים</w:t>
      </w:r>
      <w:r w:rsidRPr="00AB18DC">
        <w:rPr>
          <w:rFonts w:ascii="David" w:hAnsi="David" w:cs="David"/>
          <w:sz w:val="24"/>
          <w:szCs w:val="24"/>
          <w:rtl/>
        </w:rPr>
        <w:t xml:space="preserve"> בקטגוריות </w:t>
      </w:r>
      <w:r w:rsidR="00555628" w:rsidRPr="00AB18DC">
        <w:rPr>
          <w:rFonts w:ascii="David" w:hAnsi="David" w:cs="David" w:hint="eastAsia"/>
          <w:sz w:val="24"/>
          <w:szCs w:val="24"/>
          <w:rtl/>
        </w:rPr>
        <w:t>שצוינו</w:t>
      </w:r>
      <w:r w:rsidR="00555628" w:rsidRPr="00AB18DC">
        <w:rPr>
          <w:rFonts w:ascii="David" w:hAnsi="David" w:cs="David"/>
          <w:sz w:val="24"/>
          <w:szCs w:val="24"/>
          <w:rtl/>
        </w:rPr>
        <w:t xml:space="preserve"> </w:t>
      </w:r>
      <w:r w:rsidRPr="00AB18DC">
        <w:rPr>
          <w:rFonts w:ascii="David" w:hAnsi="David" w:cs="David" w:hint="eastAsia"/>
          <w:sz w:val="24"/>
          <w:szCs w:val="24"/>
          <w:rtl/>
        </w:rPr>
        <w:t>יתעדכנו</w:t>
      </w:r>
      <w:r w:rsidRPr="00AB18DC">
        <w:rPr>
          <w:rFonts w:ascii="David" w:hAnsi="David" w:cs="David"/>
          <w:sz w:val="24"/>
          <w:szCs w:val="24"/>
          <w:rtl/>
        </w:rPr>
        <w:t xml:space="preserve"> </w:t>
      </w:r>
      <w:r w:rsidRPr="00AB18DC">
        <w:rPr>
          <w:rFonts w:ascii="David" w:hAnsi="David" w:cs="David" w:hint="eastAsia"/>
          <w:sz w:val="24"/>
          <w:szCs w:val="24"/>
          <w:rtl/>
        </w:rPr>
        <w:t>מעת</w:t>
      </w:r>
      <w:r w:rsidRPr="00AB18DC">
        <w:rPr>
          <w:rFonts w:ascii="David" w:hAnsi="David" w:cs="David"/>
          <w:sz w:val="24"/>
          <w:szCs w:val="24"/>
          <w:rtl/>
        </w:rPr>
        <w:t xml:space="preserve"> </w:t>
      </w:r>
      <w:r w:rsidRPr="00AB18DC">
        <w:rPr>
          <w:rFonts w:ascii="David" w:hAnsi="David" w:cs="David" w:hint="eastAsia"/>
          <w:sz w:val="24"/>
          <w:szCs w:val="24"/>
          <w:rtl/>
        </w:rPr>
        <w:t>לעת</w:t>
      </w:r>
      <w:r w:rsidRPr="00AB18DC">
        <w:rPr>
          <w:rFonts w:ascii="David" w:hAnsi="David" w:cs="David"/>
          <w:sz w:val="24"/>
          <w:szCs w:val="24"/>
          <w:rtl/>
        </w:rPr>
        <w:t xml:space="preserve"> </w:t>
      </w:r>
      <w:r w:rsidRPr="00AB18DC">
        <w:rPr>
          <w:rFonts w:ascii="David" w:hAnsi="David" w:cs="David" w:hint="eastAsia"/>
          <w:sz w:val="24"/>
          <w:szCs w:val="24"/>
          <w:rtl/>
        </w:rPr>
        <w:t>בהתאם</w:t>
      </w:r>
      <w:r w:rsidRPr="00AB18DC">
        <w:rPr>
          <w:rFonts w:ascii="David" w:hAnsi="David" w:cs="David"/>
          <w:sz w:val="24"/>
          <w:szCs w:val="24"/>
          <w:rtl/>
        </w:rPr>
        <w:t xml:space="preserve"> </w:t>
      </w:r>
      <w:r w:rsidRPr="00AB18DC">
        <w:rPr>
          <w:rFonts w:ascii="David" w:hAnsi="David" w:cs="David" w:hint="eastAsia"/>
          <w:sz w:val="24"/>
          <w:szCs w:val="24"/>
          <w:rtl/>
        </w:rPr>
        <w:t>לשינויים</w:t>
      </w:r>
      <w:r w:rsidRPr="00AB18DC">
        <w:rPr>
          <w:rFonts w:ascii="David" w:hAnsi="David" w:cs="David"/>
          <w:sz w:val="24"/>
          <w:szCs w:val="24"/>
          <w:rtl/>
        </w:rPr>
        <w:t xml:space="preserve"> </w:t>
      </w:r>
      <w:r w:rsidRPr="00AB18DC">
        <w:rPr>
          <w:rFonts w:ascii="David" w:hAnsi="David" w:cs="David" w:hint="eastAsia"/>
          <w:sz w:val="24"/>
          <w:szCs w:val="24"/>
          <w:rtl/>
        </w:rPr>
        <w:t>והתפתחויות</w:t>
      </w:r>
      <w:r w:rsidRPr="00AB18DC">
        <w:rPr>
          <w:rFonts w:ascii="David" w:hAnsi="David" w:cs="David"/>
          <w:sz w:val="24"/>
          <w:szCs w:val="24"/>
          <w:rtl/>
        </w:rPr>
        <w:t xml:space="preserve"> </w:t>
      </w:r>
      <w:r w:rsidRPr="00AB18DC">
        <w:rPr>
          <w:rFonts w:ascii="David" w:hAnsi="David" w:cs="David" w:hint="eastAsia"/>
          <w:sz w:val="24"/>
          <w:szCs w:val="24"/>
          <w:rtl/>
        </w:rPr>
        <w:t>בתחום</w:t>
      </w:r>
      <w:r w:rsidRPr="00AB18DC">
        <w:rPr>
          <w:rFonts w:ascii="David" w:hAnsi="David" w:cs="David"/>
          <w:sz w:val="24"/>
          <w:szCs w:val="24"/>
          <w:rtl/>
        </w:rPr>
        <w:t>.</w:t>
      </w:r>
    </w:p>
    <w:p w14:paraId="702B0068" w14:textId="77777777" w:rsidR="007C635F" w:rsidRPr="00AB18DC" w:rsidRDefault="007C635F" w:rsidP="007C635F">
      <w:pPr>
        <w:bidi/>
        <w:spacing w:after="0" w:line="360" w:lineRule="auto"/>
        <w:jc w:val="both"/>
        <w:rPr>
          <w:rFonts w:ascii="David" w:hAnsi="David" w:cs="David"/>
          <w:sz w:val="24"/>
          <w:szCs w:val="24"/>
          <w:rtl/>
        </w:rPr>
      </w:pPr>
    </w:p>
    <w:p w14:paraId="3CBB9C0E" w14:textId="77777777" w:rsidR="001E1870" w:rsidRPr="00AB18DC" w:rsidRDefault="001E1870" w:rsidP="001E1870">
      <w:pPr>
        <w:autoSpaceDE w:val="0"/>
        <w:autoSpaceDN w:val="0"/>
        <w:bidi/>
        <w:adjustRightInd w:val="0"/>
        <w:spacing w:line="360" w:lineRule="auto"/>
        <w:contextualSpacing/>
        <w:jc w:val="both"/>
        <w:rPr>
          <w:rFonts w:ascii="David" w:hAnsi="David" w:cs="David"/>
          <w:b/>
          <w:bCs/>
          <w:sz w:val="24"/>
          <w:szCs w:val="24"/>
          <w:rtl/>
        </w:rPr>
      </w:pPr>
    </w:p>
    <w:p w14:paraId="045E8BBF" w14:textId="0A4D5E28" w:rsidR="001E1870" w:rsidRPr="00AB18DC" w:rsidRDefault="001E1870" w:rsidP="00D92289">
      <w:pPr>
        <w:shd w:val="clear" w:color="auto" w:fill="FFFFFF"/>
        <w:bidi/>
        <w:spacing w:after="0" w:line="360" w:lineRule="auto"/>
        <w:jc w:val="both"/>
        <w:rPr>
          <w:rFonts w:ascii="David" w:hAnsi="David" w:cs="David"/>
          <w:color w:val="333333"/>
          <w:sz w:val="24"/>
          <w:szCs w:val="24"/>
          <w:rtl/>
        </w:rPr>
      </w:pPr>
      <w:r w:rsidRPr="00AB18DC">
        <w:rPr>
          <w:rFonts w:ascii="David" w:hAnsi="David" w:cs="David"/>
          <w:color w:val="333333"/>
          <w:sz w:val="24"/>
          <w:szCs w:val="24"/>
          <w:rtl/>
        </w:rPr>
        <w:t> </w:t>
      </w:r>
      <w:r w:rsidRPr="00AB18DC">
        <w:rPr>
          <w:rFonts w:ascii="David" w:hAnsi="David" w:cs="David"/>
          <w:b/>
          <w:bCs/>
          <w:color w:val="333333"/>
          <w:sz w:val="24"/>
          <w:szCs w:val="24"/>
          <w:rtl/>
        </w:rPr>
        <w:t xml:space="preserve">לצורך הנגשת </w:t>
      </w:r>
      <w:r w:rsidRPr="00AB18DC">
        <w:rPr>
          <w:rFonts w:ascii="David" w:hAnsi="David" w:cs="David" w:hint="eastAsia"/>
          <w:b/>
          <w:bCs/>
          <w:color w:val="333333"/>
          <w:sz w:val="24"/>
          <w:szCs w:val="24"/>
          <w:rtl/>
        </w:rPr>
        <w:t>עקרונות</w:t>
      </w:r>
      <w:r w:rsidRPr="00AB18DC">
        <w:rPr>
          <w:rFonts w:ascii="David" w:hAnsi="David" w:cs="David"/>
          <w:b/>
          <w:bCs/>
          <w:color w:val="333333"/>
          <w:sz w:val="24"/>
          <w:szCs w:val="24"/>
          <w:rtl/>
        </w:rPr>
        <w:t xml:space="preserve"> </w:t>
      </w:r>
      <w:r w:rsidRPr="00AB18DC">
        <w:rPr>
          <w:rFonts w:ascii="David" w:hAnsi="David" w:cs="David" w:hint="eastAsia"/>
          <w:b/>
          <w:bCs/>
          <w:color w:val="333333"/>
          <w:sz w:val="24"/>
          <w:szCs w:val="24"/>
          <w:rtl/>
        </w:rPr>
        <w:t>האימות</w:t>
      </w:r>
      <w:r w:rsidRPr="00AB18DC">
        <w:rPr>
          <w:rFonts w:ascii="David" w:hAnsi="David" w:cs="David"/>
          <w:b/>
          <w:bCs/>
          <w:color w:val="333333"/>
          <w:sz w:val="24"/>
          <w:szCs w:val="24"/>
          <w:rtl/>
        </w:rPr>
        <w:t xml:space="preserve"> </w:t>
      </w:r>
      <w:r w:rsidRPr="00AB18DC">
        <w:rPr>
          <w:rFonts w:ascii="David" w:hAnsi="David" w:cs="David" w:hint="eastAsia"/>
          <w:b/>
          <w:bCs/>
          <w:color w:val="333333"/>
          <w:sz w:val="24"/>
          <w:szCs w:val="24"/>
          <w:rtl/>
        </w:rPr>
        <w:t>המוגבר</w:t>
      </w:r>
      <w:r w:rsidRPr="00AB18DC">
        <w:rPr>
          <w:rFonts w:ascii="David" w:hAnsi="David" w:cs="David"/>
          <w:b/>
          <w:bCs/>
          <w:color w:val="333333"/>
          <w:sz w:val="24"/>
          <w:szCs w:val="24"/>
          <w:rtl/>
        </w:rPr>
        <w:t xml:space="preserve"> לציבור בנק ישראל </w:t>
      </w:r>
      <w:r w:rsidR="00782752" w:rsidRPr="00AB18DC">
        <w:rPr>
          <w:rFonts w:ascii="David" w:hAnsi="David" w:cs="David"/>
          <w:b/>
          <w:bCs/>
          <w:color w:val="333333"/>
          <w:sz w:val="24"/>
          <w:szCs w:val="24"/>
          <w:rtl/>
        </w:rPr>
        <w:t xml:space="preserve">גיבש </w:t>
      </w:r>
      <w:r w:rsidRPr="00AB18DC">
        <w:rPr>
          <w:rFonts w:ascii="David" w:hAnsi="David" w:cs="David"/>
          <w:b/>
          <w:bCs/>
          <w:color w:val="333333"/>
          <w:sz w:val="24"/>
          <w:szCs w:val="24"/>
          <w:rtl/>
        </w:rPr>
        <w:t xml:space="preserve">שורת </w:t>
      </w:r>
      <w:r w:rsidRPr="00AB18DC">
        <w:rPr>
          <w:rFonts w:ascii="David" w:hAnsi="David" w:cs="David" w:hint="eastAsia"/>
          <w:b/>
          <w:bCs/>
          <w:color w:val="333333"/>
          <w:sz w:val="24"/>
          <w:szCs w:val="24"/>
          <w:rtl/>
        </w:rPr>
        <w:t>צעדי</w:t>
      </w:r>
      <w:r w:rsidRPr="00AB18DC">
        <w:rPr>
          <w:rFonts w:ascii="David" w:hAnsi="David" w:cs="David"/>
          <w:b/>
          <w:bCs/>
          <w:color w:val="333333"/>
          <w:sz w:val="24"/>
          <w:szCs w:val="24"/>
          <w:rtl/>
        </w:rPr>
        <w:t xml:space="preserve"> הסברה:</w:t>
      </w:r>
    </w:p>
    <w:p w14:paraId="3A23DCE1" w14:textId="04725F0A" w:rsidR="001E1870" w:rsidRPr="00AB18DC" w:rsidRDefault="001E1870" w:rsidP="0077460F">
      <w:pPr>
        <w:numPr>
          <w:ilvl w:val="0"/>
          <w:numId w:val="10"/>
        </w:numPr>
        <w:shd w:val="clear" w:color="auto" w:fill="FFFFFF"/>
        <w:bidi/>
        <w:spacing w:after="0" w:line="360" w:lineRule="auto"/>
        <w:ind w:left="0"/>
        <w:jc w:val="both"/>
        <w:rPr>
          <w:rFonts w:ascii="David" w:hAnsi="David" w:cs="David"/>
          <w:color w:val="333333"/>
          <w:sz w:val="24"/>
          <w:szCs w:val="24"/>
        </w:rPr>
      </w:pPr>
      <w:r w:rsidRPr="00AB18DC">
        <w:rPr>
          <w:rFonts w:ascii="David" w:hAnsi="David" w:cs="David"/>
          <w:color w:val="333333"/>
          <w:sz w:val="24"/>
          <w:szCs w:val="24"/>
          <w:rtl/>
        </w:rPr>
        <w:lastRenderedPageBreak/>
        <w:t>קישור ל-</w:t>
      </w:r>
      <w:r w:rsidRPr="00AB18DC">
        <w:rPr>
          <w:rFonts w:ascii="David" w:hAnsi="David" w:cs="David"/>
          <w:b/>
          <w:bCs/>
          <w:sz w:val="24"/>
          <w:szCs w:val="24"/>
          <w:u w:val="single"/>
          <w:rtl/>
        </w:rPr>
        <w:t xml:space="preserve">אתר </w:t>
      </w:r>
      <w:r w:rsidR="00782752" w:rsidRPr="00AB18DC">
        <w:rPr>
          <w:rFonts w:ascii="David" w:hAnsi="David" w:cs="David"/>
          <w:b/>
          <w:bCs/>
          <w:sz w:val="24"/>
          <w:szCs w:val="24"/>
          <w:u w:val="single"/>
          <w:rtl/>
        </w:rPr>
        <w:t>ייעודי</w:t>
      </w:r>
      <w:r w:rsidRPr="00AB18DC">
        <w:rPr>
          <w:rFonts w:ascii="David" w:hAnsi="David" w:cs="David"/>
          <w:color w:val="333333"/>
          <w:sz w:val="24"/>
          <w:szCs w:val="24"/>
          <w:rtl/>
        </w:rPr>
        <w:t> לפירוט המרכיבים שיכולים להיחשב כפרט אימות מוגבר בכל קטגוריה ודרישות נוספות ביישום האימות המוגבר.</w:t>
      </w:r>
    </w:p>
    <w:p w14:paraId="2ECE0AB9" w14:textId="1FD2338B" w:rsidR="001E1870" w:rsidRPr="00AB18DC" w:rsidRDefault="009539A7" w:rsidP="00646FE4">
      <w:pPr>
        <w:pStyle w:val="af0"/>
        <w:shd w:val="clear" w:color="auto" w:fill="FFFFFF"/>
        <w:bidi w:val="0"/>
        <w:spacing w:line="360" w:lineRule="auto"/>
        <w:jc w:val="both"/>
        <w:rPr>
          <w:rFonts w:ascii="David" w:hAnsi="David" w:cs="David"/>
          <w:color w:val="333333"/>
        </w:rPr>
      </w:pPr>
      <w:hyperlink r:id="rId9" w:history="1">
        <w:r w:rsidR="00646FE4" w:rsidRPr="00AB18DC">
          <w:rPr>
            <w:rStyle w:val="Hyperlink"/>
            <w:rFonts w:ascii="David" w:hAnsi="David" w:cs="David"/>
          </w:rPr>
          <w:t>https://e-umb.boi.gov.il/%D7%94%D7%AA%D7%A4%D7%A7%D7%99%D7%93%D7%99%D7%9D-%D7%94%D7%9B%D7%9C%D7%9B%D7%9C%D7%99%D7%99%D7%9D/supervisionregulation/%D7%A4%D7%99%D7%A7%D7%95%D7%97-%D7%A2%D7%9C-%D7%9E%D7%A2%D7%A8%D7%9B%D7%95%D7%AA-%D7%AA%D7%A9%D7%9C%D7%95%D7%9E%D7%99%D7%9D/%D7%90%D7%99%D7%9E%D7%95%D7%AA-%D7%9E%D7%95%D7%92%D7%91%D7%A8</w:t>
        </w:r>
        <w:r w:rsidR="00646FE4" w:rsidRPr="00AB18DC">
          <w:rPr>
            <w:rStyle w:val="Hyperlink"/>
            <w:rFonts w:ascii="David" w:hAnsi="David" w:cs="David"/>
            <w:rtl/>
          </w:rPr>
          <w:t>/</w:t>
        </w:r>
      </w:hyperlink>
    </w:p>
    <w:p w14:paraId="3573FCA9" w14:textId="77777777" w:rsidR="00646FE4" w:rsidRPr="00AB18DC" w:rsidRDefault="00646FE4" w:rsidP="00646FE4">
      <w:pPr>
        <w:pStyle w:val="af0"/>
        <w:shd w:val="clear" w:color="auto" w:fill="FFFFFF"/>
        <w:bidi w:val="0"/>
        <w:spacing w:line="360" w:lineRule="auto"/>
        <w:jc w:val="both"/>
        <w:rPr>
          <w:rFonts w:ascii="David" w:hAnsi="David" w:cs="David"/>
          <w:color w:val="333333"/>
          <w:rtl/>
        </w:rPr>
      </w:pPr>
    </w:p>
    <w:p w14:paraId="317E3A5E" w14:textId="77777777" w:rsidR="001E1870" w:rsidRPr="00AB18DC" w:rsidRDefault="001E1870" w:rsidP="0077460F">
      <w:pPr>
        <w:numPr>
          <w:ilvl w:val="0"/>
          <w:numId w:val="10"/>
        </w:numPr>
        <w:shd w:val="clear" w:color="auto" w:fill="FFFFFF"/>
        <w:bidi/>
        <w:spacing w:after="0" w:line="360" w:lineRule="auto"/>
        <w:ind w:left="0"/>
        <w:jc w:val="both"/>
        <w:rPr>
          <w:rFonts w:ascii="David" w:hAnsi="David" w:cs="David"/>
          <w:color w:val="333333"/>
          <w:sz w:val="24"/>
          <w:szCs w:val="24"/>
          <w:rtl/>
        </w:rPr>
      </w:pPr>
      <w:r w:rsidRPr="00AB18DC">
        <w:rPr>
          <w:rFonts w:ascii="David" w:hAnsi="David" w:cs="David"/>
          <w:b/>
          <w:bCs/>
          <w:color w:val="333333"/>
          <w:sz w:val="24"/>
          <w:szCs w:val="24"/>
          <w:rtl/>
        </w:rPr>
        <w:t>סרטוני הסבר – </w:t>
      </w:r>
      <w:r w:rsidRPr="00AB18DC">
        <w:rPr>
          <w:rFonts w:ascii="David" w:hAnsi="David" w:cs="David" w:hint="eastAsia"/>
          <w:color w:val="333333"/>
          <w:sz w:val="24"/>
          <w:szCs w:val="24"/>
          <w:rtl/>
        </w:rPr>
        <w:t>הוכנו</w:t>
      </w:r>
      <w:r w:rsidRPr="00AB18DC">
        <w:rPr>
          <w:rFonts w:ascii="David" w:hAnsi="David" w:cs="David"/>
          <w:color w:val="333333"/>
          <w:sz w:val="24"/>
          <w:szCs w:val="24"/>
          <w:rtl/>
        </w:rPr>
        <w:t xml:space="preserve"> שני סרטונים ייעודיים, האחד לבתי העסק והשני עבור </w:t>
      </w:r>
      <w:r w:rsidRPr="00AB18DC">
        <w:rPr>
          <w:rFonts w:ascii="David" w:hAnsi="David" w:cs="David" w:hint="eastAsia"/>
          <w:color w:val="333333"/>
          <w:sz w:val="24"/>
          <w:szCs w:val="24"/>
          <w:rtl/>
        </w:rPr>
        <w:t>מחזיקי</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כרטיסי</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החיוב</w:t>
      </w:r>
      <w:r w:rsidR="00782752" w:rsidRPr="00AB18DC">
        <w:rPr>
          <w:rFonts w:ascii="David" w:hAnsi="David" w:cs="David" w:hint="cs"/>
          <w:color w:val="333333"/>
          <w:sz w:val="24"/>
          <w:szCs w:val="24"/>
          <w:rtl/>
        </w:rPr>
        <w:t xml:space="preserve"> הממחישים את העקרונות</w:t>
      </w:r>
      <w:r w:rsidRPr="00AB18DC">
        <w:rPr>
          <w:rFonts w:ascii="David" w:hAnsi="David" w:cs="David"/>
          <w:color w:val="333333"/>
          <w:sz w:val="24"/>
          <w:szCs w:val="24"/>
          <w:rtl/>
        </w:rPr>
        <w:t xml:space="preserve">. בנק ישראל מעודד </w:t>
      </w:r>
      <w:r w:rsidRPr="00AB18DC">
        <w:rPr>
          <w:rFonts w:ascii="David" w:hAnsi="David" w:cs="David" w:hint="eastAsia"/>
          <w:color w:val="333333"/>
          <w:sz w:val="24"/>
          <w:szCs w:val="24"/>
          <w:rtl/>
        </w:rPr>
        <w:t>את</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הציבור</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לצפות</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להוריד</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ולהפיץ</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את</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הסרטונים</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הלאה</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מתוך</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החשיבות</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של</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הנושא</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למשק</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והעלאת</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המודעות</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של</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הציבור</w:t>
      </w:r>
      <w:r w:rsidRPr="00AB18DC">
        <w:rPr>
          <w:rFonts w:ascii="David" w:hAnsi="David" w:cs="David"/>
          <w:color w:val="333333"/>
          <w:sz w:val="24"/>
          <w:szCs w:val="24"/>
          <w:rtl/>
        </w:rPr>
        <w:t xml:space="preserve"> </w:t>
      </w:r>
      <w:r w:rsidRPr="00AB18DC">
        <w:rPr>
          <w:rFonts w:ascii="David" w:hAnsi="David" w:cs="David" w:hint="eastAsia"/>
          <w:color w:val="333333"/>
          <w:sz w:val="24"/>
          <w:szCs w:val="24"/>
          <w:rtl/>
        </w:rPr>
        <w:t>בתחום</w:t>
      </w:r>
      <w:r w:rsidRPr="00AB18DC">
        <w:rPr>
          <w:rFonts w:ascii="David" w:hAnsi="David" w:cs="David"/>
          <w:color w:val="333333"/>
          <w:sz w:val="24"/>
          <w:szCs w:val="24"/>
          <w:rtl/>
        </w:rPr>
        <w:t xml:space="preserve">. </w:t>
      </w:r>
    </w:p>
    <w:p w14:paraId="5291F5D9" w14:textId="77777777" w:rsidR="001E1870" w:rsidRPr="00AB18DC" w:rsidRDefault="001E1870" w:rsidP="0077460F">
      <w:pPr>
        <w:shd w:val="clear" w:color="auto" w:fill="FFFFFF"/>
        <w:bidi/>
        <w:spacing w:after="0" w:line="360" w:lineRule="auto"/>
        <w:jc w:val="both"/>
        <w:rPr>
          <w:rFonts w:ascii="David" w:hAnsi="David" w:cs="David"/>
          <w:color w:val="333333"/>
          <w:sz w:val="24"/>
          <w:szCs w:val="24"/>
          <w:rtl/>
        </w:rPr>
      </w:pPr>
    </w:p>
    <w:p w14:paraId="44916D88" w14:textId="77777777" w:rsidR="001E1870" w:rsidRPr="00AB18DC" w:rsidRDefault="001E1870" w:rsidP="0077460F">
      <w:pPr>
        <w:bidi/>
        <w:spacing w:after="0" w:line="360" w:lineRule="auto"/>
        <w:jc w:val="both"/>
        <w:rPr>
          <w:rFonts w:ascii="David" w:hAnsi="David" w:cs="David"/>
          <w:b/>
          <w:bCs/>
          <w:sz w:val="24"/>
          <w:szCs w:val="24"/>
          <w:rtl/>
        </w:rPr>
      </w:pPr>
      <w:r w:rsidRPr="00AB18DC">
        <w:rPr>
          <w:rFonts w:ascii="David" w:hAnsi="David" w:cs="David"/>
          <w:b/>
          <w:bCs/>
          <w:sz w:val="24"/>
          <w:szCs w:val="24"/>
          <w:rtl/>
        </w:rPr>
        <w:t>אימות מוגבר לצרכנים:</w:t>
      </w:r>
    </w:p>
    <w:p w14:paraId="1A23E33C" w14:textId="77777777" w:rsidR="001E1870" w:rsidRPr="00AB18DC" w:rsidRDefault="001E1870" w:rsidP="0077460F">
      <w:pPr>
        <w:pStyle w:val="af0"/>
        <w:numPr>
          <w:ilvl w:val="0"/>
          <w:numId w:val="12"/>
        </w:numPr>
        <w:spacing w:line="360" w:lineRule="auto"/>
        <w:jc w:val="both"/>
        <w:rPr>
          <w:rFonts w:ascii="David" w:hAnsi="David" w:cs="David"/>
          <w:rtl/>
        </w:rPr>
      </w:pPr>
      <w:r w:rsidRPr="00AB18DC">
        <w:rPr>
          <w:rFonts w:ascii="David" w:hAnsi="David" w:cs="David"/>
          <w:rtl/>
        </w:rPr>
        <w:t xml:space="preserve">קישור </w:t>
      </w:r>
      <w:r w:rsidR="00215D83" w:rsidRPr="00AB18DC">
        <w:rPr>
          <w:rFonts w:ascii="David" w:hAnsi="David" w:cs="David" w:hint="cs"/>
          <w:rtl/>
        </w:rPr>
        <w:t>לצפייה</w:t>
      </w:r>
      <w:r w:rsidRPr="00AB18DC">
        <w:rPr>
          <w:rFonts w:ascii="David" w:hAnsi="David" w:cs="David"/>
          <w:rtl/>
        </w:rPr>
        <w:t>: </w:t>
      </w:r>
      <w:hyperlink r:id="rId10" w:history="1">
        <w:r w:rsidR="007C635F" w:rsidRPr="00AB18DC">
          <w:rPr>
            <w:rStyle w:val="Hyperlink"/>
          </w:rPr>
          <w:t>https://youtu.be/uue5m8sUibc</w:t>
        </w:r>
      </w:hyperlink>
    </w:p>
    <w:p w14:paraId="6DD12CB1" w14:textId="77777777" w:rsidR="001E1870" w:rsidRPr="00AB18DC" w:rsidRDefault="001E1870" w:rsidP="0077460F">
      <w:pPr>
        <w:pStyle w:val="af0"/>
        <w:numPr>
          <w:ilvl w:val="0"/>
          <w:numId w:val="12"/>
        </w:numPr>
        <w:spacing w:line="360" w:lineRule="auto"/>
        <w:jc w:val="both"/>
        <w:rPr>
          <w:rFonts w:ascii="David" w:hAnsi="David" w:cs="David"/>
          <w:rtl/>
        </w:rPr>
      </w:pPr>
      <w:r w:rsidRPr="00AB18DC">
        <w:rPr>
          <w:rFonts w:ascii="David" w:hAnsi="David" w:cs="David"/>
          <w:rtl/>
        </w:rPr>
        <w:t>קישור להורדה: </w:t>
      </w:r>
      <w:hyperlink r:id="rId11" w:history="1">
        <w:r w:rsidR="007C635F" w:rsidRPr="00AB18DC">
          <w:rPr>
            <w:rStyle w:val="Hyperlink"/>
          </w:rPr>
          <w:t>https://we.tl/t-qz03npgfGI</w:t>
        </w:r>
      </w:hyperlink>
    </w:p>
    <w:p w14:paraId="4E3D4175" w14:textId="77777777" w:rsidR="007C635F" w:rsidRPr="00AB18DC" w:rsidRDefault="007C635F" w:rsidP="0077460F">
      <w:pPr>
        <w:bidi/>
        <w:spacing w:after="0" w:line="360" w:lineRule="auto"/>
        <w:jc w:val="both"/>
        <w:rPr>
          <w:rFonts w:ascii="David" w:hAnsi="David" w:cs="David"/>
          <w:sz w:val="24"/>
          <w:szCs w:val="24"/>
          <w:rtl/>
        </w:rPr>
      </w:pPr>
    </w:p>
    <w:p w14:paraId="1F0510CE" w14:textId="77777777" w:rsidR="001E1870" w:rsidRPr="00AB18DC" w:rsidRDefault="001E1870" w:rsidP="0077460F">
      <w:pPr>
        <w:bidi/>
        <w:spacing w:after="0" w:line="360" w:lineRule="auto"/>
        <w:jc w:val="both"/>
        <w:rPr>
          <w:rFonts w:ascii="David" w:hAnsi="David" w:cs="David"/>
          <w:b/>
          <w:bCs/>
          <w:sz w:val="24"/>
          <w:szCs w:val="24"/>
        </w:rPr>
      </w:pPr>
      <w:r w:rsidRPr="00AB18DC">
        <w:rPr>
          <w:rFonts w:ascii="David" w:hAnsi="David" w:cs="David"/>
          <w:b/>
          <w:bCs/>
          <w:sz w:val="24"/>
          <w:szCs w:val="24"/>
          <w:rtl/>
        </w:rPr>
        <w:t>אימות המוגבר לבעלי עסקים:</w:t>
      </w:r>
    </w:p>
    <w:p w14:paraId="20626683" w14:textId="77777777" w:rsidR="001E1870" w:rsidRPr="00AB18DC" w:rsidRDefault="001E1870" w:rsidP="0077460F">
      <w:pPr>
        <w:pStyle w:val="af0"/>
        <w:numPr>
          <w:ilvl w:val="0"/>
          <w:numId w:val="12"/>
        </w:numPr>
        <w:spacing w:line="360" w:lineRule="auto"/>
        <w:jc w:val="both"/>
        <w:rPr>
          <w:rFonts w:ascii="David" w:hAnsi="David" w:cs="David"/>
          <w:rtl/>
        </w:rPr>
      </w:pPr>
      <w:r w:rsidRPr="00AB18DC">
        <w:rPr>
          <w:rFonts w:ascii="David" w:hAnsi="David" w:cs="David"/>
          <w:rtl/>
        </w:rPr>
        <w:t xml:space="preserve">קישור </w:t>
      </w:r>
      <w:r w:rsidR="00782752" w:rsidRPr="00AB18DC">
        <w:rPr>
          <w:rFonts w:ascii="David" w:hAnsi="David" w:cs="David" w:hint="eastAsia"/>
          <w:rtl/>
        </w:rPr>
        <w:t>לצפייה</w:t>
      </w:r>
      <w:r w:rsidRPr="00AB18DC">
        <w:rPr>
          <w:rFonts w:ascii="David" w:hAnsi="David" w:cs="David"/>
          <w:rtl/>
        </w:rPr>
        <w:t xml:space="preserve"> - </w:t>
      </w:r>
      <w:r w:rsidR="007C635F" w:rsidRPr="00AB18DC">
        <w:rPr>
          <w:rStyle w:val="apple-converted-space"/>
          <w:rFonts w:ascii="Arial" w:hAnsi="Arial" w:cs="Arial"/>
          <w:color w:val="000000"/>
          <w:rtl/>
        </w:rPr>
        <w:t> </w:t>
      </w:r>
      <w:hyperlink r:id="rId12" w:tooltip="https://youtu.be/DYIl0tsddpg" w:history="1">
        <w:r w:rsidR="007C635F" w:rsidRPr="00AB18DC">
          <w:rPr>
            <w:rStyle w:val="Hyperlink"/>
            <w:rFonts w:hint="cs"/>
          </w:rPr>
          <w:t>https://youtu.be/DYIl0tsddpg</w:t>
        </w:r>
      </w:hyperlink>
    </w:p>
    <w:p w14:paraId="7A03617D" w14:textId="77777777" w:rsidR="001E1870" w:rsidRPr="00AB18DC" w:rsidRDefault="001E1870" w:rsidP="0077460F">
      <w:pPr>
        <w:pStyle w:val="af0"/>
        <w:numPr>
          <w:ilvl w:val="0"/>
          <w:numId w:val="12"/>
        </w:numPr>
        <w:spacing w:line="360" w:lineRule="auto"/>
        <w:jc w:val="both"/>
        <w:rPr>
          <w:rFonts w:ascii="David" w:hAnsi="David" w:cs="David"/>
          <w:rtl/>
        </w:rPr>
      </w:pPr>
      <w:r w:rsidRPr="00AB18DC">
        <w:rPr>
          <w:rFonts w:ascii="David" w:hAnsi="David" w:cs="David"/>
          <w:rtl/>
        </w:rPr>
        <w:t>קישור להורדה - </w:t>
      </w:r>
      <w:hyperlink r:id="rId13" w:tooltip="https://we.tl/t-akIhhgIrKN" w:history="1">
        <w:r w:rsidR="007C635F" w:rsidRPr="00AB18DC">
          <w:rPr>
            <w:rStyle w:val="Hyperlink"/>
            <w:rFonts w:hint="cs"/>
          </w:rPr>
          <w:t>https://we.tl/t-akIhhgIrKN</w:t>
        </w:r>
      </w:hyperlink>
    </w:p>
    <w:p w14:paraId="55893297" w14:textId="77777777" w:rsidR="007C635F" w:rsidRPr="00AB18DC" w:rsidRDefault="007C635F" w:rsidP="0077460F">
      <w:pPr>
        <w:shd w:val="clear" w:color="auto" w:fill="FFFFFF"/>
        <w:bidi/>
        <w:spacing w:after="0" w:line="360" w:lineRule="auto"/>
        <w:jc w:val="both"/>
        <w:rPr>
          <w:rFonts w:ascii="David" w:hAnsi="David" w:cs="David"/>
          <w:color w:val="333333"/>
          <w:sz w:val="24"/>
          <w:szCs w:val="24"/>
          <w:rtl/>
        </w:rPr>
      </w:pPr>
    </w:p>
    <w:p w14:paraId="0B66BEA0" w14:textId="77777777" w:rsidR="001E1870" w:rsidRPr="00AB18DC" w:rsidRDefault="001E1870" w:rsidP="0077460F">
      <w:pPr>
        <w:shd w:val="clear" w:color="auto" w:fill="FFFFFF"/>
        <w:bidi/>
        <w:spacing w:after="0" w:line="360" w:lineRule="auto"/>
        <w:jc w:val="both"/>
        <w:rPr>
          <w:rFonts w:ascii="David" w:hAnsi="David" w:cs="David"/>
          <w:color w:val="333333"/>
          <w:sz w:val="24"/>
          <w:szCs w:val="24"/>
          <w:rtl/>
        </w:rPr>
      </w:pPr>
      <w:r w:rsidRPr="00AB18DC">
        <w:rPr>
          <w:rFonts w:ascii="David" w:hAnsi="David" w:cs="David"/>
          <w:color w:val="333333"/>
          <w:sz w:val="24"/>
          <w:szCs w:val="24"/>
          <w:rtl/>
        </w:rPr>
        <w:t>(כלל תוצרי הבנק רצ"ב לעיונכם ושימושכם. קרדיט: בנק ישראל)</w:t>
      </w:r>
    </w:p>
    <w:p w14:paraId="7FABA596" w14:textId="77777777" w:rsidR="001E1870" w:rsidRPr="00B63307" w:rsidRDefault="001E1870" w:rsidP="001E1870">
      <w:pPr>
        <w:pStyle w:val="ad"/>
        <w:spacing w:line="360" w:lineRule="auto"/>
        <w:jc w:val="both"/>
        <w:rPr>
          <w:rFonts w:ascii="David" w:hAnsi="David" w:cs="David"/>
          <w:b/>
          <w:bCs/>
          <w:sz w:val="24"/>
          <w:szCs w:val="24"/>
          <w:rtl/>
        </w:rPr>
      </w:pPr>
    </w:p>
    <w:p w14:paraId="76FC64CC" w14:textId="2E294C80" w:rsidR="001E1870" w:rsidRPr="00B63307" w:rsidRDefault="00707D60" w:rsidP="00707D60">
      <w:pPr>
        <w:pStyle w:val="ad"/>
        <w:spacing w:line="360" w:lineRule="auto"/>
        <w:jc w:val="both"/>
        <w:rPr>
          <w:rFonts w:ascii="David" w:hAnsi="David" w:cs="David"/>
          <w:b/>
          <w:bCs/>
          <w:sz w:val="24"/>
          <w:szCs w:val="24"/>
          <w:rtl/>
        </w:rPr>
      </w:pPr>
      <w:r w:rsidRPr="00B63307">
        <w:rPr>
          <w:rFonts w:ascii="David" w:hAnsi="David" w:cs="David" w:hint="cs"/>
          <w:b/>
          <w:bCs/>
          <w:sz w:val="24"/>
          <w:szCs w:val="24"/>
          <w:rtl/>
        </w:rPr>
        <w:t xml:space="preserve">נייר עמדה </w:t>
      </w:r>
      <w:r w:rsidRPr="00B63307">
        <w:rPr>
          <w:rFonts w:ascii="David" w:hAnsi="David" w:cs="David"/>
          <w:b/>
          <w:bCs/>
          <w:sz w:val="24"/>
          <w:szCs w:val="24"/>
          <w:rtl/>
        </w:rPr>
        <w:t>–</w:t>
      </w:r>
      <w:r w:rsidRPr="00B63307">
        <w:rPr>
          <w:rFonts w:ascii="David" w:hAnsi="David" w:cs="David" w:hint="cs"/>
          <w:b/>
          <w:bCs/>
          <w:sz w:val="24"/>
          <w:szCs w:val="24"/>
          <w:rtl/>
        </w:rPr>
        <w:t xml:space="preserve"> עקרונות יישום האימות המוגבר, מצורף </w:t>
      </w:r>
    </w:p>
    <w:bookmarkStart w:id="1" w:name="_MON_1733475022"/>
    <w:bookmarkEnd w:id="1"/>
    <w:p w14:paraId="500A57A3" w14:textId="2619736B" w:rsidR="001E1870" w:rsidRPr="00B63307" w:rsidRDefault="00D92289" w:rsidP="001E1870">
      <w:pPr>
        <w:autoSpaceDE w:val="0"/>
        <w:autoSpaceDN w:val="0"/>
        <w:bidi/>
        <w:adjustRightInd w:val="0"/>
        <w:spacing w:line="360" w:lineRule="auto"/>
        <w:contextualSpacing/>
        <w:jc w:val="both"/>
        <w:rPr>
          <w:rFonts w:cs="David"/>
          <w:b/>
          <w:bCs/>
          <w:sz w:val="24"/>
          <w:szCs w:val="24"/>
        </w:rPr>
      </w:pPr>
      <w:r w:rsidRPr="00B63307">
        <w:rPr>
          <w:rFonts w:cs="David"/>
          <w:b/>
          <w:bCs/>
          <w:sz w:val="24"/>
          <w:szCs w:val="24"/>
        </w:rPr>
        <w:object w:dxaOrig="1535" w:dyaOrig="993" w14:anchorId="6B54C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734250572" r:id="rId15">
            <o:FieldCodes>\s</o:FieldCodes>
          </o:OLEObject>
        </w:object>
      </w:r>
    </w:p>
    <w:sectPr w:rsidR="001E1870" w:rsidRPr="00B63307" w:rsidSect="00126FC4">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D78B1" w14:textId="77777777" w:rsidR="009539A7" w:rsidRDefault="009539A7" w:rsidP="00370D07">
      <w:pPr>
        <w:spacing w:after="0" w:line="240" w:lineRule="auto"/>
      </w:pPr>
      <w:r>
        <w:separator/>
      </w:r>
    </w:p>
  </w:endnote>
  <w:endnote w:type="continuationSeparator" w:id="0">
    <w:p w14:paraId="013AF7BC" w14:textId="77777777" w:rsidR="009539A7" w:rsidRDefault="009539A7" w:rsidP="0037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F914" w14:textId="77777777" w:rsidR="00B63307" w:rsidRDefault="00B633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1FD3" w14:textId="77777777" w:rsidR="00B63307" w:rsidRDefault="00B6330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D1C8" w14:textId="77777777" w:rsidR="00B63307" w:rsidRDefault="00B6330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22902" w14:textId="77777777" w:rsidR="009539A7" w:rsidRDefault="009539A7" w:rsidP="00370D07">
      <w:pPr>
        <w:spacing w:after="0" w:line="240" w:lineRule="auto"/>
      </w:pPr>
      <w:r>
        <w:separator/>
      </w:r>
    </w:p>
  </w:footnote>
  <w:footnote w:type="continuationSeparator" w:id="0">
    <w:p w14:paraId="21752496" w14:textId="77777777" w:rsidR="009539A7" w:rsidRDefault="009539A7" w:rsidP="00370D07">
      <w:pPr>
        <w:spacing w:after="0" w:line="240" w:lineRule="auto"/>
      </w:pPr>
      <w:r>
        <w:continuationSeparator/>
      </w:r>
    </w:p>
  </w:footnote>
  <w:footnote w:id="1">
    <w:p w14:paraId="28368A9E" w14:textId="77777777" w:rsidR="000E76E4" w:rsidRDefault="000E76E4" w:rsidP="00D92289">
      <w:pPr>
        <w:pStyle w:val="ac"/>
        <w:spacing w:line="360" w:lineRule="auto"/>
        <w:jc w:val="both"/>
      </w:pPr>
      <w:r>
        <w:rPr>
          <w:rStyle w:val="af1"/>
        </w:rPr>
        <w:footnoteRef/>
      </w:r>
      <w:r>
        <w:rPr>
          <w:rtl/>
        </w:rPr>
        <w:t xml:space="preserve"> </w:t>
      </w:r>
      <w:r w:rsidRPr="00156008">
        <w:rPr>
          <w:rFonts w:ascii="David" w:hAnsi="David" w:cs="David"/>
          <w:sz w:val="24"/>
          <w:szCs w:val="24"/>
          <w:rtl/>
        </w:rPr>
        <w:t xml:space="preserve">ועדת כרטיסי חיוב </w:t>
      </w:r>
      <w:r>
        <w:rPr>
          <w:rFonts w:ascii="David" w:hAnsi="David" w:cs="David" w:hint="cs"/>
          <w:sz w:val="24"/>
          <w:szCs w:val="24"/>
          <w:rtl/>
        </w:rPr>
        <w:t>היא ועדת שוק אשר דנה בנושאים רוחביים הקשורים לשוק כרטיסי החיוב</w:t>
      </w:r>
      <w:r>
        <w:rPr>
          <w:rFonts w:hint="cs"/>
          <w:rtl/>
        </w:rPr>
        <w:t>.</w:t>
      </w:r>
    </w:p>
  </w:footnote>
  <w:footnote w:id="2">
    <w:p w14:paraId="1DF3CE06" w14:textId="77777777" w:rsidR="0015130D" w:rsidRDefault="0015130D" w:rsidP="00D92289">
      <w:pPr>
        <w:pStyle w:val="ac"/>
        <w:bidi w:val="0"/>
        <w:spacing w:line="360" w:lineRule="auto"/>
        <w:jc w:val="both"/>
      </w:pPr>
      <w:r>
        <w:rPr>
          <w:rStyle w:val="af1"/>
        </w:rPr>
        <w:footnoteRef/>
      </w:r>
      <w:r>
        <w:rPr>
          <w:rtl/>
        </w:rPr>
        <w:t xml:space="preserve"> </w:t>
      </w:r>
      <w:r w:rsidRPr="00FB2C68">
        <w:rPr>
          <w:rFonts w:cstheme="minorHAnsi"/>
          <w:rtl/>
        </w:rPr>
        <w:t xml:space="preserve"> </w:t>
      </w:r>
      <w:hyperlink r:id="rId1" w:history="1">
        <w:r w:rsidRPr="00D92289">
          <w:rPr>
            <w:rStyle w:val="Hyperlink"/>
            <w:rFonts w:cstheme="minorHAnsi"/>
            <w:sz w:val="24"/>
            <w:szCs w:val="24"/>
          </w:rPr>
          <w:t>https://www.eba.europa.eu/file/104475/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FC81" w14:textId="77777777" w:rsidR="00B63307" w:rsidRDefault="00B6330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B95E" w14:textId="77777777" w:rsidR="00B63307" w:rsidRDefault="00B6330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78F3" w14:textId="77777777" w:rsidR="00B63307" w:rsidRDefault="00B633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0035"/>
    <w:multiLevelType w:val="hybridMultilevel"/>
    <w:tmpl w:val="2F9CCC0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Theme="minorHAns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963001A"/>
    <w:multiLevelType w:val="hybridMultilevel"/>
    <w:tmpl w:val="38A0B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8E7E7B"/>
    <w:multiLevelType w:val="hybridMultilevel"/>
    <w:tmpl w:val="B8E8177E"/>
    <w:lvl w:ilvl="0" w:tplc="0DFCD736">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A6EC4"/>
    <w:multiLevelType w:val="hybridMultilevel"/>
    <w:tmpl w:val="A34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67665"/>
    <w:multiLevelType w:val="hybridMultilevel"/>
    <w:tmpl w:val="AD52C09A"/>
    <w:lvl w:ilvl="0" w:tplc="677C7CF6">
      <w:start w:val="1"/>
      <w:numFmt w:val="bullet"/>
      <w:lvlText w:val=""/>
      <w:lvlJc w:val="left"/>
      <w:pPr>
        <w:tabs>
          <w:tab w:val="num" w:pos="720"/>
        </w:tabs>
        <w:ind w:left="720" w:hanging="360"/>
      </w:pPr>
      <w:rPr>
        <w:rFonts w:ascii="Wingdings" w:hAnsi="Wingdings" w:hint="default"/>
      </w:rPr>
    </w:lvl>
    <w:lvl w:ilvl="1" w:tplc="584E1148" w:tentative="1">
      <w:start w:val="1"/>
      <w:numFmt w:val="bullet"/>
      <w:lvlText w:val=""/>
      <w:lvlJc w:val="left"/>
      <w:pPr>
        <w:tabs>
          <w:tab w:val="num" w:pos="1440"/>
        </w:tabs>
        <w:ind w:left="1440" w:hanging="360"/>
      </w:pPr>
      <w:rPr>
        <w:rFonts w:ascii="Wingdings" w:hAnsi="Wingdings" w:hint="default"/>
      </w:rPr>
    </w:lvl>
    <w:lvl w:ilvl="2" w:tplc="3EC216D0" w:tentative="1">
      <w:start w:val="1"/>
      <w:numFmt w:val="bullet"/>
      <w:lvlText w:val=""/>
      <w:lvlJc w:val="left"/>
      <w:pPr>
        <w:tabs>
          <w:tab w:val="num" w:pos="2160"/>
        </w:tabs>
        <w:ind w:left="2160" w:hanging="360"/>
      </w:pPr>
      <w:rPr>
        <w:rFonts w:ascii="Wingdings" w:hAnsi="Wingdings" w:hint="default"/>
      </w:rPr>
    </w:lvl>
    <w:lvl w:ilvl="3" w:tplc="A36E2556" w:tentative="1">
      <w:start w:val="1"/>
      <w:numFmt w:val="bullet"/>
      <w:lvlText w:val=""/>
      <w:lvlJc w:val="left"/>
      <w:pPr>
        <w:tabs>
          <w:tab w:val="num" w:pos="2880"/>
        </w:tabs>
        <w:ind w:left="2880" w:hanging="360"/>
      </w:pPr>
      <w:rPr>
        <w:rFonts w:ascii="Wingdings" w:hAnsi="Wingdings" w:hint="default"/>
      </w:rPr>
    </w:lvl>
    <w:lvl w:ilvl="4" w:tplc="CB7011C4" w:tentative="1">
      <w:start w:val="1"/>
      <w:numFmt w:val="bullet"/>
      <w:lvlText w:val=""/>
      <w:lvlJc w:val="left"/>
      <w:pPr>
        <w:tabs>
          <w:tab w:val="num" w:pos="3600"/>
        </w:tabs>
        <w:ind w:left="3600" w:hanging="360"/>
      </w:pPr>
      <w:rPr>
        <w:rFonts w:ascii="Wingdings" w:hAnsi="Wingdings" w:hint="default"/>
      </w:rPr>
    </w:lvl>
    <w:lvl w:ilvl="5" w:tplc="DD9894F8" w:tentative="1">
      <w:start w:val="1"/>
      <w:numFmt w:val="bullet"/>
      <w:lvlText w:val=""/>
      <w:lvlJc w:val="left"/>
      <w:pPr>
        <w:tabs>
          <w:tab w:val="num" w:pos="4320"/>
        </w:tabs>
        <w:ind w:left="4320" w:hanging="360"/>
      </w:pPr>
      <w:rPr>
        <w:rFonts w:ascii="Wingdings" w:hAnsi="Wingdings" w:hint="default"/>
      </w:rPr>
    </w:lvl>
    <w:lvl w:ilvl="6" w:tplc="8938BF00" w:tentative="1">
      <w:start w:val="1"/>
      <w:numFmt w:val="bullet"/>
      <w:lvlText w:val=""/>
      <w:lvlJc w:val="left"/>
      <w:pPr>
        <w:tabs>
          <w:tab w:val="num" w:pos="5040"/>
        </w:tabs>
        <w:ind w:left="5040" w:hanging="360"/>
      </w:pPr>
      <w:rPr>
        <w:rFonts w:ascii="Wingdings" w:hAnsi="Wingdings" w:hint="default"/>
      </w:rPr>
    </w:lvl>
    <w:lvl w:ilvl="7" w:tplc="15362BE0" w:tentative="1">
      <w:start w:val="1"/>
      <w:numFmt w:val="bullet"/>
      <w:lvlText w:val=""/>
      <w:lvlJc w:val="left"/>
      <w:pPr>
        <w:tabs>
          <w:tab w:val="num" w:pos="5760"/>
        </w:tabs>
        <w:ind w:left="5760" w:hanging="360"/>
      </w:pPr>
      <w:rPr>
        <w:rFonts w:ascii="Wingdings" w:hAnsi="Wingdings" w:hint="default"/>
      </w:rPr>
    </w:lvl>
    <w:lvl w:ilvl="8" w:tplc="A5CC2A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25BB5"/>
    <w:multiLevelType w:val="hybridMultilevel"/>
    <w:tmpl w:val="DBFAC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421E30"/>
    <w:multiLevelType w:val="hybridMultilevel"/>
    <w:tmpl w:val="7638B9BC"/>
    <w:lvl w:ilvl="0" w:tplc="FFE8068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66B8B"/>
    <w:multiLevelType w:val="hybridMultilevel"/>
    <w:tmpl w:val="46E640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B80443"/>
    <w:multiLevelType w:val="hybridMultilevel"/>
    <w:tmpl w:val="A78E9F1A"/>
    <w:lvl w:ilvl="0" w:tplc="6A9AF384">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
  </w:num>
  <w:num w:numId="4">
    <w:abstractNumId w:val="8"/>
  </w:num>
  <w:num w:numId="5">
    <w:abstractNumId w:val="6"/>
  </w:num>
  <w:num w:numId="6">
    <w:abstractNumId w:val="4"/>
  </w:num>
  <w:num w:numId="7">
    <w:abstractNumId w:val="5"/>
  </w:num>
  <w:num w:numId="8">
    <w:abstractNumId w:val="10"/>
  </w:num>
  <w:num w:numId="9">
    <w:abstractNumId w:val="3"/>
  </w:num>
  <w:num w:numId="10">
    <w:abstractNumId w:val="1"/>
  </w:num>
  <w:num w:numId="11">
    <w:abstractNumId w:val="1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2398D"/>
    <w:rsid w:val="00025701"/>
    <w:rsid w:val="00034C82"/>
    <w:rsid w:val="00051417"/>
    <w:rsid w:val="0005386E"/>
    <w:rsid w:val="00054FAB"/>
    <w:rsid w:val="00070463"/>
    <w:rsid w:val="00090CEB"/>
    <w:rsid w:val="000A6A6E"/>
    <w:rsid w:val="000C7A01"/>
    <w:rsid w:val="000E76E4"/>
    <w:rsid w:val="000F1A0B"/>
    <w:rsid w:val="000F1D07"/>
    <w:rsid w:val="001016FE"/>
    <w:rsid w:val="00126FC4"/>
    <w:rsid w:val="0014304C"/>
    <w:rsid w:val="0015130D"/>
    <w:rsid w:val="001523A9"/>
    <w:rsid w:val="00153D18"/>
    <w:rsid w:val="00156008"/>
    <w:rsid w:val="00165570"/>
    <w:rsid w:val="00172DAA"/>
    <w:rsid w:val="00180E56"/>
    <w:rsid w:val="001900D4"/>
    <w:rsid w:val="00193154"/>
    <w:rsid w:val="001A5F01"/>
    <w:rsid w:val="001A785D"/>
    <w:rsid w:val="001C6E60"/>
    <w:rsid w:val="001D3465"/>
    <w:rsid w:val="001D58A7"/>
    <w:rsid w:val="001E1870"/>
    <w:rsid w:val="001E3599"/>
    <w:rsid w:val="00215D83"/>
    <w:rsid w:val="002163F5"/>
    <w:rsid w:val="00242026"/>
    <w:rsid w:val="002603EC"/>
    <w:rsid w:val="002623B6"/>
    <w:rsid w:val="002B16CD"/>
    <w:rsid w:val="002E151C"/>
    <w:rsid w:val="002E3C61"/>
    <w:rsid w:val="00300CB7"/>
    <w:rsid w:val="00316D51"/>
    <w:rsid w:val="0032484D"/>
    <w:rsid w:val="00343B6C"/>
    <w:rsid w:val="00355E7A"/>
    <w:rsid w:val="00357896"/>
    <w:rsid w:val="00370D07"/>
    <w:rsid w:val="00397773"/>
    <w:rsid w:val="003B210A"/>
    <w:rsid w:val="003B34A7"/>
    <w:rsid w:val="003C495C"/>
    <w:rsid w:val="003C6BFE"/>
    <w:rsid w:val="003D0505"/>
    <w:rsid w:val="003D2E5E"/>
    <w:rsid w:val="003E0F97"/>
    <w:rsid w:val="003E5033"/>
    <w:rsid w:val="003F0DC5"/>
    <w:rsid w:val="003F430A"/>
    <w:rsid w:val="004052CD"/>
    <w:rsid w:val="004077F3"/>
    <w:rsid w:val="00433D3D"/>
    <w:rsid w:val="004357BF"/>
    <w:rsid w:val="004459DF"/>
    <w:rsid w:val="00447790"/>
    <w:rsid w:val="004825B7"/>
    <w:rsid w:val="00493D2B"/>
    <w:rsid w:val="00494F0A"/>
    <w:rsid w:val="004B16C8"/>
    <w:rsid w:val="004B2831"/>
    <w:rsid w:val="004B2F58"/>
    <w:rsid w:val="004C02F2"/>
    <w:rsid w:val="004C68AC"/>
    <w:rsid w:val="004E59A2"/>
    <w:rsid w:val="004F21A9"/>
    <w:rsid w:val="005147DD"/>
    <w:rsid w:val="00516734"/>
    <w:rsid w:val="00526658"/>
    <w:rsid w:val="00531721"/>
    <w:rsid w:val="00550B03"/>
    <w:rsid w:val="00550E16"/>
    <w:rsid w:val="00551EA2"/>
    <w:rsid w:val="00555628"/>
    <w:rsid w:val="00567C02"/>
    <w:rsid w:val="00581552"/>
    <w:rsid w:val="00581AD5"/>
    <w:rsid w:val="005901E6"/>
    <w:rsid w:val="005C7FF4"/>
    <w:rsid w:val="005D34AE"/>
    <w:rsid w:val="005D58C3"/>
    <w:rsid w:val="005D786D"/>
    <w:rsid w:val="005E437D"/>
    <w:rsid w:val="005F02AE"/>
    <w:rsid w:val="005F0D31"/>
    <w:rsid w:val="00602D10"/>
    <w:rsid w:val="006054D2"/>
    <w:rsid w:val="00632A68"/>
    <w:rsid w:val="0063611A"/>
    <w:rsid w:val="00646FE4"/>
    <w:rsid w:val="00651487"/>
    <w:rsid w:val="006525C5"/>
    <w:rsid w:val="0066144C"/>
    <w:rsid w:val="0066345C"/>
    <w:rsid w:val="006868CD"/>
    <w:rsid w:val="006914D6"/>
    <w:rsid w:val="006967F2"/>
    <w:rsid w:val="006A738C"/>
    <w:rsid w:val="006B2669"/>
    <w:rsid w:val="006B56E6"/>
    <w:rsid w:val="006C5E94"/>
    <w:rsid w:val="006D7172"/>
    <w:rsid w:val="006D7DC9"/>
    <w:rsid w:val="006E2179"/>
    <w:rsid w:val="006E352B"/>
    <w:rsid w:val="006E3FC7"/>
    <w:rsid w:val="00707D60"/>
    <w:rsid w:val="007246D6"/>
    <w:rsid w:val="007325B2"/>
    <w:rsid w:val="00736933"/>
    <w:rsid w:val="007369A3"/>
    <w:rsid w:val="00736CAB"/>
    <w:rsid w:val="007423DC"/>
    <w:rsid w:val="007472A4"/>
    <w:rsid w:val="00763D43"/>
    <w:rsid w:val="00767591"/>
    <w:rsid w:val="00773C34"/>
    <w:rsid w:val="0077460F"/>
    <w:rsid w:val="00782752"/>
    <w:rsid w:val="007A26AA"/>
    <w:rsid w:val="007C635F"/>
    <w:rsid w:val="007D0A89"/>
    <w:rsid w:val="007F3DD5"/>
    <w:rsid w:val="007F59B9"/>
    <w:rsid w:val="00822C33"/>
    <w:rsid w:val="00832ED1"/>
    <w:rsid w:val="00836EA3"/>
    <w:rsid w:val="00844F43"/>
    <w:rsid w:val="008761A6"/>
    <w:rsid w:val="008852D3"/>
    <w:rsid w:val="00885CB4"/>
    <w:rsid w:val="00893DC7"/>
    <w:rsid w:val="00894496"/>
    <w:rsid w:val="008A2E42"/>
    <w:rsid w:val="008F659F"/>
    <w:rsid w:val="00905037"/>
    <w:rsid w:val="009071CA"/>
    <w:rsid w:val="009141E6"/>
    <w:rsid w:val="00933641"/>
    <w:rsid w:val="00945DF5"/>
    <w:rsid w:val="00952475"/>
    <w:rsid w:val="009539A7"/>
    <w:rsid w:val="009606F6"/>
    <w:rsid w:val="00977A1D"/>
    <w:rsid w:val="009B7CDE"/>
    <w:rsid w:val="009E40B6"/>
    <w:rsid w:val="009F294C"/>
    <w:rsid w:val="00A022F1"/>
    <w:rsid w:val="00A50592"/>
    <w:rsid w:val="00A51AF0"/>
    <w:rsid w:val="00A57A65"/>
    <w:rsid w:val="00A61819"/>
    <w:rsid w:val="00A61ADD"/>
    <w:rsid w:val="00A76B72"/>
    <w:rsid w:val="00A9386F"/>
    <w:rsid w:val="00A95AEE"/>
    <w:rsid w:val="00AA1A89"/>
    <w:rsid w:val="00AA2054"/>
    <w:rsid w:val="00AA7E03"/>
    <w:rsid w:val="00AB1782"/>
    <w:rsid w:val="00AB18DC"/>
    <w:rsid w:val="00AC150F"/>
    <w:rsid w:val="00AC27A5"/>
    <w:rsid w:val="00B0105C"/>
    <w:rsid w:val="00B13E51"/>
    <w:rsid w:val="00B23B1F"/>
    <w:rsid w:val="00B56B38"/>
    <w:rsid w:val="00B60BEF"/>
    <w:rsid w:val="00B63307"/>
    <w:rsid w:val="00B6379F"/>
    <w:rsid w:val="00B83381"/>
    <w:rsid w:val="00BA24B9"/>
    <w:rsid w:val="00BB4381"/>
    <w:rsid w:val="00BD0BCF"/>
    <w:rsid w:val="00C1576D"/>
    <w:rsid w:val="00C22C55"/>
    <w:rsid w:val="00C732F0"/>
    <w:rsid w:val="00C81487"/>
    <w:rsid w:val="00C966F2"/>
    <w:rsid w:val="00CB52FC"/>
    <w:rsid w:val="00CC67AC"/>
    <w:rsid w:val="00CD21DE"/>
    <w:rsid w:val="00CD2A75"/>
    <w:rsid w:val="00CE4026"/>
    <w:rsid w:val="00CF277F"/>
    <w:rsid w:val="00CF6DAD"/>
    <w:rsid w:val="00D03213"/>
    <w:rsid w:val="00D23A44"/>
    <w:rsid w:val="00D25A6D"/>
    <w:rsid w:val="00D33AA5"/>
    <w:rsid w:val="00D4108D"/>
    <w:rsid w:val="00D44B49"/>
    <w:rsid w:val="00D451F7"/>
    <w:rsid w:val="00D655E7"/>
    <w:rsid w:val="00D67AEC"/>
    <w:rsid w:val="00D834B0"/>
    <w:rsid w:val="00D87F8F"/>
    <w:rsid w:val="00D92289"/>
    <w:rsid w:val="00DB289B"/>
    <w:rsid w:val="00DC3378"/>
    <w:rsid w:val="00DC4FDF"/>
    <w:rsid w:val="00DC5042"/>
    <w:rsid w:val="00DD4C23"/>
    <w:rsid w:val="00DD5936"/>
    <w:rsid w:val="00DD64D0"/>
    <w:rsid w:val="00DE0687"/>
    <w:rsid w:val="00DE17FD"/>
    <w:rsid w:val="00DF0A2E"/>
    <w:rsid w:val="00E1573B"/>
    <w:rsid w:val="00E335FA"/>
    <w:rsid w:val="00E44919"/>
    <w:rsid w:val="00E674A4"/>
    <w:rsid w:val="00E719C1"/>
    <w:rsid w:val="00E94CB0"/>
    <w:rsid w:val="00EA12D0"/>
    <w:rsid w:val="00ED08DE"/>
    <w:rsid w:val="00ED5731"/>
    <w:rsid w:val="00EF11B2"/>
    <w:rsid w:val="00F25F8C"/>
    <w:rsid w:val="00F444D0"/>
    <w:rsid w:val="00F45027"/>
    <w:rsid w:val="00F51002"/>
    <w:rsid w:val="00F61B2B"/>
    <w:rsid w:val="00F7615A"/>
    <w:rsid w:val="00F850C8"/>
    <w:rsid w:val="00F87570"/>
    <w:rsid w:val="00F8795E"/>
    <w:rsid w:val="00FA4264"/>
    <w:rsid w:val="00FB6F37"/>
    <w:rsid w:val="00FB79F2"/>
    <w:rsid w:val="00FC5F41"/>
    <w:rsid w:val="00FC637D"/>
    <w:rsid w:val="00FD052E"/>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3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659F"/>
    <w:rPr>
      <w:sz w:val="16"/>
      <w:szCs w:val="16"/>
    </w:rPr>
  </w:style>
  <w:style w:type="paragraph" w:styleId="a4">
    <w:name w:val="annotation text"/>
    <w:basedOn w:val="a"/>
    <w:link w:val="a5"/>
    <w:uiPriority w:val="99"/>
    <w:semiHidden/>
    <w:unhideWhenUsed/>
    <w:rsid w:val="008F659F"/>
    <w:pPr>
      <w:spacing w:line="240" w:lineRule="auto"/>
    </w:pPr>
    <w:rPr>
      <w:sz w:val="20"/>
      <w:szCs w:val="20"/>
    </w:rPr>
  </w:style>
  <w:style w:type="character" w:customStyle="1" w:styleId="a5">
    <w:name w:val="טקסט הערה תו"/>
    <w:basedOn w:val="a0"/>
    <w:link w:val="a4"/>
    <w:uiPriority w:val="99"/>
    <w:semiHidden/>
    <w:rsid w:val="008F659F"/>
    <w:rPr>
      <w:sz w:val="20"/>
      <w:szCs w:val="20"/>
    </w:rPr>
  </w:style>
  <w:style w:type="paragraph" w:styleId="a6">
    <w:name w:val="annotation subject"/>
    <w:basedOn w:val="a4"/>
    <w:next w:val="a4"/>
    <w:link w:val="a7"/>
    <w:uiPriority w:val="99"/>
    <w:semiHidden/>
    <w:unhideWhenUsed/>
    <w:rsid w:val="008F659F"/>
    <w:rPr>
      <w:b/>
      <w:bCs/>
    </w:rPr>
  </w:style>
  <w:style w:type="character" w:customStyle="1" w:styleId="a7">
    <w:name w:val="נושא הערה תו"/>
    <w:basedOn w:val="a5"/>
    <w:link w:val="a6"/>
    <w:uiPriority w:val="99"/>
    <w:semiHidden/>
    <w:rsid w:val="008F659F"/>
    <w:rPr>
      <w:b/>
      <w:bCs/>
      <w:sz w:val="20"/>
      <w:szCs w:val="20"/>
    </w:rPr>
  </w:style>
  <w:style w:type="paragraph" w:styleId="a8">
    <w:name w:val="Revision"/>
    <w:hidden/>
    <w:uiPriority w:val="99"/>
    <w:semiHidden/>
    <w:rsid w:val="008F659F"/>
    <w:pPr>
      <w:spacing w:after="0" w:line="240" w:lineRule="auto"/>
    </w:pPr>
  </w:style>
  <w:style w:type="paragraph" w:styleId="a9">
    <w:name w:val="Balloon Text"/>
    <w:basedOn w:val="a"/>
    <w:link w:val="aa"/>
    <w:uiPriority w:val="99"/>
    <w:semiHidden/>
    <w:unhideWhenUsed/>
    <w:rsid w:val="008F659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8F659F"/>
    <w:rPr>
      <w:rFonts w:ascii="Tahoma" w:hAnsi="Tahoma" w:cs="Tahoma"/>
      <w:sz w:val="16"/>
      <w:szCs w:val="16"/>
    </w:rPr>
  </w:style>
  <w:style w:type="character" w:styleId="Hyperlink">
    <w:name w:val="Hyperlink"/>
    <w:basedOn w:val="a0"/>
    <w:uiPriority w:val="99"/>
    <w:unhideWhenUsed/>
    <w:rsid w:val="00370D07"/>
    <w:rPr>
      <w:color w:val="0000FF" w:themeColor="hyperlink"/>
      <w:u w:val="single"/>
    </w:rPr>
  </w:style>
  <w:style w:type="character" w:customStyle="1" w:styleId="ab">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c"/>
    <w:uiPriority w:val="99"/>
    <w:semiHidden/>
    <w:locked/>
    <w:rsid w:val="00370D07"/>
    <w:rPr>
      <w:rFonts w:ascii="Times New Roman" w:eastAsia="Times New Roman" w:hAnsi="Times New Roman" w:cs="Times New Roman"/>
      <w:sz w:val="20"/>
      <w:szCs w:val="20"/>
    </w:rPr>
  </w:style>
  <w:style w:type="paragraph" w:styleId="ac">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b"/>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370D07"/>
    <w:rPr>
      <w:sz w:val="20"/>
      <w:szCs w:val="20"/>
    </w:rPr>
  </w:style>
  <w:style w:type="paragraph" w:styleId="ad">
    <w:name w:val="Plain Text"/>
    <w:basedOn w:val="a"/>
    <w:link w:val="ae"/>
    <w:uiPriority w:val="99"/>
    <w:unhideWhenUsed/>
    <w:rsid w:val="00370D07"/>
    <w:pPr>
      <w:bidi/>
      <w:spacing w:after="0" w:line="240" w:lineRule="auto"/>
    </w:pPr>
    <w:rPr>
      <w:rFonts w:ascii="Calibri" w:hAnsi="Calibri" w:cs="Consolas"/>
      <w:szCs w:val="21"/>
    </w:rPr>
  </w:style>
  <w:style w:type="character" w:customStyle="1" w:styleId="ae">
    <w:name w:val="טקסט רגיל תו"/>
    <w:basedOn w:val="a0"/>
    <w:link w:val="ad"/>
    <w:uiPriority w:val="99"/>
    <w:rsid w:val="00370D07"/>
    <w:rPr>
      <w:rFonts w:ascii="Calibri" w:hAnsi="Calibri" w:cs="Consolas"/>
      <w:szCs w:val="21"/>
    </w:rPr>
  </w:style>
  <w:style w:type="character" w:customStyle="1" w:styleId="af">
    <w:name w:val="פיסקת רשימה תו"/>
    <w:link w:val="af0"/>
    <w:uiPriority w:val="34"/>
    <w:locked/>
    <w:rsid w:val="00370D07"/>
    <w:rPr>
      <w:rFonts w:ascii="Times New Roman" w:eastAsia="Times New Roman" w:hAnsi="Times New Roman" w:cs="Times New Roman"/>
      <w:sz w:val="24"/>
      <w:szCs w:val="24"/>
    </w:rPr>
  </w:style>
  <w:style w:type="paragraph" w:styleId="af0">
    <w:name w:val="List Paragraph"/>
    <w:basedOn w:val="a"/>
    <w:link w:val="af"/>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af1">
    <w:name w:val="footnote reference"/>
    <w:uiPriority w:val="99"/>
    <w:semiHidden/>
    <w:unhideWhenUsed/>
    <w:rsid w:val="00370D07"/>
    <w:rPr>
      <w:vertAlign w:val="superscript"/>
    </w:rPr>
  </w:style>
  <w:style w:type="character" w:styleId="FollowedHyperlink">
    <w:name w:val="FollowedHyperlink"/>
    <w:basedOn w:val="a0"/>
    <w:uiPriority w:val="99"/>
    <w:semiHidden/>
    <w:unhideWhenUsed/>
    <w:rsid w:val="00736933"/>
    <w:rPr>
      <w:color w:val="800080" w:themeColor="followedHyperlink"/>
      <w:u w:val="single"/>
    </w:rPr>
  </w:style>
  <w:style w:type="character" w:customStyle="1" w:styleId="apple-converted-space">
    <w:name w:val="apple-converted-space"/>
    <w:basedOn w:val="a0"/>
    <w:rsid w:val="007C635F"/>
  </w:style>
  <w:style w:type="paragraph" w:styleId="NormalWeb">
    <w:name w:val="Normal (Web)"/>
    <w:basedOn w:val="a"/>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af2">
    <w:name w:val="header"/>
    <w:basedOn w:val="a"/>
    <w:link w:val="af3"/>
    <w:uiPriority w:val="99"/>
    <w:unhideWhenUsed/>
    <w:rsid w:val="00B63307"/>
    <w:pPr>
      <w:tabs>
        <w:tab w:val="center" w:pos="4153"/>
        <w:tab w:val="right" w:pos="8306"/>
      </w:tabs>
      <w:spacing w:after="0" w:line="240" w:lineRule="auto"/>
    </w:pPr>
  </w:style>
  <w:style w:type="character" w:customStyle="1" w:styleId="af3">
    <w:name w:val="כותרת עליונה תו"/>
    <w:basedOn w:val="a0"/>
    <w:link w:val="af2"/>
    <w:uiPriority w:val="99"/>
    <w:rsid w:val="00B63307"/>
  </w:style>
  <w:style w:type="paragraph" w:styleId="af4">
    <w:name w:val="footer"/>
    <w:basedOn w:val="a"/>
    <w:link w:val="af5"/>
    <w:uiPriority w:val="99"/>
    <w:unhideWhenUsed/>
    <w:rsid w:val="00B63307"/>
    <w:pPr>
      <w:tabs>
        <w:tab w:val="center" w:pos="4153"/>
        <w:tab w:val="right" w:pos="8306"/>
      </w:tabs>
      <w:spacing w:after="0" w:line="240" w:lineRule="auto"/>
    </w:pPr>
  </w:style>
  <w:style w:type="character" w:customStyle="1" w:styleId="af5">
    <w:name w:val="כותרת תחתונה תו"/>
    <w:basedOn w:val="a0"/>
    <w:link w:val="af4"/>
    <w:uiPriority w:val="99"/>
    <w:rsid w:val="00B6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5140">
      <w:bodyDiv w:val="1"/>
      <w:marLeft w:val="0"/>
      <w:marRight w:val="0"/>
      <w:marTop w:val="0"/>
      <w:marBottom w:val="0"/>
      <w:divBdr>
        <w:top w:val="none" w:sz="0" w:space="0" w:color="auto"/>
        <w:left w:val="none" w:sz="0" w:space="0" w:color="auto"/>
        <w:bottom w:val="none" w:sz="0" w:space="0" w:color="auto"/>
        <w:right w:val="none" w:sz="0" w:space="0" w:color="auto"/>
      </w:divBdr>
    </w:div>
    <w:div w:id="305361013">
      <w:bodyDiv w:val="1"/>
      <w:marLeft w:val="0"/>
      <w:marRight w:val="0"/>
      <w:marTop w:val="0"/>
      <w:marBottom w:val="0"/>
      <w:divBdr>
        <w:top w:val="none" w:sz="0" w:space="0" w:color="auto"/>
        <w:left w:val="none" w:sz="0" w:space="0" w:color="auto"/>
        <w:bottom w:val="none" w:sz="0" w:space="0" w:color="auto"/>
        <w:right w:val="none" w:sz="0" w:space="0" w:color="auto"/>
      </w:divBdr>
    </w:div>
    <w:div w:id="421341566">
      <w:bodyDiv w:val="1"/>
      <w:marLeft w:val="0"/>
      <w:marRight w:val="0"/>
      <w:marTop w:val="0"/>
      <w:marBottom w:val="0"/>
      <w:divBdr>
        <w:top w:val="none" w:sz="0" w:space="0" w:color="auto"/>
        <w:left w:val="none" w:sz="0" w:space="0" w:color="auto"/>
        <w:bottom w:val="none" w:sz="0" w:space="0" w:color="auto"/>
        <w:right w:val="none" w:sz="0" w:space="0" w:color="auto"/>
      </w:divBdr>
      <w:divsChild>
        <w:div w:id="486090298">
          <w:marLeft w:val="0"/>
          <w:marRight w:val="446"/>
          <w:marTop w:val="0"/>
          <w:marBottom w:val="0"/>
          <w:divBdr>
            <w:top w:val="none" w:sz="0" w:space="0" w:color="auto"/>
            <w:left w:val="none" w:sz="0" w:space="0" w:color="auto"/>
            <w:bottom w:val="none" w:sz="0" w:space="0" w:color="auto"/>
            <w:right w:val="none" w:sz="0" w:space="0" w:color="auto"/>
          </w:divBdr>
        </w:div>
      </w:divsChild>
    </w:div>
    <w:div w:id="736976219">
      <w:bodyDiv w:val="1"/>
      <w:marLeft w:val="0"/>
      <w:marRight w:val="0"/>
      <w:marTop w:val="0"/>
      <w:marBottom w:val="0"/>
      <w:divBdr>
        <w:top w:val="none" w:sz="0" w:space="0" w:color="auto"/>
        <w:left w:val="none" w:sz="0" w:space="0" w:color="auto"/>
        <w:bottom w:val="none" w:sz="0" w:space="0" w:color="auto"/>
        <w:right w:val="none" w:sz="0" w:space="0" w:color="auto"/>
      </w:divBdr>
    </w:div>
    <w:div w:id="803811195">
      <w:bodyDiv w:val="1"/>
      <w:marLeft w:val="0"/>
      <w:marRight w:val="0"/>
      <w:marTop w:val="0"/>
      <w:marBottom w:val="0"/>
      <w:divBdr>
        <w:top w:val="none" w:sz="0" w:space="0" w:color="auto"/>
        <w:left w:val="none" w:sz="0" w:space="0" w:color="auto"/>
        <w:bottom w:val="none" w:sz="0" w:space="0" w:color="auto"/>
        <w:right w:val="none" w:sz="0" w:space="0" w:color="auto"/>
      </w:divBdr>
    </w:div>
    <w:div w:id="858004340">
      <w:bodyDiv w:val="1"/>
      <w:marLeft w:val="0"/>
      <w:marRight w:val="0"/>
      <w:marTop w:val="0"/>
      <w:marBottom w:val="0"/>
      <w:divBdr>
        <w:top w:val="none" w:sz="0" w:space="0" w:color="auto"/>
        <w:left w:val="none" w:sz="0" w:space="0" w:color="auto"/>
        <w:bottom w:val="none" w:sz="0" w:space="0" w:color="auto"/>
        <w:right w:val="none" w:sz="0" w:space="0" w:color="auto"/>
      </w:divBdr>
    </w:div>
    <w:div w:id="12992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tl/t-akIhhgIrK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youtu.be/DYIl0tsddp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qz03npgfGI"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hyperlink" Target="https://youtu.be/uue5m8sUib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umb.boi.gov.il/%D7%94%D7%AA%D7%A4%D7%A7%D7%99%D7%93%D7%99%D7%9D-%D7%94%D7%9B%D7%9C%D7%9B%D7%9C%D7%99%D7%99%D7%9D/supervisionregulation/%D7%A4%D7%99%D7%A7%D7%95%D7%97-%D7%A2%D7%9C-%D7%9E%D7%A2%D7%A8%D7%9B%D7%95%D7%AA-%D7%AA%D7%A9%D7%9C%D7%95%D7%9E%D7%99%D7%9D/%D7%90%D7%99%D7%9E%D7%95%D7%AA-%D7%9E%D7%95%D7%92%D7%91%D7%A8/" TargetMode="External"/><Relationship Id="rId14" Type="http://schemas.openxmlformats.org/officeDocument/2006/relationships/image" Target="media/image2.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ba.europa.eu/file/104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FE97-AAE8-4FDD-9489-D3065C43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2638</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2023-01-03T09:30:00Z</dcterms:created>
  <dcterms:modified xsi:type="dcterms:W3CDTF">2023-01-03T09:30:00Z</dcterms:modified>
</cp:coreProperties>
</file>