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center" w:tblpY="901"/>
        <w:bidiVisual/>
        <w:tblW w:w="9530" w:type="dxa"/>
        <w:tblLayout w:type="fixed"/>
        <w:tblLook w:val="0000" w:firstRow="0" w:lastRow="0" w:firstColumn="0" w:lastColumn="0" w:noHBand="0" w:noVBand="0"/>
      </w:tblPr>
      <w:tblGrid>
        <w:gridCol w:w="3343"/>
        <w:gridCol w:w="2596"/>
        <w:gridCol w:w="3591"/>
      </w:tblGrid>
      <w:tr w:rsidR="00031A9D" w:rsidRPr="005E28F6" w:rsidTr="00031A9D">
        <w:tc>
          <w:tcPr>
            <w:tcW w:w="3343" w:type="dxa"/>
            <w:tcBorders>
              <w:top w:val="nil"/>
              <w:left w:val="nil"/>
              <w:bottom w:val="nil"/>
              <w:right w:val="nil"/>
            </w:tcBorders>
            <w:vAlign w:val="center"/>
          </w:tcPr>
          <w:p w:rsidR="00031A9D" w:rsidRPr="005E28F6" w:rsidRDefault="00031A9D" w:rsidP="00F2528F">
            <w:pPr>
              <w:bidi/>
              <w:spacing w:line="360" w:lineRule="auto"/>
              <w:jc w:val="center"/>
              <w:rPr>
                <w:rFonts w:asciiTheme="minorHAnsi" w:hAnsiTheme="minorHAnsi" w:cstheme="minorHAnsi"/>
                <w:b/>
                <w:bCs/>
                <w:rtl/>
              </w:rPr>
            </w:pPr>
            <w:r w:rsidRPr="005E28F6">
              <w:rPr>
                <w:rFonts w:asciiTheme="minorHAnsi" w:hAnsiTheme="minorHAnsi" w:cstheme="minorHAnsi"/>
                <w:b/>
                <w:bCs/>
                <w:rtl/>
              </w:rPr>
              <w:t>בנק ישראל</w:t>
            </w:r>
          </w:p>
          <w:p w:rsidR="00031A9D" w:rsidRPr="005E28F6" w:rsidRDefault="00031A9D" w:rsidP="00F2528F">
            <w:pPr>
              <w:bidi/>
              <w:spacing w:line="360" w:lineRule="auto"/>
              <w:jc w:val="center"/>
              <w:rPr>
                <w:rFonts w:asciiTheme="minorHAnsi" w:hAnsiTheme="minorHAnsi" w:cstheme="minorHAnsi"/>
                <w:b/>
                <w:bCs/>
              </w:rPr>
            </w:pPr>
            <w:r w:rsidRPr="005E28F6">
              <w:rPr>
                <w:rFonts w:asciiTheme="minorHAnsi" w:hAnsiTheme="minorHAnsi" w:cstheme="minorHAnsi"/>
                <w:rtl/>
              </w:rPr>
              <w:t>דוברות והסברה כלכלית</w:t>
            </w:r>
          </w:p>
        </w:tc>
        <w:tc>
          <w:tcPr>
            <w:tcW w:w="2596" w:type="dxa"/>
            <w:tcBorders>
              <w:top w:val="nil"/>
              <w:left w:val="nil"/>
              <w:bottom w:val="nil"/>
              <w:right w:val="nil"/>
            </w:tcBorders>
            <w:shd w:val="clear" w:color="auto" w:fill="FFFFFF"/>
          </w:tcPr>
          <w:p w:rsidR="00031A9D" w:rsidRPr="005E28F6" w:rsidRDefault="00CC57F4" w:rsidP="00F2528F">
            <w:pPr>
              <w:bidi/>
              <w:spacing w:line="360" w:lineRule="auto"/>
              <w:jc w:val="center"/>
              <w:rPr>
                <w:rFonts w:asciiTheme="minorHAnsi" w:hAnsiTheme="minorHAnsi" w:cstheme="minorHAnsi"/>
              </w:rPr>
            </w:pPr>
            <w:r>
              <w:rPr>
                <w:rFonts w:asciiTheme="minorHAnsi" w:hAnsiTheme="minorHAnsi" w:cstheme="minorHAnsi"/>
                <w:noProof/>
              </w:rPr>
              <w:drawing>
                <wp:inline distT="0" distB="0" distL="0" distR="0" wp14:anchorId="5F08C3AE">
                  <wp:extent cx="914400" cy="914400"/>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inline>
              </w:drawing>
            </w:r>
          </w:p>
        </w:tc>
        <w:tc>
          <w:tcPr>
            <w:tcW w:w="3591" w:type="dxa"/>
            <w:tcBorders>
              <w:top w:val="nil"/>
              <w:left w:val="nil"/>
              <w:bottom w:val="nil"/>
              <w:right w:val="nil"/>
            </w:tcBorders>
            <w:vAlign w:val="center"/>
          </w:tcPr>
          <w:p w:rsidR="00031A9D" w:rsidRPr="005E28F6" w:rsidRDefault="00031A9D" w:rsidP="00F2528F">
            <w:pPr>
              <w:bidi/>
              <w:spacing w:line="360" w:lineRule="auto"/>
              <w:jc w:val="center"/>
              <w:rPr>
                <w:rFonts w:asciiTheme="minorHAnsi" w:hAnsiTheme="minorHAnsi" w:cstheme="minorHAnsi"/>
                <w:rtl/>
              </w:rPr>
            </w:pPr>
            <w:r w:rsidRPr="005E28F6">
              <w:rPr>
                <w:rFonts w:asciiTheme="minorHAnsi" w:hAnsiTheme="minorHAnsi" w:cstheme="minorHAnsi"/>
                <w:highlight w:val="green"/>
                <w:rtl/>
              </w:rPr>
              <w:t>‏</w:t>
            </w:r>
            <w:r w:rsidRPr="005E28F6">
              <w:rPr>
                <w:rFonts w:asciiTheme="minorHAnsi" w:hAnsiTheme="minorHAnsi" w:cstheme="minorHAnsi"/>
                <w:rtl/>
              </w:rPr>
              <w:t xml:space="preserve">ירושלים, </w:t>
            </w:r>
            <w:r w:rsidRPr="005E28F6">
              <w:rPr>
                <w:rFonts w:asciiTheme="minorHAnsi" w:hAnsiTheme="minorHAnsi" w:cstheme="minorHAnsi"/>
                <w:rtl/>
              </w:rPr>
              <w:fldChar w:fldCharType="begin"/>
            </w:r>
            <w:r w:rsidRPr="005E28F6">
              <w:rPr>
                <w:rFonts w:asciiTheme="minorHAnsi" w:hAnsiTheme="minorHAnsi" w:cstheme="minorHAnsi"/>
                <w:rtl/>
              </w:rPr>
              <w:instrText xml:space="preserve"> </w:instrText>
            </w:r>
            <w:r w:rsidRPr="005E28F6">
              <w:rPr>
                <w:rFonts w:asciiTheme="minorHAnsi" w:hAnsiTheme="minorHAnsi" w:cstheme="minorHAnsi"/>
              </w:rPr>
              <w:instrText>DATE</w:instrText>
            </w:r>
            <w:r w:rsidRPr="005E28F6">
              <w:rPr>
                <w:rFonts w:asciiTheme="minorHAnsi" w:hAnsiTheme="minorHAnsi" w:cstheme="minorHAnsi"/>
                <w:rtl/>
              </w:rPr>
              <w:instrText xml:space="preserve"> \@ "</w:instrText>
            </w:r>
            <w:r w:rsidRPr="005E28F6">
              <w:rPr>
                <w:rFonts w:asciiTheme="minorHAnsi" w:hAnsiTheme="minorHAnsi" w:cstheme="minorHAnsi"/>
              </w:rPr>
              <w:instrText>d MMMM, yyyy" \h</w:instrText>
            </w:r>
            <w:r w:rsidRPr="005E28F6">
              <w:rPr>
                <w:rFonts w:asciiTheme="minorHAnsi" w:hAnsiTheme="minorHAnsi" w:cstheme="minorHAnsi"/>
                <w:rtl/>
              </w:rPr>
              <w:instrText xml:space="preserve"> </w:instrText>
            </w:r>
            <w:r w:rsidRPr="005E28F6">
              <w:rPr>
                <w:rFonts w:asciiTheme="minorHAnsi" w:hAnsiTheme="minorHAnsi" w:cstheme="minorHAnsi"/>
                <w:rtl/>
              </w:rPr>
              <w:fldChar w:fldCharType="separate"/>
            </w:r>
            <w:r w:rsidR="00C81D9D">
              <w:rPr>
                <w:rFonts w:asciiTheme="minorHAnsi" w:hAnsiTheme="minorHAnsi" w:cstheme="minorHAnsi"/>
                <w:noProof/>
                <w:rtl/>
              </w:rPr>
              <w:t>‏י' חשון, תשפ"ז</w:t>
            </w:r>
            <w:r w:rsidRPr="005E28F6">
              <w:rPr>
                <w:rFonts w:asciiTheme="minorHAnsi" w:hAnsiTheme="minorHAnsi" w:cstheme="minorHAnsi"/>
                <w:rtl/>
              </w:rPr>
              <w:fldChar w:fldCharType="end"/>
            </w:r>
          </w:p>
          <w:p w:rsidR="00031A9D" w:rsidRPr="005E28F6" w:rsidRDefault="00031A9D" w:rsidP="00F2528F">
            <w:pPr>
              <w:bidi/>
              <w:spacing w:line="360" w:lineRule="auto"/>
              <w:jc w:val="center"/>
              <w:rPr>
                <w:rFonts w:asciiTheme="minorHAnsi" w:hAnsiTheme="minorHAnsi" w:cstheme="minorHAnsi"/>
                <w:highlight w:val="green"/>
              </w:rPr>
            </w:pPr>
            <w:r w:rsidRPr="005E28F6">
              <w:rPr>
                <w:rFonts w:asciiTheme="minorHAnsi" w:hAnsiTheme="minorHAnsi" w:cstheme="minorHAnsi"/>
                <w:rtl/>
              </w:rPr>
              <w:fldChar w:fldCharType="begin"/>
            </w:r>
            <w:r w:rsidRPr="005E28F6">
              <w:rPr>
                <w:rFonts w:asciiTheme="minorHAnsi" w:hAnsiTheme="minorHAnsi" w:cstheme="minorHAnsi"/>
                <w:rtl/>
              </w:rPr>
              <w:instrText xml:space="preserve"> </w:instrText>
            </w:r>
            <w:r w:rsidRPr="005E28F6">
              <w:rPr>
                <w:rFonts w:asciiTheme="minorHAnsi" w:hAnsiTheme="minorHAnsi" w:cstheme="minorHAnsi"/>
              </w:rPr>
              <w:instrText>DATE</w:instrText>
            </w:r>
            <w:r w:rsidRPr="005E28F6">
              <w:rPr>
                <w:rFonts w:asciiTheme="minorHAnsi" w:hAnsiTheme="minorHAnsi" w:cstheme="minorHAnsi"/>
                <w:rtl/>
              </w:rPr>
              <w:instrText xml:space="preserve"> \@ "</w:instrText>
            </w:r>
            <w:r w:rsidRPr="005E28F6">
              <w:rPr>
                <w:rFonts w:asciiTheme="minorHAnsi" w:hAnsiTheme="minorHAnsi" w:cstheme="minorHAnsi"/>
              </w:rPr>
              <w:instrText>d MMMM, yyyy</w:instrText>
            </w:r>
            <w:r w:rsidRPr="005E28F6">
              <w:rPr>
                <w:rFonts w:asciiTheme="minorHAnsi" w:hAnsiTheme="minorHAnsi" w:cstheme="minorHAnsi"/>
                <w:rtl/>
              </w:rPr>
              <w:instrText xml:space="preserve">" </w:instrText>
            </w:r>
            <w:r w:rsidRPr="005E28F6">
              <w:rPr>
                <w:rFonts w:asciiTheme="minorHAnsi" w:hAnsiTheme="minorHAnsi" w:cstheme="minorHAnsi"/>
                <w:rtl/>
              </w:rPr>
              <w:fldChar w:fldCharType="separate"/>
            </w:r>
            <w:r w:rsidR="00C81D9D">
              <w:rPr>
                <w:rFonts w:asciiTheme="minorHAnsi" w:hAnsiTheme="minorHAnsi" w:cstheme="minorHAnsi"/>
                <w:noProof/>
                <w:rtl/>
              </w:rPr>
              <w:t>‏21 אוקטובר, 2026</w:t>
            </w:r>
            <w:r w:rsidRPr="005E28F6">
              <w:rPr>
                <w:rFonts w:asciiTheme="minorHAnsi" w:hAnsiTheme="minorHAnsi" w:cstheme="minorHAnsi"/>
                <w:rtl/>
              </w:rPr>
              <w:fldChar w:fldCharType="end"/>
            </w:r>
          </w:p>
        </w:tc>
      </w:tr>
    </w:tbl>
    <w:p w:rsidR="003E7478" w:rsidRDefault="003E7478" w:rsidP="00DD6497">
      <w:pPr>
        <w:bidi/>
        <w:spacing w:line="360" w:lineRule="auto"/>
        <w:jc w:val="center"/>
        <w:rPr>
          <w:rFonts w:asciiTheme="minorHAnsi" w:hAnsiTheme="minorHAnsi" w:cstheme="minorHAnsi"/>
          <w:sz w:val="22"/>
          <w:szCs w:val="22"/>
          <w:rtl/>
        </w:rPr>
      </w:pPr>
    </w:p>
    <w:p w:rsidR="000B589E" w:rsidRDefault="000B589E" w:rsidP="000B589E">
      <w:pPr>
        <w:bidi/>
        <w:spacing w:line="360" w:lineRule="auto"/>
        <w:rPr>
          <w:rFonts w:asciiTheme="minorHAnsi" w:hAnsiTheme="minorHAnsi" w:cstheme="minorHAnsi"/>
          <w:rtl/>
        </w:rPr>
      </w:pPr>
      <w:r w:rsidRPr="000B589E">
        <w:rPr>
          <w:rFonts w:asciiTheme="minorHAnsi" w:hAnsiTheme="minorHAnsi" w:cstheme="minorHAnsi" w:hint="cs"/>
          <w:rtl/>
        </w:rPr>
        <w:t>הודעה לעיתונו</w:t>
      </w:r>
      <w:r w:rsidRPr="000B589E">
        <w:rPr>
          <w:rFonts w:asciiTheme="minorHAnsi" w:hAnsiTheme="minorHAnsi" w:cstheme="minorHAnsi" w:hint="eastAsia"/>
          <w:rtl/>
        </w:rPr>
        <w:t>ת</w:t>
      </w:r>
      <w:r>
        <w:rPr>
          <w:rFonts w:asciiTheme="minorHAnsi" w:hAnsiTheme="minorHAnsi" w:cstheme="minorHAnsi" w:hint="cs"/>
          <w:rtl/>
        </w:rPr>
        <w:t xml:space="preserve">: </w:t>
      </w:r>
    </w:p>
    <w:p w:rsidR="00C81D9D" w:rsidRPr="00C81D9D" w:rsidRDefault="00C81D9D" w:rsidP="00C81D9D">
      <w:pPr>
        <w:bidi/>
        <w:spacing w:line="360" w:lineRule="auto"/>
        <w:jc w:val="center"/>
        <w:rPr>
          <w:rFonts w:asciiTheme="minorHAnsi" w:hAnsiTheme="minorHAnsi" w:cstheme="minorHAnsi"/>
          <w:b/>
          <w:bCs/>
          <w:sz w:val="28"/>
          <w:szCs w:val="28"/>
          <w:rtl/>
        </w:rPr>
      </w:pPr>
      <w:bookmarkStart w:id="0" w:name="_GoBack"/>
      <w:r w:rsidRPr="00C81D9D">
        <w:rPr>
          <w:rFonts w:asciiTheme="minorHAnsi" w:hAnsiTheme="minorHAnsi" w:cstheme="minorHAnsi"/>
          <w:b/>
          <w:bCs/>
          <w:sz w:val="28"/>
          <w:szCs w:val="28"/>
          <w:rtl/>
        </w:rPr>
        <w:t xml:space="preserve">דברי נגיד בנק ישראל בתדרוך העיתונאים אודות החלטת המדיניות המוניטרית </w:t>
      </w:r>
      <w:r>
        <w:rPr>
          <w:rFonts w:asciiTheme="minorHAnsi" w:hAnsiTheme="minorHAnsi" w:cstheme="minorHAnsi" w:hint="cs"/>
          <w:b/>
          <w:bCs/>
          <w:sz w:val="28"/>
          <w:szCs w:val="28"/>
          <w:rtl/>
        </w:rPr>
        <w:t>21</w:t>
      </w:r>
      <w:r w:rsidRPr="00C81D9D">
        <w:rPr>
          <w:rFonts w:asciiTheme="minorHAnsi" w:hAnsiTheme="minorHAnsi" w:cstheme="minorHAnsi"/>
          <w:b/>
          <w:bCs/>
          <w:sz w:val="28"/>
          <w:szCs w:val="28"/>
          <w:rtl/>
        </w:rPr>
        <w:t>.</w:t>
      </w:r>
      <w:r>
        <w:rPr>
          <w:rFonts w:asciiTheme="minorHAnsi" w:hAnsiTheme="minorHAnsi" w:cstheme="minorHAnsi" w:hint="cs"/>
          <w:b/>
          <w:bCs/>
          <w:sz w:val="28"/>
          <w:szCs w:val="28"/>
          <w:rtl/>
        </w:rPr>
        <w:t>10</w:t>
      </w:r>
      <w:r w:rsidRPr="00C81D9D">
        <w:rPr>
          <w:rFonts w:asciiTheme="minorHAnsi" w:hAnsiTheme="minorHAnsi" w:cstheme="minorHAnsi"/>
          <w:b/>
          <w:bCs/>
          <w:sz w:val="28"/>
          <w:szCs w:val="28"/>
          <w:rtl/>
        </w:rPr>
        <w:t>.2026</w:t>
      </w:r>
    </w:p>
    <w:bookmarkEnd w:id="0"/>
    <w:p w:rsidR="00C81D9D" w:rsidRPr="00BF7F1A" w:rsidRDefault="00C81D9D" w:rsidP="00C81D9D">
      <w:pPr>
        <w:bidi/>
        <w:spacing w:line="360" w:lineRule="auto"/>
        <w:rPr>
          <w:rFonts w:asciiTheme="minorHAnsi" w:hAnsiTheme="minorHAnsi" w:cstheme="minorHAnsi"/>
          <w:rtl/>
        </w:rPr>
      </w:pPr>
      <w:r w:rsidRPr="00BF7F1A">
        <w:rPr>
          <w:rFonts w:asciiTheme="minorHAnsi" w:hAnsiTheme="minorHAnsi" w:cs="Calibri"/>
          <w:rtl/>
        </w:rPr>
        <w:t>שלום לכולם</w:t>
      </w:r>
      <w:r w:rsidRPr="00BF7F1A">
        <w:rPr>
          <w:rFonts w:asciiTheme="minorHAnsi" w:hAnsiTheme="minorHAnsi" w:cstheme="minorHAnsi"/>
        </w:rPr>
        <w:t>,</w:t>
      </w:r>
    </w:p>
    <w:p w:rsidR="00C81D9D" w:rsidRPr="00BF7F1A" w:rsidRDefault="00C81D9D" w:rsidP="00C81D9D">
      <w:pPr>
        <w:bidi/>
        <w:spacing w:line="360" w:lineRule="auto"/>
        <w:jc w:val="both"/>
        <w:rPr>
          <w:rFonts w:asciiTheme="minorHAnsi" w:hAnsiTheme="minorHAnsi" w:cs="Calibri"/>
          <w:rtl/>
        </w:rPr>
      </w:pPr>
      <w:r w:rsidRPr="00BF7F1A">
        <w:rPr>
          <w:rFonts w:asciiTheme="minorHAnsi" w:hAnsiTheme="minorHAnsi" w:cs="Calibri"/>
          <w:rtl/>
        </w:rPr>
        <w:t xml:space="preserve">אתמול והיום התקיימו בבנק ישראל דיוני הוועדה המוניטרית לצורך קבלת החלטת המדיניות. </w:t>
      </w:r>
      <w:r w:rsidRPr="00BF7F1A">
        <w:rPr>
          <w:rFonts w:asciiTheme="minorHAnsi" w:hAnsiTheme="minorHAnsi" w:cs="Calibri" w:hint="cs"/>
          <w:rtl/>
        </w:rPr>
        <w:t xml:space="preserve">כפי שפרסמנו </w:t>
      </w:r>
      <w:r w:rsidRPr="00BF7F1A">
        <w:rPr>
          <w:rFonts w:asciiTheme="minorHAnsi" w:hAnsiTheme="minorHAnsi" w:cs="Calibri"/>
          <w:rtl/>
        </w:rPr>
        <w:t xml:space="preserve">בתום הדיונים החליטה הוועדה המוניטרית </w:t>
      </w:r>
      <w:r w:rsidRPr="00195D62">
        <w:rPr>
          <w:rFonts w:asciiTheme="minorHAnsi" w:hAnsiTheme="minorHAnsi" w:cs="Calibri"/>
          <w:rtl/>
        </w:rPr>
        <w:t xml:space="preserve">להותיר את הריבית ללא שינוי ברמה של </w:t>
      </w:r>
      <w:r>
        <w:rPr>
          <w:rFonts w:asciiTheme="minorHAnsi" w:hAnsiTheme="minorHAnsi" w:cs="Calibri" w:hint="cs"/>
          <w:rtl/>
        </w:rPr>
        <w:t>3.25</w:t>
      </w:r>
      <w:r w:rsidRPr="00195D62">
        <w:rPr>
          <w:rFonts w:asciiTheme="minorHAnsi" w:hAnsiTheme="minorHAnsi" w:cs="Calibri"/>
          <w:rtl/>
        </w:rPr>
        <w:t>%</w:t>
      </w:r>
    </w:p>
    <w:p w:rsidR="00C81D9D" w:rsidRPr="00BF7F1A" w:rsidRDefault="00C81D9D" w:rsidP="00C81D9D">
      <w:pPr>
        <w:bidi/>
        <w:spacing w:after="0" w:line="360" w:lineRule="auto"/>
        <w:jc w:val="both"/>
        <w:rPr>
          <w:rFonts w:asciiTheme="minorHAnsi" w:hAnsiTheme="minorHAnsi" w:cs="Calibri"/>
          <w:rtl/>
        </w:rPr>
      </w:pPr>
      <w:r w:rsidRPr="00BF7F1A">
        <w:rPr>
          <w:rFonts w:asciiTheme="minorHAnsi" w:hAnsiTheme="minorHAnsi" w:cs="Calibri"/>
          <w:rtl/>
        </w:rPr>
        <w:t xml:space="preserve">האינפלציה בישראל </w:t>
      </w:r>
      <w:r w:rsidRPr="00BF7F1A">
        <w:rPr>
          <w:rFonts w:asciiTheme="minorHAnsi" w:hAnsiTheme="minorHAnsi" w:cs="Calibri" w:hint="cs"/>
          <w:rtl/>
        </w:rPr>
        <w:t>שוהה מעט מתחת</w:t>
      </w:r>
      <w:r w:rsidRPr="00BF7F1A">
        <w:rPr>
          <w:rFonts w:asciiTheme="minorHAnsi" w:hAnsiTheme="minorHAnsi" w:cs="Calibri"/>
          <w:rtl/>
        </w:rPr>
        <w:t xml:space="preserve"> </w:t>
      </w:r>
      <w:r w:rsidRPr="00BF7F1A">
        <w:rPr>
          <w:rFonts w:asciiTheme="minorHAnsi" w:hAnsiTheme="minorHAnsi" w:cs="Calibri" w:hint="cs"/>
          <w:rtl/>
        </w:rPr>
        <w:t>ל</w:t>
      </w:r>
      <w:r w:rsidRPr="00BF7F1A">
        <w:rPr>
          <w:rFonts w:asciiTheme="minorHAnsi" w:hAnsiTheme="minorHAnsi" w:cs="Calibri"/>
          <w:rtl/>
        </w:rPr>
        <w:t xml:space="preserve">מרכז </w:t>
      </w:r>
      <w:r w:rsidRPr="00BF7F1A">
        <w:rPr>
          <w:rFonts w:asciiTheme="minorHAnsi" w:hAnsiTheme="minorHAnsi" w:cs="Calibri" w:hint="cs"/>
          <w:rtl/>
        </w:rPr>
        <w:t xml:space="preserve">תחום </w:t>
      </w:r>
      <w:r w:rsidRPr="00BF7F1A">
        <w:rPr>
          <w:rFonts w:asciiTheme="minorHAnsi" w:hAnsiTheme="minorHAnsi" w:cs="Calibri"/>
          <w:rtl/>
        </w:rPr>
        <w:t>היעד</w:t>
      </w:r>
      <w:r w:rsidRPr="00BF7F1A">
        <w:rPr>
          <w:rFonts w:asciiTheme="minorHAnsi" w:hAnsiTheme="minorHAnsi" w:cs="Calibri" w:hint="cs"/>
          <w:rtl/>
        </w:rPr>
        <w:t>.</w:t>
      </w:r>
      <w:r w:rsidRPr="00BF7F1A">
        <w:rPr>
          <w:rFonts w:asciiTheme="minorHAnsi" w:hAnsiTheme="minorHAnsi" w:cs="Calibri"/>
          <w:rtl/>
        </w:rPr>
        <w:t xml:space="preserve"> </w:t>
      </w:r>
      <w:r w:rsidRPr="00BF7F1A">
        <w:rPr>
          <w:rFonts w:asciiTheme="minorHAnsi" w:hAnsiTheme="minorHAnsi" w:cs="Calibri" w:hint="cs"/>
          <w:rtl/>
        </w:rPr>
        <w:t xml:space="preserve">הכלכלה הישראלית </w:t>
      </w:r>
      <w:r w:rsidRPr="00BF7F1A">
        <w:rPr>
          <w:rFonts w:asciiTheme="minorHAnsi" w:hAnsiTheme="minorHAnsi" w:cs="Calibri"/>
          <w:rtl/>
        </w:rPr>
        <w:t>מוסיפה להפגין עמידות וחוסן</w:t>
      </w:r>
      <w:r w:rsidRPr="00BF7F1A">
        <w:rPr>
          <w:rFonts w:asciiTheme="minorHAnsi" w:hAnsiTheme="minorHAnsi" w:cs="Calibri" w:hint="cs"/>
          <w:rtl/>
        </w:rPr>
        <w:t>.</w:t>
      </w:r>
      <w:r w:rsidRPr="00BF7F1A">
        <w:rPr>
          <w:rFonts w:asciiTheme="minorHAnsi" w:hAnsiTheme="minorHAnsi" w:cs="Calibri"/>
          <w:rtl/>
        </w:rPr>
        <w:t xml:space="preserve"> </w:t>
      </w:r>
      <w:r w:rsidRPr="00BF7F1A">
        <w:rPr>
          <w:rFonts w:asciiTheme="minorHAnsi" w:hAnsiTheme="minorHAnsi" w:cs="Calibri" w:hint="cs"/>
          <w:rtl/>
        </w:rPr>
        <w:t xml:space="preserve">הנתונים לרביע השלישי </w:t>
      </w:r>
      <w:r w:rsidRPr="00BF7F1A">
        <w:rPr>
          <w:rFonts w:asciiTheme="minorHAnsi" w:hAnsiTheme="minorHAnsi" w:cs="Calibri"/>
          <w:rtl/>
        </w:rPr>
        <w:t xml:space="preserve">מצביעים על המשך </w:t>
      </w:r>
      <w:r w:rsidRPr="00BF7F1A">
        <w:rPr>
          <w:rFonts w:asciiTheme="minorHAnsi" w:hAnsiTheme="minorHAnsi" w:cs="Calibri" w:hint="cs"/>
          <w:rtl/>
        </w:rPr>
        <w:t>צמיחה</w:t>
      </w:r>
      <w:r w:rsidRPr="00BF7F1A">
        <w:rPr>
          <w:rFonts w:asciiTheme="minorHAnsi" w:hAnsiTheme="minorHAnsi" w:cs="Calibri"/>
          <w:rtl/>
        </w:rPr>
        <w:t xml:space="preserve"> </w:t>
      </w:r>
      <w:r w:rsidRPr="00BF7F1A">
        <w:rPr>
          <w:rFonts w:asciiTheme="minorHAnsi" w:hAnsiTheme="minorHAnsi" w:cs="Calibri" w:hint="cs"/>
          <w:rtl/>
        </w:rPr>
        <w:t>לאחר ההתאוששות המהירה ברביע השני</w:t>
      </w:r>
      <w:r w:rsidRPr="00BF7F1A">
        <w:rPr>
          <w:rFonts w:asciiTheme="minorHAnsi" w:hAnsiTheme="minorHAnsi" w:cs="Calibri"/>
          <w:rtl/>
        </w:rPr>
        <w:t xml:space="preserve">. </w:t>
      </w:r>
      <w:proofErr w:type="spellStart"/>
      <w:r w:rsidRPr="00BF7F1A">
        <w:rPr>
          <w:rFonts w:asciiTheme="minorHAnsi" w:hAnsiTheme="minorHAnsi" w:cs="Calibri"/>
          <w:rtl/>
        </w:rPr>
        <w:t>אי־הוודאות</w:t>
      </w:r>
      <w:proofErr w:type="spellEnd"/>
      <w:r w:rsidRPr="00BF7F1A">
        <w:rPr>
          <w:rFonts w:asciiTheme="minorHAnsi" w:hAnsiTheme="minorHAnsi" w:cs="Calibri"/>
          <w:rtl/>
        </w:rPr>
        <w:t xml:space="preserve"> נותרה גבוהה על רקע </w:t>
      </w:r>
      <w:r w:rsidRPr="00BF7F1A">
        <w:rPr>
          <w:rFonts w:asciiTheme="minorHAnsi" w:hAnsiTheme="minorHAnsi" w:cs="Calibri" w:hint="cs"/>
          <w:rtl/>
        </w:rPr>
        <w:t>ההתפתחויות</w:t>
      </w:r>
      <w:r w:rsidRPr="00BF7F1A">
        <w:rPr>
          <w:rFonts w:asciiTheme="minorHAnsi" w:hAnsiTheme="minorHAnsi" w:cs="Calibri"/>
          <w:rtl/>
        </w:rPr>
        <w:t xml:space="preserve"> הגיאופוליטית</w:t>
      </w:r>
      <w:r w:rsidRPr="00BF7F1A">
        <w:rPr>
          <w:rFonts w:asciiTheme="minorHAnsi" w:hAnsiTheme="minorHAnsi" w:cs="Calibri" w:hint="cs"/>
          <w:rtl/>
        </w:rPr>
        <w:t>. בתקופה הנסקרת שער החליפין פוחת ו</w:t>
      </w:r>
      <w:r w:rsidRPr="00BF7F1A">
        <w:rPr>
          <w:rFonts w:asciiTheme="minorHAnsi" w:hAnsiTheme="minorHAnsi" w:cs="Calibri"/>
          <w:rtl/>
        </w:rPr>
        <w:t xml:space="preserve">פרמיית הסיכון של ישראל </w:t>
      </w:r>
      <w:r w:rsidRPr="00BF7F1A">
        <w:rPr>
          <w:rFonts w:asciiTheme="minorHAnsi" w:hAnsiTheme="minorHAnsi" w:cs="Calibri" w:hint="cs"/>
          <w:rtl/>
        </w:rPr>
        <w:t>עלתה מעט</w:t>
      </w:r>
      <w:r>
        <w:rPr>
          <w:rFonts w:asciiTheme="minorHAnsi" w:hAnsiTheme="minorHAnsi" w:cs="Calibri" w:hint="cs"/>
          <w:rtl/>
        </w:rPr>
        <w:t>,</w:t>
      </w:r>
      <w:r w:rsidRPr="00BF7F1A">
        <w:rPr>
          <w:rFonts w:asciiTheme="minorHAnsi" w:hAnsiTheme="minorHAnsi" w:cs="Calibri" w:hint="cs"/>
          <w:rtl/>
        </w:rPr>
        <w:t xml:space="preserve"> אם כי היא עדיין שוהה </w:t>
      </w:r>
      <w:r w:rsidRPr="00BF7F1A">
        <w:rPr>
          <w:rFonts w:asciiTheme="minorHAnsi" w:hAnsiTheme="minorHAnsi" w:cs="Calibri"/>
          <w:rtl/>
        </w:rPr>
        <w:t xml:space="preserve">ברמות </w:t>
      </w:r>
      <w:r w:rsidRPr="00BF7F1A">
        <w:rPr>
          <w:rFonts w:asciiTheme="minorHAnsi" w:hAnsiTheme="minorHAnsi" w:cs="Calibri" w:hint="cs"/>
          <w:rtl/>
        </w:rPr>
        <w:t>קרובות</w:t>
      </w:r>
      <w:r w:rsidRPr="00BF7F1A">
        <w:rPr>
          <w:rFonts w:asciiTheme="minorHAnsi" w:hAnsiTheme="minorHAnsi" w:cs="Calibri"/>
          <w:rtl/>
        </w:rPr>
        <w:t xml:space="preserve"> לאלו ששררו טרם השבעה באוקטובר</w:t>
      </w:r>
      <w:r w:rsidRPr="00BF7F1A">
        <w:rPr>
          <w:rFonts w:asciiTheme="minorHAnsi" w:hAnsiTheme="minorHAnsi" w:cs="Calibri"/>
        </w:rPr>
        <w:t>.</w:t>
      </w:r>
      <w:r w:rsidRPr="00BF7F1A">
        <w:rPr>
          <w:rFonts w:asciiTheme="minorHAnsi" w:hAnsiTheme="minorHAnsi" w:cs="Calibri" w:hint="cs"/>
          <w:rtl/>
        </w:rPr>
        <w:t xml:space="preserve"> מנגד, </w:t>
      </w:r>
      <w:r w:rsidRPr="00BF7F1A">
        <w:rPr>
          <w:rFonts w:asciiTheme="minorHAnsi" w:hAnsiTheme="minorHAnsi" w:cs="Calibri"/>
          <w:rtl/>
        </w:rPr>
        <w:t xml:space="preserve">בעולם, נרשמה עלייה בלחצי האינפלציה, על רקע התייקרות מחירי האנרגיה </w:t>
      </w:r>
      <w:r w:rsidRPr="00BF7F1A">
        <w:rPr>
          <w:rFonts w:asciiTheme="minorHAnsi" w:hAnsiTheme="minorHAnsi" w:cs="Calibri" w:hint="cs"/>
          <w:rtl/>
        </w:rPr>
        <w:t>ו</w:t>
      </w:r>
      <w:r w:rsidRPr="00BF7F1A">
        <w:rPr>
          <w:rFonts w:asciiTheme="minorHAnsi" w:hAnsiTheme="minorHAnsi" w:cs="Calibri"/>
          <w:rtl/>
        </w:rPr>
        <w:t xml:space="preserve">שיבושים </w:t>
      </w:r>
      <w:r w:rsidRPr="00BF7F1A">
        <w:rPr>
          <w:rFonts w:asciiTheme="minorHAnsi" w:hAnsiTheme="minorHAnsi" w:cs="Calibri" w:hint="cs"/>
          <w:rtl/>
        </w:rPr>
        <w:t>בשרשראות האספקה</w:t>
      </w:r>
      <w:r w:rsidRPr="00BF7F1A">
        <w:rPr>
          <w:rFonts w:asciiTheme="minorHAnsi" w:hAnsiTheme="minorHAnsi" w:cs="Calibri"/>
          <w:rtl/>
        </w:rPr>
        <w:t>.</w:t>
      </w:r>
    </w:p>
    <w:p w:rsidR="00C81D9D" w:rsidRPr="00BF7F1A" w:rsidRDefault="00C81D9D" w:rsidP="00C81D9D">
      <w:pPr>
        <w:bidi/>
        <w:spacing w:line="360" w:lineRule="auto"/>
        <w:jc w:val="both"/>
        <w:rPr>
          <w:rFonts w:asciiTheme="minorHAnsi" w:hAnsiTheme="minorHAnsi" w:cs="Calibri"/>
          <w:rtl/>
        </w:rPr>
      </w:pPr>
      <w:r w:rsidRPr="00BF7F1A">
        <w:rPr>
          <w:rFonts w:asciiTheme="minorHAnsi" w:hAnsiTheme="minorHAnsi" w:cs="Calibri"/>
          <w:rtl/>
        </w:rPr>
        <w:t xml:space="preserve">אתייחס כעת יותר בפירוט לשיקולים העיקריים שעמדו לנגד עינינו בקבלת ההחלטה וארחיב על ההתפתחויות הכלכליות המרכזיות בארץ ובעולם. </w:t>
      </w:r>
    </w:p>
    <w:p w:rsidR="00C81D9D" w:rsidRPr="00BF7F1A" w:rsidRDefault="00C81D9D" w:rsidP="00C81D9D">
      <w:pPr>
        <w:bidi/>
        <w:spacing w:line="360" w:lineRule="auto"/>
        <w:jc w:val="both"/>
        <w:rPr>
          <w:rFonts w:asciiTheme="minorHAnsi" w:hAnsiTheme="minorHAnsi" w:cs="Calibri"/>
          <w:rtl/>
        </w:rPr>
      </w:pPr>
      <w:r w:rsidRPr="00BF7F1A">
        <w:rPr>
          <w:rFonts w:asciiTheme="minorHAnsi" w:hAnsiTheme="minorHAnsi" w:cs="Calibri" w:hint="cs"/>
          <w:rtl/>
        </w:rPr>
        <w:t xml:space="preserve">בחודשים האחרונים </w:t>
      </w:r>
      <w:r w:rsidRPr="00BF7F1A">
        <w:rPr>
          <w:rFonts w:asciiTheme="minorHAnsi" w:hAnsiTheme="minorHAnsi" w:cs="Calibri"/>
          <w:rtl/>
        </w:rPr>
        <w:t xml:space="preserve">האינפלציה בישראל </w:t>
      </w:r>
      <w:r w:rsidRPr="00BF7F1A">
        <w:rPr>
          <w:rFonts w:asciiTheme="minorHAnsi" w:hAnsiTheme="minorHAnsi" w:cs="Calibri" w:hint="cs"/>
          <w:rtl/>
        </w:rPr>
        <w:t>התמתנה והיא שוהה מעט מתחת למרכז תחום היעד</w:t>
      </w:r>
      <w:r w:rsidRPr="00BF7F1A">
        <w:rPr>
          <w:rFonts w:asciiTheme="minorHAnsi" w:hAnsiTheme="minorHAnsi" w:cs="Calibri"/>
          <w:rtl/>
        </w:rPr>
        <w:t>.</w:t>
      </w:r>
      <w:r w:rsidRPr="00BF7F1A">
        <w:rPr>
          <w:rFonts w:asciiTheme="minorHAnsi" w:hAnsiTheme="minorHAnsi" w:cs="Calibri" w:hint="cs"/>
          <w:rtl/>
        </w:rPr>
        <w:t xml:space="preserve"> בחודש ספטמבר, </w:t>
      </w:r>
      <w:r w:rsidRPr="00BF7F1A">
        <w:rPr>
          <w:rFonts w:asciiTheme="minorHAnsi" w:hAnsiTheme="minorHAnsi" w:cs="Calibri"/>
          <w:rtl/>
        </w:rPr>
        <w:t xml:space="preserve">האינפלציה בשנים-עשר החודשים האחרונים עמדה על 1.6%. </w:t>
      </w:r>
      <w:r w:rsidRPr="00BF7F1A">
        <w:rPr>
          <w:rFonts w:asciiTheme="minorHAnsi" w:hAnsiTheme="minorHAnsi" w:cs="Calibri" w:hint="cs"/>
          <w:rtl/>
        </w:rPr>
        <w:t>על פי תחזיו</w:t>
      </w:r>
      <w:r w:rsidRPr="00BF7F1A">
        <w:rPr>
          <w:rFonts w:asciiTheme="minorHAnsi" w:hAnsiTheme="minorHAnsi" w:cs="Calibri" w:hint="eastAsia"/>
          <w:rtl/>
        </w:rPr>
        <w:t>ת</w:t>
      </w:r>
      <w:r w:rsidRPr="00BF7F1A">
        <w:rPr>
          <w:rFonts w:asciiTheme="minorHAnsi" w:hAnsiTheme="minorHAnsi" w:cs="Calibri" w:hint="cs"/>
          <w:rtl/>
        </w:rPr>
        <w:t xml:space="preserve"> החזאים האינפלציה צפויה להישאר ברמתה בחודשים הקרובים, לחזור לסביבת</w:t>
      </w:r>
      <w:r w:rsidRPr="00BF7F1A">
        <w:rPr>
          <w:rFonts w:asciiTheme="minorHAnsi" w:hAnsiTheme="minorHAnsi" w:cs="Calibri"/>
          <w:rtl/>
        </w:rPr>
        <w:t xml:space="preserve"> מרכז היעד בתחילת 2027 ולהישאר בסביבה זו</w:t>
      </w:r>
      <w:r w:rsidRPr="00BF7F1A">
        <w:rPr>
          <w:rFonts w:asciiTheme="minorHAnsi" w:hAnsiTheme="minorHAnsi" w:cs="Calibri" w:hint="cs"/>
          <w:rtl/>
        </w:rPr>
        <w:t xml:space="preserve"> בהמשך השנה. </w:t>
      </w:r>
      <w:r w:rsidRPr="00BF7F1A">
        <w:rPr>
          <w:rFonts w:asciiTheme="minorHAnsi" w:hAnsiTheme="minorHAnsi" w:cs="Calibri"/>
          <w:rtl/>
        </w:rPr>
        <w:t xml:space="preserve">התפתחות </w:t>
      </w:r>
      <w:r w:rsidRPr="00BF7F1A">
        <w:rPr>
          <w:rFonts w:asciiTheme="minorHAnsi" w:hAnsiTheme="minorHAnsi" w:cs="Calibri" w:hint="cs"/>
          <w:rtl/>
        </w:rPr>
        <w:t>סביבת האינפלציה</w:t>
      </w:r>
      <w:r w:rsidRPr="00BF7F1A">
        <w:rPr>
          <w:rFonts w:asciiTheme="minorHAnsi" w:hAnsiTheme="minorHAnsi" w:cs="Calibri"/>
          <w:rtl/>
        </w:rPr>
        <w:t xml:space="preserve"> משקפת</w:t>
      </w:r>
      <w:r w:rsidRPr="00BF7F1A">
        <w:rPr>
          <w:rFonts w:asciiTheme="minorHAnsi" w:hAnsiTheme="minorHAnsi" w:cs="Calibri" w:hint="cs"/>
          <w:rtl/>
        </w:rPr>
        <w:t>, בין היתר,</w:t>
      </w:r>
      <w:r w:rsidRPr="00BF7F1A">
        <w:rPr>
          <w:rFonts w:asciiTheme="minorHAnsi" w:hAnsiTheme="minorHAnsi" w:cs="Calibri"/>
          <w:rtl/>
        </w:rPr>
        <w:t xml:space="preserve"> את המדיניות המוניטרית שניהלנו בשנים האחרונות</w:t>
      </w:r>
      <w:r w:rsidRPr="00BF7F1A">
        <w:rPr>
          <w:rFonts w:asciiTheme="minorHAnsi" w:hAnsiTheme="minorHAnsi" w:cs="Calibri" w:hint="cs"/>
          <w:rtl/>
        </w:rPr>
        <w:t xml:space="preserve">. </w:t>
      </w:r>
      <w:r w:rsidRPr="00BF7F1A">
        <w:rPr>
          <w:rFonts w:asciiTheme="minorHAnsi" w:hAnsiTheme="minorHAnsi" w:cs="Calibri"/>
          <w:rtl/>
        </w:rPr>
        <w:t xml:space="preserve">מדיניות </w:t>
      </w:r>
      <w:r w:rsidRPr="00BF7F1A">
        <w:rPr>
          <w:rFonts w:asciiTheme="minorHAnsi" w:hAnsiTheme="minorHAnsi" w:cs="Calibri" w:hint="cs"/>
          <w:rtl/>
        </w:rPr>
        <w:t xml:space="preserve">מבוססת </w:t>
      </w:r>
      <w:r w:rsidRPr="00BF7F1A">
        <w:rPr>
          <w:rFonts w:asciiTheme="minorHAnsi" w:hAnsiTheme="minorHAnsi" w:cs="Calibri"/>
          <w:rtl/>
        </w:rPr>
        <w:t>נתונים</w:t>
      </w:r>
      <w:r w:rsidRPr="00BF7F1A">
        <w:rPr>
          <w:rFonts w:asciiTheme="minorHAnsi" w:hAnsiTheme="minorHAnsi" w:cs="Calibri" w:hint="cs"/>
          <w:rtl/>
        </w:rPr>
        <w:t>, המגיבה להתפתחויו</w:t>
      </w:r>
      <w:r w:rsidRPr="00BF7F1A">
        <w:rPr>
          <w:rFonts w:asciiTheme="minorHAnsi" w:hAnsiTheme="minorHAnsi" w:cs="Calibri" w:hint="eastAsia"/>
          <w:rtl/>
        </w:rPr>
        <w:t>ת</w:t>
      </w:r>
      <w:r w:rsidRPr="00BF7F1A">
        <w:rPr>
          <w:rFonts w:asciiTheme="minorHAnsi" w:hAnsiTheme="minorHAnsi" w:cs="Calibri" w:hint="cs"/>
          <w:rtl/>
        </w:rPr>
        <w:t xml:space="preserve">, וזאת </w:t>
      </w:r>
      <w:r w:rsidRPr="00BF7F1A">
        <w:rPr>
          <w:rFonts w:asciiTheme="minorHAnsi" w:hAnsiTheme="minorHAnsi" w:cs="Calibri"/>
          <w:rtl/>
        </w:rPr>
        <w:t xml:space="preserve">מתוך מחויבות להשבת האינפלציה לתחום היעד. </w:t>
      </w:r>
    </w:p>
    <w:p w:rsidR="00C81D9D" w:rsidRPr="00BF7F1A" w:rsidRDefault="00C81D9D" w:rsidP="00C81D9D">
      <w:pPr>
        <w:bidi/>
        <w:spacing w:line="360" w:lineRule="auto"/>
        <w:jc w:val="both"/>
        <w:rPr>
          <w:rFonts w:asciiTheme="minorHAnsi" w:hAnsiTheme="minorHAnsi" w:cs="Calibri"/>
          <w:rtl/>
        </w:rPr>
      </w:pPr>
      <w:r w:rsidRPr="00BF7F1A">
        <w:rPr>
          <w:rFonts w:cs="Calibri" w:hint="cs"/>
          <w:rtl/>
        </w:rPr>
        <w:t xml:space="preserve">בהסתכלות קדימה, קיימים </w:t>
      </w:r>
      <w:r w:rsidRPr="00BF7F1A">
        <w:rPr>
          <w:rFonts w:cs="Calibri"/>
          <w:rtl/>
        </w:rPr>
        <w:t>מספר גורמים שיכולים להשפיע בכיוונים מנוגדים על התפתחות האינפלציה.</w:t>
      </w:r>
      <w:r w:rsidRPr="00BF7F1A">
        <w:rPr>
          <w:rFonts w:cs="Calibri" w:hint="cs"/>
          <w:rtl/>
        </w:rPr>
        <w:t xml:space="preserve"> סביבת האינפלציה תושפע במידה רבה מההתפתחויות הגיאופוליטיות והשפעותיהן על הפעילות במשק ועל מחירי האנרגיה, פרמיית הסיכון </w:t>
      </w:r>
      <w:proofErr w:type="spellStart"/>
      <w:r w:rsidRPr="00BF7F1A">
        <w:rPr>
          <w:rFonts w:cs="Calibri" w:hint="cs"/>
          <w:rtl/>
        </w:rPr>
        <w:t>ושע"ח</w:t>
      </w:r>
      <w:proofErr w:type="spellEnd"/>
      <w:r w:rsidRPr="00BF7F1A">
        <w:rPr>
          <w:rFonts w:cs="Calibri" w:hint="cs"/>
          <w:rtl/>
        </w:rPr>
        <w:t xml:space="preserve">, מהתפתחות </w:t>
      </w:r>
      <w:proofErr w:type="spellStart"/>
      <w:r w:rsidRPr="00BF7F1A">
        <w:rPr>
          <w:rFonts w:cs="Calibri" w:hint="cs"/>
          <w:rtl/>
        </w:rPr>
        <w:t>הביקושים</w:t>
      </w:r>
      <w:proofErr w:type="spellEnd"/>
      <w:r w:rsidRPr="00BF7F1A">
        <w:rPr>
          <w:rFonts w:cs="Calibri" w:hint="cs"/>
          <w:rtl/>
        </w:rPr>
        <w:t xml:space="preserve"> לצד מגבלות ההיצע, ומההתפתחויות הפיסקליות. </w:t>
      </w:r>
    </w:p>
    <w:p w:rsidR="00C81D9D" w:rsidRPr="00BF7F1A" w:rsidRDefault="00C81D9D" w:rsidP="00C81D9D">
      <w:pPr>
        <w:bidi/>
        <w:spacing w:line="360" w:lineRule="auto"/>
        <w:jc w:val="both"/>
        <w:rPr>
          <w:rFonts w:asciiTheme="minorHAnsi" w:hAnsiTheme="minorHAnsi" w:cs="Calibri"/>
          <w:rtl/>
        </w:rPr>
      </w:pPr>
      <w:r w:rsidRPr="00BF7F1A">
        <w:rPr>
          <w:rFonts w:asciiTheme="minorHAnsi" w:hAnsiTheme="minorHAnsi" w:cs="Calibri" w:hint="cs"/>
          <w:rtl/>
        </w:rPr>
        <w:t xml:space="preserve">האינדיקטורים השוטפים מצביעים כי </w:t>
      </w:r>
      <w:r w:rsidRPr="00BF7F1A">
        <w:rPr>
          <w:rFonts w:asciiTheme="minorHAnsi" w:hAnsiTheme="minorHAnsi" w:cs="Calibri"/>
          <w:rtl/>
        </w:rPr>
        <w:t xml:space="preserve">הפעילות הכלכלית במשק </w:t>
      </w:r>
      <w:r w:rsidRPr="00BF7F1A">
        <w:rPr>
          <w:rFonts w:asciiTheme="minorHAnsi" w:hAnsiTheme="minorHAnsi" w:cs="Calibri" w:hint="cs"/>
          <w:rtl/>
        </w:rPr>
        <w:t xml:space="preserve">ברביע השלישי </w:t>
      </w:r>
      <w:r w:rsidRPr="00BF7F1A">
        <w:rPr>
          <w:rFonts w:asciiTheme="minorHAnsi" w:hAnsiTheme="minorHAnsi" w:cs="Calibri"/>
          <w:rtl/>
        </w:rPr>
        <w:t xml:space="preserve">מוסיפה </w:t>
      </w:r>
      <w:r w:rsidRPr="00BF7F1A">
        <w:rPr>
          <w:rFonts w:asciiTheme="minorHAnsi" w:hAnsiTheme="minorHAnsi" w:cs="Calibri" w:hint="cs"/>
          <w:rtl/>
        </w:rPr>
        <w:t>להתרחב</w:t>
      </w:r>
      <w:r w:rsidRPr="00BF7F1A">
        <w:rPr>
          <w:rFonts w:asciiTheme="minorHAnsi" w:hAnsiTheme="minorHAnsi" w:cs="Calibri"/>
          <w:rtl/>
        </w:rPr>
        <w:t xml:space="preserve"> </w:t>
      </w:r>
      <w:r w:rsidRPr="00BF7F1A">
        <w:rPr>
          <w:rFonts w:asciiTheme="minorHAnsi" w:hAnsiTheme="minorHAnsi" w:cs="Calibri" w:hint="cs"/>
          <w:rtl/>
        </w:rPr>
        <w:t>לצד מגבלות היצע. זאת לאחר התאוששות מהירה שנרשמה ברביע השני מ</w:t>
      </w:r>
      <w:r w:rsidRPr="00BF7F1A">
        <w:rPr>
          <w:rFonts w:asciiTheme="minorHAnsi" w:hAnsiTheme="minorHAnsi" w:cs="Calibri"/>
          <w:rtl/>
        </w:rPr>
        <w:t>הירידה החדה בעת מבצע 'שאגת הארי'</w:t>
      </w:r>
      <w:r w:rsidRPr="00BF7F1A">
        <w:rPr>
          <w:rFonts w:asciiTheme="minorHAnsi" w:hAnsiTheme="minorHAnsi" w:cs="Calibri" w:hint="cs"/>
          <w:rtl/>
        </w:rPr>
        <w:t>.</w:t>
      </w:r>
      <w:r w:rsidRPr="00BF7F1A">
        <w:rPr>
          <w:rFonts w:asciiTheme="minorHAnsi" w:hAnsiTheme="minorHAnsi" w:cs="Calibri"/>
          <w:rtl/>
        </w:rPr>
        <w:t xml:space="preserve"> נתוני ההוצאות בכרטיסי אשראי </w:t>
      </w:r>
      <w:r w:rsidRPr="00BF7F1A">
        <w:rPr>
          <w:rFonts w:asciiTheme="minorHAnsi" w:hAnsiTheme="minorHAnsi" w:cs="Calibri" w:hint="cs"/>
          <w:rtl/>
        </w:rPr>
        <w:t>תנודתיים ו</w:t>
      </w:r>
      <w:r w:rsidRPr="00BF7F1A">
        <w:rPr>
          <w:rFonts w:asciiTheme="minorHAnsi" w:hAnsiTheme="minorHAnsi" w:cs="Calibri"/>
          <w:rtl/>
        </w:rPr>
        <w:t>מצוי</w:t>
      </w:r>
      <w:r w:rsidRPr="00BF7F1A">
        <w:rPr>
          <w:rFonts w:asciiTheme="minorHAnsi" w:hAnsiTheme="minorHAnsi" w:cs="Calibri" w:hint="cs"/>
          <w:rtl/>
        </w:rPr>
        <w:t>ים</w:t>
      </w:r>
      <w:r w:rsidRPr="00BF7F1A">
        <w:rPr>
          <w:rFonts w:asciiTheme="minorHAnsi" w:hAnsiTheme="minorHAnsi" w:cs="Calibri"/>
          <w:rtl/>
        </w:rPr>
        <w:t xml:space="preserve"> בקרבת קו המגמה ארוך הטווח. </w:t>
      </w:r>
      <w:r w:rsidRPr="00BF7F1A">
        <w:rPr>
          <w:rFonts w:asciiTheme="minorHAnsi" w:hAnsiTheme="minorHAnsi" w:cs="Calibri" w:hint="cs"/>
          <w:rtl/>
        </w:rPr>
        <w:t>ה</w:t>
      </w:r>
      <w:r w:rsidRPr="00BF7F1A">
        <w:rPr>
          <w:rFonts w:asciiTheme="minorHAnsi" w:hAnsiTheme="minorHAnsi" w:cs="Calibri"/>
          <w:rtl/>
        </w:rPr>
        <w:t xml:space="preserve">מאזן המצרפי בסקר המגמות בעסקים של </w:t>
      </w:r>
      <w:proofErr w:type="spellStart"/>
      <w:r w:rsidRPr="00BF7F1A">
        <w:rPr>
          <w:rFonts w:asciiTheme="minorHAnsi" w:hAnsiTheme="minorHAnsi" w:cs="Calibri"/>
          <w:rtl/>
        </w:rPr>
        <w:t>הלמ"ס</w:t>
      </w:r>
      <w:proofErr w:type="spellEnd"/>
      <w:r w:rsidRPr="00BF7F1A">
        <w:rPr>
          <w:rFonts w:asciiTheme="minorHAnsi" w:hAnsiTheme="minorHAnsi" w:cs="Calibri"/>
          <w:rtl/>
        </w:rPr>
        <w:t xml:space="preserve"> לחודש </w:t>
      </w:r>
      <w:r w:rsidRPr="00BF7F1A">
        <w:rPr>
          <w:rFonts w:asciiTheme="minorHAnsi" w:hAnsiTheme="minorHAnsi" w:cs="Calibri" w:hint="cs"/>
          <w:rtl/>
        </w:rPr>
        <w:t>ספטמבר עלה</w:t>
      </w:r>
      <w:r w:rsidRPr="00BF7F1A">
        <w:rPr>
          <w:rFonts w:asciiTheme="minorHAnsi" w:hAnsiTheme="minorHAnsi" w:cs="Calibri"/>
          <w:rtl/>
        </w:rPr>
        <w:t xml:space="preserve"> </w:t>
      </w:r>
      <w:r w:rsidRPr="00BF7F1A">
        <w:rPr>
          <w:rFonts w:asciiTheme="minorHAnsi" w:hAnsiTheme="minorHAnsi" w:cs="Calibri" w:hint="cs"/>
          <w:rtl/>
        </w:rPr>
        <w:t xml:space="preserve">והוא חזר לרמתו טרם מבצע "שאגת הארי". </w:t>
      </w:r>
      <w:r w:rsidRPr="00BF7F1A">
        <w:rPr>
          <w:rFonts w:asciiTheme="minorHAnsi" w:hAnsiTheme="minorHAnsi" w:cs="Calibri"/>
          <w:rtl/>
        </w:rPr>
        <w:t xml:space="preserve">גיוסי ההון במגזר ההייטק ברביע </w:t>
      </w:r>
      <w:r w:rsidRPr="00BF7F1A">
        <w:rPr>
          <w:rFonts w:asciiTheme="minorHAnsi" w:hAnsiTheme="minorHAnsi" w:cs="Calibri" w:hint="cs"/>
          <w:rtl/>
        </w:rPr>
        <w:t>השלישי</w:t>
      </w:r>
      <w:r w:rsidRPr="00BF7F1A">
        <w:rPr>
          <w:rFonts w:asciiTheme="minorHAnsi" w:hAnsiTheme="minorHAnsi" w:cs="Calibri"/>
          <w:rtl/>
        </w:rPr>
        <w:t xml:space="preserve"> של השנה עומדים על </w:t>
      </w:r>
      <w:r w:rsidRPr="00BF7F1A">
        <w:rPr>
          <w:rFonts w:asciiTheme="minorHAnsi" w:hAnsiTheme="minorHAnsi" w:cs="Calibri" w:hint="cs"/>
          <w:rtl/>
        </w:rPr>
        <w:t>כ-5</w:t>
      </w:r>
      <w:r w:rsidRPr="00BF7F1A">
        <w:rPr>
          <w:rFonts w:asciiTheme="minorHAnsi" w:hAnsiTheme="minorHAnsi" w:cs="Calibri"/>
          <w:rtl/>
        </w:rPr>
        <w:t xml:space="preserve"> מיליארד</w:t>
      </w:r>
      <w:r w:rsidRPr="00BF7F1A">
        <w:rPr>
          <w:rFonts w:asciiTheme="minorHAnsi" w:hAnsiTheme="minorHAnsi" w:cs="Calibri" w:hint="cs"/>
          <w:rtl/>
        </w:rPr>
        <w:t>י</w:t>
      </w:r>
      <w:r w:rsidRPr="00BF7F1A">
        <w:rPr>
          <w:rFonts w:asciiTheme="minorHAnsi" w:hAnsiTheme="minorHAnsi" w:cs="Calibri"/>
          <w:rtl/>
        </w:rPr>
        <w:t xml:space="preserve"> דולר</w:t>
      </w:r>
      <w:r w:rsidRPr="00BF7F1A">
        <w:rPr>
          <w:rFonts w:asciiTheme="minorHAnsi" w:hAnsiTheme="minorHAnsi" w:cs="Calibri" w:hint="cs"/>
          <w:rtl/>
        </w:rPr>
        <w:t>ים</w:t>
      </w:r>
      <w:r w:rsidRPr="00BF7F1A">
        <w:rPr>
          <w:rFonts w:asciiTheme="minorHAnsi" w:hAnsiTheme="minorHAnsi" w:cs="Calibri"/>
          <w:rtl/>
        </w:rPr>
        <w:t>, רמה הדומה לרבעו</w:t>
      </w:r>
      <w:r w:rsidRPr="00BF7F1A">
        <w:rPr>
          <w:rFonts w:asciiTheme="minorHAnsi" w:hAnsiTheme="minorHAnsi" w:cs="Calibri" w:hint="cs"/>
          <w:rtl/>
        </w:rPr>
        <w:t xml:space="preserve">נים הראשונים </w:t>
      </w:r>
      <w:r w:rsidRPr="00BF7F1A">
        <w:rPr>
          <w:rFonts w:asciiTheme="minorHAnsi" w:hAnsiTheme="minorHAnsi" w:cs="Calibri"/>
          <w:rtl/>
        </w:rPr>
        <w:t>של השנה</w:t>
      </w:r>
      <w:r w:rsidRPr="00BF7F1A">
        <w:rPr>
          <w:rFonts w:asciiTheme="minorHAnsi" w:hAnsiTheme="minorHAnsi" w:cs="Calibri" w:hint="cs"/>
          <w:rtl/>
        </w:rPr>
        <w:t>.</w:t>
      </w:r>
    </w:p>
    <w:p w:rsidR="00C81D9D" w:rsidRPr="00BF7F1A" w:rsidRDefault="00C81D9D" w:rsidP="00C81D9D">
      <w:pPr>
        <w:bidi/>
        <w:spacing w:line="360" w:lineRule="auto"/>
        <w:jc w:val="both"/>
        <w:rPr>
          <w:rFonts w:asciiTheme="minorHAnsi" w:hAnsiTheme="minorHAnsi" w:cs="Calibri"/>
          <w:rtl/>
        </w:rPr>
      </w:pPr>
      <w:r w:rsidRPr="00BF7F1A">
        <w:rPr>
          <w:rFonts w:asciiTheme="minorHAnsi" w:hAnsiTheme="minorHAnsi" w:cs="Calibri"/>
          <w:rtl/>
        </w:rPr>
        <w:lastRenderedPageBreak/>
        <w:t>שוק העבודה מוסיף להיות הדוק</w:t>
      </w:r>
      <w:r w:rsidRPr="00BF7F1A">
        <w:rPr>
          <w:rFonts w:asciiTheme="minorHAnsi" w:hAnsiTheme="minorHAnsi" w:cs="Calibri" w:hint="cs"/>
          <w:rtl/>
        </w:rPr>
        <w:t xml:space="preserve"> ו</w:t>
      </w:r>
      <w:r w:rsidRPr="00BF7F1A">
        <w:rPr>
          <w:rFonts w:asciiTheme="minorHAnsi" w:hAnsiTheme="minorHAnsi" w:cs="Calibri"/>
          <w:rtl/>
        </w:rPr>
        <w:t>מגבלת היצע העבודה עדיין משמעותית</w:t>
      </w:r>
      <w:r w:rsidRPr="00BF7F1A">
        <w:rPr>
          <w:rFonts w:asciiTheme="minorHAnsi" w:hAnsiTheme="minorHAnsi" w:cs="Calibri" w:hint="cs"/>
          <w:rtl/>
        </w:rPr>
        <w:t>.</w:t>
      </w:r>
      <w:r w:rsidRPr="00BF7F1A">
        <w:rPr>
          <w:rFonts w:asciiTheme="minorHAnsi" w:hAnsiTheme="minorHAnsi" w:cs="Calibri"/>
          <w:rtl/>
        </w:rPr>
        <w:t xml:space="preserve"> שיעור </w:t>
      </w:r>
      <w:r w:rsidRPr="00BF7F1A">
        <w:rPr>
          <w:rFonts w:asciiTheme="minorHAnsi" w:hAnsiTheme="minorHAnsi" w:cs="Calibri" w:hint="cs"/>
          <w:rtl/>
        </w:rPr>
        <w:t>ה</w:t>
      </w:r>
      <w:r w:rsidRPr="00BF7F1A">
        <w:rPr>
          <w:rFonts w:asciiTheme="minorHAnsi" w:hAnsiTheme="minorHAnsi" w:cs="Calibri"/>
          <w:rtl/>
        </w:rPr>
        <w:t xml:space="preserve">אבטלה נמוך, שיעור </w:t>
      </w:r>
      <w:r w:rsidRPr="00BF7F1A">
        <w:rPr>
          <w:rFonts w:asciiTheme="minorHAnsi" w:hAnsiTheme="minorHAnsi" w:cs="Calibri" w:hint="cs"/>
          <w:rtl/>
        </w:rPr>
        <w:t>ה</w:t>
      </w:r>
      <w:r w:rsidRPr="00BF7F1A">
        <w:rPr>
          <w:rFonts w:asciiTheme="minorHAnsi" w:hAnsiTheme="minorHAnsi" w:cs="Calibri"/>
          <w:rtl/>
        </w:rPr>
        <w:t xml:space="preserve">משרות </w:t>
      </w:r>
      <w:r w:rsidRPr="00BF7F1A">
        <w:rPr>
          <w:rFonts w:asciiTheme="minorHAnsi" w:hAnsiTheme="minorHAnsi" w:cs="Calibri" w:hint="cs"/>
          <w:rtl/>
        </w:rPr>
        <w:t>ה</w:t>
      </w:r>
      <w:r w:rsidRPr="00BF7F1A">
        <w:rPr>
          <w:rFonts w:asciiTheme="minorHAnsi" w:hAnsiTheme="minorHAnsi" w:cs="Calibri"/>
          <w:rtl/>
        </w:rPr>
        <w:t>פנויות גבוה</w:t>
      </w:r>
      <w:r w:rsidRPr="00BF7F1A">
        <w:rPr>
          <w:rFonts w:asciiTheme="minorHAnsi" w:hAnsiTheme="minorHAnsi" w:cs="Calibri" w:hint="cs"/>
          <w:rtl/>
        </w:rPr>
        <w:t>,</w:t>
      </w:r>
      <w:r w:rsidRPr="00BF7F1A">
        <w:rPr>
          <w:rFonts w:asciiTheme="minorHAnsi" w:hAnsiTheme="minorHAnsi" w:cs="Calibri"/>
          <w:rtl/>
        </w:rPr>
        <w:t xml:space="preserve"> </w:t>
      </w:r>
      <w:r w:rsidRPr="00BF7F1A">
        <w:rPr>
          <w:rFonts w:asciiTheme="minorHAnsi" w:hAnsiTheme="minorHAnsi" w:cs="Calibri" w:hint="cs"/>
          <w:rtl/>
        </w:rPr>
        <w:t>זאת, במקביל ל</w:t>
      </w:r>
      <w:r w:rsidRPr="00BF7F1A">
        <w:rPr>
          <w:rFonts w:asciiTheme="minorHAnsi" w:hAnsiTheme="minorHAnsi" w:cs="Calibri"/>
          <w:rtl/>
        </w:rPr>
        <w:t>שיעורי ההשתתפות והתעסוקה</w:t>
      </w:r>
      <w:r w:rsidRPr="00BF7F1A">
        <w:rPr>
          <w:rFonts w:asciiTheme="minorHAnsi" w:hAnsiTheme="minorHAnsi" w:cs="Calibri" w:hint="cs"/>
          <w:rtl/>
        </w:rPr>
        <w:t xml:space="preserve"> הנמוכים מרמתם ערב השבעה באוקטובר.</w:t>
      </w:r>
      <w:r w:rsidRPr="00BF7F1A">
        <w:rPr>
          <w:rFonts w:asciiTheme="minorHAnsi" w:hAnsiTheme="minorHAnsi" w:cs="Calibri"/>
          <w:rtl/>
        </w:rPr>
        <w:t xml:space="preserve"> קצב עליית השכר </w:t>
      </w:r>
      <w:r w:rsidRPr="00BF7F1A">
        <w:rPr>
          <w:rFonts w:asciiTheme="minorHAnsi" w:hAnsiTheme="minorHAnsi" w:cs="Calibri" w:hint="cs"/>
          <w:rtl/>
        </w:rPr>
        <w:t xml:space="preserve">הנומינלי </w:t>
      </w:r>
      <w:r w:rsidRPr="00BF7F1A">
        <w:rPr>
          <w:rFonts w:asciiTheme="minorHAnsi" w:hAnsiTheme="minorHAnsi" w:cs="Calibri"/>
          <w:rtl/>
        </w:rPr>
        <w:t xml:space="preserve">במשק </w:t>
      </w:r>
      <w:r w:rsidRPr="00BF7F1A">
        <w:rPr>
          <w:rFonts w:asciiTheme="minorHAnsi" w:hAnsiTheme="minorHAnsi" w:cs="Calibri" w:hint="cs"/>
          <w:rtl/>
        </w:rPr>
        <w:t xml:space="preserve">התמתן לאחר האצה בשל גורמים זמניים, ועמד </w:t>
      </w:r>
      <w:r w:rsidRPr="00BF7F1A">
        <w:rPr>
          <w:rFonts w:asciiTheme="minorHAnsi" w:hAnsiTheme="minorHAnsi" w:cs="Calibri"/>
          <w:rtl/>
        </w:rPr>
        <w:t>בחודש</w:t>
      </w:r>
      <w:r w:rsidRPr="00BF7F1A">
        <w:rPr>
          <w:rFonts w:asciiTheme="minorHAnsi" w:hAnsiTheme="minorHAnsi" w:cs="Calibri" w:hint="cs"/>
          <w:rtl/>
        </w:rPr>
        <w:t>ים</w:t>
      </w:r>
      <w:r w:rsidRPr="00BF7F1A">
        <w:rPr>
          <w:rFonts w:asciiTheme="minorHAnsi" w:hAnsiTheme="minorHAnsi" w:cs="Calibri"/>
          <w:rtl/>
        </w:rPr>
        <w:t xml:space="preserve"> </w:t>
      </w:r>
      <w:r w:rsidRPr="00BF7F1A">
        <w:rPr>
          <w:rFonts w:asciiTheme="minorHAnsi" w:hAnsiTheme="minorHAnsi" w:cs="Calibri" w:hint="cs"/>
          <w:rtl/>
        </w:rPr>
        <w:t>יוני-אוגוסט</w:t>
      </w:r>
      <w:r w:rsidRPr="00BF7F1A">
        <w:rPr>
          <w:rFonts w:asciiTheme="minorHAnsi" w:hAnsiTheme="minorHAnsi" w:cs="Calibri"/>
          <w:rtl/>
        </w:rPr>
        <w:t xml:space="preserve"> על </w:t>
      </w:r>
      <w:r w:rsidRPr="00BF7F1A">
        <w:rPr>
          <w:rFonts w:asciiTheme="minorHAnsi" w:hAnsiTheme="minorHAnsi" w:cs="Calibri" w:hint="cs"/>
          <w:rtl/>
        </w:rPr>
        <w:t>4.3</w:t>
      </w:r>
      <w:r w:rsidRPr="00BF7F1A">
        <w:rPr>
          <w:rFonts w:asciiTheme="minorHAnsi" w:hAnsiTheme="minorHAnsi" w:cs="Calibri"/>
          <w:rtl/>
        </w:rPr>
        <w:t xml:space="preserve">% לעומת </w:t>
      </w:r>
      <w:r w:rsidRPr="00BF7F1A">
        <w:rPr>
          <w:rFonts w:asciiTheme="minorHAnsi" w:hAnsiTheme="minorHAnsi" w:cs="Calibri" w:hint="cs"/>
          <w:rtl/>
        </w:rPr>
        <w:t>התקופה</w:t>
      </w:r>
      <w:r w:rsidRPr="00BF7F1A">
        <w:rPr>
          <w:rFonts w:asciiTheme="minorHAnsi" w:hAnsiTheme="minorHAnsi" w:cs="Calibri"/>
          <w:rtl/>
        </w:rPr>
        <w:t xml:space="preserve"> </w:t>
      </w:r>
      <w:r w:rsidRPr="00BF7F1A">
        <w:rPr>
          <w:rFonts w:asciiTheme="minorHAnsi" w:hAnsiTheme="minorHAnsi" w:cs="Calibri" w:hint="cs"/>
          <w:rtl/>
        </w:rPr>
        <w:t>ה</w:t>
      </w:r>
      <w:r w:rsidRPr="00BF7F1A">
        <w:rPr>
          <w:rFonts w:asciiTheme="minorHAnsi" w:hAnsiTheme="minorHAnsi" w:cs="Calibri"/>
          <w:rtl/>
        </w:rPr>
        <w:t>מקביל</w:t>
      </w:r>
      <w:r w:rsidRPr="00BF7F1A">
        <w:rPr>
          <w:rFonts w:asciiTheme="minorHAnsi" w:hAnsiTheme="minorHAnsi" w:cs="Calibri" w:hint="cs"/>
          <w:rtl/>
        </w:rPr>
        <w:t>ה</w:t>
      </w:r>
      <w:r w:rsidRPr="00BF7F1A">
        <w:rPr>
          <w:rFonts w:asciiTheme="minorHAnsi" w:hAnsiTheme="minorHAnsi" w:cs="Calibri"/>
          <w:rtl/>
        </w:rPr>
        <w:t xml:space="preserve"> אשתקד</w:t>
      </w:r>
      <w:r w:rsidRPr="00BF7F1A">
        <w:rPr>
          <w:rFonts w:asciiTheme="minorHAnsi" w:hAnsiTheme="minorHAnsi" w:cs="Calibri" w:hint="cs"/>
          <w:rtl/>
        </w:rPr>
        <w:t xml:space="preserve">. </w:t>
      </w:r>
      <w:r w:rsidRPr="00BF7F1A">
        <w:rPr>
          <w:rFonts w:asciiTheme="minorHAnsi" w:hAnsiTheme="minorHAnsi" w:cs="Calibri"/>
          <w:rtl/>
        </w:rPr>
        <w:t xml:space="preserve">קצב עליית השכר במגזר העסקי בחודשים מאי-יולי עמד על </w:t>
      </w:r>
      <w:r w:rsidRPr="00BF7F1A">
        <w:rPr>
          <w:rFonts w:asciiTheme="minorHAnsi" w:hAnsiTheme="minorHAnsi" w:cs="Calibri" w:hint="cs"/>
          <w:rtl/>
        </w:rPr>
        <w:t>5.3</w:t>
      </w:r>
      <w:r w:rsidRPr="00BF7F1A">
        <w:rPr>
          <w:rFonts w:asciiTheme="minorHAnsi" w:hAnsiTheme="minorHAnsi" w:cs="Calibri"/>
          <w:rtl/>
        </w:rPr>
        <w:t>% ביחס לתקופה המקבילה אשתקד</w:t>
      </w:r>
      <w:r w:rsidRPr="00BF7F1A">
        <w:rPr>
          <w:rFonts w:asciiTheme="minorHAnsi" w:hAnsiTheme="minorHAnsi" w:cs="Calibri" w:hint="cs"/>
          <w:rtl/>
        </w:rPr>
        <w:t>.</w:t>
      </w:r>
    </w:p>
    <w:p w:rsidR="00C81D9D" w:rsidRPr="00BF7F1A" w:rsidRDefault="00C81D9D" w:rsidP="00C81D9D">
      <w:pPr>
        <w:bidi/>
        <w:spacing w:line="360" w:lineRule="auto"/>
        <w:jc w:val="both"/>
        <w:rPr>
          <w:rFonts w:asciiTheme="minorHAnsi" w:hAnsiTheme="minorHAnsi" w:cstheme="minorHAnsi"/>
          <w:rtl/>
        </w:rPr>
      </w:pPr>
      <w:r w:rsidRPr="00BF7F1A">
        <w:rPr>
          <w:rFonts w:asciiTheme="minorHAnsi" w:hAnsiTheme="minorHAnsi" w:cs="Calibri"/>
          <w:rtl/>
        </w:rPr>
        <w:t xml:space="preserve"> הפעילות בענף הבנייה נותרה גבוהה. </w:t>
      </w:r>
      <w:r w:rsidRPr="00BF7F1A">
        <w:rPr>
          <w:rFonts w:asciiTheme="minorHAnsi" w:hAnsiTheme="minorHAnsi" w:cs="Calibri" w:hint="cs"/>
          <w:rtl/>
        </w:rPr>
        <w:t xml:space="preserve">עפ"י נתוני </w:t>
      </w:r>
      <w:proofErr w:type="spellStart"/>
      <w:r w:rsidRPr="00BF7F1A">
        <w:rPr>
          <w:rFonts w:asciiTheme="minorHAnsi" w:hAnsiTheme="minorHAnsi" w:cs="Calibri" w:hint="cs"/>
          <w:rtl/>
        </w:rPr>
        <w:t>הלמ"ס</w:t>
      </w:r>
      <w:proofErr w:type="spellEnd"/>
      <w:r w:rsidRPr="00BF7F1A">
        <w:rPr>
          <w:rFonts w:asciiTheme="minorHAnsi" w:hAnsiTheme="minorHAnsi" w:cs="Calibri" w:hint="cs"/>
          <w:rtl/>
        </w:rPr>
        <w:t xml:space="preserve"> ברביע השני של השנה, </w:t>
      </w:r>
      <w:r w:rsidRPr="00BF7F1A">
        <w:rPr>
          <w:rFonts w:asciiTheme="minorHAnsi" w:hAnsiTheme="minorHAnsi" w:cs="Calibri"/>
          <w:rtl/>
        </w:rPr>
        <w:t xml:space="preserve">קצב התחלות הבנייה </w:t>
      </w:r>
      <w:r w:rsidRPr="00BF7F1A">
        <w:rPr>
          <w:rFonts w:asciiTheme="minorHAnsi" w:hAnsiTheme="minorHAnsi" w:cs="Calibri" w:hint="cs"/>
          <w:rtl/>
        </w:rPr>
        <w:t xml:space="preserve">ירד מעט בהשוואה לרביע השני אשתקד אולם רמתו עדיין גבוהה. </w:t>
      </w:r>
      <w:r w:rsidRPr="00BF7F1A">
        <w:rPr>
          <w:rFonts w:asciiTheme="minorHAnsi" w:hAnsiTheme="minorHAnsi" w:cs="Calibri"/>
          <w:rtl/>
        </w:rPr>
        <w:t xml:space="preserve">היתרי הבניה וגמר הבניה </w:t>
      </w:r>
      <w:r w:rsidRPr="00BF7F1A">
        <w:rPr>
          <w:rFonts w:asciiTheme="minorHAnsi" w:hAnsiTheme="minorHAnsi" w:cs="Calibri" w:hint="cs"/>
          <w:rtl/>
        </w:rPr>
        <w:t>מצויים</w:t>
      </w:r>
      <w:r w:rsidRPr="00BF7F1A">
        <w:rPr>
          <w:rFonts w:asciiTheme="minorHAnsi" w:hAnsiTheme="minorHAnsi" w:cs="Calibri"/>
          <w:rtl/>
        </w:rPr>
        <w:t xml:space="preserve"> </w:t>
      </w:r>
      <w:r w:rsidRPr="00BF7F1A">
        <w:rPr>
          <w:rFonts w:asciiTheme="minorHAnsi" w:hAnsiTheme="minorHAnsi" w:cs="Calibri" w:hint="cs"/>
          <w:rtl/>
        </w:rPr>
        <w:t xml:space="preserve">ברמה </w:t>
      </w:r>
      <w:r w:rsidRPr="00BF7F1A">
        <w:rPr>
          <w:rFonts w:asciiTheme="minorHAnsi" w:hAnsiTheme="minorHAnsi" w:cs="Calibri"/>
          <w:rtl/>
        </w:rPr>
        <w:t>גבוה</w:t>
      </w:r>
      <w:r w:rsidRPr="00BF7F1A">
        <w:rPr>
          <w:rFonts w:asciiTheme="minorHAnsi" w:hAnsiTheme="minorHAnsi" w:cs="Calibri" w:hint="cs"/>
          <w:rtl/>
        </w:rPr>
        <w:t>ה</w:t>
      </w:r>
      <w:r w:rsidRPr="00BF7F1A">
        <w:rPr>
          <w:rFonts w:asciiTheme="minorHAnsi" w:hAnsiTheme="minorHAnsi" w:cs="Calibri"/>
          <w:rtl/>
        </w:rPr>
        <w:t xml:space="preserve">. היקף העסקאות בדירות </w:t>
      </w:r>
      <w:r w:rsidRPr="00BF7F1A">
        <w:rPr>
          <w:rFonts w:asciiTheme="minorHAnsi" w:hAnsiTheme="minorHAnsi" w:cs="Calibri" w:hint="cs"/>
          <w:rtl/>
        </w:rPr>
        <w:t>בניכוי עונתיות התמתן</w:t>
      </w:r>
      <w:r w:rsidRPr="00BF7F1A">
        <w:rPr>
          <w:rFonts w:asciiTheme="minorHAnsi" w:hAnsiTheme="minorHAnsi" w:cs="Calibri"/>
          <w:rtl/>
        </w:rPr>
        <w:t xml:space="preserve"> בחודש</w:t>
      </w:r>
      <w:r w:rsidRPr="00BF7F1A">
        <w:rPr>
          <w:rFonts w:asciiTheme="minorHAnsi" w:hAnsiTheme="minorHAnsi" w:cs="Calibri" w:hint="cs"/>
          <w:rtl/>
        </w:rPr>
        <w:t>ים יולי</w:t>
      </w:r>
      <w:r w:rsidRPr="00BF7F1A">
        <w:rPr>
          <w:rFonts w:asciiTheme="minorHAnsi" w:hAnsiTheme="minorHAnsi" w:cs="Calibri"/>
          <w:rtl/>
        </w:rPr>
        <w:t xml:space="preserve">-אוגוסט, </w:t>
      </w:r>
      <w:r w:rsidRPr="00BF7F1A">
        <w:rPr>
          <w:rFonts w:asciiTheme="minorHAnsi" w:hAnsiTheme="minorHAnsi" w:cs="Calibri" w:hint="eastAsia"/>
          <w:rtl/>
        </w:rPr>
        <w:t>לאחר</w:t>
      </w:r>
      <w:r w:rsidRPr="00BF7F1A">
        <w:rPr>
          <w:rFonts w:asciiTheme="minorHAnsi" w:hAnsiTheme="minorHAnsi" w:cs="Calibri"/>
          <w:rtl/>
        </w:rPr>
        <w:t xml:space="preserve"> </w:t>
      </w:r>
      <w:r w:rsidRPr="00BF7F1A">
        <w:rPr>
          <w:rFonts w:asciiTheme="minorHAnsi" w:hAnsiTheme="minorHAnsi" w:cs="Calibri" w:hint="eastAsia"/>
          <w:rtl/>
        </w:rPr>
        <w:t>עלייה</w:t>
      </w:r>
      <w:r w:rsidRPr="00BF7F1A">
        <w:rPr>
          <w:rFonts w:asciiTheme="minorHAnsi" w:hAnsiTheme="minorHAnsi" w:cs="Calibri"/>
          <w:rtl/>
        </w:rPr>
        <w:t xml:space="preserve"> </w:t>
      </w:r>
      <w:r w:rsidRPr="00BF7F1A">
        <w:rPr>
          <w:rFonts w:asciiTheme="minorHAnsi" w:hAnsiTheme="minorHAnsi" w:cs="Calibri" w:hint="eastAsia"/>
          <w:rtl/>
        </w:rPr>
        <w:t>במאי</w:t>
      </w:r>
      <w:r w:rsidRPr="00BF7F1A">
        <w:rPr>
          <w:rFonts w:asciiTheme="minorHAnsi" w:hAnsiTheme="minorHAnsi" w:cs="Calibri"/>
          <w:rtl/>
        </w:rPr>
        <w:t xml:space="preserve">-יוני </w:t>
      </w:r>
      <w:r w:rsidRPr="00BF7F1A">
        <w:rPr>
          <w:rFonts w:asciiTheme="minorHAnsi" w:hAnsiTheme="minorHAnsi" w:cs="Calibri" w:hint="eastAsia"/>
          <w:rtl/>
        </w:rPr>
        <w:t>אולם</w:t>
      </w:r>
      <w:r w:rsidRPr="00BF7F1A">
        <w:rPr>
          <w:rFonts w:asciiTheme="minorHAnsi" w:hAnsiTheme="minorHAnsi" w:cs="Calibri"/>
          <w:rtl/>
        </w:rPr>
        <w:t xml:space="preserve"> </w:t>
      </w:r>
      <w:r w:rsidRPr="00BF7F1A">
        <w:rPr>
          <w:rFonts w:asciiTheme="minorHAnsi" w:hAnsiTheme="minorHAnsi" w:cs="Calibri" w:hint="eastAsia"/>
          <w:rtl/>
        </w:rPr>
        <w:t>ככלל</w:t>
      </w:r>
      <w:r w:rsidRPr="00BF7F1A">
        <w:rPr>
          <w:rFonts w:asciiTheme="minorHAnsi" w:hAnsiTheme="minorHAnsi" w:cs="Calibri"/>
          <w:rtl/>
        </w:rPr>
        <w:t xml:space="preserve"> </w:t>
      </w:r>
      <w:r w:rsidRPr="00BF7F1A">
        <w:rPr>
          <w:rFonts w:asciiTheme="minorHAnsi" w:hAnsiTheme="minorHAnsi" w:cs="Calibri" w:hint="eastAsia"/>
          <w:rtl/>
        </w:rPr>
        <w:t>רמתם</w:t>
      </w:r>
      <w:r w:rsidRPr="00BF7F1A">
        <w:rPr>
          <w:rFonts w:asciiTheme="minorHAnsi" w:hAnsiTheme="minorHAnsi" w:cs="Calibri"/>
          <w:rtl/>
        </w:rPr>
        <w:t xml:space="preserve"> </w:t>
      </w:r>
      <w:r w:rsidRPr="00BF7F1A">
        <w:rPr>
          <w:rFonts w:asciiTheme="minorHAnsi" w:hAnsiTheme="minorHAnsi" w:cs="Calibri" w:hint="eastAsia"/>
          <w:rtl/>
        </w:rPr>
        <w:t>יציבה</w:t>
      </w:r>
      <w:r w:rsidRPr="00BF7F1A">
        <w:rPr>
          <w:rFonts w:asciiTheme="minorHAnsi" w:hAnsiTheme="minorHAnsi" w:cs="Calibri"/>
          <w:rtl/>
        </w:rPr>
        <w:t xml:space="preserve"> </w:t>
      </w:r>
      <w:r w:rsidRPr="00BF7F1A">
        <w:rPr>
          <w:rFonts w:asciiTheme="minorHAnsi" w:hAnsiTheme="minorHAnsi" w:cs="Calibri" w:hint="eastAsia"/>
          <w:rtl/>
        </w:rPr>
        <w:t>בשנה</w:t>
      </w:r>
      <w:r w:rsidRPr="00BF7F1A">
        <w:rPr>
          <w:rFonts w:asciiTheme="minorHAnsi" w:hAnsiTheme="minorHAnsi" w:cs="Calibri"/>
          <w:rtl/>
        </w:rPr>
        <w:t xml:space="preserve"> </w:t>
      </w:r>
      <w:r w:rsidRPr="00BF7F1A">
        <w:rPr>
          <w:rFonts w:asciiTheme="minorHAnsi" w:hAnsiTheme="minorHAnsi" w:cs="Calibri" w:hint="eastAsia"/>
          <w:rtl/>
        </w:rPr>
        <w:t>האחרונה</w:t>
      </w:r>
      <w:r w:rsidRPr="00BF7F1A">
        <w:rPr>
          <w:rFonts w:asciiTheme="minorHAnsi" w:hAnsiTheme="minorHAnsi" w:cs="Calibri"/>
          <w:rtl/>
        </w:rPr>
        <w:t xml:space="preserve">. מלאי הדירות שנותרו למכירה יציב </w:t>
      </w:r>
      <w:r w:rsidRPr="00BF7F1A">
        <w:rPr>
          <w:rFonts w:asciiTheme="minorHAnsi" w:hAnsiTheme="minorHAnsi" w:cs="Calibri" w:hint="cs"/>
          <w:rtl/>
        </w:rPr>
        <w:t xml:space="preserve">ושוהה </w:t>
      </w:r>
      <w:r w:rsidRPr="00BF7F1A">
        <w:rPr>
          <w:rFonts w:asciiTheme="minorHAnsi" w:hAnsiTheme="minorHAnsi" w:cs="Calibri"/>
          <w:rtl/>
        </w:rPr>
        <w:t>ברמה גבוהה. בחודשים יולי-אוגוסט ירדו מחירי הדירות ב-0.6%, ובמונחים שנתיים ירדו מחירי הדירות ב-1.8%</w:t>
      </w:r>
      <w:r w:rsidRPr="00BF7F1A">
        <w:rPr>
          <w:rFonts w:asciiTheme="minorHAnsi" w:hAnsiTheme="minorHAnsi" w:cs="Calibri" w:hint="cs"/>
          <w:rtl/>
        </w:rPr>
        <w:t xml:space="preserve">. בהקשר זה, וכפי שציינתי פעמים רבות, חשוב להמשיך ולשמור על פני זמן על רמת היצע גבוהה. במדד המחירים לצרכן לחודש ספטמבר </w:t>
      </w:r>
      <w:r w:rsidRPr="00BF7F1A">
        <w:rPr>
          <w:rFonts w:asciiTheme="minorHAnsi" w:hAnsiTheme="minorHAnsi" w:cs="Calibri"/>
          <w:rtl/>
        </w:rPr>
        <w:t xml:space="preserve">קצב </w:t>
      </w:r>
      <w:r w:rsidRPr="00BF7F1A">
        <w:rPr>
          <w:rFonts w:asciiTheme="minorHAnsi" w:hAnsiTheme="minorHAnsi" w:cs="Calibri" w:hint="cs"/>
          <w:rtl/>
        </w:rPr>
        <w:t>העלייה השנתי ב</w:t>
      </w:r>
      <w:r w:rsidRPr="00BF7F1A">
        <w:rPr>
          <w:rFonts w:asciiTheme="minorHAnsi" w:hAnsiTheme="minorHAnsi" w:cs="Calibri"/>
          <w:rtl/>
        </w:rPr>
        <w:t xml:space="preserve">סעיף הדיור </w:t>
      </w:r>
      <w:r w:rsidRPr="00BF7F1A">
        <w:rPr>
          <w:rFonts w:asciiTheme="minorHAnsi" w:hAnsiTheme="minorHAnsi" w:cs="Calibri" w:hint="cs"/>
          <w:rtl/>
        </w:rPr>
        <w:t xml:space="preserve">עמד על 3.8%. </w:t>
      </w:r>
      <w:r w:rsidRPr="00BF7F1A">
        <w:rPr>
          <w:rFonts w:asciiTheme="minorHAnsi" w:hAnsiTheme="minorHAnsi" w:cs="Calibri"/>
          <w:rtl/>
        </w:rPr>
        <w:t>קצב עליית המחירים בחוזים המתחדשים</w:t>
      </w:r>
      <w:r w:rsidRPr="00BF7F1A">
        <w:rPr>
          <w:rFonts w:asciiTheme="minorHAnsi" w:hAnsiTheme="minorHAnsi" w:cs="Calibri" w:hint="cs"/>
          <w:rtl/>
        </w:rPr>
        <w:t xml:space="preserve"> עמד על 2.4%,</w:t>
      </w:r>
      <w:r w:rsidRPr="00BF7F1A">
        <w:rPr>
          <w:rFonts w:asciiTheme="minorHAnsi" w:hAnsiTheme="minorHAnsi" w:cs="Calibri"/>
          <w:rtl/>
        </w:rPr>
        <w:t xml:space="preserve"> </w:t>
      </w:r>
      <w:r w:rsidRPr="00BF7F1A">
        <w:rPr>
          <w:rFonts w:asciiTheme="minorHAnsi" w:hAnsiTheme="minorHAnsi" w:cs="Calibri" w:hint="cs"/>
          <w:rtl/>
        </w:rPr>
        <w:t>ו</w:t>
      </w:r>
      <w:r w:rsidRPr="00BF7F1A">
        <w:rPr>
          <w:rFonts w:asciiTheme="minorHAnsi" w:hAnsiTheme="minorHAnsi" w:cs="Calibri"/>
          <w:rtl/>
        </w:rPr>
        <w:t xml:space="preserve">קצב העלייה השנתי בחוזים בהם הייתה תחלופת שוכר </w:t>
      </w:r>
      <w:r w:rsidRPr="00BF7F1A">
        <w:rPr>
          <w:rFonts w:asciiTheme="minorHAnsi" w:hAnsiTheme="minorHAnsi" w:cs="Calibri" w:hint="cs"/>
          <w:rtl/>
        </w:rPr>
        <w:t>עלה ו</w:t>
      </w:r>
      <w:r w:rsidRPr="00BF7F1A">
        <w:rPr>
          <w:rFonts w:asciiTheme="minorHAnsi" w:hAnsiTheme="minorHAnsi" w:cs="Calibri"/>
          <w:rtl/>
        </w:rPr>
        <w:t xml:space="preserve">עמד על </w:t>
      </w:r>
      <w:r w:rsidRPr="00BF7F1A">
        <w:rPr>
          <w:rFonts w:asciiTheme="minorHAnsi" w:hAnsiTheme="minorHAnsi" w:cs="Calibri" w:hint="cs"/>
          <w:rtl/>
        </w:rPr>
        <w:t>5.3</w:t>
      </w:r>
      <w:r w:rsidRPr="00BF7F1A">
        <w:rPr>
          <w:rFonts w:asciiTheme="minorHAnsi" w:hAnsiTheme="minorHAnsi" w:cs="Calibri"/>
          <w:rtl/>
        </w:rPr>
        <w:t>%</w:t>
      </w:r>
      <w:r w:rsidRPr="00BF7F1A">
        <w:rPr>
          <w:rFonts w:asciiTheme="minorHAnsi" w:hAnsiTheme="minorHAnsi" w:cs="Calibri" w:hint="cs"/>
          <w:rtl/>
        </w:rPr>
        <w:t xml:space="preserve">. </w:t>
      </w:r>
    </w:p>
    <w:p w:rsidR="00C81D9D" w:rsidRPr="00BF7F1A" w:rsidRDefault="00C81D9D" w:rsidP="00C81D9D">
      <w:pPr>
        <w:bidi/>
        <w:spacing w:line="360" w:lineRule="auto"/>
        <w:jc w:val="both"/>
        <w:rPr>
          <w:rFonts w:asciiTheme="minorHAnsi" w:hAnsiTheme="minorHAnsi" w:cs="Calibri"/>
          <w:rtl/>
        </w:rPr>
      </w:pPr>
      <w:r w:rsidRPr="00BF7F1A">
        <w:rPr>
          <w:rFonts w:asciiTheme="minorHAnsi" w:hAnsiTheme="minorHAnsi" w:cs="Calibri"/>
          <w:rtl/>
        </w:rPr>
        <w:t xml:space="preserve">האשראי העסקי הוסיף לגדול בקצב </w:t>
      </w:r>
      <w:r w:rsidRPr="00BF7F1A">
        <w:rPr>
          <w:rFonts w:asciiTheme="minorHAnsi" w:hAnsiTheme="minorHAnsi" w:cs="Calibri" w:hint="cs"/>
          <w:rtl/>
        </w:rPr>
        <w:t>מהיר, תוך ירידה</w:t>
      </w:r>
      <w:r w:rsidRPr="00BF7F1A">
        <w:rPr>
          <w:rFonts w:asciiTheme="minorHAnsi" w:hAnsiTheme="minorHAnsi" w:cs="Calibri"/>
          <w:rtl/>
        </w:rPr>
        <w:t xml:space="preserve"> </w:t>
      </w:r>
      <w:r w:rsidRPr="00BF7F1A">
        <w:rPr>
          <w:rFonts w:asciiTheme="minorHAnsi" w:hAnsiTheme="minorHAnsi" w:cs="Calibri" w:hint="cs"/>
          <w:rtl/>
        </w:rPr>
        <w:t xml:space="preserve">בשיעורי </w:t>
      </w:r>
      <w:r w:rsidRPr="00BF7F1A">
        <w:rPr>
          <w:rFonts w:asciiTheme="minorHAnsi" w:hAnsiTheme="minorHAnsi" w:cs="Calibri"/>
          <w:rtl/>
        </w:rPr>
        <w:t>הריבית על אשראי עסקי חדש</w:t>
      </w:r>
      <w:r w:rsidRPr="00BF7F1A">
        <w:rPr>
          <w:rFonts w:asciiTheme="minorHAnsi" w:hAnsiTheme="minorHAnsi" w:cs="Calibri" w:hint="cs"/>
          <w:rtl/>
        </w:rPr>
        <w:t>.</w:t>
      </w:r>
      <w:r w:rsidRPr="00BF7F1A">
        <w:rPr>
          <w:rFonts w:asciiTheme="minorHAnsi" w:hAnsiTheme="minorHAnsi" w:cs="Calibri"/>
          <w:rtl/>
        </w:rPr>
        <w:t xml:space="preserve"> האשראי למשקי הבית המשיך לצמוח</w:t>
      </w:r>
      <w:r w:rsidRPr="00BF7F1A">
        <w:rPr>
          <w:rFonts w:asciiTheme="minorHAnsi" w:hAnsiTheme="minorHAnsi" w:cs="Calibri" w:hint="cs"/>
          <w:rtl/>
        </w:rPr>
        <w:t>,</w:t>
      </w:r>
      <w:r w:rsidRPr="00BF7F1A">
        <w:rPr>
          <w:rFonts w:asciiTheme="minorHAnsi" w:hAnsiTheme="minorHAnsi" w:cs="Calibri"/>
          <w:rtl/>
        </w:rPr>
        <w:t xml:space="preserve"> </w:t>
      </w:r>
      <w:r w:rsidRPr="00BF7F1A">
        <w:rPr>
          <w:rFonts w:asciiTheme="minorHAnsi" w:hAnsiTheme="minorHAnsi" w:cs="Calibri" w:hint="cs"/>
          <w:rtl/>
        </w:rPr>
        <w:t>ו</w:t>
      </w:r>
      <w:r w:rsidRPr="00BF7F1A">
        <w:rPr>
          <w:rFonts w:asciiTheme="minorHAnsi" w:hAnsiTheme="minorHAnsi" w:cs="Calibri"/>
          <w:rtl/>
        </w:rPr>
        <w:t>שיעורי הפיגורים שוהים ברמה נמוכה</w:t>
      </w:r>
      <w:r w:rsidRPr="00BF7F1A">
        <w:rPr>
          <w:rFonts w:asciiTheme="minorHAnsi" w:hAnsiTheme="minorHAnsi" w:cs="Calibri"/>
        </w:rPr>
        <w:t>.</w:t>
      </w:r>
      <w:r w:rsidRPr="00BF7F1A">
        <w:rPr>
          <w:rFonts w:asciiTheme="minorHAnsi" w:hAnsiTheme="minorHAnsi" w:cs="Calibri" w:hint="cs"/>
          <w:rtl/>
        </w:rPr>
        <w:t xml:space="preserve"> </w:t>
      </w:r>
    </w:p>
    <w:p w:rsidR="00C81D9D" w:rsidRPr="00BF7F1A" w:rsidRDefault="00C81D9D" w:rsidP="00C81D9D">
      <w:pPr>
        <w:bidi/>
        <w:spacing w:line="360" w:lineRule="auto"/>
        <w:jc w:val="both"/>
        <w:rPr>
          <w:rFonts w:asciiTheme="minorHAnsi" w:hAnsiTheme="minorHAnsi" w:cstheme="minorHAnsi"/>
          <w:rtl/>
        </w:rPr>
      </w:pPr>
      <w:r w:rsidRPr="00BF7F1A">
        <w:rPr>
          <w:rFonts w:asciiTheme="minorHAnsi" w:hAnsiTheme="minorHAnsi" w:cs="Calibri" w:hint="cs"/>
          <w:rtl/>
        </w:rPr>
        <w:t>ב</w:t>
      </w:r>
      <w:r w:rsidRPr="00BF7F1A">
        <w:rPr>
          <w:rFonts w:asciiTheme="minorHAnsi" w:hAnsiTheme="minorHAnsi" w:cs="Calibri"/>
          <w:rtl/>
        </w:rPr>
        <w:t>שווקים הפיננסיים, מאז החלטת המדיניות המוניטרית הקודמת</w:t>
      </w:r>
      <w:r w:rsidRPr="00BF7F1A">
        <w:rPr>
          <w:rFonts w:asciiTheme="minorHAnsi" w:hAnsiTheme="minorHAnsi" w:cs="Calibri" w:hint="cs"/>
          <w:rtl/>
        </w:rPr>
        <w:t>,</w:t>
      </w:r>
      <w:r w:rsidRPr="00BF7F1A">
        <w:rPr>
          <w:rFonts w:asciiTheme="minorHAnsi" w:hAnsiTheme="minorHAnsi" w:cs="Calibri"/>
          <w:rtl/>
        </w:rPr>
        <w:t xml:space="preserve"> השקל </w:t>
      </w:r>
      <w:r w:rsidRPr="00BF7F1A">
        <w:rPr>
          <w:rFonts w:asciiTheme="minorHAnsi" w:hAnsiTheme="minorHAnsi" w:cs="Calibri" w:hint="eastAsia"/>
          <w:rtl/>
        </w:rPr>
        <w:t>פוחת</w:t>
      </w:r>
      <w:r w:rsidRPr="00BF7F1A">
        <w:rPr>
          <w:rFonts w:asciiTheme="minorHAnsi" w:hAnsiTheme="minorHAnsi" w:cs="Calibri"/>
          <w:rtl/>
        </w:rPr>
        <w:t xml:space="preserve"> בשיעור של </w:t>
      </w:r>
      <w:r w:rsidRPr="00BF7F1A">
        <w:rPr>
          <w:rFonts w:asciiTheme="minorHAnsi" w:hAnsiTheme="minorHAnsi" w:cs="Calibri" w:hint="cs"/>
          <w:rtl/>
        </w:rPr>
        <w:t>כ-3.1%</w:t>
      </w:r>
      <w:r w:rsidRPr="00BF7F1A">
        <w:rPr>
          <w:rFonts w:asciiTheme="minorHAnsi" w:hAnsiTheme="minorHAnsi" w:cs="Calibri"/>
          <w:rtl/>
        </w:rPr>
        <w:t xml:space="preserve"> מול הדולר. פרמיית הסיכון של ישראל, כפי שנמדדת ע"י מרווחי </w:t>
      </w:r>
      <w:r w:rsidRPr="00BF7F1A">
        <w:rPr>
          <w:rFonts w:asciiTheme="minorHAnsi" w:hAnsiTheme="minorHAnsi" w:cstheme="minorHAnsi" w:hint="cs"/>
          <w:rtl/>
        </w:rPr>
        <w:t>ה-</w:t>
      </w:r>
      <w:r w:rsidRPr="00BF7F1A">
        <w:rPr>
          <w:rFonts w:asciiTheme="minorHAnsi" w:hAnsiTheme="minorHAnsi" w:cstheme="minorHAnsi"/>
        </w:rPr>
        <w:t>CDS</w:t>
      </w:r>
      <w:r w:rsidRPr="00BF7F1A">
        <w:rPr>
          <w:rFonts w:asciiTheme="minorHAnsi" w:hAnsiTheme="minorHAnsi" w:cs="Calibri" w:hint="cs"/>
          <w:rtl/>
        </w:rPr>
        <w:t xml:space="preserve"> </w:t>
      </w:r>
      <w:r w:rsidRPr="00BF7F1A">
        <w:rPr>
          <w:rFonts w:asciiTheme="minorHAnsi" w:hAnsiTheme="minorHAnsi" w:cs="Calibri" w:hint="eastAsia"/>
          <w:rtl/>
        </w:rPr>
        <w:t>עלתה</w:t>
      </w:r>
      <w:r w:rsidRPr="00BF7F1A">
        <w:rPr>
          <w:rFonts w:asciiTheme="minorHAnsi" w:hAnsiTheme="minorHAnsi" w:cs="Calibri" w:hint="cs"/>
          <w:rtl/>
        </w:rPr>
        <w:t xml:space="preserve"> מעט אך היא מוסיפה</w:t>
      </w:r>
      <w:r w:rsidRPr="00BF7F1A">
        <w:rPr>
          <w:rFonts w:asciiTheme="minorHAnsi" w:hAnsiTheme="minorHAnsi" w:cs="Calibri"/>
          <w:rtl/>
        </w:rPr>
        <w:t xml:space="preserve"> </w:t>
      </w:r>
      <w:r w:rsidRPr="00BF7F1A">
        <w:rPr>
          <w:rFonts w:asciiTheme="minorHAnsi" w:hAnsiTheme="minorHAnsi" w:cs="Calibri" w:hint="cs"/>
          <w:rtl/>
        </w:rPr>
        <w:t>לשהות</w:t>
      </w:r>
      <w:r w:rsidRPr="00BF7F1A">
        <w:rPr>
          <w:rFonts w:asciiTheme="minorHAnsi" w:hAnsiTheme="minorHAnsi" w:cs="Calibri"/>
          <w:rtl/>
        </w:rPr>
        <w:t xml:space="preserve"> ברמה הקרובה לרמתה טרם השבעה באוקטובר. מדדי המניות המקומיים </w:t>
      </w:r>
      <w:r w:rsidRPr="00BF7F1A">
        <w:rPr>
          <w:rFonts w:asciiTheme="minorHAnsi" w:hAnsiTheme="minorHAnsi" w:cs="Calibri" w:hint="cs"/>
          <w:rtl/>
        </w:rPr>
        <w:t xml:space="preserve">עלו </w:t>
      </w:r>
      <w:r w:rsidRPr="00BF7F1A">
        <w:rPr>
          <w:rFonts w:asciiTheme="minorHAnsi" w:hAnsiTheme="minorHAnsi" w:cs="Calibri"/>
          <w:rtl/>
        </w:rPr>
        <w:t>בתקופה הנסקרת</w:t>
      </w:r>
      <w:r w:rsidRPr="00BF7F1A">
        <w:rPr>
          <w:rFonts w:asciiTheme="minorHAnsi" w:hAnsiTheme="minorHAnsi" w:cs="Calibri" w:hint="cs"/>
          <w:rtl/>
        </w:rPr>
        <w:t xml:space="preserve"> תוך תנודתיות, ו</w:t>
      </w:r>
      <w:r w:rsidRPr="00BF7F1A">
        <w:rPr>
          <w:rFonts w:asciiTheme="minorHAnsi" w:hAnsiTheme="minorHAnsi" w:cs="Calibri"/>
          <w:rtl/>
        </w:rPr>
        <w:t>זאת לאחר ביצועים עודפים בשנתיים האחרונות</w:t>
      </w:r>
      <w:r w:rsidRPr="00BF7F1A">
        <w:rPr>
          <w:rFonts w:asciiTheme="minorHAnsi" w:hAnsiTheme="minorHAnsi" w:cstheme="minorHAnsi" w:hint="cs"/>
          <w:rtl/>
        </w:rPr>
        <w:t>.</w:t>
      </w:r>
    </w:p>
    <w:p w:rsidR="00C81D9D" w:rsidRPr="00BF7F1A" w:rsidRDefault="00C81D9D" w:rsidP="00C81D9D">
      <w:pPr>
        <w:bidi/>
        <w:spacing w:line="360" w:lineRule="auto"/>
        <w:jc w:val="both"/>
        <w:rPr>
          <w:rFonts w:asciiTheme="minorHAnsi" w:hAnsiTheme="minorHAnsi" w:cs="Calibri"/>
          <w:rtl/>
        </w:rPr>
      </w:pPr>
      <w:r w:rsidRPr="00BF7F1A">
        <w:rPr>
          <w:rFonts w:asciiTheme="minorHAnsi" w:hAnsiTheme="minorHAnsi" w:cs="Calibri"/>
          <w:rtl/>
        </w:rPr>
        <w:t xml:space="preserve">חטיבת המחקר עדכנה את התחזית </w:t>
      </w:r>
      <w:proofErr w:type="spellStart"/>
      <w:r w:rsidRPr="00BF7F1A">
        <w:rPr>
          <w:rFonts w:asciiTheme="minorHAnsi" w:hAnsiTheme="minorHAnsi" w:cs="Calibri"/>
          <w:rtl/>
        </w:rPr>
        <w:t>המקרו־כלכלית</w:t>
      </w:r>
      <w:proofErr w:type="spellEnd"/>
      <w:r w:rsidRPr="00BF7F1A">
        <w:rPr>
          <w:rFonts w:asciiTheme="minorHAnsi" w:hAnsiTheme="minorHAnsi" w:cs="Calibri"/>
          <w:rtl/>
        </w:rPr>
        <w:t xml:space="preserve">. </w:t>
      </w:r>
    </w:p>
    <w:p w:rsidR="00C81D9D" w:rsidRPr="00BF7F1A" w:rsidRDefault="00C81D9D" w:rsidP="00C81D9D">
      <w:pPr>
        <w:bidi/>
        <w:spacing w:line="360" w:lineRule="auto"/>
        <w:jc w:val="both"/>
        <w:rPr>
          <w:rFonts w:asciiTheme="minorHAnsi" w:hAnsiTheme="minorHAnsi" w:cs="Calibri"/>
          <w:rtl/>
        </w:rPr>
      </w:pPr>
      <w:r w:rsidRPr="00BF7F1A">
        <w:rPr>
          <w:rFonts w:asciiTheme="minorHAnsi" w:hAnsiTheme="minorHAnsi" w:cs="Calibri"/>
          <w:rtl/>
        </w:rPr>
        <w:t>ברצוני להקדים ולהסביר שינוי שעשינו הפעם בהצגת נתוני תחזית הצמיחה</w:t>
      </w:r>
      <w:r w:rsidRPr="00BF7F1A">
        <w:rPr>
          <w:rFonts w:asciiTheme="minorHAnsi" w:hAnsiTheme="minorHAnsi" w:cs="Calibri" w:hint="cs"/>
          <w:rtl/>
        </w:rPr>
        <w:t xml:space="preserve">. זהו שינוי שנדרש לאחר עדכונים לאחור בחשבונאות הלאומית שביצע </w:t>
      </w:r>
      <w:proofErr w:type="spellStart"/>
      <w:r w:rsidRPr="00BF7F1A">
        <w:rPr>
          <w:rFonts w:asciiTheme="minorHAnsi" w:hAnsiTheme="minorHAnsi" w:cs="Calibri" w:hint="cs"/>
          <w:rtl/>
        </w:rPr>
        <w:t>הלמ"ס</w:t>
      </w:r>
      <w:proofErr w:type="spellEnd"/>
      <w:r w:rsidRPr="00BF7F1A">
        <w:rPr>
          <w:rFonts w:asciiTheme="minorHAnsi" w:hAnsiTheme="minorHAnsi" w:cs="Calibri" w:hint="cs"/>
          <w:rtl/>
        </w:rPr>
        <w:t xml:space="preserve"> לאחרונה ביחס לייצוא סחורות שיוצרו בחו"ל, ושיקפו את היקפם הניכר, וקצב גידולם המהיר. </w:t>
      </w:r>
      <w:r w:rsidRPr="00BF7F1A">
        <w:rPr>
          <w:rFonts w:asciiTheme="minorHAnsi" w:hAnsiTheme="minorHAnsi" w:cs="Calibri"/>
          <w:rtl/>
        </w:rPr>
        <w:t xml:space="preserve">הייצור של חברות ישראליות בחו"ל תופס בשנתיים האחרונות משקל גדל והולך </w:t>
      </w:r>
      <w:r w:rsidRPr="00BF7F1A">
        <w:rPr>
          <w:rFonts w:asciiTheme="minorHAnsi" w:hAnsiTheme="minorHAnsi" w:cs="Calibri" w:hint="cs"/>
          <w:rtl/>
        </w:rPr>
        <w:t>בקצב מהיר בתמ"ג</w:t>
      </w:r>
      <w:r w:rsidRPr="00BF7F1A">
        <w:rPr>
          <w:rFonts w:asciiTheme="minorHAnsi" w:hAnsiTheme="minorHAnsi" w:cs="Calibri"/>
          <w:rtl/>
        </w:rPr>
        <w:t xml:space="preserve">. רכיב זה, </w:t>
      </w:r>
      <w:r w:rsidRPr="00BF7F1A">
        <w:rPr>
          <w:rFonts w:asciiTheme="minorHAnsi" w:hAnsiTheme="minorHAnsi" w:cs="Calibri" w:hint="cs"/>
          <w:rtl/>
        </w:rPr>
        <w:t xml:space="preserve">תורם בין היתר להכנסות המדינה ממסים, אך </w:t>
      </w:r>
      <w:r w:rsidRPr="00BF7F1A">
        <w:rPr>
          <w:rFonts w:asciiTheme="minorHAnsi" w:hAnsiTheme="minorHAnsi" w:cs="Calibri"/>
          <w:rtl/>
        </w:rPr>
        <w:t>אינו נשען על הון או כוח עבודה מקומיים ועיקר התמורה בגינו אינה מגיעה להכנסות משקי הבית בישראל</w:t>
      </w:r>
      <w:r w:rsidRPr="00BF7F1A">
        <w:rPr>
          <w:rFonts w:asciiTheme="minorHAnsi" w:hAnsiTheme="minorHAnsi" w:cs="Calibri" w:hint="cs"/>
          <w:rtl/>
        </w:rPr>
        <w:t>.</w:t>
      </w:r>
      <w:r w:rsidRPr="00BF7F1A">
        <w:rPr>
          <w:rFonts w:asciiTheme="minorHAnsi" w:hAnsiTheme="minorHAnsi" w:cs="Calibri"/>
          <w:rtl/>
        </w:rPr>
        <w:t xml:space="preserve"> משום כך</w:t>
      </w:r>
      <w:r w:rsidRPr="00BF7F1A">
        <w:rPr>
          <w:rFonts w:asciiTheme="minorHAnsi" w:hAnsiTheme="minorHAnsi" w:cs="Calibri" w:hint="cs"/>
          <w:rtl/>
        </w:rPr>
        <w:t>,</w:t>
      </w:r>
      <w:r w:rsidRPr="00BF7F1A">
        <w:rPr>
          <w:rFonts w:asciiTheme="minorHAnsi" w:hAnsiTheme="minorHAnsi" w:cs="Calibri"/>
          <w:rtl/>
        </w:rPr>
        <w:t xml:space="preserve"> צמיחתו המהירה עלולה לייצר תמונה מוטה של קצב הפעילות הריאלי במשק. לאור זאת, אנו מציגים בתחזית </w:t>
      </w:r>
      <w:r w:rsidRPr="00BF7F1A">
        <w:rPr>
          <w:rFonts w:asciiTheme="minorHAnsi" w:hAnsiTheme="minorHAnsi" w:cs="Calibri" w:hint="cs"/>
          <w:rtl/>
        </w:rPr>
        <w:t xml:space="preserve">הפעם גם </w:t>
      </w:r>
      <w:r w:rsidRPr="00BF7F1A">
        <w:rPr>
          <w:rFonts w:asciiTheme="minorHAnsi" w:hAnsiTheme="minorHAnsi" w:cs="Calibri"/>
          <w:rtl/>
        </w:rPr>
        <w:t xml:space="preserve">התייחסות </w:t>
      </w:r>
      <w:r w:rsidRPr="00BF7F1A">
        <w:rPr>
          <w:rFonts w:asciiTheme="minorHAnsi" w:hAnsiTheme="minorHAnsi" w:cs="Calibri" w:hint="cs"/>
          <w:rtl/>
        </w:rPr>
        <w:t xml:space="preserve">לצמיחה </w:t>
      </w:r>
      <w:r w:rsidRPr="00BF7F1A">
        <w:rPr>
          <w:rFonts w:asciiTheme="minorHAnsi" w:hAnsiTheme="minorHAnsi" w:cs="Calibri"/>
          <w:rtl/>
        </w:rPr>
        <w:t>ללא רכיב הייצור בחו"ל</w:t>
      </w:r>
      <w:r w:rsidRPr="00BF7F1A">
        <w:rPr>
          <w:rFonts w:asciiTheme="minorHAnsi" w:hAnsiTheme="minorHAnsi" w:cs="Calibri" w:hint="cs"/>
          <w:rtl/>
        </w:rPr>
        <w:t xml:space="preserve"> שנאמד בנפרד</w:t>
      </w:r>
      <w:r w:rsidRPr="00BF7F1A">
        <w:rPr>
          <w:rFonts w:asciiTheme="minorHAnsi" w:hAnsiTheme="minorHAnsi" w:cs="Calibri"/>
          <w:rtl/>
        </w:rPr>
        <w:t xml:space="preserve">. תחזית זו מבטאת בצורה </w:t>
      </w:r>
      <w:r w:rsidRPr="00BF7F1A">
        <w:rPr>
          <w:rFonts w:asciiTheme="minorHAnsi" w:hAnsiTheme="minorHAnsi" w:cs="Calibri" w:hint="cs"/>
          <w:rtl/>
        </w:rPr>
        <w:t>מדויקת</w:t>
      </w:r>
      <w:r w:rsidRPr="00BF7F1A">
        <w:rPr>
          <w:rFonts w:asciiTheme="minorHAnsi" w:hAnsiTheme="minorHAnsi" w:cs="Calibri"/>
          <w:rtl/>
        </w:rPr>
        <w:t xml:space="preserve"> יותר את הדינמיקה הכלכלית הפנימית של המשק: את </w:t>
      </w:r>
      <w:proofErr w:type="spellStart"/>
      <w:r w:rsidRPr="00BF7F1A">
        <w:rPr>
          <w:rFonts w:asciiTheme="minorHAnsi" w:hAnsiTheme="minorHAnsi" w:cs="Calibri"/>
          <w:rtl/>
        </w:rPr>
        <w:t>הביקושים</w:t>
      </w:r>
      <w:proofErr w:type="spellEnd"/>
      <w:r w:rsidRPr="00BF7F1A">
        <w:rPr>
          <w:rFonts w:asciiTheme="minorHAnsi" w:hAnsiTheme="minorHAnsi" w:cs="Calibri"/>
          <w:rtl/>
        </w:rPr>
        <w:t xml:space="preserve"> בו, את מגבלות ההיצע הניצבות בפניו, את מידת ההידוק בשוק העבודה</w:t>
      </w:r>
      <w:r w:rsidRPr="00BF7F1A">
        <w:rPr>
          <w:rFonts w:asciiTheme="minorHAnsi" w:hAnsiTheme="minorHAnsi" w:cs="Calibri" w:hint="cs"/>
          <w:rtl/>
        </w:rPr>
        <w:t xml:space="preserve"> ועוד. </w:t>
      </w:r>
      <w:r w:rsidRPr="00BF7F1A">
        <w:rPr>
          <w:rFonts w:asciiTheme="minorHAnsi" w:hAnsiTheme="minorHAnsi" w:cs="Calibri" w:hint="eastAsia"/>
          <w:rtl/>
        </w:rPr>
        <w:t>אציין</w:t>
      </w:r>
      <w:r w:rsidRPr="00BF7F1A">
        <w:rPr>
          <w:rFonts w:asciiTheme="minorHAnsi" w:hAnsiTheme="minorHAnsi" w:cs="Calibri"/>
          <w:rtl/>
        </w:rPr>
        <w:t xml:space="preserve"> </w:t>
      </w:r>
      <w:r w:rsidRPr="00BF7F1A">
        <w:rPr>
          <w:rFonts w:asciiTheme="minorHAnsi" w:hAnsiTheme="minorHAnsi" w:cs="Calibri" w:hint="eastAsia"/>
          <w:rtl/>
        </w:rPr>
        <w:t>ש</w:t>
      </w:r>
      <w:r w:rsidRPr="00BF7F1A">
        <w:rPr>
          <w:rFonts w:asciiTheme="minorHAnsi" w:hAnsiTheme="minorHAnsi" w:cs="Calibri" w:hint="cs"/>
          <w:rtl/>
        </w:rPr>
        <w:t>דיווח נוסף על התוצר בניכוי פעילות בחו"ל</w:t>
      </w:r>
      <w:r w:rsidRPr="00BF7F1A">
        <w:rPr>
          <w:rFonts w:asciiTheme="minorHAnsi" w:hAnsiTheme="minorHAnsi" w:cs="Calibri"/>
          <w:rtl/>
        </w:rPr>
        <w:t xml:space="preserve"> </w:t>
      </w:r>
      <w:r w:rsidRPr="00BF7F1A">
        <w:rPr>
          <w:rFonts w:asciiTheme="minorHAnsi" w:hAnsiTheme="minorHAnsi" w:cs="Calibri" w:hint="cs"/>
          <w:rtl/>
        </w:rPr>
        <w:t>מיושם</w:t>
      </w:r>
      <w:r w:rsidRPr="00BF7F1A">
        <w:rPr>
          <w:rFonts w:asciiTheme="minorHAnsi" w:hAnsiTheme="minorHAnsi" w:cs="Calibri"/>
          <w:rtl/>
        </w:rPr>
        <w:t xml:space="preserve"> </w:t>
      </w:r>
      <w:r w:rsidRPr="00BF7F1A">
        <w:rPr>
          <w:rFonts w:asciiTheme="minorHAnsi" w:hAnsiTheme="minorHAnsi" w:cs="Calibri" w:hint="eastAsia"/>
          <w:rtl/>
        </w:rPr>
        <w:t>במספר</w:t>
      </w:r>
      <w:r w:rsidRPr="00BF7F1A">
        <w:rPr>
          <w:rFonts w:asciiTheme="minorHAnsi" w:hAnsiTheme="minorHAnsi" w:cs="Calibri"/>
          <w:rtl/>
        </w:rPr>
        <w:t xml:space="preserve"> </w:t>
      </w:r>
      <w:r w:rsidRPr="00BF7F1A">
        <w:rPr>
          <w:rFonts w:asciiTheme="minorHAnsi" w:hAnsiTheme="minorHAnsi" w:cs="Calibri" w:hint="eastAsia"/>
          <w:rtl/>
        </w:rPr>
        <w:t>מדינות</w:t>
      </w:r>
      <w:r w:rsidRPr="00BF7F1A">
        <w:rPr>
          <w:rFonts w:asciiTheme="minorHAnsi" w:hAnsiTheme="minorHAnsi" w:cs="Calibri"/>
          <w:rtl/>
        </w:rPr>
        <w:t xml:space="preserve"> </w:t>
      </w:r>
      <w:r w:rsidRPr="00BF7F1A">
        <w:rPr>
          <w:rFonts w:asciiTheme="minorHAnsi" w:hAnsiTheme="minorHAnsi" w:cs="Calibri" w:hint="eastAsia"/>
          <w:rtl/>
        </w:rPr>
        <w:t>מפותחות</w:t>
      </w:r>
      <w:r w:rsidRPr="00BF7F1A">
        <w:rPr>
          <w:rFonts w:asciiTheme="minorHAnsi" w:hAnsiTheme="minorHAnsi" w:cs="Calibri"/>
          <w:rtl/>
        </w:rPr>
        <w:t xml:space="preserve"> </w:t>
      </w:r>
      <w:r w:rsidRPr="00BF7F1A">
        <w:rPr>
          <w:rFonts w:asciiTheme="minorHAnsi" w:hAnsiTheme="minorHAnsi" w:cs="Calibri" w:hint="eastAsia"/>
          <w:rtl/>
        </w:rPr>
        <w:t>שבהן</w:t>
      </w:r>
      <w:r w:rsidRPr="00BF7F1A">
        <w:rPr>
          <w:rFonts w:asciiTheme="minorHAnsi" w:hAnsiTheme="minorHAnsi" w:cs="Calibri"/>
          <w:rtl/>
        </w:rPr>
        <w:t xml:space="preserve"> </w:t>
      </w:r>
      <w:r w:rsidRPr="00BF7F1A">
        <w:rPr>
          <w:rFonts w:asciiTheme="minorHAnsi" w:hAnsiTheme="minorHAnsi" w:cs="Calibri" w:hint="eastAsia"/>
          <w:rtl/>
        </w:rPr>
        <w:t>יש</w:t>
      </w:r>
      <w:r w:rsidRPr="00BF7F1A">
        <w:rPr>
          <w:rFonts w:asciiTheme="minorHAnsi" w:hAnsiTheme="minorHAnsi" w:cs="Calibri"/>
          <w:rtl/>
        </w:rPr>
        <w:t xml:space="preserve"> </w:t>
      </w:r>
      <w:r w:rsidRPr="00BF7F1A">
        <w:rPr>
          <w:rFonts w:asciiTheme="minorHAnsi" w:hAnsiTheme="minorHAnsi" w:cs="Calibri" w:hint="eastAsia"/>
          <w:rtl/>
        </w:rPr>
        <w:t>הבדל</w:t>
      </w:r>
      <w:r w:rsidRPr="00BF7F1A">
        <w:rPr>
          <w:rFonts w:asciiTheme="minorHAnsi" w:hAnsiTheme="minorHAnsi" w:cs="Calibri"/>
          <w:rtl/>
        </w:rPr>
        <w:t xml:space="preserve"> </w:t>
      </w:r>
      <w:r w:rsidRPr="00BF7F1A">
        <w:rPr>
          <w:rFonts w:asciiTheme="minorHAnsi" w:hAnsiTheme="minorHAnsi" w:cs="Calibri" w:hint="eastAsia"/>
          <w:rtl/>
        </w:rPr>
        <w:t>מהותי</w:t>
      </w:r>
      <w:r w:rsidRPr="00BF7F1A">
        <w:rPr>
          <w:rFonts w:asciiTheme="minorHAnsi" w:hAnsiTheme="minorHAnsi" w:cs="Calibri"/>
          <w:rtl/>
        </w:rPr>
        <w:t xml:space="preserve"> </w:t>
      </w:r>
      <w:r w:rsidRPr="00BF7F1A">
        <w:rPr>
          <w:rFonts w:asciiTheme="minorHAnsi" w:hAnsiTheme="minorHAnsi" w:cs="Calibri" w:hint="eastAsia"/>
          <w:rtl/>
        </w:rPr>
        <w:t>בין</w:t>
      </w:r>
      <w:r w:rsidRPr="00BF7F1A">
        <w:rPr>
          <w:rFonts w:asciiTheme="minorHAnsi" w:hAnsiTheme="minorHAnsi" w:cs="Calibri"/>
          <w:rtl/>
        </w:rPr>
        <w:t xml:space="preserve"> </w:t>
      </w:r>
      <w:r w:rsidRPr="00BF7F1A">
        <w:rPr>
          <w:rFonts w:asciiTheme="minorHAnsi" w:hAnsiTheme="minorHAnsi" w:cs="Calibri" w:hint="eastAsia"/>
          <w:rtl/>
        </w:rPr>
        <w:t>הייצור</w:t>
      </w:r>
      <w:r w:rsidRPr="00BF7F1A">
        <w:rPr>
          <w:rFonts w:asciiTheme="minorHAnsi" w:hAnsiTheme="minorHAnsi" w:cs="Calibri"/>
          <w:rtl/>
        </w:rPr>
        <w:t xml:space="preserve"> </w:t>
      </w:r>
      <w:r w:rsidRPr="00BF7F1A">
        <w:rPr>
          <w:rFonts w:asciiTheme="minorHAnsi" w:hAnsiTheme="minorHAnsi" w:cs="Calibri" w:hint="eastAsia"/>
          <w:rtl/>
        </w:rPr>
        <w:t>המקומי</w:t>
      </w:r>
      <w:r w:rsidRPr="00BF7F1A">
        <w:rPr>
          <w:rFonts w:asciiTheme="minorHAnsi" w:hAnsiTheme="minorHAnsi" w:cs="Calibri"/>
          <w:rtl/>
        </w:rPr>
        <w:t xml:space="preserve"> </w:t>
      </w:r>
      <w:r w:rsidRPr="00BF7F1A">
        <w:rPr>
          <w:rFonts w:asciiTheme="minorHAnsi" w:hAnsiTheme="minorHAnsi" w:cs="Calibri" w:hint="eastAsia"/>
          <w:rtl/>
        </w:rPr>
        <w:t>לייצור</w:t>
      </w:r>
      <w:r w:rsidRPr="00BF7F1A">
        <w:rPr>
          <w:rFonts w:asciiTheme="minorHAnsi" w:hAnsiTheme="minorHAnsi" w:cs="Calibri"/>
          <w:rtl/>
        </w:rPr>
        <w:t xml:space="preserve"> </w:t>
      </w:r>
      <w:r w:rsidRPr="00BF7F1A">
        <w:rPr>
          <w:rFonts w:asciiTheme="minorHAnsi" w:hAnsiTheme="minorHAnsi" w:cs="Calibri" w:hint="eastAsia"/>
          <w:rtl/>
        </w:rPr>
        <w:t>כולל</w:t>
      </w:r>
      <w:r w:rsidRPr="00BF7F1A">
        <w:rPr>
          <w:rFonts w:asciiTheme="minorHAnsi" w:hAnsiTheme="minorHAnsi" w:cs="Calibri"/>
          <w:rtl/>
        </w:rPr>
        <w:t xml:space="preserve"> </w:t>
      </w:r>
      <w:r w:rsidRPr="00BF7F1A">
        <w:rPr>
          <w:rFonts w:asciiTheme="minorHAnsi" w:hAnsiTheme="minorHAnsi" w:cs="Calibri" w:hint="eastAsia"/>
          <w:rtl/>
        </w:rPr>
        <w:t>הייצור</w:t>
      </w:r>
      <w:r w:rsidRPr="00BF7F1A">
        <w:rPr>
          <w:rFonts w:asciiTheme="minorHAnsi" w:hAnsiTheme="minorHAnsi" w:cs="Calibri"/>
          <w:rtl/>
        </w:rPr>
        <w:t xml:space="preserve"> </w:t>
      </w:r>
      <w:r w:rsidRPr="00BF7F1A">
        <w:rPr>
          <w:rFonts w:asciiTheme="minorHAnsi" w:hAnsiTheme="minorHAnsi" w:cs="Calibri" w:hint="eastAsia"/>
          <w:rtl/>
        </w:rPr>
        <w:t>בחו</w:t>
      </w:r>
      <w:r w:rsidRPr="00BF7F1A">
        <w:rPr>
          <w:rFonts w:asciiTheme="minorHAnsi" w:hAnsiTheme="minorHAnsi" w:cs="Calibri"/>
          <w:rtl/>
        </w:rPr>
        <w:t>"ל.</w:t>
      </w:r>
      <w:r w:rsidRPr="00BF7F1A">
        <w:rPr>
          <w:rFonts w:asciiTheme="minorHAnsi" w:hAnsiTheme="minorHAnsi" w:cs="Calibri" w:hint="cs"/>
          <w:rtl/>
        </w:rPr>
        <w:t xml:space="preserve"> </w:t>
      </w:r>
    </w:p>
    <w:p w:rsidR="00C81D9D" w:rsidRPr="00BF7F1A" w:rsidRDefault="00C81D9D" w:rsidP="00C81D9D">
      <w:pPr>
        <w:bidi/>
        <w:spacing w:line="360" w:lineRule="auto"/>
        <w:jc w:val="both"/>
        <w:rPr>
          <w:rFonts w:asciiTheme="minorHAnsi" w:hAnsiTheme="minorHAnsi" w:cs="Calibri"/>
          <w:rtl/>
        </w:rPr>
      </w:pPr>
      <w:r w:rsidRPr="00BF7F1A">
        <w:rPr>
          <w:rFonts w:asciiTheme="minorHAnsi" w:hAnsiTheme="minorHAnsi" w:cs="Calibri" w:hint="eastAsia"/>
          <w:rtl/>
        </w:rPr>
        <w:lastRenderedPageBreak/>
        <w:t>בניית</w:t>
      </w:r>
      <w:r w:rsidRPr="00BF7F1A">
        <w:rPr>
          <w:rFonts w:asciiTheme="minorHAnsi" w:hAnsiTheme="minorHAnsi" w:cs="Calibri"/>
          <w:rtl/>
        </w:rPr>
        <w:t xml:space="preserve"> התחזית של התוצר הכולל בוצעה </w:t>
      </w:r>
      <w:r w:rsidRPr="00BF7F1A">
        <w:rPr>
          <w:rFonts w:asciiTheme="minorHAnsi" w:hAnsiTheme="minorHAnsi" w:cs="Calibri" w:hint="cs"/>
          <w:rtl/>
        </w:rPr>
        <w:t xml:space="preserve">בשיטת </w:t>
      </w:r>
      <w:r w:rsidRPr="00BF7F1A">
        <w:rPr>
          <w:rFonts w:asciiTheme="minorHAnsi" w:hAnsiTheme="minorHAnsi" w:cs="Calibri"/>
        </w:rPr>
        <w:t>bottom-up</w:t>
      </w:r>
      <w:r w:rsidRPr="00BF7F1A">
        <w:rPr>
          <w:rFonts w:asciiTheme="minorHAnsi" w:hAnsiTheme="minorHAnsi" w:cs="Calibri" w:hint="cs"/>
          <w:rtl/>
        </w:rPr>
        <w:t xml:space="preserve"> </w:t>
      </w:r>
      <w:r w:rsidRPr="00BF7F1A">
        <w:rPr>
          <w:rFonts w:asciiTheme="minorHAnsi" w:hAnsiTheme="minorHAnsi" w:cs="Calibri" w:hint="eastAsia"/>
          <w:rtl/>
        </w:rPr>
        <w:t>בשני</w:t>
      </w:r>
      <w:r w:rsidRPr="00BF7F1A">
        <w:rPr>
          <w:rFonts w:asciiTheme="minorHAnsi" w:hAnsiTheme="minorHAnsi" w:cs="Calibri"/>
          <w:rtl/>
        </w:rPr>
        <w:t xml:space="preserve"> </w:t>
      </w:r>
      <w:r w:rsidRPr="00BF7F1A">
        <w:rPr>
          <w:rFonts w:asciiTheme="minorHAnsi" w:hAnsiTheme="minorHAnsi" w:cs="Calibri" w:hint="eastAsia"/>
          <w:rtl/>
        </w:rPr>
        <w:t>שלבים</w:t>
      </w:r>
      <w:r w:rsidRPr="00BF7F1A">
        <w:rPr>
          <w:rFonts w:asciiTheme="minorHAnsi" w:hAnsiTheme="minorHAnsi" w:cs="Calibri"/>
          <w:rtl/>
        </w:rPr>
        <w:t xml:space="preserve"> </w:t>
      </w:r>
      <w:r w:rsidRPr="00BF7F1A">
        <w:rPr>
          <w:rFonts w:asciiTheme="minorHAnsi" w:hAnsiTheme="minorHAnsi" w:cs="Calibri" w:hint="eastAsia"/>
          <w:rtl/>
        </w:rPr>
        <w:t>מרכזיים</w:t>
      </w:r>
      <w:r w:rsidRPr="00BF7F1A">
        <w:rPr>
          <w:rFonts w:asciiTheme="minorHAnsi" w:hAnsiTheme="minorHAnsi" w:cs="Calibri"/>
          <w:rtl/>
        </w:rPr>
        <w:t xml:space="preserve">. </w:t>
      </w:r>
      <w:r w:rsidRPr="00BF7F1A">
        <w:rPr>
          <w:rFonts w:asciiTheme="minorHAnsi" w:hAnsiTheme="minorHAnsi" w:cs="Calibri" w:hint="eastAsia"/>
          <w:rtl/>
        </w:rPr>
        <w:t>בשלב</w:t>
      </w:r>
      <w:r w:rsidRPr="00BF7F1A">
        <w:rPr>
          <w:rFonts w:asciiTheme="minorHAnsi" w:hAnsiTheme="minorHAnsi" w:cs="Calibri"/>
          <w:rtl/>
        </w:rPr>
        <w:t xml:space="preserve"> </w:t>
      </w:r>
      <w:r w:rsidRPr="00BF7F1A">
        <w:rPr>
          <w:rFonts w:asciiTheme="minorHAnsi" w:hAnsiTheme="minorHAnsi" w:cs="Calibri" w:hint="eastAsia"/>
          <w:rtl/>
        </w:rPr>
        <w:t>הראשון</w:t>
      </w:r>
      <w:r w:rsidRPr="00BF7F1A">
        <w:rPr>
          <w:rFonts w:asciiTheme="minorHAnsi" w:hAnsiTheme="minorHAnsi" w:cs="Calibri"/>
          <w:rtl/>
        </w:rPr>
        <w:t xml:space="preserve"> </w:t>
      </w:r>
      <w:r w:rsidRPr="00BF7F1A">
        <w:rPr>
          <w:rFonts w:asciiTheme="minorHAnsi" w:hAnsiTheme="minorHAnsi" w:cs="Calibri" w:hint="eastAsia"/>
          <w:rtl/>
        </w:rPr>
        <w:t>הפעלנו</w:t>
      </w:r>
      <w:r w:rsidRPr="00BF7F1A">
        <w:rPr>
          <w:rFonts w:asciiTheme="minorHAnsi" w:hAnsiTheme="minorHAnsi" w:cs="Calibri"/>
          <w:rtl/>
        </w:rPr>
        <w:t xml:space="preserve"> </w:t>
      </w:r>
      <w:r w:rsidRPr="00BF7F1A">
        <w:rPr>
          <w:rFonts w:asciiTheme="minorHAnsi" w:hAnsiTheme="minorHAnsi" w:cs="Calibri" w:hint="eastAsia"/>
          <w:rtl/>
        </w:rPr>
        <w:t>את</w:t>
      </w:r>
      <w:r w:rsidRPr="00BF7F1A">
        <w:rPr>
          <w:rFonts w:asciiTheme="minorHAnsi" w:hAnsiTheme="minorHAnsi" w:cs="Calibri"/>
          <w:rtl/>
        </w:rPr>
        <w:t xml:space="preserve"> </w:t>
      </w:r>
      <w:r w:rsidRPr="00BF7F1A">
        <w:rPr>
          <w:rFonts w:asciiTheme="minorHAnsi" w:hAnsiTheme="minorHAnsi" w:cs="Calibri" w:hint="eastAsia"/>
          <w:rtl/>
        </w:rPr>
        <w:t>כלי</w:t>
      </w:r>
      <w:r w:rsidRPr="00BF7F1A">
        <w:rPr>
          <w:rFonts w:asciiTheme="minorHAnsi" w:hAnsiTheme="minorHAnsi" w:cs="Calibri"/>
          <w:rtl/>
        </w:rPr>
        <w:t xml:space="preserve"> </w:t>
      </w:r>
      <w:r w:rsidRPr="00BF7F1A">
        <w:rPr>
          <w:rFonts w:asciiTheme="minorHAnsi" w:hAnsiTheme="minorHAnsi" w:cs="Calibri" w:hint="eastAsia"/>
          <w:rtl/>
        </w:rPr>
        <w:t>התחזית</w:t>
      </w:r>
      <w:r w:rsidRPr="00BF7F1A">
        <w:rPr>
          <w:rFonts w:asciiTheme="minorHAnsi" w:hAnsiTheme="minorHAnsi" w:cs="Calibri"/>
          <w:rtl/>
        </w:rPr>
        <w:t xml:space="preserve"> </w:t>
      </w:r>
      <w:r w:rsidRPr="00BF7F1A">
        <w:rPr>
          <w:rFonts w:asciiTheme="minorHAnsi" w:hAnsiTheme="minorHAnsi" w:cs="Calibri" w:hint="eastAsia"/>
          <w:rtl/>
        </w:rPr>
        <w:t>והמודלים</w:t>
      </w:r>
      <w:r w:rsidRPr="00BF7F1A">
        <w:rPr>
          <w:rFonts w:asciiTheme="minorHAnsi" w:hAnsiTheme="minorHAnsi" w:cs="Calibri"/>
          <w:rtl/>
        </w:rPr>
        <w:t xml:space="preserve"> </w:t>
      </w:r>
      <w:r w:rsidRPr="00BF7F1A">
        <w:rPr>
          <w:rFonts w:asciiTheme="minorHAnsi" w:hAnsiTheme="minorHAnsi" w:cs="Calibri" w:hint="eastAsia"/>
          <w:rtl/>
        </w:rPr>
        <w:t>השגרתיים</w:t>
      </w:r>
      <w:r w:rsidRPr="00BF7F1A">
        <w:rPr>
          <w:rFonts w:asciiTheme="minorHAnsi" w:hAnsiTheme="minorHAnsi" w:cs="Calibri"/>
          <w:rtl/>
        </w:rPr>
        <w:t xml:space="preserve"> </w:t>
      </w:r>
      <w:r w:rsidRPr="00BF7F1A">
        <w:rPr>
          <w:rFonts w:asciiTheme="minorHAnsi" w:hAnsiTheme="minorHAnsi" w:cs="Calibri" w:hint="eastAsia"/>
          <w:rtl/>
        </w:rPr>
        <w:t>שלנו</w:t>
      </w:r>
      <w:r w:rsidRPr="00BF7F1A">
        <w:rPr>
          <w:rFonts w:asciiTheme="minorHAnsi" w:hAnsiTheme="minorHAnsi" w:cs="Calibri"/>
          <w:rtl/>
        </w:rPr>
        <w:t xml:space="preserve"> </w:t>
      </w:r>
      <w:r w:rsidRPr="00BF7F1A">
        <w:rPr>
          <w:rFonts w:asciiTheme="minorHAnsi" w:hAnsiTheme="minorHAnsi" w:cs="Calibri" w:hint="eastAsia"/>
          <w:rtl/>
        </w:rPr>
        <w:t>כדי</w:t>
      </w:r>
      <w:r w:rsidRPr="00BF7F1A">
        <w:rPr>
          <w:rFonts w:asciiTheme="minorHAnsi" w:hAnsiTheme="minorHAnsi" w:cs="Calibri"/>
          <w:rtl/>
        </w:rPr>
        <w:t xml:space="preserve"> </w:t>
      </w:r>
      <w:r w:rsidRPr="00BF7F1A">
        <w:rPr>
          <w:rFonts w:asciiTheme="minorHAnsi" w:hAnsiTheme="minorHAnsi" w:cs="Calibri" w:hint="eastAsia"/>
          <w:rtl/>
        </w:rPr>
        <w:t>לייצר</w:t>
      </w:r>
      <w:r w:rsidRPr="00BF7F1A">
        <w:rPr>
          <w:rFonts w:asciiTheme="minorHAnsi" w:hAnsiTheme="minorHAnsi" w:cs="Calibri"/>
          <w:rtl/>
        </w:rPr>
        <w:t xml:space="preserve"> </w:t>
      </w:r>
      <w:r w:rsidRPr="00BF7F1A">
        <w:rPr>
          <w:rFonts w:asciiTheme="minorHAnsi" w:hAnsiTheme="minorHAnsi" w:cs="Calibri" w:hint="eastAsia"/>
          <w:rtl/>
        </w:rPr>
        <w:t>תחזית</w:t>
      </w:r>
      <w:r w:rsidRPr="00BF7F1A">
        <w:rPr>
          <w:rFonts w:asciiTheme="minorHAnsi" w:hAnsiTheme="minorHAnsi" w:cs="Calibri"/>
          <w:rtl/>
        </w:rPr>
        <w:t xml:space="preserve"> </w:t>
      </w:r>
      <w:r w:rsidRPr="00BF7F1A">
        <w:rPr>
          <w:rFonts w:asciiTheme="minorHAnsi" w:hAnsiTheme="minorHAnsi" w:cs="Calibri" w:hint="eastAsia"/>
          <w:rtl/>
        </w:rPr>
        <w:t>לתוצר</w:t>
      </w:r>
      <w:r w:rsidRPr="00BF7F1A">
        <w:rPr>
          <w:rFonts w:asciiTheme="minorHAnsi" w:hAnsiTheme="minorHAnsi" w:cs="Calibri"/>
          <w:rtl/>
        </w:rPr>
        <w:t xml:space="preserve"> </w:t>
      </w:r>
      <w:r w:rsidRPr="00BF7F1A">
        <w:rPr>
          <w:rFonts w:asciiTheme="minorHAnsi" w:hAnsiTheme="minorHAnsi" w:cs="Calibri" w:hint="eastAsia"/>
          <w:rtl/>
        </w:rPr>
        <w:t>ללא</w:t>
      </w:r>
      <w:r w:rsidRPr="00BF7F1A">
        <w:rPr>
          <w:rFonts w:asciiTheme="minorHAnsi" w:hAnsiTheme="minorHAnsi" w:cs="Calibri"/>
          <w:rtl/>
        </w:rPr>
        <w:t xml:space="preserve"> </w:t>
      </w:r>
      <w:r w:rsidRPr="00BF7F1A">
        <w:rPr>
          <w:rFonts w:asciiTheme="minorHAnsi" w:hAnsiTheme="minorHAnsi" w:cs="Calibri" w:hint="eastAsia"/>
          <w:rtl/>
        </w:rPr>
        <w:t>ייצור</w:t>
      </w:r>
      <w:r w:rsidRPr="00BF7F1A">
        <w:rPr>
          <w:rFonts w:asciiTheme="minorHAnsi" w:hAnsiTheme="minorHAnsi" w:cs="Calibri"/>
          <w:rtl/>
        </w:rPr>
        <w:t xml:space="preserve"> </w:t>
      </w:r>
      <w:r w:rsidRPr="00BF7F1A">
        <w:rPr>
          <w:rFonts w:asciiTheme="minorHAnsi" w:hAnsiTheme="minorHAnsi" w:cs="Calibri" w:hint="eastAsia"/>
          <w:rtl/>
        </w:rPr>
        <w:t>בחו״ל</w:t>
      </w:r>
      <w:r w:rsidRPr="00BF7F1A">
        <w:rPr>
          <w:rFonts w:asciiTheme="minorHAnsi" w:hAnsiTheme="minorHAnsi" w:cs="Calibri"/>
          <w:rtl/>
        </w:rPr>
        <w:t xml:space="preserve">. </w:t>
      </w:r>
      <w:r w:rsidRPr="00BF7F1A">
        <w:rPr>
          <w:rFonts w:asciiTheme="minorHAnsi" w:hAnsiTheme="minorHAnsi" w:cs="Calibri" w:hint="eastAsia"/>
          <w:rtl/>
        </w:rPr>
        <w:t>זאת</w:t>
      </w:r>
      <w:r w:rsidRPr="00BF7F1A">
        <w:rPr>
          <w:rFonts w:asciiTheme="minorHAnsi" w:hAnsiTheme="minorHAnsi" w:cs="Calibri"/>
          <w:rtl/>
        </w:rPr>
        <w:t xml:space="preserve"> </w:t>
      </w:r>
      <w:r w:rsidRPr="00BF7F1A">
        <w:rPr>
          <w:rFonts w:asciiTheme="minorHAnsi" w:hAnsiTheme="minorHAnsi" w:cs="Calibri" w:hint="eastAsia"/>
          <w:rtl/>
        </w:rPr>
        <w:t>על</w:t>
      </w:r>
      <w:r w:rsidRPr="00BF7F1A">
        <w:rPr>
          <w:rFonts w:asciiTheme="minorHAnsi" w:hAnsiTheme="minorHAnsi" w:cs="Calibri"/>
          <w:rtl/>
        </w:rPr>
        <w:t xml:space="preserve"> </w:t>
      </w:r>
      <w:r w:rsidRPr="00BF7F1A">
        <w:rPr>
          <w:rFonts w:asciiTheme="minorHAnsi" w:hAnsiTheme="minorHAnsi" w:cs="Calibri" w:hint="eastAsia"/>
          <w:rtl/>
        </w:rPr>
        <w:t>בסיס</w:t>
      </w:r>
      <w:r w:rsidRPr="00BF7F1A">
        <w:rPr>
          <w:rFonts w:asciiTheme="minorHAnsi" w:hAnsiTheme="minorHAnsi" w:cs="Calibri"/>
          <w:rtl/>
        </w:rPr>
        <w:t xml:space="preserve"> </w:t>
      </w:r>
      <w:r w:rsidRPr="00BF7F1A">
        <w:rPr>
          <w:rFonts w:asciiTheme="minorHAnsi" w:hAnsiTheme="minorHAnsi" w:cs="Calibri" w:hint="eastAsia"/>
          <w:rtl/>
        </w:rPr>
        <w:t>הנתון</w:t>
      </w:r>
      <w:r w:rsidRPr="00BF7F1A">
        <w:rPr>
          <w:rFonts w:asciiTheme="minorHAnsi" w:hAnsiTheme="minorHAnsi" w:cs="Calibri"/>
          <w:rtl/>
        </w:rPr>
        <w:t xml:space="preserve"> </w:t>
      </w:r>
      <w:r w:rsidRPr="00BF7F1A">
        <w:rPr>
          <w:rFonts w:asciiTheme="minorHAnsi" w:hAnsiTheme="minorHAnsi" w:cs="Calibri" w:hint="eastAsia"/>
          <w:rtl/>
        </w:rPr>
        <w:t>שהלשכה</w:t>
      </w:r>
      <w:r w:rsidRPr="00BF7F1A">
        <w:rPr>
          <w:rFonts w:asciiTheme="minorHAnsi" w:hAnsiTheme="minorHAnsi" w:cs="Calibri"/>
          <w:rtl/>
        </w:rPr>
        <w:t xml:space="preserve"> </w:t>
      </w:r>
      <w:r w:rsidRPr="00BF7F1A">
        <w:rPr>
          <w:rFonts w:asciiTheme="minorHAnsi" w:hAnsiTheme="minorHAnsi" w:cs="Calibri" w:hint="eastAsia"/>
          <w:rtl/>
        </w:rPr>
        <w:t>המרכזית</w:t>
      </w:r>
      <w:r w:rsidRPr="00BF7F1A">
        <w:rPr>
          <w:rFonts w:asciiTheme="minorHAnsi" w:hAnsiTheme="minorHAnsi" w:cs="Calibri"/>
          <w:rtl/>
        </w:rPr>
        <w:t xml:space="preserve"> </w:t>
      </w:r>
      <w:r w:rsidRPr="00BF7F1A">
        <w:rPr>
          <w:rFonts w:asciiTheme="minorHAnsi" w:hAnsiTheme="minorHAnsi" w:cs="Calibri" w:hint="eastAsia"/>
          <w:rtl/>
        </w:rPr>
        <w:t>לסטטיסטיקה</w:t>
      </w:r>
      <w:r w:rsidRPr="00BF7F1A">
        <w:rPr>
          <w:rFonts w:asciiTheme="minorHAnsi" w:hAnsiTheme="minorHAnsi" w:cs="Calibri"/>
          <w:rtl/>
        </w:rPr>
        <w:t xml:space="preserve"> </w:t>
      </w:r>
      <w:r w:rsidRPr="00BF7F1A">
        <w:rPr>
          <w:rFonts w:asciiTheme="minorHAnsi" w:hAnsiTheme="minorHAnsi" w:cs="Calibri" w:hint="eastAsia"/>
          <w:rtl/>
        </w:rPr>
        <w:t>החלה</w:t>
      </w:r>
      <w:r w:rsidRPr="00BF7F1A">
        <w:rPr>
          <w:rFonts w:asciiTheme="minorHAnsi" w:hAnsiTheme="minorHAnsi" w:cs="Calibri"/>
          <w:rtl/>
        </w:rPr>
        <w:t xml:space="preserve"> </w:t>
      </w:r>
      <w:r w:rsidRPr="00BF7F1A">
        <w:rPr>
          <w:rFonts w:asciiTheme="minorHAnsi" w:hAnsiTheme="minorHAnsi" w:cs="Calibri" w:hint="eastAsia"/>
          <w:rtl/>
        </w:rPr>
        <w:t>לפרסם</w:t>
      </w:r>
      <w:r w:rsidRPr="00BF7F1A">
        <w:rPr>
          <w:rFonts w:asciiTheme="minorHAnsi" w:hAnsiTheme="minorHAnsi" w:cs="Calibri"/>
          <w:rtl/>
        </w:rPr>
        <w:t xml:space="preserve"> </w:t>
      </w:r>
      <w:r w:rsidRPr="00BF7F1A">
        <w:rPr>
          <w:rFonts w:asciiTheme="minorHAnsi" w:hAnsiTheme="minorHAnsi" w:cs="Calibri" w:hint="eastAsia"/>
          <w:rtl/>
        </w:rPr>
        <w:t>לאחרונה</w:t>
      </w:r>
      <w:r w:rsidRPr="00BF7F1A">
        <w:rPr>
          <w:rFonts w:asciiTheme="minorHAnsi" w:hAnsiTheme="minorHAnsi" w:cs="Calibri"/>
          <w:rtl/>
        </w:rPr>
        <w:t>.</w:t>
      </w:r>
      <w:r w:rsidRPr="00BF7F1A">
        <w:rPr>
          <w:rFonts w:asciiTheme="minorHAnsi" w:hAnsiTheme="minorHAnsi" w:cs="Calibri" w:hint="cs"/>
          <w:rtl/>
        </w:rPr>
        <w:t xml:space="preserve"> </w:t>
      </w:r>
      <w:r w:rsidRPr="00BF7F1A">
        <w:rPr>
          <w:rFonts w:asciiTheme="minorHAnsi" w:hAnsiTheme="minorHAnsi" w:cs="Calibri" w:hint="eastAsia"/>
          <w:rtl/>
        </w:rPr>
        <w:t>בשלב</w:t>
      </w:r>
      <w:r w:rsidRPr="00BF7F1A">
        <w:rPr>
          <w:rFonts w:asciiTheme="minorHAnsi" w:hAnsiTheme="minorHAnsi" w:cs="Calibri"/>
          <w:rtl/>
        </w:rPr>
        <w:t xml:space="preserve"> </w:t>
      </w:r>
      <w:r w:rsidRPr="00BF7F1A">
        <w:rPr>
          <w:rFonts w:asciiTheme="minorHAnsi" w:hAnsiTheme="minorHAnsi" w:cs="Calibri" w:hint="eastAsia"/>
          <w:rtl/>
        </w:rPr>
        <w:t>השני</w:t>
      </w:r>
      <w:r w:rsidRPr="00BF7F1A">
        <w:rPr>
          <w:rFonts w:asciiTheme="minorHAnsi" w:hAnsiTheme="minorHAnsi" w:cs="Calibri"/>
          <w:rtl/>
        </w:rPr>
        <w:t xml:space="preserve">, </w:t>
      </w:r>
      <w:r w:rsidRPr="00BF7F1A">
        <w:rPr>
          <w:rFonts w:asciiTheme="minorHAnsi" w:hAnsiTheme="minorHAnsi" w:cs="Calibri" w:hint="eastAsia"/>
          <w:rtl/>
        </w:rPr>
        <w:t>עשינו</w:t>
      </w:r>
      <w:r w:rsidRPr="00BF7F1A">
        <w:rPr>
          <w:rFonts w:asciiTheme="minorHAnsi" w:hAnsiTheme="minorHAnsi" w:cs="Calibri"/>
          <w:rtl/>
        </w:rPr>
        <w:t xml:space="preserve"> </w:t>
      </w:r>
      <w:r w:rsidRPr="00BF7F1A">
        <w:rPr>
          <w:rFonts w:asciiTheme="minorHAnsi" w:hAnsiTheme="minorHAnsi" w:cs="Calibri" w:hint="eastAsia"/>
          <w:rtl/>
        </w:rPr>
        <w:t>שימוש</w:t>
      </w:r>
      <w:r w:rsidRPr="00BF7F1A">
        <w:rPr>
          <w:rFonts w:asciiTheme="minorHAnsi" w:hAnsiTheme="minorHAnsi" w:cs="Calibri"/>
          <w:rtl/>
        </w:rPr>
        <w:t xml:space="preserve"> </w:t>
      </w:r>
      <w:r w:rsidRPr="00BF7F1A">
        <w:rPr>
          <w:rFonts w:asciiTheme="minorHAnsi" w:hAnsiTheme="minorHAnsi" w:cs="Calibri" w:hint="eastAsia"/>
          <w:rtl/>
        </w:rPr>
        <w:t>בנתון</w:t>
      </w:r>
      <w:r w:rsidRPr="00BF7F1A">
        <w:rPr>
          <w:rFonts w:asciiTheme="minorHAnsi" w:hAnsiTheme="minorHAnsi" w:cs="Calibri"/>
          <w:rtl/>
        </w:rPr>
        <w:t xml:space="preserve"> </w:t>
      </w:r>
      <w:r w:rsidRPr="00BF7F1A">
        <w:rPr>
          <w:rFonts w:asciiTheme="minorHAnsi" w:hAnsiTheme="minorHAnsi" w:cs="Calibri" w:hint="eastAsia"/>
          <w:rtl/>
        </w:rPr>
        <w:t>של</w:t>
      </w:r>
      <w:r w:rsidRPr="00BF7F1A">
        <w:rPr>
          <w:rFonts w:asciiTheme="minorHAnsi" w:hAnsiTheme="minorHAnsi" w:cs="Calibri"/>
          <w:rtl/>
        </w:rPr>
        <w:t xml:space="preserve"> </w:t>
      </w:r>
      <w:r w:rsidRPr="00BF7F1A">
        <w:rPr>
          <w:rFonts w:asciiTheme="minorHAnsi" w:hAnsiTheme="minorHAnsi" w:cs="Calibri" w:hint="eastAsia"/>
          <w:rtl/>
        </w:rPr>
        <w:t>התוצר</w:t>
      </w:r>
      <w:r w:rsidRPr="00BF7F1A">
        <w:rPr>
          <w:rFonts w:asciiTheme="minorHAnsi" w:hAnsiTheme="minorHAnsi" w:cs="Calibri"/>
          <w:rtl/>
        </w:rPr>
        <w:t xml:space="preserve"> </w:t>
      </w:r>
      <w:r w:rsidRPr="00BF7F1A">
        <w:rPr>
          <w:rFonts w:asciiTheme="minorHAnsi" w:hAnsiTheme="minorHAnsi" w:cs="Calibri" w:hint="eastAsia"/>
          <w:rtl/>
        </w:rPr>
        <w:t>המיוצר</w:t>
      </w:r>
      <w:r w:rsidRPr="00BF7F1A">
        <w:rPr>
          <w:rFonts w:asciiTheme="minorHAnsi" w:hAnsiTheme="minorHAnsi" w:cs="Calibri"/>
          <w:rtl/>
        </w:rPr>
        <w:t xml:space="preserve"> </w:t>
      </w:r>
      <w:r w:rsidRPr="00BF7F1A">
        <w:rPr>
          <w:rFonts w:asciiTheme="minorHAnsi" w:hAnsiTheme="minorHAnsi" w:cs="Calibri" w:hint="eastAsia"/>
          <w:rtl/>
        </w:rPr>
        <w:t>על</w:t>
      </w:r>
      <w:r w:rsidRPr="00BF7F1A">
        <w:rPr>
          <w:rFonts w:asciiTheme="minorHAnsi" w:hAnsiTheme="minorHAnsi" w:cs="Calibri"/>
          <w:rtl/>
        </w:rPr>
        <w:t xml:space="preserve"> </w:t>
      </w:r>
      <w:r w:rsidRPr="00BF7F1A">
        <w:rPr>
          <w:rFonts w:asciiTheme="minorHAnsi" w:hAnsiTheme="minorHAnsi" w:cs="Calibri" w:hint="eastAsia"/>
          <w:rtl/>
        </w:rPr>
        <w:t>ידי</w:t>
      </w:r>
      <w:r w:rsidRPr="00BF7F1A">
        <w:rPr>
          <w:rFonts w:asciiTheme="minorHAnsi" w:hAnsiTheme="minorHAnsi" w:cs="Calibri"/>
          <w:rtl/>
        </w:rPr>
        <w:t xml:space="preserve"> </w:t>
      </w:r>
      <w:r w:rsidRPr="00BF7F1A">
        <w:rPr>
          <w:rFonts w:asciiTheme="minorHAnsi" w:hAnsiTheme="minorHAnsi" w:cs="Calibri" w:hint="eastAsia"/>
          <w:rtl/>
        </w:rPr>
        <w:t>גורמי</w:t>
      </w:r>
      <w:r w:rsidRPr="00BF7F1A">
        <w:rPr>
          <w:rFonts w:asciiTheme="minorHAnsi" w:hAnsiTheme="minorHAnsi" w:cs="Calibri"/>
          <w:rtl/>
        </w:rPr>
        <w:t xml:space="preserve"> </w:t>
      </w:r>
      <w:r w:rsidRPr="00BF7F1A">
        <w:rPr>
          <w:rFonts w:asciiTheme="minorHAnsi" w:hAnsiTheme="minorHAnsi" w:cs="Calibri" w:hint="eastAsia"/>
          <w:rtl/>
        </w:rPr>
        <w:t>ייצור</w:t>
      </w:r>
      <w:r w:rsidRPr="00BF7F1A">
        <w:rPr>
          <w:rFonts w:asciiTheme="minorHAnsi" w:hAnsiTheme="minorHAnsi" w:cs="Calibri"/>
          <w:rtl/>
        </w:rPr>
        <w:t xml:space="preserve"> </w:t>
      </w:r>
      <w:r w:rsidRPr="00BF7F1A">
        <w:rPr>
          <w:rFonts w:asciiTheme="minorHAnsi" w:hAnsiTheme="minorHAnsi" w:cs="Calibri" w:hint="eastAsia"/>
          <w:rtl/>
        </w:rPr>
        <w:t>בחו״ל</w:t>
      </w:r>
      <w:r w:rsidRPr="00BF7F1A">
        <w:rPr>
          <w:rFonts w:asciiTheme="minorHAnsi" w:hAnsiTheme="minorHAnsi" w:cs="Calibri"/>
          <w:rtl/>
        </w:rPr>
        <w:t xml:space="preserve"> </w:t>
      </w:r>
      <w:r w:rsidRPr="00BF7F1A">
        <w:rPr>
          <w:rFonts w:asciiTheme="minorHAnsi" w:hAnsiTheme="minorHAnsi" w:cs="Calibri" w:hint="eastAsia"/>
          <w:rtl/>
        </w:rPr>
        <w:t>והפעלנו</w:t>
      </w:r>
      <w:r w:rsidRPr="00BF7F1A">
        <w:rPr>
          <w:rFonts w:asciiTheme="minorHAnsi" w:hAnsiTheme="minorHAnsi" w:cs="Calibri"/>
          <w:rtl/>
        </w:rPr>
        <w:t xml:space="preserve"> </w:t>
      </w:r>
      <w:r w:rsidRPr="00BF7F1A">
        <w:rPr>
          <w:rFonts w:asciiTheme="minorHAnsi" w:hAnsiTheme="minorHAnsi" w:cs="Calibri" w:hint="eastAsia"/>
          <w:rtl/>
        </w:rPr>
        <w:t>עליו</w:t>
      </w:r>
      <w:r w:rsidRPr="00BF7F1A">
        <w:rPr>
          <w:rFonts w:asciiTheme="minorHAnsi" w:hAnsiTheme="minorHAnsi" w:cs="Calibri"/>
          <w:rtl/>
        </w:rPr>
        <w:t xml:space="preserve"> </w:t>
      </w:r>
      <w:r w:rsidRPr="00BF7F1A">
        <w:rPr>
          <w:rFonts w:asciiTheme="minorHAnsi" w:hAnsiTheme="minorHAnsi" w:cs="Calibri" w:hint="eastAsia"/>
          <w:rtl/>
        </w:rPr>
        <w:t>כלים</w:t>
      </w:r>
      <w:r w:rsidRPr="00BF7F1A">
        <w:rPr>
          <w:rFonts w:asciiTheme="minorHAnsi" w:hAnsiTheme="minorHAnsi" w:cs="Calibri"/>
          <w:rtl/>
        </w:rPr>
        <w:t xml:space="preserve"> </w:t>
      </w:r>
      <w:r w:rsidRPr="00BF7F1A">
        <w:rPr>
          <w:rFonts w:asciiTheme="minorHAnsi" w:hAnsiTheme="minorHAnsi" w:cs="Calibri" w:hint="eastAsia"/>
          <w:rtl/>
        </w:rPr>
        <w:t>ותחזיות</w:t>
      </w:r>
      <w:r w:rsidRPr="00BF7F1A">
        <w:rPr>
          <w:rFonts w:asciiTheme="minorHAnsi" w:hAnsiTheme="minorHAnsi" w:cs="Calibri"/>
          <w:rtl/>
        </w:rPr>
        <w:t xml:space="preserve"> </w:t>
      </w:r>
      <w:r w:rsidRPr="00BF7F1A">
        <w:rPr>
          <w:rFonts w:asciiTheme="minorHAnsi" w:hAnsiTheme="minorHAnsi" w:cs="Calibri" w:hint="eastAsia"/>
          <w:rtl/>
        </w:rPr>
        <w:t>רלוונטיות</w:t>
      </w:r>
      <w:r w:rsidRPr="00BF7F1A">
        <w:rPr>
          <w:rFonts w:asciiTheme="minorHAnsi" w:hAnsiTheme="minorHAnsi" w:cs="Calibri"/>
          <w:rtl/>
        </w:rPr>
        <w:t xml:space="preserve"> </w:t>
      </w:r>
      <w:r w:rsidRPr="00BF7F1A">
        <w:rPr>
          <w:rFonts w:asciiTheme="minorHAnsi" w:hAnsiTheme="minorHAnsi" w:cs="Calibri" w:hint="eastAsia"/>
          <w:rtl/>
        </w:rPr>
        <w:t>שונות</w:t>
      </w:r>
      <w:r w:rsidRPr="00BF7F1A">
        <w:rPr>
          <w:rFonts w:asciiTheme="minorHAnsi" w:hAnsiTheme="minorHAnsi" w:cs="Calibri"/>
          <w:rtl/>
        </w:rPr>
        <w:t xml:space="preserve"> </w:t>
      </w:r>
      <w:r w:rsidRPr="00BF7F1A">
        <w:rPr>
          <w:rFonts w:asciiTheme="minorHAnsi" w:hAnsiTheme="minorHAnsi" w:cs="Calibri" w:hint="eastAsia"/>
          <w:rtl/>
        </w:rPr>
        <w:t>על</w:t>
      </w:r>
      <w:r w:rsidRPr="00BF7F1A">
        <w:rPr>
          <w:rFonts w:asciiTheme="minorHAnsi" w:hAnsiTheme="minorHAnsi" w:cs="Calibri"/>
          <w:rtl/>
        </w:rPr>
        <w:t xml:space="preserve"> </w:t>
      </w:r>
      <w:r w:rsidRPr="00BF7F1A">
        <w:rPr>
          <w:rFonts w:asciiTheme="minorHAnsi" w:hAnsiTheme="minorHAnsi" w:cs="Calibri" w:hint="eastAsia"/>
          <w:rtl/>
        </w:rPr>
        <w:t>מנת</w:t>
      </w:r>
      <w:r w:rsidRPr="00BF7F1A">
        <w:rPr>
          <w:rFonts w:asciiTheme="minorHAnsi" w:hAnsiTheme="minorHAnsi" w:cs="Calibri"/>
          <w:rtl/>
        </w:rPr>
        <w:t xml:space="preserve"> </w:t>
      </w:r>
      <w:r w:rsidRPr="00BF7F1A">
        <w:rPr>
          <w:rFonts w:asciiTheme="minorHAnsi" w:hAnsiTheme="minorHAnsi" w:cs="Calibri" w:hint="eastAsia"/>
          <w:rtl/>
        </w:rPr>
        <w:t>לחזות</w:t>
      </w:r>
      <w:r w:rsidRPr="00BF7F1A">
        <w:rPr>
          <w:rFonts w:asciiTheme="minorHAnsi" w:hAnsiTheme="minorHAnsi" w:cs="Calibri"/>
          <w:rtl/>
        </w:rPr>
        <w:t xml:space="preserve"> </w:t>
      </w:r>
      <w:r w:rsidRPr="00BF7F1A">
        <w:rPr>
          <w:rFonts w:asciiTheme="minorHAnsi" w:hAnsiTheme="minorHAnsi" w:cs="Calibri" w:hint="eastAsia"/>
          <w:rtl/>
        </w:rPr>
        <w:t>את</w:t>
      </w:r>
      <w:r w:rsidRPr="00BF7F1A">
        <w:rPr>
          <w:rFonts w:asciiTheme="minorHAnsi" w:hAnsiTheme="minorHAnsi" w:cs="Calibri"/>
          <w:rtl/>
        </w:rPr>
        <w:t xml:space="preserve"> </w:t>
      </w:r>
      <w:r w:rsidRPr="00BF7F1A">
        <w:rPr>
          <w:rFonts w:asciiTheme="minorHAnsi" w:hAnsiTheme="minorHAnsi" w:cs="Calibri" w:hint="eastAsia"/>
          <w:rtl/>
        </w:rPr>
        <w:t>תוואי</w:t>
      </w:r>
      <w:r w:rsidRPr="00BF7F1A">
        <w:rPr>
          <w:rFonts w:asciiTheme="minorHAnsi" w:hAnsiTheme="minorHAnsi" w:cs="Calibri"/>
          <w:rtl/>
        </w:rPr>
        <w:t xml:space="preserve"> </w:t>
      </w:r>
      <w:r w:rsidRPr="00BF7F1A">
        <w:rPr>
          <w:rFonts w:asciiTheme="minorHAnsi" w:hAnsiTheme="minorHAnsi" w:cs="Calibri" w:hint="eastAsia"/>
          <w:rtl/>
        </w:rPr>
        <w:t>ההתפתחות</w:t>
      </w:r>
      <w:r w:rsidRPr="00BF7F1A">
        <w:rPr>
          <w:rFonts w:asciiTheme="minorHAnsi" w:hAnsiTheme="minorHAnsi" w:cs="Calibri"/>
          <w:rtl/>
        </w:rPr>
        <w:t xml:space="preserve"> </w:t>
      </w:r>
      <w:r w:rsidRPr="00BF7F1A">
        <w:rPr>
          <w:rFonts w:asciiTheme="minorHAnsi" w:hAnsiTheme="minorHAnsi" w:cs="Calibri" w:hint="eastAsia"/>
          <w:rtl/>
        </w:rPr>
        <w:t>שלו</w:t>
      </w:r>
      <w:r w:rsidRPr="00BF7F1A">
        <w:rPr>
          <w:rFonts w:asciiTheme="minorHAnsi" w:hAnsiTheme="minorHAnsi" w:cs="Calibri"/>
          <w:rtl/>
        </w:rPr>
        <w:t>.</w:t>
      </w:r>
      <w:r w:rsidRPr="00BF7F1A">
        <w:rPr>
          <w:rFonts w:asciiTheme="minorHAnsi" w:hAnsiTheme="minorHAnsi" w:cs="Calibri" w:hint="cs"/>
          <w:rtl/>
        </w:rPr>
        <w:t xml:space="preserve"> </w:t>
      </w:r>
      <w:r w:rsidRPr="00BF7F1A">
        <w:rPr>
          <w:rFonts w:asciiTheme="minorHAnsi" w:hAnsiTheme="minorHAnsi" w:cs="Calibri" w:hint="eastAsia"/>
          <w:rtl/>
        </w:rPr>
        <w:t>התחזית</w:t>
      </w:r>
      <w:r w:rsidRPr="00BF7F1A">
        <w:rPr>
          <w:rFonts w:asciiTheme="minorHAnsi" w:hAnsiTheme="minorHAnsi" w:cs="Calibri"/>
          <w:rtl/>
        </w:rPr>
        <w:t xml:space="preserve"> לתוצר הכולל הינה </w:t>
      </w:r>
      <w:proofErr w:type="spellStart"/>
      <w:r w:rsidRPr="00BF7F1A">
        <w:rPr>
          <w:rFonts w:asciiTheme="minorHAnsi" w:hAnsiTheme="minorHAnsi" w:cs="Calibri"/>
          <w:rtl/>
        </w:rPr>
        <w:t>סכימה</w:t>
      </w:r>
      <w:proofErr w:type="spellEnd"/>
      <w:r w:rsidRPr="00BF7F1A">
        <w:rPr>
          <w:rFonts w:asciiTheme="minorHAnsi" w:hAnsiTheme="minorHAnsi" w:cs="Calibri"/>
          <w:rtl/>
        </w:rPr>
        <w:t xml:space="preserve"> של התחזית לחלק של התוצר המיוצר בישראל ושל התחזית לתוצר המיוצר על ידי גורמי ייצור בחו״ל. מטבע הדברים, </w:t>
      </w:r>
      <w:r w:rsidRPr="00BF7F1A">
        <w:rPr>
          <w:rFonts w:asciiTheme="minorHAnsi" w:hAnsiTheme="minorHAnsi" w:cs="Calibri" w:hint="eastAsia"/>
          <w:rtl/>
        </w:rPr>
        <w:t>ועל</w:t>
      </w:r>
      <w:r w:rsidRPr="00BF7F1A">
        <w:rPr>
          <w:rFonts w:asciiTheme="minorHAnsi" w:hAnsiTheme="minorHAnsi" w:cs="Calibri"/>
          <w:rtl/>
        </w:rPr>
        <w:t xml:space="preserve"> </w:t>
      </w:r>
      <w:r w:rsidRPr="00BF7F1A">
        <w:rPr>
          <w:rFonts w:asciiTheme="minorHAnsi" w:hAnsiTheme="minorHAnsi" w:cs="Calibri" w:hint="eastAsia"/>
          <w:rtl/>
        </w:rPr>
        <w:t>רקע</w:t>
      </w:r>
      <w:r w:rsidRPr="00BF7F1A">
        <w:rPr>
          <w:rFonts w:asciiTheme="minorHAnsi" w:hAnsiTheme="minorHAnsi" w:cs="Calibri"/>
          <w:rtl/>
        </w:rPr>
        <w:t xml:space="preserve"> </w:t>
      </w:r>
      <w:r w:rsidRPr="00BF7F1A">
        <w:rPr>
          <w:rFonts w:asciiTheme="minorHAnsi" w:hAnsiTheme="minorHAnsi" w:cs="Calibri" w:hint="eastAsia"/>
          <w:rtl/>
        </w:rPr>
        <w:t>אי</w:t>
      </w:r>
      <w:r w:rsidRPr="00BF7F1A">
        <w:rPr>
          <w:rFonts w:asciiTheme="minorHAnsi" w:hAnsiTheme="minorHAnsi" w:cs="Calibri"/>
          <w:rtl/>
        </w:rPr>
        <w:t xml:space="preserve"> </w:t>
      </w:r>
      <w:r w:rsidRPr="00BF7F1A">
        <w:rPr>
          <w:rFonts w:asciiTheme="minorHAnsi" w:hAnsiTheme="minorHAnsi" w:cs="Calibri" w:hint="eastAsia"/>
          <w:rtl/>
        </w:rPr>
        <w:t>הוודאות</w:t>
      </w:r>
      <w:r w:rsidRPr="00BF7F1A">
        <w:rPr>
          <w:rFonts w:asciiTheme="minorHAnsi" w:hAnsiTheme="minorHAnsi" w:cs="Calibri"/>
          <w:rtl/>
        </w:rPr>
        <w:t xml:space="preserve"> </w:t>
      </w:r>
      <w:r w:rsidRPr="00BF7F1A">
        <w:rPr>
          <w:rFonts w:asciiTheme="minorHAnsi" w:hAnsiTheme="minorHAnsi" w:cs="Calibri" w:hint="eastAsia"/>
          <w:rtl/>
        </w:rPr>
        <w:t>בעולמות</w:t>
      </w:r>
      <w:r w:rsidRPr="00BF7F1A">
        <w:rPr>
          <w:rFonts w:asciiTheme="minorHAnsi" w:hAnsiTheme="minorHAnsi" w:cs="Calibri"/>
          <w:rtl/>
        </w:rPr>
        <w:t xml:space="preserve"> </w:t>
      </w:r>
      <w:r w:rsidRPr="00BF7F1A">
        <w:rPr>
          <w:rFonts w:asciiTheme="minorHAnsi" w:hAnsiTheme="minorHAnsi" w:cs="Calibri" w:hint="eastAsia"/>
          <w:rtl/>
        </w:rPr>
        <w:t>הטכנולוגיה</w:t>
      </w:r>
      <w:r w:rsidRPr="00BF7F1A">
        <w:rPr>
          <w:rFonts w:asciiTheme="minorHAnsi" w:hAnsiTheme="minorHAnsi" w:cs="Calibri"/>
          <w:rtl/>
        </w:rPr>
        <w:t xml:space="preserve"> </w:t>
      </w:r>
      <w:r w:rsidRPr="00BF7F1A">
        <w:rPr>
          <w:rFonts w:asciiTheme="minorHAnsi" w:hAnsiTheme="minorHAnsi" w:cs="Calibri" w:hint="eastAsia"/>
          <w:rtl/>
        </w:rPr>
        <w:t>והבינה</w:t>
      </w:r>
      <w:r w:rsidRPr="00BF7F1A">
        <w:rPr>
          <w:rFonts w:asciiTheme="minorHAnsi" w:hAnsiTheme="minorHAnsi" w:cs="Calibri"/>
          <w:rtl/>
        </w:rPr>
        <w:t xml:space="preserve"> </w:t>
      </w:r>
      <w:r w:rsidRPr="00BF7F1A">
        <w:rPr>
          <w:rFonts w:asciiTheme="minorHAnsi" w:hAnsiTheme="minorHAnsi" w:cs="Calibri" w:hint="eastAsia"/>
          <w:rtl/>
        </w:rPr>
        <w:t>המלאכותית</w:t>
      </w:r>
      <w:r w:rsidRPr="00BF7F1A">
        <w:rPr>
          <w:rFonts w:asciiTheme="minorHAnsi" w:hAnsiTheme="minorHAnsi" w:cs="Calibri"/>
          <w:rtl/>
        </w:rPr>
        <w:t xml:space="preserve"> </w:t>
      </w:r>
      <w:r w:rsidRPr="00BF7F1A">
        <w:rPr>
          <w:rFonts w:asciiTheme="minorHAnsi" w:hAnsiTheme="minorHAnsi" w:cs="Calibri" w:hint="eastAsia"/>
          <w:rtl/>
        </w:rPr>
        <w:t>באופן</w:t>
      </w:r>
      <w:r w:rsidRPr="00BF7F1A">
        <w:rPr>
          <w:rFonts w:asciiTheme="minorHAnsi" w:hAnsiTheme="minorHAnsi" w:cs="Calibri"/>
          <w:rtl/>
        </w:rPr>
        <w:t xml:space="preserve"> </w:t>
      </w:r>
      <w:r w:rsidRPr="00BF7F1A">
        <w:rPr>
          <w:rFonts w:asciiTheme="minorHAnsi" w:hAnsiTheme="minorHAnsi" w:cs="Calibri" w:hint="eastAsia"/>
          <w:rtl/>
        </w:rPr>
        <w:t>כללי</w:t>
      </w:r>
      <w:r w:rsidRPr="00BF7F1A">
        <w:rPr>
          <w:rFonts w:asciiTheme="minorHAnsi" w:hAnsiTheme="minorHAnsi" w:cs="Calibri"/>
          <w:rtl/>
        </w:rPr>
        <w:t xml:space="preserve">, </w:t>
      </w:r>
      <w:r w:rsidRPr="00BF7F1A">
        <w:rPr>
          <w:rFonts w:asciiTheme="minorHAnsi" w:hAnsiTheme="minorHAnsi" w:cs="Calibri" w:hint="eastAsia"/>
          <w:rtl/>
        </w:rPr>
        <w:t>האומדן</w:t>
      </w:r>
      <w:r w:rsidRPr="00BF7F1A">
        <w:rPr>
          <w:rFonts w:asciiTheme="minorHAnsi" w:hAnsiTheme="minorHAnsi" w:cs="Calibri"/>
          <w:rtl/>
        </w:rPr>
        <w:t xml:space="preserve"> </w:t>
      </w:r>
      <w:r w:rsidRPr="00BF7F1A">
        <w:rPr>
          <w:rFonts w:asciiTheme="minorHAnsi" w:hAnsiTheme="minorHAnsi" w:cs="Calibri" w:hint="eastAsia"/>
          <w:rtl/>
        </w:rPr>
        <w:t>לחלק</w:t>
      </w:r>
      <w:r w:rsidRPr="00BF7F1A">
        <w:rPr>
          <w:rFonts w:asciiTheme="minorHAnsi" w:hAnsiTheme="minorHAnsi" w:cs="Calibri"/>
          <w:rtl/>
        </w:rPr>
        <w:t xml:space="preserve"> </w:t>
      </w:r>
      <w:r w:rsidRPr="00BF7F1A">
        <w:rPr>
          <w:rFonts w:asciiTheme="minorHAnsi" w:hAnsiTheme="minorHAnsi" w:cs="Calibri" w:hint="eastAsia"/>
          <w:rtl/>
        </w:rPr>
        <w:t>של</w:t>
      </w:r>
      <w:r w:rsidRPr="00BF7F1A">
        <w:rPr>
          <w:rFonts w:asciiTheme="minorHAnsi" w:hAnsiTheme="minorHAnsi" w:cs="Calibri"/>
          <w:rtl/>
        </w:rPr>
        <w:t xml:space="preserve"> </w:t>
      </w:r>
      <w:r w:rsidRPr="00BF7F1A">
        <w:rPr>
          <w:rFonts w:asciiTheme="minorHAnsi" w:hAnsiTheme="minorHAnsi" w:cs="Calibri" w:hint="eastAsia"/>
          <w:rtl/>
        </w:rPr>
        <w:t>התוצר</w:t>
      </w:r>
      <w:r w:rsidRPr="00BF7F1A">
        <w:rPr>
          <w:rFonts w:asciiTheme="minorHAnsi" w:hAnsiTheme="minorHAnsi" w:cs="Calibri"/>
          <w:rtl/>
        </w:rPr>
        <w:t xml:space="preserve"> </w:t>
      </w:r>
      <w:r w:rsidRPr="00BF7F1A">
        <w:rPr>
          <w:rFonts w:asciiTheme="minorHAnsi" w:hAnsiTheme="minorHAnsi" w:cs="Calibri" w:hint="eastAsia"/>
          <w:rtl/>
        </w:rPr>
        <w:t>המיוצר</w:t>
      </w:r>
      <w:r w:rsidRPr="00BF7F1A">
        <w:rPr>
          <w:rFonts w:asciiTheme="minorHAnsi" w:hAnsiTheme="minorHAnsi" w:cs="Calibri"/>
          <w:rtl/>
        </w:rPr>
        <w:t xml:space="preserve"> </w:t>
      </w:r>
      <w:r w:rsidRPr="00BF7F1A">
        <w:rPr>
          <w:rFonts w:asciiTheme="minorHAnsi" w:hAnsiTheme="minorHAnsi" w:cs="Calibri" w:hint="eastAsia"/>
          <w:rtl/>
        </w:rPr>
        <w:t>בחו״ל</w:t>
      </w:r>
      <w:r w:rsidRPr="00BF7F1A">
        <w:rPr>
          <w:rFonts w:asciiTheme="minorHAnsi" w:hAnsiTheme="minorHAnsi" w:cs="Calibri"/>
          <w:rtl/>
        </w:rPr>
        <w:t xml:space="preserve"> </w:t>
      </w:r>
      <w:r w:rsidRPr="00BF7F1A">
        <w:rPr>
          <w:rFonts w:asciiTheme="minorHAnsi" w:hAnsiTheme="minorHAnsi" w:cs="Calibri" w:hint="eastAsia"/>
          <w:rtl/>
        </w:rPr>
        <w:t>מאופיין</w:t>
      </w:r>
      <w:r w:rsidRPr="00BF7F1A">
        <w:rPr>
          <w:rFonts w:asciiTheme="minorHAnsi" w:hAnsiTheme="minorHAnsi" w:cs="Calibri"/>
          <w:rtl/>
        </w:rPr>
        <w:t xml:space="preserve"> </w:t>
      </w:r>
      <w:r w:rsidRPr="00BF7F1A">
        <w:rPr>
          <w:rFonts w:asciiTheme="minorHAnsi" w:hAnsiTheme="minorHAnsi" w:cs="Calibri" w:hint="eastAsia"/>
          <w:rtl/>
        </w:rPr>
        <w:t>בשונות</w:t>
      </w:r>
      <w:r w:rsidRPr="00BF7F1A">
        <w:rPr>
          <w:rFonts w:asciiTheme="minorHAnsi" w:hAnsiTheme="minorHAnsi" w:cs="Calibri"/>
          <w:rtl/>
        </w:rPr>
        <w:t xml:space="preserve"> </w:t>
      </w:r>
      <w:r w:rsidRPr="00BF7F1A">
        <w:rPr>
          <w:rFonts w:asciiTheme="minorHAnsi" w:hAnsiTheme="minorHAnsi" w:cs="Calibri" w:hint="eastAsia"/>
          <w:rtl/>
        </w:rPr>
        <w:t>גבוהה</w:t>
      </w:r>
      <w:r w:rsidRPr="00BF7F1A">
        <w:rPr>
          <w:rFonts w:asciiTheme="minorHAnsi" w:hAnsiTheme="minorHAnsi" w:cs="Calibri"/>
          <w:rtl/>
        </w:rPr>
        <w:t>.</w:t>
      </w:r>
    </w:p>
    <w:p w:rsidR="00C81D9D" w:rsidRPr="00BF7F1A" w:rsidRDefault="00C81D9D" w:rsidP="00C81D9D">
      <w:pPr>
        <w:bidi/>
        <w:spacing w:line="360" w:lineRule="auto"/>
        <w:jc w:val="both"/>
        <w:rPr>
          <w:rFonts w:asciiTheme="minorHAnsi" w:hAnsiTheme="minorHAnsi" w:cs="Calibri"/>
          <w:rtl/>
        </w:rPr>
      </w:pPr>
      <w:r w:rsidRPr="00BF7F1A">
        <w:rPr>
          <w:rFonts w:asciiTheme="minorHAnsi" w:hAnsiTheme="minorHAnsi" w:cs="Calibri" w:hint="cs"/>
          <w:rtl/>
        </w:rPr>
        <w:t>תרחיש הבסיס בתחזית מניח כי</w:t>
      </w:r>
      <w:r w:rsidRPr="00BF7F1A">
        <w:rPr>
          <w:rFonts w:asciiTheme="minorHAnsi" w:hAnsiTheme="minorHAnsi" w:cs="Calibri"/>
          <w:rtl/>
        </w:rPr>
        <w:t xml:space="preserve"> עצימות הלחימה תיוותר נמוכה, ברמה הדומה לזו הנוכחית</w:t>
      </w:r>
      <w:r w:rsidRPr="00BF7F1A">
        <w:rPr>
          <w:rFonts w:asciiTheme="minorHAnsi" w:hAnsiTheme="minorHAnsi" w:cs="Calibri" w:hint="cs"/>
          <w:rtl/>
        </w:rPr>
        <w:t xml:space="preserve">, </w:t>
      </w:r>
      <w:r w:rsidRPr="00BF7F1A">
        <w:rPr>
          <w:rFonts w:asciiTheme="minorHAnsi" w:hAnsiTheme="minorHAnsi" w:cs="Calibri"/>
          <w:rtl/>
        </w:rPr>
        <w:t>מה שעשוי לתרום להקלה מסוימת במגבלות ההיצע הקיימות במשק. יחד עם זאת, אנו מניחים כי הסביבה הגאופוליטית תמשיך להיות מתוחה.</w:t>
      </w:r>
      <w:r w:rsidRPr="00BF7F1A">
        <w:rPr>
          <w:rFonts w:asciiTheme="minorHAnsi" w:hAnsiTheme="minorHAnsi" w:cs="Calibri" w:hint="cs"/>
          <w:rtl/>
        </w:rPr>
        <w:t xml:space="preserve"> </w:t>
      </w:r>
      <w:r>
        <w:rPr>
          <w:rFonts w:asciiTheme="minorHAnsi" w:hAnsiTheme="minorHAnsi" w:cs="Calibri" w:hint="cs"/>
          <w:rtl/>
        </w:rPr>
        <w:t xml:space="preserve">בנוסף, </w:t>
      </w:r>
      <w:r w:rsidRPr="00BF7F1A">
        <w:rPr>
          <w:rFonts w:asciiTheme="minorHAnsi" w:hAnsiTheme="minorHAnsi" w:cs="Calibri" w:hint="cs"/>
          <w:rtl/>
        </w:rPr>
        <w:t>התחזית אינה כוללת התייחסות לצעדי חקיקה פיסקלית אפשריים שתאמץ הממשלה שתקום אחרי הבחירות.</w:t>
      </w:r>
    </w:p>
    <w:p w:rsidR="00C81D9D" w:rsidRPr="00BF7F1A" w:rsidRDefault="00C81D9D" w:rsidP="00C81D9D">
      <w:pPr>
        <w:bidi/>
        <w:spacing w:after="0" w:line="360" w:lineRule="auto"/>
        <w:jc w:val="both"/>
        <w:rPr>
          <w:rFonts w:asciiTheme="minorHAnsi" w:hAnsiTheme="minorHAnsi" w:cs="Calibri"/>
          <w:rtl/>
        </w:rPr>
      </w:pPr>
      <w:r w:rsidRPr="00BF7F1A">
        <w:rPr>
          <w:rFonts w:cs="Calibri" w:hint="cs"/>
          <w:rtl/>
        </w:rPr>
        <w:t>ע</w:t>
      </w:r>
      <w:r w:rsidRPr="00BF7F1A">
        <w:rPr>
          <w:rFonts w:cs="Calibri"/>
          <w:rtl/>
        </w:rPr>
        <w:t xml:space="preserve">ל פי </w:t>
      </w:r>
      <w:r w:rsidRPr="00BF7F1A">
        <w:rPr>
          <w:rFonts w:cs="Calibri" w:hint="cs"/>
          <w:rtl/>
        </w:rPr>
        <w:t>תחזית</w:t>
      </w:r>
      <w:r w:rsidRPr="00BF7F1A">
        <w:rPr>
          <w:rFonts w:cs="Calibri"/>
          <w:rtl/>
        </w:rPr>
        <w:t xml:space="preserve"> החטיבה</w:t>
      </w:r>
      <w:r w:rsidRPr="00BF7F1A">
        <w:rPr>
          <w:rFonts w:cs="Calibri" w:hint="cs"/>
          <w:rtl/>
        </w:rPr>
        <w:t xml:space="preserve"> בתרחיש הבסיס</w:t>
      </w:r>
      <w:r w:rsidRPr="00BF7F1A">
        <w:rPr>
          <w:rFonts w:cs="Calibri"/>
          <w:rtl/>
        </w:rPr>
        <w:t>, התוצר צפוי לצמוח ב-</w:t>
      </w:r>
      <w:r w:rsidRPr="00BF7F1A">
        <w:rPr>
          <w:rFonts w:cs="Calibri" w:hint="cs"/>
          <w:rtl/>
        </w:rPr>
        <w:t>5.6</w:t>
      </w:r>
      <w:r w:rsidRPr="00BF7F1A">
        <w:rPr>
          <w:rFonts w:cs="Calibri"/>
          <w:rtl/>
        </w:rPr>
        <w:t>% בשנת 2026</w:t>
      </w:r>
      <w:r w:rsidRPr="00BF7F1A">
        <w:rPr>
          <w:rFonts w:cs="Calibri" w:hint="cs"/>
          <w:rtl/>
        </w:rPr>
        <w:t>,</w:t>
      </w:r>
      <w:r w:rsidRPr="00BF7F1A">
        <w:rPr>
          <w:rFonts w:cs="Calibri"/>
          <w:rtl/>
        </w:rPr>
        <w:t xml:space="preserve"> </w:t>
      </w:r>
      <w:r w:rsidRPr="00BF7F1A">
        <w:rPr>
          <w:rFonts w:cs="Calibri" w:hint="cs"/>
          <w:rtl/>
        </w:rPr>
        <w:t>ו</w:t>
      </w:r>
      <w:r w:rsidRPr="00BF7F1A">
        <w:rPr>
          <w:rFonts w:cs="Calibri"/>
          <w:rtl/>
        </w:rPr>
        <w:t>בשנת 2027 הצמיחה צפויה</w:t>
      </w:r>
      <w:r w:rsidRPr="00BF7F1A">
        <w:rPr>
          <w:rFonts w:cs="Calibri" w:hint="cs"/>
          <w:rtl/>
        </w:rPr>
        <w:t xml:space="preserve"> לעמוד על 7.5%. אולם </w:t>
      </w:r>
      <w:r w:rsidRPr="00BF7F1A">
        <w:rPr>
          <w:rFonts w:cstheme="minorHAnsi"/>
          <w:rtl/>
        </w:rPr>
        <w:t>עיקר העדכון משקף את התרומה הגדולה של הייצור בחו״ל. התחזית לתוצר ללא ייצור בחו״ל עומדת על 3.</w:t>
      </w:r>
      <w:r w:rsidRPr="00BF7F1A">
        <w:rPr>
          <w:rFonts w:cstheme="minorHAnsi" w:hint="cs"/>
          <w:rtl/>
        </w:rPr>
        <w:t>4</w:t>
      </w:r>
      <w:r w:rsidRPr="00BF7F1A">
        <w:rPr>
          <w:rFonts w:cstheme="minorHAnsi"/>
          <w:rtl/>
        </w:rPr>
        <w:t xml:space="preserve"> אחוזים בשנת 2026 ועל 5.1 אחוזים בשנת 2027.</w:t>
      </w:r>
      <w:r w:rsidRPr="00BF7F1A">
        <w:rPr>
          <w:rFonts w:cs="Calibri" w:hint="cs"/>
          <w:rtl/>
        </w:rPr>
        <w:t xml:space="preserve"> </w:t>
      </w:r>
      <w:r w:rsidRPr="00BF7F1A">
        <w:rPr>
          <w:rFonts w:cs="Calibri"/>
          <w:rtl/>
        </w:rPr>
        <w:t>שיעור האינפלציה במהלך שנת 2026 צפוי לעמוד על</w:t>
      </w:r>
      <w:r w:rsidRPr="00BF7F1A">
        <w:rPr>
          <w:rFonts w:cs="Calibri" w:hint="cs"/>
          <w:rtl/>
        </w:rPr>
        <w:t xml:space="preserve"> </w:t>
      </w:r>
      <w:r w:rsidRPr="00BF7F1A">
        <w:rPr>
          <w:rFonts w:cs="Calibri"/>
          <w:rtl/>
        </w:rPr>
        <w:t>1.</w:t>
      </w:r>
      <w:r w:rsidRPr="00BF7F1A">
        <w:rPr>
          <w:rFonts w:cs="Calibri" w:hint="cs"/>
          <w:rtl/>
        </w:rPr>
        <w:t>5</w:t>
      </w:r>
      <w:r w:rsidRPr="00BF7F1A">
        <w:rPr>
          <w:rFonts w:cs="Calibri"/>
          <w:rtl/>
        </w:rPr>
        <w:t>%</w:t>
      </w:r>
      <w:r w:rsidRPr="00BF7F1A">
        <w:rPr>
          <w:rFonts w:cs="Calibri" w:hint="cs"/>
          <w:rtl/>
        </w:rPr>
        <w:t xml:space="preserve">  ועל 2.1% בשנת 2027</w:t>
      </w:r>
      <w:r w:rsidRPr="00BF7F1A">
        <w:rPr>
          <w:rFonts w:cs="Calibri"/>
          <w:rtl/>
        </w:rPr>
        <w:t>. להערכת החטיבה, הגרעון בתקציב הממשלה צפוי להסתכם ב-4.</w:t>
      </w:r>
      <w:r w:rsidRPr="00BF7F1A">
        <w:rPr>
          <w:rFonts w:cs="Calibri" w:hint="cs"/>
          <w:rtl/>
        </w:rPr>
        <w:t>4</w:t>
      </w:r>
      <w:r>
        <w:rPr>
          <w:rFonts w:cs="Calibri" w:hint="cs"/>
          <w:rtl/>
        </w:rPr>
        <w:t xml:space="preserve"> אחוזי</w:t>
      </w:r>
      <w:r w:rsidRPr="00BF7F1A">
        <w:rPr>
          <w:rFonts w:cs="Calibri"/>
          <w:rtl/>
        </w:rPr>
        <w:t xml:space="preserve"> תוצר בשנת 2026 וב-4</w:t>
      </w:r>
      <w:r w:rsidRPr="00BF7F1A">
        <w:rPr>
          <w:rFonts w:cs="Calibri" w:hint="cs"/>
          <w:rtl/>
        </w:rPr>
        <w:t>.6</w:t>
      </w:r>
      <w:r w:rsidRPr="00BF7F1A">
        <w:rPr>
          <w:rFonts w:cs="Calibri"/>
          <w:rtl/>
        </w:rPr>
        <w:t>% בשנת 2027. יחס החוב לתוצר צפוי לעמוד על כ-6</w:t>
      </w:r>
      <w:r w:rsidRPr="00BF7F1A">
        <w:rPr>
          <w:rFonts w:cs="Calibri" w:hint="cs"/>
          <w:rtl/>
        </w:rPr>
        <w:t>8</w:t>
      </w:r>
      <w:r w:rsidRPr="00BF7F1A">
        <w:rPr>
          <w:rFonts w:cs="Calibri"/>
          <w:rtl/>
        </w:rPr>
        <w:t xml:space="preserve"> אחוזי תוצר בסוף 2026 ו</w:t>
      </w:r>
      <w:r w:rsidRPr="00BF7F1A">
        <w:rPr>
          <w:rFonts w:cs="Calibri" w:hint="cs"/>
          <w:rtl/>
        </w:rPr>
        <w:t>-66.5 אחוזי תוצר ב</w:t>
      </w:r>
      <w:r w:rsidRPr="00BF7F1A">
        <w:rPr>
          <w:rFonts w:cs="Calibri"/>
          <w:rtl/>
        </w:rPr>
        <w:t xml:space="preserve">סוף 2027. </w:t>
      </w:r>
      <w:r w:rsidRPr="00BF7F1A">
        <w:rPr>
          <w:rFonts w:cs="Calibri" w:hint="cs"/>
          <w:rtl/>
        </w:rPr>
        <w:t>יחס החוב לתוצר ללא הייצור בחו"ל צפוי לעמוד על כ-70 אחוזי תוצר בסוף 2026 ו</w:t>
      </w:r>
      <w:r>
        <w:rPr>
          <w:rFonts w:cs="Calibri" w:hint="cs"/>
          <w:rtl/>
        </w:rPr>
        <w:t>-</w:t>
      </w:r>
      <w:r w:rsidRPr="00BF7F1A">
        <w:rPr>
          <w:rFonts w:cs="Calibri" w:hint="cs"/>
          <w:rtl/>
        </w:rPr>
        <w:t>70.5 בשנת 2027.</w:t>
      </w:r>
      <w:r w:rsidRPr="00BF7F1A">
        <w:rPr>
          <w:rFonts w:cs="Calibri"/>
          <w:rtl/>
        </w:rPr>
        <w:t xml:space="preserve"> </w:t>
      </w:r>
      <w:r w:rsidRPr="00BF7F1A">
        <w:rPr>
          <w:rFonts w:asciiTheme="minorHAnsi" w:hAnsiTheme="minorHAnsi" w:cs="Calibri"/>
          <w:rtl/>
        </w:rPr>
        <w:t xml:space="preserve">החטיבה צופה כי בעוד כשנה הריבית תעמוד על </w:t>
      </w:r>
      <w:r w:rsidRPr="00BF7F1A">
        <w:rPr>
          <w:rFonts w:asciiTheme="minorHAnsi" w:hAnsiTheme="minorHAnsi" w:cs="Calibri" w:hint="cs"/>
          <w:rtl/>
        </w:rPr>
        <w:t>3%.</w:t>
      </w:r>
    </w:p>
    <w:p w:rsidR="00C81D9D" w:rsidRPr="00BF7F1A" w:rsidRDefault="00C81D9D" w:rsidP="00C81D9D">
      <w:pPr>
        <w:bidi/>
        <w:spacing w:after="0" w:line="360" w:lineRule="auto"/>
        <w:jc w:val="both"/>
        <w:rPr>
          <w:rFonts w:cs="Calibri"/>
          <w:rtl/>
        </w:rPr>
      </w:pPr>
      <w:r w:rsidRPr="00BF7F1A">
        <w:rPr>
          <w:rFonts w:asciiTheme="minorHAnsi" w:hAnsiTheme="minorHAnsi" w:cs="Calibri" w:hint="cs"/>
          <w:rtl/>
        </w:rPr>
        <w:t xml:space="preserve"> </w:t>
      </w:r>
    </w:p>
    <w:p w:rsidR="00C81D9D" w:rsidRPr="00BF7F1A" w:rsidRDefault="00C81D9D" w:rsidP="00C81D9D">
      <w:pPr>
        <w:bidi/>
        <w:spacing w:after="0" w:line="360" w:lineRule="auto"/>
        <w:jc w:val="both"/>
        <w:rPr>
          <w:rFonts w:cs="Calibri"/>
          <w:rtl/>
        </w:rPr>
      </w:pPr>
      <w:r w:rsidRPr="00BF7F1A">
        <w:rPr>
          <w:rFonts w:cs="Calibri"/>
          <w:rtl/>
        </w:rPr>
        <w:t xml:space="preserve">התחזית מאופיינת </w:t>
      </w:r>
      <w:r w:rsidRPr="00BF7F1A">
        <w:rPr>
          <w:rFonts w:cs="Calibri" w:hint="cs"/>
          <w:rtl/>
        </w:rPr>
        <w:t xml:space="preserve">במספר סיכונים: </w:t>
      </w:r>
      <w:r w:rsidRPr="00BF7F1A">
        <w:rPr>
          <w:rFonts w:cs="Calibri"/>
          <w:rtl/>
        </w:rPr>
        <w:t xml:space="preserve">אי-וודאות באשר להתפתחויות </w:t>
      </w:r>
      <w:r w:rsidRPr="00BF7F1A">
        <w:rPr>
          <w:rFonts w:cs="Calibri" w:hint="cs"/>
          <w:rtl/>
        </w:rPr>
        <w:t>הגיאופוליטיות</w:t>
      </w:r>
      <w:r w:rsidRPr="00BF7F1A">
        <w:rPr>
          <w:rFonts w:hint="cs"/>
          <w:rtl/>
        </w:rPr>
        <w:t>;</w:t>
      </w:r>
      <w:r w:rsidRPr="00BF7F1A">
        <w:rPr>
          <w:rtl/>
        </w:rPr>
        <w:t xml:space="preserve"> </w:t>
      </w:r>
      <w:r w:rsidRPr="00BF7F1A">
        <w:rPr>
          <w:rFonts w:cs="Calibri"/>
          <w:rtl/>
        </w:rPr>
        <w:t>אי-ודאות פיסקלית משמעותית, הן בצד ההכנסות ממיסים והן בצד ההוצאות</w:t>
      </w:r>
      <w:r w:rsidRPr="00BF7F1A">
        <w:rPr>
          <w:rFonts w:hint="cs"/>
          <w:rtl/>
        </w:rPr>
        <w:t>;</w:t>
      </w:r>
      <w:r w:rsidRPr="00BF7F1A">
        <w:rPr>
          <w:rtl/>
        </w:rPr>
        <w:t xml:space="preserve"> </w:t>
      </w:r>
      <w:r w:rsidRPr="00BF7F1A">
        <w:rPr>
          <w:rFonts w:cs="Calibri"/>
          <w:rtl/>
        </w:rPr>
        <w:t xml:space="preserve">אי </w:t>
      </w:r>
      <w:r w:rsidRPr="00BF7F1A">
        <w:rPr>
          <w:rFonts w:cs="Calibri" w:hint="cs"/>
          <w:rtl/>
        </w:rPr>
        <w:t>ה</w:t>
      </w:r>
      <w:r w:rsidRPr="00BF7F1A">
        <w:rPr>
          <w:rFonts w:cs="Calibri"/>
          <w:rtl/>
        </w:rPr>
        <w:t>ו</w:t>
      </w:r>
      <w:r w:rsidRPr="00BF7F1A">
        <w:rPr>
          <w:rFonts w:cs="Calibri" w:hint="cs"/>
          <w:rtl/>
        </w:rPr>
        <w:t>ו</w:t>
      </w:r>
      <w:r w:rsidRPr="00BF7F1A">
        <w:rPr>
          <w:rFonts w:cs="Calibri"/>
          <w:rtl/>
        </w:rPr>
        <w:t>דאות לגבי היקף תקציב הביטחון</w:t>
      </w:r>
      <w:r w:rsidRPr="00BF7F1A">
        <w:rPr>
          <w:rFonts w:cs="Calibri" w:hint="cs"/>
          <w:rtl/>
        </w:rPr>
        <w:t xml:space="preserve"> והשפעתו על הגרעון והאינפלציה; אי-הוודאות והסיכונים הכרוכים בהתפתחויות בעולמות הטכנולוגיה והבינה המלאכותית והשפעתם האפשרית על הכלכלה הגלובלית והישראלית. </w:t>
      </w:r>
    </w:p>
    <w:p w:rsidR="00C81D9D" w:rsidRPr="00BF7F1A" w:rsidRDefault="00C81D9D" w:rsidP="00C81D9D">
      <w:pPr>
        <w:bidi/>
        <w:spacing w:line="360" w:lineRule="auto"/>
        <w:jc w:val="both"/>
        <w:rPr>
          <w:rFonts w:asciiTheme="minorHAnsi" w:hAnsiTheme="minorHAnsi" w:cs="Calibri"/>
          <w:rtl/>
        </w:rPr>
      </w:pPr>
    </w:p>
    <w:p w:rsidR="00C81D9D" w:rsidRPr="00BF7F1A" w:rsidRDefault="00C81D9D" w:rsidP="00C81D9D">
      <w:pPr>
        <w:bidi/>
        <w:spacing w:line="360" w:lineRule="auto"/>
        <w:jc w:val="both"/>
        <w:rPr>
          <w:rFonts w:asciiTheme="minorHAnsi" w:hAnsiTheme="minorHAnsi" w:cs="Calibri"/>
        </w:rPr>
      </w:pPr>
      <w:r w:rsidRPr="00BF7F1A">
        <w:rPr>
          <w:rFonts w:asciiTheme="minorHAnsi" w:hAnsiTheme="minorHAnsi" w:cs="Calibri" w:hint="cs"/>
          <w:rtl/>
        </w:rPr>
        <w:t xml:space="preserve">ככלל סביבת אי הוודאות הגיאופוליטית בישראל מחייבת עוד יותר שמירה על מרווח פיסקלי הולם. </w:t>
      </w:r>
      <w:r w:rsidRPr="00BF7F1A">
        <w:rPr>
          <w:rFonts w:asciiTheme="minorHAnsi" w:hAnsiTheme="minorHAnsi" w:cs="Calibri"/>
          <w:rtl/>
        </w:rPr>
        <w:t xml:space="preserve">החשיבות של שמירה על חוסן פיסקלי התחדדה בשנים האחרונות. היכולת של ישראל להתמודד עם משבר הקורונה ועם המלחמה שפרצה באוקטובר 2023 נשענה במידה רבה על כך שהמשק נכנס למשברים אלו מעמדת פתיחה חזקה יחסית, שהתבטאה ביחס </w:t>
      </w:r>
      <w:proofErr w:type="spellStart"/>
      <w:r w:rsidRPr="00BF7F1A">
        <w:rPr>
          <w:rFonts w:asciiTheme="minorHAnsi" w:hAnsiTheme="minorHAnsi" w:cs="Calibri"/>
          <w:rtl/>
        </w:rPr>
        <w:t>חוב־תוצר</w:t>
      </w:r>
      <w:proofErr w:type="spellEnd"/>
      <w:r w:rsidRPr="00BF7F1A">
        <w:rPr>
          <w:rFonts w:asciiTheme="minorHAnsi" w:hAnsiTheme="minorHAnsi" w:cs="Calibri"/>
          <w:rtl/>
        </w:rPr>
        <w:t xml:space="preserve"> נמוך</w:t>
      </w:r>
      <w:r w:rsidRPr="00BF7F1A">
        <w:rPr>
          <w:rFonts w:asciiTheme="minorHAnsi" w:hAnsiTheme="minorHAnsi" w:cs="Calibri" w:hint="cs"/>
          <w:rtl/>
        </w:rPr>
        <w:t xml:space="preserve"> יחסית של 60%</w:t>
      </w:r>
      <w:r w:rsidRPr="00BF7F1A">
        <w:rPr>
          <w:rFonts w:asciiTheme="minorHAnsi" w:hAnsiTheme="minorHAnsi" w:cs="Calibri"/>
          <w:rtl/>
        </w:rPr>
        <w:t xml:space="preserve">. מרחב פעולה זה </w:t>
      </w:r>
      <w:proofErr w:type="spellStart"/>
      <w:r w:rsidRPr="00BF7F1A">
        <w:rPr>
          <w:rFonts w:asciiTheme="minorHAnsi" w:hAnsiTheme="minorHAnsi" w:cs="Calibri"/>
          <w:rtl/>
        </w:rPr>
        <w:t>א</w:t>
      </w:r>
      <w:r w:rsidRPr="00BF7F1A">
        <w:rPr>
          <w:rFonts w:asciiTheme="minorHAnsi" w:hAnsiTheme="minorHAnsi" w:cs="Calibri" w:hint="cs"/>
          <w:rtl/>
        </w:rPr>
        <w:t>י</w:t>
      </w:r>
      <w:r w:rsidRPr="00BF7F1A">
        <w:rPr>
          <w:rFonts w:asciiTheme="minorHAnsi" w:hAnsiTheme="minorHAnsi" w:cs="Calibri"/>
          <w:rtl/>
        </w:rPr>
        <w:t>פשר</w:t>
      </w:r>
      <w:proofErr w:type="spellEnd"/>
      <w:r w:rsidRPr="00BF7F1A">
        <w:rPr>
          <w:rFonts w:asciiTheme="minorHAnsi" w:hAnsiTheme="minorHAnsi" w:cs="Calibri"/>
          <w:rtl/>
        </w:rPr>
        <w:t xml:space="preserve"> </w:t>
      </w:r>
      <w:r w:rsidRPr="00BF7F1A">
        <w:rPr>
          <w:rFonts w:asciiTheme="minorHAnsi" w:hAnsiTheme="minorHAnsi" w:cs="Calibri" w:hint="cs"/>
          <w:rtl/>
        </w:rPr>
        <w:t xml:space="preserve">לתמוך בפעילות ובצורכי המשק בתקופות אלו תוך שמירה על אמון השווקים. עליית התשואות בעולם בחודשים האחרונים ובמידה </w:t>
      </w:r>
      <w:proofErr w:type="spellStart"/>
      <w:r w:rsidRPr="00BF7F1A">
        <w:rPr>
          <w:rFonts w:asciiTheme="minorHAnsi" w:hAnsiTheme="minorHAnsi" w:cs="Calibri" w:hint="cs"/>
          <w:rtl/>
        </w:rPr>
        <w:t>מסויימת</w:t>
      </w:r>
      <w:proofErr w:type="spellEnd"/>
      <w:r w:rsidRPr="00BF7F1A">
        <w:rPr>
          <w:rFonts w:asciiTheme="minorHAnsi" w:hAnsiTheme="minorHAnsi" w:cs="Calibri" w:hint="cs"/>
          <w:rtl/>
        </w:rPr>
        <w:t xml:space="preserve"> גם בישראל מחדדת עוד יותר את החשיבות של שמירה על יחס חוב-תוצר נמוך</w:t>
      </w:r>
      <w:r>
        <w:rPr>
          <w:rFonts w:asciiTheme="minorHAnsi" w:hAnsiTheme="minorHAnsi" w:cs="Calibri" w:hint="cs"/>
          <w:rtl/>
        </w:rPr>
        <w:t xml:space="preserve">. זאת </w:t>
      </w:r>
      <w:r w:rsidRPr="00BF7F1A">
        <w:rPr>
          <w:rFonts w:asciiTheme="minorHAnsi" w:hAnsiTheme="minorHAnsi" w:cs="Calibri" w:hint="cs"/>
          <w:rtl/>
        </w:rPr>
        <w:t>בשל השפעותיה הפוטנציאליות על התייקרות מימון החוב הציבורי, שכבר היום היא גבוהה בישראל בהשוואה למדינות מפותחות.</w:t>
      </w:r>
    </w:p>
    <w:p w:rsidR="00C81D9D" w:rsidRPr="00BF7F1A" w:rsidRDefault="00C81D9D" w:rsidP="00C81D9D">
      <w:pPr>
        <w:bidi/>
        <w:spacing w:line="360" w:lineRule="auto"/>
        <w:jc w:val="both"/>
        <w:rPr>
          <w:rtl/>
        </w:rPr>
      </w:pPr>
      <w:r w:rsidRPr="00BF7F1A">
        <w:rPr>
          <w:rFonts w:asciiTheme="minorHAnsi" w:hAnsiTheme="minorHAnsi" w:cs="Calibri"/>
          <w:rtl/>
        </w:rPr>
        <w:lastRenderedPageBreak/>
        <w:t xml:space="preserve">בראייה צופה פני עתיד, </w:t>
      </w:r>
      <w:r>
        <w:rPr>
          <w:rFonts w:asciiTheme="minorHAnsi" w:hAnsiTheme="minorHAnsi" w:cs="Calibri" w:hint="cs"/>
          <w:rtl/>
        </w:rPr>
        <w:t>ה</w:t>
      </w:r>
      <w:r w:rsidRPr="00BF7F1A">
        <w:rPr>
          <w:rFonts w:asciiTheme="minorHAnsi" w:hAnsiTheme="minorHAnsi" w:cs="Calibri" w:hint="cs"/>
          <w:rtl/>
        </w:rPr>
        <w:t xml:space="preserve">אתגר </w:t>
      </w:r>
      <w:r>
        <w:rPr>
          <w:rFonts w:asciiTheme="minorHAnsi" w:hAnsiTheme="minorHAnsi" w:cs="Calibri" w:hint="cs"/>
          <w:rtl/>
        </w:rPr>
        <w:t>ה</w:t>
      </w:r>
      <w:r w:rsidRPr="00BF7F1A">
        <w:rPr>
          <w:rFonts w:asciiTheme="minorHAnsi" w:hAnsiTheme="minorHAnsi" w:cs="Calibri" w:hint="cs"/>
          <w:rtl/>
        </w:rPr>
        <w:t xml:space="preserve">מרכזי </w:t>
      </w:r>
      <w:r w:rsidRPr="00BF7F1A">
        <w:rPr>
          <w:rFonts w:asciiTheme="minorHAnsi" w:hAnsiTheme="minorHAnsi" w:cs="Calibri"/>
          <w:rtl/>
        </w:rPr>
        <w:t>של המדיניות הכלכלית שעליו דיברתי רבות בשנים האחרונות</w:t>
      </w:r>
      <w:r w:rsidRPr="00BF7F1A">
        <w:rPr>
          <w:rFonts w:asciiTheme="minorHAnsi" w:hAnsiTheme="minorHAnsi" w:cs="Calibri" w:hint="cs"/>
          <w:rtl/>
        </w:rPr>
        <w:t xml:space="preserve"> כולל שלושה היבטים: </w:t>
      </w:r>
      <w:r w:rsidRPr="00BF7F1A">
        <w:rPr>
          <w:rFonts w:asciiTheme="minorHAnsi" w:hAnsiTheme="minorHAnsi" w:cs="Calibri"/>
          <w:rtl/>
        </w:rPr>
        <w:t xml:space="preserve">ירידה </w:t>
      </w:r>
      <w:r w:rsidRPr="00BF7F1A">
        <w:rPr>
          <w:rFonts w:asciiTheme="minorHAnsi" w:hAnsiTheme="minorHAnsi" w:cs="Calibri" w:hint="cs"/>
          <w:rtl/>
        </w:rPr>
        <w:t xml:space="preserve">בת קיימא </w:t>
      </w:r>
      <w:r w:rsidRPr="00BF7F1A">
        <w:rPr>
          <w:rFonts w:asciiTheme="minorHAnsi" w:hAnsiTheme="minorHAnsi" w:cs="Calibri"/>
          <w:rtl/>
        </w:rPr>
        <w:t>ביחס החוב לתוצר</w:t>
      </w:r>
      <w:r w:rsidRPr="00BF7F1A">
        <w:rPr>
          <w:rFonts w:asciiTheme="minorHAnsi" w:hAnsiTheme="minorHAnsi" w:cs="Calibri" w:hint="cs"/>
          <w:rtl/>
        </w:rPr>
        <w:t>, מימון הצרכים החיוניים לביטחון, והשקעה במנועי צמיחה ובפרט בהון אנושי ובתשתיות</w:t>
      </w:r>
      <w:r w:rsidRPr="00BF7F1A">
        <w:rPr>
          <w:rFonts w:asciiTheme="minorHAnsi" w:hAnsiTheme="minorHAnsi" w:cs="Calibri"/>
          <w:rtl/>
        </w:rPr>
        <w:t xml:space="preserve">. </w:t>
      </w:r>
      <w:r w:rsidRPr="00BF7F1A">
        <w:rPr>
          <w:rFonts w:asciiTheme="minorHAnsi" w:hAnsiTheme="minorHAnsi" w:cs="Calibri" w:hint="cs"/>
          <w:rtl/>
        </w:rPr>
        <w:t xml:space="preserve">היישום של שלושת </w:t>
      </w:r>
      <w:proofErr w:type="spellStart"/>
      <w:r w:rsidRPr="00BF7F1A">
        <w:rPr>
          <w:rFonts w:asciiTheme="minorHAnsi" w:hAnsiTheme="minorHAnsi" w:cs="Calibri" w:hint="cs"/>
          <w:rtl/>
        </w:rPr>
        <w:t>המימדים</w:t>
      </w:r>
      <w:proofErr w:type="spellEnd"/>
      <w:r w:rsidRPr="00BF7F1A">
        <w:rPr>
          <w:rFonts w:asciiTheme="minorHAnsi" w:hAnsiTheme="minorHAnsi" w:cs="Calibri" w:hint="cs"/>
          <w:rtl/>
        </w:rPr>
        <w:t xml:space="preserve"> הללו </w:t>
      </w:r>
      <w:r w:rsidRPr="00BF7F1A">
        <w:rPr>
          <w:rFonts w:asciiTheme="minorHAnsi" w:hAnsiTheme="minorHAnsi" w:cs="Calibri"/>
          <w:rtl/>
        </w:rPr>
        <w:t>אינו מובן מאליו, ודורש קבלת החלטות שיבטיחו את קי</w:t>
      </w:r>
      <w:r w:rsidRPr="00BF7F1A">
        <w:rPr>
          <w:rFonts w:asciiTheme="minorHAnsi" w:hAnsiTheme="minorHAnsi" w:cs="Calibri" w:hint="cs"/>
          <w:rtl/>
        </w:rPr>
        <w:t>ו</w:t>
      </w:r>
      <w:r w:rsidRPr="00BF7F1A">
        <w:rPr>
          <w:rFonts w:asciiTheme="minorHAnsi" w:hAnsiTheme="minorHAnsi" w:cs="Calibri"/>
          <w:rtl/>
        </w:rPr>
        <w:t>מ</w:t>
      </w:r>
      <w:r w:rsidRPr="00BF7F1A">
        <w:rPr>
          <w:rFonts w:asciiTheme="minorHAnsi" w:hAnsiTheme="minorHAnsi" w:cs="Calibri" w:hint="cs"/>
          <w:rtl/>
        </w:rPr>
        <w:t xml:space="preserve">ם </w:t>
      </w:r>
      <w:r w:rsidRPr="00BF7F1A">
        <w:rPr>
          <w:rFonts w:asciiTheme="minorHAnsi" w:hAnsiTheme="minorHAnsi" w:cs="Calibri"/>
          <w:rtl/>
        </w:rPr>
        <w:t>לאורך זמן</w:t>
      </w:r>
      <w:r w:rsidRPr="00BF7F1A">
        <w:rPr>
          <w:rFonts w:asciiTheme="minorHAnsi" w:hAnsiTheme="minorHAnsi" w:cs="Calibri" w:hint="cs"/>
          <w:rtl/>
        </w:rPr>
        <w:t xml:space="preserve">. </w:t>
      </w:r>
      <w:r w:rsidRPr="00BF7F1A">
        <w:rPr>
          <w:rFonts w:asciiTheme="minorHAnsi" w:hAnsiTheme="minorHAnsi" w:cs="Calibri"/>
          <w:rtl/>
        </w:rPr>
        <w:t xml:space="preserve">השגת יעד זה תחייב </w:t>
      </w:r>
      <w:r w:rsidRPr="00BF7F1A">
        <w:rPr>
          <w:rFonts w:asciiTheme="minorHAnsi" w:hAnsiTheme="minorHAnsi" w:cs="Calibri" w:hint="cs"/>
          <w:rtl/>
        </w:rPr>
        <w:t xml:space="preserve">בין היתר </w:t>
      </w:r>
      <w:r w:rsidRPr="00BF7F1A">
        <w:rPr>
          <w:rFonts w:asciiTheme="minorHAnsi" w:hAnsiTheme="minorHAnsi" w:cs="Calibri"/>
          <w:rtl/>
        </w:rPr>
        <w:t xml:space="preserve">שילוב של </w:t>
      </w:r>
      <w:r w:rsidRPr="00BF7F1A">
        <w:rPr>
          <w:rFonts w:asciiTheme="minorHAnsi" w:hAnsiTheme="minorHAnsi" w:cs="Calibri" w:hint="cs"/>
          <w:rtl/>
        </w:rPr>
        <w:t>הפחתת ההוצאות הפוגעות בצמיחה</w:t>
      </w:r>
      <w:r w:rsidRPr="00BF7F1A">
        <w:rPr>
          <w:rFonts w:asciiTheme="minorHAnsi" w:hAnsiTheme="minorHAnsi" w:cs="Calibri"/>
          <w:rtl/>
        </w:rPr>
        <w:t>, שיפור יעילות ההוצאה הציבורית והרחבת בסיס המס באמצעות הגדלת שיעורי התעסוקה והפריון. ככל שחלק גדול יותר מהאוכלוסייה ישתלב בשוק העבודה ויגדיל את כושר ההשתכרות שלו, כך ניתן יהיה לתמוך ביעדי המדיניות הפיסקלית תוך הפחתת הלחץ להעלאות מסים נוספות.</w:t>
      </w:r>
    </w:p>
    <w:p w:rsidR="00C81D9D" w:rsidRPr="00BF7F1A" w:rsidRDefault="00C81D9D" w:rsidP="00C81D9D">
      <w:pPr>
        <w:bidi/>
        <w:spacing w:line="360" w:lineRule="auto"/>
        <w:jc w:val="both"/>
        <w:rPr>
          <w:rFonts w:asciiTheme="minorHAnsi" w:hAnsiTheme="minorHAnsi" w:cs="Calibri"/>
          <w:rtl/>
        </w:rPr>
      </w:pPr>
    </w:p>
    <w:p w:rsidR="00C81D9D" w:rsidRPr="00BF7F1A" w:rsidRDefault="00C81D9D" w:rsidP="00C81D9D">
      <w:pPr>
        <w:bidi/>
        <w:spacing w:line="360" w:lineRule="auto"/>
        <w:jc w:val="both"/>
        <w:rPr>
          <w:rFonts w:asciiTheme="minorHAnsi" w:eastAsiaTheme="minorHAnsi" w:hAnsiTheme="minorHAnsi" w:cs="Calibri"/>
          <w:rtl/>
        </w:rPr>
      </w:pPr>
      <w:r w:rsidRPr="00BF7F1A">
        <w:rPr>
          <w:rFonts w:asciiTheme="minorHAnsi" w:hAnsiTheme="minorHAnsi" w:cs="Calibri"/>
          <w:rtl/>
        </w:rPr>
        <w:t>ההתפתחויות הגיאופוליטיות בעולם המשיכו לעמוד במוקד בתקופה הנסקרת</w:t>
      </w:r>
      <w:r w:rsidRPr="00BF7F1A">
        <w:rPr>
          <w:rFonts w:asciiTheme="minorHAnsi" w:hAnsiTheme="minorHAnsi" w:cs="Calibri" w:hint="cs"/>
          <w:rtl/>
        </w:rPr>
        <w:t xml:space="preserve">. </w:t>
      </w:r>
      <w:r w:rsidRPr="00BF7F1A">
        <w:rPr>
          <w:rFonts w:asciiTheme="minorHAnsi" w:eastAsiaTheme="minorHAnsi" w:hAnsiTheme="minorHAnsi" w:cs="Calibri"/>
          <w:rtl/>
        </w:rPr>
        <w:t xml:space="preserve">מחירי האנרגיה המשיכו לעלות </w:t>
      </w:r>
      <w:r w:rsidRPr="00BF7F1A">
        <w:rPr>
          <w:rFonts w:asciiTheme="minorHAnsi" w:eastAsiaTheme="minorHAnsi" w:hAnsiTheme="minorHAnsi" w:cs="Calibri" w:hint="cs"/>
          <w:rtl/>
        </w:rPr>
        <w:t>ו</w:t>
      </w:r>
      <w:r w:rsidRPr="00BF7F1A">
        <w:rPr>
          <w:rFonts w:asciiTheme="minorHAnsi" w:eastAsiaTheme="minorHAnsi" w:hAnsiTheme="minorHAnsi" w:cs="Calibri"/>
          <w:rtl/>
        </w:rPr>
        <w:t>מחיר חבית נפט מסוג ברנט עלה ב</w:t>
      </w:r>
      <w:r w:rsidRPr="00BF7F1A">
        <w:rPr>
          <w:rFonts w:asciiTheme="minorHAnsi" w:eastAsiaTheme="minorHAnsi" w:hAnsiTheme="minorHAnsi" w:cs="Calibri" w:hint="cs"/>
          <w:rtl/>
        </w:rPr>
        <w:t>כ</w:t>
      </w:r>
      <w:r w:rsidRPr="00BF7F1A">
        <w:rPr>
          <w:rFonts w:asciiTheme="minorHAnsi" w:eastAsiaTheme="minorHAnsi" w:hAnsiTheme="minorHAnsi" w:cs="Calibri"/>
          <w:rtl/>
        </w:rPr>
        <w:t>-</w:t>
      </w:r>
      <w:r w:rsidRPr="00BF7F1A">
        <w:rPr>
          <w:rFonts w:asciiTheme="minorHAnsi" w:eastAsiaTheme="minorHAnsi" w:hAnsiTheme="minorHAnsi" w:cs="Calibri" w:hint="cs"/>
          <w:rtl/>
        </w:rPr>
        <w:t>15</w:t>
      </w:r>
      <w:r w:rsidRPr="00BF7F1A">
        <w:rPr>
          <w:rFonts w:asciiTheme="minorHAnsi" w:eastAsiaTheme="minorHAnsi" w:hAnsiTheme="minorHAnsi" w:cs="Calibri"/>
          <w:rtl/>
        </w:rPr>
        <w:t>% והוא נסחר סביב ה-</w:t>
      </w:r>
      <w:r w:rsidRPr="00BF7F1A">
        <w:rPr>
          <w:rFonts w:asciiTheme="minorHAnsi" w:eastAsiaTheme="minorHAnsi" w:hAnsiTheme="minorHAnsi" w:cs="Calibri" w:hint="cs"/>
          <w:rtl/>
        </w:rPr>
        <w:t>110</w:t>
      </w:r>
      <w:r w:rsidRPr="00BF7F1A">
        <w:rPr>
          <w:rFonts w:asciiTheme="minorHAnsi" w:eastAsiaTheme="minorHAnsi" w:hAnsiTheme="minorHAnsi" w:cs="Calibri"/>
          <w:rtl/>
        </w:rPr>
        <w:t>$ לחבית</w:t>
      </w:r>
      <w:r w:rsidRPr="00BF7F1A">
        <w:rPr>
          <w:rFonts w:asciiTheme="minorHAnsi" w:eastAsiaTheme="minorHAnsi" w:hAnsiTheme="minorHAnsi" w:cs="Calibri" w:hint="cs"/>
          <w:rtl/>
        </w:rPr>
        <w:t xml:space="preserve">. בנוסף, </w:t>
      </w:r>
      <w:r w:rsidRPr="00BF7F1A">
        <w:rPr>
          <w:rFonts w:asciiTheme="minorHAnsi" w:eastAsiaTheme="minorHAnsi" w:hAnsiTheme="minorHAnsi" w:cs="Calibri"/>
          <w:rtl/>
        </w:rPr>
        <w:t xml:space="preserve">מחירי הגז הטבעי באירופה </w:t>
      </w:r>
      <w:r w:rsidRPr="00BF7F1A">
        <w:rPr>
          <w:rFonts w:asciiTheme="minorHAnsi" w:eastAsiaTheme="minorHAnsi" w:hAnsiTheme="minorHAnsi" w:cs="Calibri" w:hint="cs"/>
          <w:rtl/>
        </w:rPr>
        <w:t xml:space="preserve">הוסיפו לעלות </w:t>
      </w:r>
      <w:r w:rsidRPr="00BF7F1A">
        <w:rPr>
          <w:rFonts w:asciiTheme="minorHAnsi" w:eastAsiaTheme="minorHAnsi" w:hAnsiTheme="minorHAnsi" w:cs="Calibri"/>
          <w:rtl/>
        </w:rPr>
        <w:t xml:space="preserve">לרמות שיא מאז </w:t>
      </w:r>
      <w:r w:rsidRPr="00BF7F1A">
        <w:rPr>
          <w:rFonts w:asciiTheme="minorHAnsi" w:eastAsiaTheme="minorHAnsi" w:hAnsiTheme="minorHAnsi" w:cs="Calibri" w:hint="eastAsia"/>
          <w:rtl/>
        </w:rPr>
        <w:t>פרוץ</w:t>
      </w:r>
      <w:r w:rsidRPr="00BF7F1A">
        <w:rPr>
          <w:rFonts w:asciiTheme="minorHAnsi" w:eastAsiaTheme="minorHAnsi" w:hAnsiTheme="minorHAnsi" w:cs="Calibri"/>
          <w:rtl/>
        </w:rPr>
        <w:t xml:space="preserve"> "שאגת </w:t>
      </w:r>
      <w:r w:rsidRPr="00BF7F1A">
        <w:rPr>
          <w:rFonts w:asciiTheme="minorHAnsi" w:eastAsiaTheme="minorHAnsi" w:hAnsiTheme="minorHAnsi" w:cs="Calibri" w:hint="eastAsia"/>
          <w:rtl/>
        </w:rPr>
        <w:t>הארי</w:t>
      </w:r>
      <w:r w:rsidRPr="00BF7F1A">
        <w:rPr>
          <w:rFonts w:asciiTheme="minorHAnsi" w:eastAsiaTheme="minorHAnsi" w:hAnsiTheme="minorHAnsi" w:cs="Calibri"/>
          <w:rtl/>
        </w:rPr>
        <w:t>"</w:t>
      </w:r>
      <w:r w:rsidRPr="00BF7F1A">
        <w:rPr>
          <w:rFonts w:asciiTheme="minorHAnsi" w:eastAsiaTheme="minorHAnsi" w:hAnsiTheme="minorHAnsi" w:cs="Calibri" w:hint="cs"/>
          <w:rtl/>
        </w:rPr>
        <w:t xml:space="preserve">. במקביל, </w:t>
      </w:r>
      <w:r w:rsidRPr="00BF7F1A">
        <w:rPr>
          <w:rFonts w:asciiTheme="minorHAnsi" w:eastAsiaTheme="minorHAnsi" w:hAnsiTheme="minorHAnsi" w:cs="Calibri"/>
          <w:rtl/>
        </w:rPr>
        <w:t>קצב האינפלציה בגושים המרכזיים עלה</w:t>
      </w:r>
      <w:r w:rsidRPr="00BF7F1A">
        <w:rPr>
          <w:rFonts w:asciiTheme="minorHAnsi" w:eastAsiaTheme="minorHAnsi" w:hAnsiTheme="minorHAnsi" w:cs="Calibri" w:hint="cs"/>
          <w:rtl/>
        </w:rPr>
        <w:t xml:space="preserve">. </w:t>
      </w:r>
      <w:r w:rsidRPr="00BF7F1A">
        <w:rPr>
          <w:rFonts w:asciiTheme="minorHAnsi" w:eastAsiaTheme="minorHAnsi" w:hAnsiTheme="minorHAnsi" w:cs="Calibri"/>
          <w:rtl/>
        </w:rPr>
        <w:t>בהחלטתם האחרונה ה-</w:t>
      </w:r>
      <w:r w:rsidRPr="00BF7F1A">
        <w:rPr>
          <w:rFonts w:asciiTheme="minorHAnsi" w:eastAsiaTheme="minorHAnsi" w:hAnsiTheme="minorHAnsi" w:cs="Calibri"/>
        </w:rPr>
        <w:t>FED</w:t>
      </w:r>
      <w:r w:rsidRPr="00BF7F1A">
        <w:rPr>
          <w:rFonts w:asciiTheme="minorHAnsi" w:eastAsiaTheme="minorHAnsi" w:hAnsiTheme="minorHAnsi" w:cs="Calibri"/>
          <w:rtl/>
        </w:rPr>
        <w:t xml:space="preserve"> וה-</w:t>
      </w:r>
      <w:r w:rsidRPr="00BF7F1A">
        <w:rPr>
          <w:rFonts w:asciiTheme="minorHAnsi" w:eastAsiaTheme="minorHAnsi" w:hAnsiTheme="minorHAnsi" w:cs="Calibri"/>
        </w:rPr>
        <w:t>ECB</w:t>
      </w:r>
      <w:r w:rsidRPr="00BF7F1A">
        <w:rPr>
          <w:rFonts w:asciiTheme="minorHAnsi" w:eastAsiaTheme="minorHAnsi" w:hAnsiTheme="minorHAnsi" w:cs="Calibri"/>
          <w:rtl/>
        </w:rPr>
        <w:t xml:space="preserve">, </w:t>
      </w:r>
      <w:r w:rsidRPr="00BF7F1A">
        <w:rPr>
          <w:rFonts w:asciiTheme="minorHAnsi" w:eastAsiaTheme="minorHAnsi" w:hAnsiTheme="minorHAnsi" w:cs="Calibri" w:hint="cs"/>
          <w:rtl/>
        </w:rPr>
        <w:t>העלו</w:t>
      </w:r>
      <w:r w:rsidRPr="00BF7F1A">
        <w:rPr>
          <w:rFonts w:asciiTheme="minorHAnsi" w:eastAsiaTheme="minorHAnsi" w:hAnsiTheme="minorHAnsi" w:cs="Calibri"/>
          <w:rtl/>
        </w:rPr>
        <w:t xml:space="preserve"> את הריבית</w:t>
      </w:r>
      <w:r w:rsidRPr="00BF7F1A">
        <w:rPr>
          <w:rtl/>
        </w:rPr>
        <w:t xml:space="preserve"> </w:t>
      </w:r>
      <w:r w:rsidRPr="00BF7F1A">
        <w:rPr>
          <w:rFonts w:asciiTheme="minorHAnsi" w:eastAsiaTheme="minorHAnsi" w:hAnsiTheme="minorHAnsi" w:cs="Calibri"/>
          <w:rtl/>
        </w:rPr>
        <w:t>ב-25 נקודות בסיס</w:t>
      </w:r>
      <w:r w:rsidRPr="00BF7F1A">
        <w:rPr>
          <w:rFonts w:asciiTheme="minorHAnsi" w:eastAsiaTheme="minorHAnsi" w:hAnsiTheme="minorHAnsi" w:cs="Calibri" w:hint="cs"/>
          <w:rtl/>
        </w:rPr>
        <w:t xml:space="preserve"> ו</w:t>
      </w:r>
      <w:r w:rsidRPr="00BF7F1A">
        <w:rPr>
          <w:rFonts w:asciiTheme="minorHAnsi" w:eastAsiaTheme="minorHAnsi" w:hAnsiTheme="minorHAnsi" w:cs="Calibri"/>
          <w:rtl/>
        </w:rPr>
        <w:t>תוואי הריבית המתומחר בשווקים עלה בתקופה הנסקרת</w:t>
      </w:r>
      <w:r w:rsidRPr="00BF7F1A">
        <w:rPr>
          <w:rFonts w:asciiTheme="minorHAnsi" w:eastAsiaTheme="minorHAnsi" w:hAnsiTheme="minorHAnsi" w:cs="Calibri" w:hint="cs"/>
          <w:b/>
          <w:bCs/>
          <w:rtl/>
        </w:rPr>
        <w:t xml:space="preserve"> </w:t>
      </w:r>
      <w:r w:rsidRPr="00706ACE">
        <w:rPr>
          <w:rFonts w:asciiTheme="minorHAnsi" w:eastAsiaTheme="minorHAnsi" w:hAnsiTheme="minorHAnsi" w:cs="Calibri" w:hint="eastAsia"/>
          <w:rtl/>
        </w:rPr>
        <w:t>והוא</w:t>
      </w:r>
      <w:r w:rsidRPr="00706ACE">
        <w:rPr>
          <w:rFonts w:asciiTheme="minorHAnsi" w:eastAsiaTheme="minorHAnsi" w:hAnsiTheme="minorHAnsi" w:cs="Calibri"/>
          <w:rtl/>
        </w:rPr>
        <w:t xml:space="preserve"> </w:t>
      </w:r>
      <w:r w:rsidRPr="00706ACE">
        <w:rPr>
          <w:rFonts w:asciiTheme="minorHAnsi" w:eastAsiaTheme="minorHAnsi" w:hAnsiTheme="minorHAnsi" w:cs="Calibri" w:hint="eastAsia"/>
          <w:rtl/>
        </w:rPr>
        <w:t>כולל</w:t>
      </w:r>
      <w:r w:rsidRPr="00706ACE">
        <w:rPr>
          <w:rFonts w:asciiTheme="minorHAnsi" w:eastAsiaTheme="minorHAnsi" w:hAnsiTheme="minorHAnsi" w:cs="Calibri"/>
          <w:rtl/>
        </w:rPr>
        <w:t xml:space="preserve"> </w:t>
      </w:r>
      <w:r w:rsidRPr="00706ACE">
        <w:rPr>
          <w:rFonts w:asciiTheme="minorHAnsi" w:eastAsiaTheme="minorHAnsi" w:hAnsiTheme="minorHAnsi" w:cs="Calibri" w:hint="eastAsia"/>
          <w:rtl/>
        </w:rPr>
        <w:t>כשלוש</w:t>
      </w:r>
      <w:r w:rsidRPr="00706ACE">
        <w:rPr>
          <w:rFonts w:asciiTheme="minorHAnsi" w:eastAsiaTheme="minorHAnsi" w:hAnsiTheme="minorHAnsi" w:cs="Calibri"/>
          <w:rtl/>
        </w:rPr>
        <w:t xml:space="preserve"> </w:t>
      </w:r>
      <w:r w:rsidRPr="00706ACE">
        <w:rPr>
          <w:rFonts w:asciiTheme="minorHAnsi" w:eastAsiaTheme="minorHAnsi" w:hAnsiTheme="minorHAnsi" w:cs="Calibri" w:hint="eastAsia"/>
          <w:rtl/>
        </w:rPr>
        <w:t>העלאות</w:t>
      </w:r>
      <w:r w:rsidRPr="00706ACE">
        <w:rPr>
          <w:rFonts w:asciiTheme="minorHAnsi" w:eastAsiaTheme="minorHAnsi" w:hAnsiTheme="minorHAnsi" w:cs="Calibri"/>
          <w:rtl/>
        </w:rPr>
        <w:t xml:space="preserve"> </w:t>
      </w:r>
      <w:r w:rsidRPr="00706ACE">
        <w:rPr>
          <w:rFonts w:asciiTheme="minorHAnsi" w:eastAsiaTheme="minorHAnsi" w:hAnsiTheme="minorHAnsi" w:cs="Calibri" w:hint="eastAsia"/>
          <w:rtl/>
        </w:rPr>
        <w:t>ריבית</w:t>
      </w:r>
      <w:r w:rsidRPr="00706ACE">
        <w:rPr>
          <w:rFonts w:asciiTheme="minorHAnsi" w:eastAsiaTheme="minorHAnsi" w:hAnsiTheme="minorHAnsi" w:cs="Calibri"/>
          <w:rtl/>
        </w:rPr>
        <w:t xml:space="preserve"> בשנה הקרובה.</w:t>
      </w:r>
    </w:p>
    <w:p w:rsidR="00C81D9D" w:rsidRPr="00BF7F1A" w:rsidRDefault="00C81D9D" w:rsidP="00C81D9D">
      <w:pPr>
        <w:bidi/>
        <w:spacing w:line="360" w:lineRule="auto"/>
        <w:jc w:val="both"/>
        <w:rPr>
          <w:rFonts w:asciiTheme="minorHAnsi" w:hAnsiTheme="minorHAnsi" w:cs="Calibri"/>
          <w:rtl/>
        </w:rPr>
      </w:pPr>
      <w:r w:rsidRPr="00BF7F1A">
        <w:rPr>
          <w:rFonts w:asciiTheme="minorHAnsi" w:hAnsiTheme="minorHAnsi" w:cs="Calibri"/>
          <w:rtl/>
        </w:rPr>
        <w:t xml:space="preserve">לסיכום, המשק ממשיך לפעול בסביבה המאופיינת </w:t>
      </w:r>
      <w:proofErr w:type="spellStart"/>
      <w:r w:rsidRPr="00BF7F1A">
        <w:rPr>
          <w:rFonts w:asciiTheme="minorHAnsi" w:hAnsiTheme="minorHAnsi" w:cs="Calibri"/>
          <w:rtl/>
        </w:rPr>
        <w:t>באי־ודאות</w:t>
      </w:r>
      <w:proofErr w:type="spellEnd"/>
      <w:r w:rsidRPr="00BF7F1A">
        <w:rPr>
          <w:rFonts w:asciiTheme="minorHAnsi" w:hAnsiTheme="minorHAnsi" w:cs="Calibri"/>
          <w:rtl/>
        </w:rPr>
        <w:t xml:space="preserve"> גיאופוליטית ופיסקלית גבוהה</w:t>
      </w:r>
      <w:r w:rsidRPr="00BF7F1A">
        <w:rPr>
          <w:rFonts w:asciiTheme="minorHAnsi" w:hAnsiTheme="minorHAnsi" w:cs="Calibri" w:hint="cs"/>
          <w:rtl/>
        </w:rPr>
        <w:t xml:space="preserve">. </w:t>
      </w:r>
      <w:r w:rsidRPr="00BF7F1A">
        <w:rPr>
          <w:rFonts w:asciiTheme="minorHAnsi" w:hAnsiTheme="minorHAnsi" w:cs="Calibri"/>
          <w:rtl/>
        </w:rPr>
        <w:t xml:space="preserve">האינפלציה </w:t>
      </w:r>
      <w:r w:rsidRPr="00BF7F1A">
        <w:rPr>
          <w:rFonts w:asciiTheme="minorHAnsi" w:hAnsiTheme="minorHAnsi" w:cs="Calibri" w:hint="cs"/>
          <w:rtl/>
        </w:rPr>
        <w:t xml:space="preserve">התמתנה ושוהה מעט </w:t>
      </w:r>
      <w:r w:rsidRPr="00BF7F1A">
        <w:rPr>
          <w:rFonts w:asciiTheme="minorHAnsi" w:hAnsiTheme="minorHAnsi" w:cs="Calibri"/>
          <w:rtl/>
        </w:rPr>
        <w:t>מתחת למרכז תחום היעד והפעילות הכלכלית מוסיפה להתאושש. השפעתם המלאה של צעדי המדיניות המוניטרית שכבר נקט</w:t>
      </w:r>
      <w:r w:rsidRPr="00BF7F1A">
        <w:rPr>
          <w:rFonts w:asciiTheme="minorHAnsi" w:hAnsiTheme="minorHAnsi" w:cs="Calibri" w:hint="cs"/>
          <w:rtl/>
        </w:rPr>
        <w:t>נ</w:t>
      </w:r>
      <w:r w:rsidRPr="00BF7F1A">
        <w:rPr>
          <w:rFonts w:asciiTheme="minorHAnsi" w:hAnsiTheme="minorHAnsi" w:cs="Calibri"/>
          <w:rtl/>
        </w:rPr>
        <w:t>ו טרם באה לידי ביטוי במלואה במשק</w:t>
      </w:r>
      <w:r w:rsidRPr="00BF7F1A">
        <w:rPr>
          <w:rFonts w:asciiTheme="minorHAnsi" w:hAnsiTheme="minorHAnsi" w:cs="Calibri" w:hint="cs"/>
          <w:rtl/>
        </w:rPr>
        <w:t>,</w:t>
      </w:r>
      <w:r w:rsidRPr="00BF7F1A">
        <w:rPr>
          <w:rFonts w:asciiTheme="minorHAnsi" w:hAnsiTheme="minorHAnsi" w:cs="Calibri"/>
          <w:rtl/>
        </w:rPr>
        <w:t xml:space="preserve"> </w:t>
      </w:r>
      <w:r w:rsidRPr="00BF7F1A">
        <w:rPr>
          <w:rFonts w:asciiTheme="minorHAnsi" w:hAnsiTheme="minorHAnsi" w:cs="Calibri" w:hint="eastAsia"/>
          <w:rtl/>
        </w:rPr>
        <w:t>ו</w:t>
      </w:r>
      <w:r w:rsidRPr="00BF7F1A">
        <w:rPr>
          <w:rFonts w:asciiTheme="minorHAnsi" w:hAnsiTheme="minorHAnsi" w:cs="Calibri"/>
          <w:rtl/>
        </w:rPr>
        <w:t>בעת הזו נכון להמשיך ולעקוב אחר השפעתם המצטברת. הוועדה המוניטרית תמשיך לפעול בהתאם לנתונים ולהערכת ההתפתחויות הכלכליות. תוואי הריבית ייקבע בהתאם להתפתחות האינפלציה, לפעילות המשק, לאי הוודאות הגיאופוליטית ולהתפתחויות הפיסקליות.</w:t>
      </w:r>
    </w:p>
    <w:p w:rsidR="00C81D9D" w:rsidRPr="00BF7F1A" w:rsidRDefault="00C81D9D" w:rsidP="00C81D9D">
      <w:pPr>
        <w:bidi/>
        <w:spacing w:line="360" w:lineRule="auto"/>
        <w:jc w:val="both"/>
        <w:rPr>
          <w:rFonts w:asciiTheme="minorHAnsi" w:hAnsiTheme="minorHAnsi" w:cs="Calibri"/>
          <w:rtl/>
        </w:rPr>
      </w:pPr>
      <w:r w:rsidRPr="00BF7F1A">
        <w:rPr>
          <w:rFonts w:asciiTheme="minorHAnsi" w:hAnsiTheme="minorHAnsi" w:cs="Calibri"/>
          <w:rtl/>
        </w:rPr>
        <w:t>בנק ישראל והוועדה המוניטרית מחזקים את ידי החיילים והחיילות ושאר כוחות הביטחון אשר נלחמים בגבורה למעננו בחזיתות השונות. אנו שולחים גם תנחומים למשפחות השכולות ואיחולי החלמה מלאה לפצוע</w:t>
      </w:r>
      <w:r w:rsidRPr="00BF7F1A">
        <w:rPr>
          <w:rFonts w:asciiTheme="minorHAnsi" w:hAnsiTheme="minorHAnsi" w:cs="Calibri" w:hint="cs"/>
          <w:rtl/>
        </w:rPr>
        <w:t>ים.</w:t>
      </w:r>
    </w:p>
    <w:p w:rsidR="00C81D9D" w:rsidRPr="00BF7F1A" w:rsidRDefault="00C81D9D" w:rsidP="00C81D9D">
      <w:pPr>
        <w:bidi/>
        <w:spacing w:line="360" w:lineRule="auto"/>
        <w:rPr>
          <w:rFonts w:asciiTheme="minorHAnsi" w:hAnsiTheme="minorHAnsi" w:cstheme="minorHAnsi"/>
        </w:rPr>
      </w:pPr>
      <w:r w:rsidRPr="00BF7F1A">
        <w:rPr>
          <w:rFonts w:asciiTheme="minorHAnsi" w:hAnsiTheme="minorHAnsi" w:cs="Calibri"/>
          <w:rtl/>
        </w:rPr>
        <w:t>תודה רבה</w:t>
      </w:r>
      <w:r w:rsidRPr="00BF7F1A">
        <w:rPr>
          <w:rFonts w:asciiTheme="minorHAnsi" w:hAnsiTheme="minorHAnsi" w:cstheme="minorHAnsi" w:hint="cs"/>
          <w:rtl/>
        </w:rPr>
        <w:t>.</w:t>
      </w:r>
    </w:p>
    <w:p w:rsidR="00C81D9D" w:rsidRDefault="00C81D9D" w:rsidP="00C81D9D">
      <w:pPr>
        <w:bidi/>
        <w:spacing w:line="360" w:lineRule="auto"/>
        <w:rPr>
          <w:rFonts w:asciiTheme="minorHAnsi" w:hAnsiTheme="minorHAnsi" w:cstheme="minorHAnsi"/>
          <w:rtl/>
        </w:rPr>
      </w:pPr>
    </w:p>
    <w:p w:rsidR="000B589E" w:rsidRPr="000B589E" w:rsidRDefault="000B589E" w:rsidP="000B589E">
      <w:pPr>
        <w:bidi/>
        <w:spacing w:line="360" w:lineRule="auto"/>
        <w:rPr>
          <w:rFonts w:asciiTheme="minorHAnsi" w:hAnsiTheme="minorHAnsi" w:cstheme="minorHAnsi"/>
        </w:rPr>
      </w:pPr>
    </w:p>
    <w:sectPr w:rsidR="000B589E" w:rsidRPr="000B589E" w:rsidSect="00CC2499">
      <w:footerReference w:type="default" r:id="rId8"/>
      <w:pgSz w:w="11906" w:h="16838"/>
      <w:pgMar w:top="1440" w:right="1080" w:bottom="1440" w:left="108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BB6" w:rsidRDefault="00431BB6" w:rsidP="00E04682">
      <w:pPr>
        <w:spacing w:after="0" w:line="240" w:lineRule="auto"/>
      </w:pPr>
      <w:r>
        <w:separator/>
      </w:r>
    </w:p>
  </w:endnote>
  <w:endnote w:type="continuationSeparator" w:id="0">
    <w:p w:rsidR="00431BB6" w:rsidRDefault="00431BB6" w:rsidP="00E04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ssistant">
    <w:panose1 w:val="00000500000000000000"/>
    <w:charset w:val="00"/>
    <w:family w:val="auto"/>
    <w:pitch w:val="variable"/>
    <w:sig w:usb0="00000807" w:usb1="40000000" w:usb2="00000000" w:usb3="00000000" w:csb0="0000002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682" w:rsidRDefault="00F25BB5" w:rsidP="00F20046">
    <w:pPr>
      <w:pStyle w:val="a7"/>
      <w:rPr>
        <w:rtl/>
      </w:rPr>
    </w:pPr>
    <w:r>
      <w:rPr>
        <w:noProof/>
      </w:rPr>
      <mc:AlternateContent>
        <mc:Choice Requires="wps">
          <w:drawing>
            <wp:anchor distT="0" distB="0" distL="114300" distR="114300" simplePos="0" relativeHeight="251665408" behindDoc="0" locked="0" layoutInCell="1" allowOverlap="1" wp14:anchorId="6F2FA1B7" wp14:editId="115BEBC9">
              <wp:simplePos x="0" y="0"/>
              <wp:positionH relativeFrom="margin">
                <wp:posOffset>1590675</wp:posOffset>
              </wp:positionH>
              <wp:positionV relativeFrom="paragraph">
                <wp:posOffset>111760</wp:posOffset>
              </wp:positionV>
              <wp:extent cx="2009775" cy="361950"/>
              <wp:effectExtent l="0" t="0" r="0" b="0"/>
              <wp:wrapNone/>
              <wp:docPr id="13" name="תיבת טקסט 13"/>
              <wp:cNvGraphicFramePr/>
              <a:graphic xmlns:a="http://schemas.openxmlformats.org/drawingml/2006/main">
                <a:graphicData uri="http://schemas.microsoft.com/office/word/2010/wordprocessingShape">
                  <wps:wsp>
                    <wps:cNvSpPr txBox="1"/>
                    <wps:spPr>
                      <a:xfrm>
                        <a:off x="0" y="0"/>
                        <a:ext cx="2009775" cy="361950"/>
                      </a:xfrm>
                      <a:prstGeom prst="rect">
                        <a:avLst/>
                      </a:prstGeom>
                      <a:noFill/>
                      <a:ln w="6350">
                        <a:noFill/>
                      </a:ln>
                    </wps:spPr>
                    <wps:txbx>
                      <w:txbxContent>
                        <w:p w:rsidR="00972198" w:rsidRPr="00031A9D" w:rsidRDefault="00031A9D" w:rsidP="00F25BB5">
                          <w:pPr>
                            <w:jc w:val="center"/>
                            <w:rPr>
                              <w:rFonts w:ascii="Calibri" w:hAnsi="Calibri" w:cs="Calibri"/>
                              <w:sz w:val="16"/>
                              <w:szCs w:val="16"/>
                              <w:rtl/>
                            </w:rPr>
                          </w:pPr>
                          <w:r w:rsidRPr="00031A9D">
                            <w:rPr>
                              <w:rFonts w:ascii="Calibri" w:hAnsi="Calibri" w:cs="Calibri"/>
                              <w:noProof/>
                              <w:sz w:val="16"/>
                              <w:szCs w:val="16"/>
                              <w:rtl/>
                            </w:rPr>
                            <w:t xml:space="preserve">פודקאסט </w:t>
                          </w:r>
                          <w:r w:rsidR="00972198" w:rsidRPr="00031A9D">
                            <w:rPr>
                              <w:rFonts w:ascii="Calibri" w:hAnsi="Calibri" w:cs="Calibri"/>
                              <w:noProof/>
                              <w:sz w:val="16"/>
                              <w:szCs w:val="16"/>
                              <w:rtl/>
                            </w:rPr>
                            <w:t xml:space="preserve"> בנק ישראל</w:t>
                          </w:r>
                          <w:r w:rsidR="00972198" w:rsidRPr="00031A9D">
                            <w:rPr>
                              <w:rFonts w:ascii="Calibri" w:hAnsi="Calibri" w:cs="Calibri"/>
                              <w:noProof/>
                              <w:sz w:val="16"/>
                              <w:szCs w:val="16"/>
                              <w:rtl/>
                            </w:rPr>
                            <w:br/>
                          </w:r>
                          <w:hyperlink r:id="rId1" w:history="1">
                            <w:r w:rsidR="00F25BB5" w:rsidRPr="00F25BB5">
                              <w:rPr>
                                <w:rStyle w:val="Hyperlink"/>
                                <w:rFonts w:ascii="Calibri" w:hAnsi="Calibri" w:cs="Calibri"/>
                                <w:sz w:val="14"/>
                                <w:szCs w:val="14"/>
                              </w:rPr>
                              <w:t>https://www.boi.org.il/bank-of-israel/boi-podcast/</w:t>
                            </w:r>
                          </w:hyperlink>
                          <w:r w:rsidR="00F25BB5">
                            <w:rPr>
                              <w:rFonts w:ascii="Calibri" w:hAnsi="Calibri" w:cs="Calibri"/>
                              <w:sz w:val="16"/>
                              <w:szCs w:val="16"/>
                            </w:rPr>
                            <w:t xml:space="preserve">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2FA1B7" id="_x0000_t202" coordsize="21600,21600" o:spt="202" path="m,l,21600r21600,l21600,xe">
              <v:stroke joinstyle="miter"/>
              <v:path gradientshapeok="t" o:connecttype="rect"/>
            </v:shapetype>
            <v:shape id="תיבת טקסט 13" o:spid="_x0000_s1026" type="#_x0000_t202" style="position:absolute;margin-left:125.25pt;margin-top:8.8pt;width:158.25pt;height:28.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" filled="f" stroked="f" strokeweight=".5pt">
              <v:textbox>
                <w:txbxContent>
                  <w:p w:rsidR="00972198" w:rsidRPr="00031A9D" w:rsidRDefault="00031A9D" w:rsidP="00F25BB5">
                    <w:pPr>
                      <w:jc w:val="center"/>
                      <w:rPr>
                        <w:rFonts w:ascii="Calibri" w:hAnsi="Calibri" w:cs="Calibri"/>
                        <w:sz w:val="16"/>
                        <w:szCs w:val="16"/>
                        <w:rtl/>
                      </w:rPr>
                    </w:pPr>
                    <w:r w:rsidRPr="00031A9D">
                      <w:rPr>
                        <w:rFonts w:ascii="Calibri" w:hAnsi="Calibri" w:cs="Calibri"/>
                        <w:noProof/>
                        <w:sz w:val="16"/>
                        <w:szCs w:val="16"/>
                        <w:rtl/>
                      </w:rPr>
                      <w:t xml:space="preserve">פודקאסט </w:t>
                    </w:r>
                    <w:r w:rsidR="00972198" w:rsidRPr="00031A9D">
                      <w:rPr>
                        <w:rFonts w:ascii="Calibri" w:hAnsi="Calibri" w:cs="Calibri"/>
                        <w:noProof/>
                        <w:sz w:val="16"/>
                        <w:szCs w:val="16"/>
                        <w:rtl/>
                      </w:rPr>
                      <w:t xml:space="preserve"> בנק ישראל</w:t>
                    </w:r>
                    <w:r w:rsidR="00972198" w:rsidRPr="00031A9D">
                      <w:rPr>
                        <w:rFonts w:ascii="Calibri" w:hAnsi="Calibri" w:cs="Calibri"/>
                        <w:noProof/>
                        <w:sz w:val="16"/>
                        <w:szCs w:val="16"/>
                        <w:rtl/>
                      </w:rPr>
                      <w:br/>
                    </w:r>
                    <w:hyperlink r:id="rId2" w:history="1">
                      <w:r w:rsidR="00F25BB5" w:rsidRPr="00F25BB5">
                        <w:rPr>
                          <w:rStyle w:val="Hyperlink"/>
                          <w:rFonts w:ascii="Calibri" w:hAnsi="Calibri" w:cs="Calibri"/>
                          <w:sz w:val="14"/>
                          <w:szCs w:val="14"/>
                        </w:rPr>
                        <w:t>https://www.boi.org.il/bank-of-israel/boi-podcast/</w:t>
                      </w:r>
                    </w:hyperlink>
                    <w:r w:rsidR="00F25BB5">
                      <w:rPr>
                        <w:rFonts w:ascii="Calibri" w:hAnsi="Calibri" w:cs="Calibri"/>
                        <w:sz w:val="16"/>
                        <w:szCs w:val="16"/>
                      </w:rPr>
                      <w:t xml:space="preserve"> </w:t>
                    </w:r>
                  </w:p>
                </w:txbxContent>
              </v:textbox>
              <w10:wrap anchorx="margin"/>
            </v:shape>
          </w:pict>
        </mc:Fallback>
      </mc:AlternateContent>
    </w:r>
    <w:r w:rsidR="00C10172" w:rsidRPr="00571971">
      <w:rPr>
        <w:rFonts w:cs="Calibri"/>
        <w:noProof/>
        <w:rtl/>
      </w:rPr>
      <w:drawing>
        <wp:anchor distT="0" distB="0" distL="114300" distR="114300" simplePos="0" relativeHeight="251667456" behindDoc="0" locked="0" layoutInCell="1" allowOverlap="1">
          <wp:simplePos x="0" y="0"/>
          <wp:positionH relativeFrom="margin">
            <wp:posOffset>5628736</wp:posOffset>
          </wp:positionH>
          <wp:positionV relativeFrom="paragraph">
            <wp:posOffset>-161769</wp:posOffset>
          </wp:positionV>
          <wp:extent cx="310551" cy="310551"/>
          <wp:effectExtent l="0" t="0" r="0" b="0"/>
          <wp:wrapNone/>
          <wp:docPr id="8" name="תמונה 8" descr="\\ntfs-jr-01\sys\מחלקת תקשורת\דוברות\תפעול לשכת הדובר\כלים\לוגו\לוגו חדש 3 שפות 2018\לוגו בלי רק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tfs-jr-01\sys\מחלקת תקשורת\דוברות\תפעול לשכת הדובר\כלים\לוגו\לוגו חדש 3 שפות 2018\לוגו בלי רקע.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310739" cy="310739"/>
                  </a:xfrm>
                  <a:prstGeom prst="rect">
                    <a:avLst/>
                  </a:prstGeom>
                  <a:noFill/>
                  <a:ln>
                    <a:noFill/>
                  </a:ln>
                </pic:spPr>
              </pic:pic>
            </a:graphicData>
          </a:graphic>
          <wp14:sizeRelH relativeFrom="page">
            <wp14:pctWidth>0</wp14:pctWidth>
          </wp14:sizeRelH>
          <wp14:sizeRelV relativeFrom="page">
            <wp14:pctHeight>0</wp14:pctHeight>
          </wp14:sizeRelV>
        </wp:anchor>
      </w:drawing>
    </w:r>
    <w:r w:rsidR="00F20046">
      <w:rPr>
        <w:noProof/>
      </w:rPr>
      <w:drawing>
        <wp:anchor distT="0" distB="0" distL="114300" distR="114300" simplePos="0" relativeHeight="251662336" behindDoc="0" locked="0" layoutInCell="1" allowOverlap="1">
          <wp:simplePos x="0" y="0"/>
          <wp:positionH relativeFrom="column">
            <wp:posOffset>4231257</wp:posOffset>
          </wp:positionH>
          <wp:positionV relativeFrom="paragraph">
            <wp:posOffset>-127468</wp:posOffset>
          </wp:positionV>
          <wp:extent cx="241539" cy="241539"/>
          <wp:effectExtent l="0" t="0" r="6350" b="6350"/>
          <wp:wrapNone/>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duotone>
                      <a:schemeClr val="accent5">
                        <a:shade val="45000"/>
                        <a:satMod val="135000"/>
                      </a:schemeClr>
                      <a:prstClr val="white"/>
                    </a:duotone>
                    <a:extLst>
                      <a:ext uri="{BEBA8EAE-BF5A-486C-A8C5-ECC9F3942E4B}">
                        <a14:imgProps xmlns:a14="http://schemas.microsoft.com/office/drawing/2010/main">
                          <a14:imgLayer r:embed="rId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43290" cy="243290"/>
                  </a:xfrm>
                  <a:prstGeom prst="rect">
                    <a:avLst/>
                  </a:prstGeom>
                </pic:spPr>
              </pic:pic>
            </a:graphicData>
          </a:graphic>
          <wp14:sizeRelH relativeFrom="page">
            <wp14:pctWidth>0</wp14:pctWidth>
          </wp14:sizeRelH>
          <wp14:sizeRelV relativeFrom="page">
            <wp14:pctHeight>0</wp14:pctHeight>
          </wp14:sizeRelV>
        </wp:anchor>
      </w:drawing>
    </w:r>
    <w:r w:rsidR="00F20046" w:rsidRPr="00F20046">
      <w:rPr>
        <w:rFonts w:cs="Calibri"/>
        <w:noProof/>
      </w:rPr>
      <w:drawing>
        <wp:anchor distT="0" distB="0" distL="114300" distR="114300" simplePos="0" relativeHeight="251668480" behindDoc="0" locked="0" layoutInCell="1" allowOverlap="1">
          <wp:simplePos x="0" y="0"/>
          <wp:positionH relativeFrom="column">
            <wp:posOffset>2411084</wp:posOffset>
          </wp:positionH>
          <wp:positionV relativeFrom="paragraph">
            <wp:posOffset>-135638</wp:posOffset>
          </wp:positionV>
          <wp:extent cx="266528" cy="262039"/>
          <wp:effectExtent l="0" t="0" r="635" b="5080"/>
          <wp:wrapNone/>
          <wp:docPr id="19"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תמונה 7"/>
                  <pic:cNvPicPr>
                    <a:picLocks noChangeAspect="1"/>
                  </pic:cNvPicPr>
                </pic:nvPicPr>
                <pic:blipFill>
                  <a:blip r:embed="rId6" cstate="print">
                    <a:duotone>
                      <a:schemeClr val="accent5">
                        <a:shade val="45000"/>
                        <a:satMod val="135000"/>
                      </a:schemeClr>
                      <a:prstClr val="white"/>
                    </a:duotone>
                    <a:extLst>
                      <a:ext uri="{BEBA8EAE-BF5A-486C-A8C5-ECC9F3942E4B}">
                        <a14:imgProps xmlns:a14="http://schemas.microsoft.com/office/drawing/2010/main">
                          <a14:imgLayer r:embed="rId7">
                            <a14:imgEffect>
                              <a14:backgroundRemoval t="889" b="99556" l="1747" r="98035"/>
                            </a14:imgEffect>
                          </a14:imgLayer>
                        </a14:imgProps>
                      </a:ext>
                      <a:ext uri="{28A0092B-C50C-407E-A947-70E740481C1C}">
                        <a14:useLocalDpi xmlns:a14="http://schemas.microsoft.com/office/drawing/2010/main" val="0"/>
                      </a:ext>
                    </a:extLst>
                  </a:blip>
                  <a:stretch>
                    <a:fillRect/>
                  </a:stretch>
                </pic:blipFill>
                <pic:spPr>
                  <a:xfrm>
                    <a:off x="0" y="0"/>
                    <a:ext cx="272039" cy="267457"/>
                  </a:xfrm>
                  <a:prstGeom prst="rect">
                    <a:avLst/>
                  </a:prstGeom>
                </pic:spPr>
              </pic:pic>
            </a:graphicData>
          </a:graphic>
          <wp14:sizeRelH relativeFrom="page">
            <wp14:pctWidth>0</wp14:pctWidth>
          </wp14:sizeRelH>
          <wp14:sizeRelV relativeFrom="page">
            <wp14:pctHeight>0</wp14:pctHeight>
          </wp14:sizeRelV>
        </wp:anchor>
      </w:drawing>
    </w:r>
    <w:r w:rsidR="00F20046" w:rsidRPr="00F20046">
      <w:rPr>
        <w:rFonts w:cs="Calibri"/>
        <w:noProof/>
      </w:rPr>
      <w:drawing>
        <wp:anchor distT="0" distB="0" distL="114300" distR="114300" simplePos="0" relativeHeight="251669504" behindDoc="0" locked="0" layoutInCell="1" allowOverlap="1">
          <wp:simplePos x="0" y="0"/>
          <wp:positionH relativeFrom="column">
            <wp:posOffset>565030</wp:posOffset>
          </wp:positionH>
          <wp:positionV relativeFrom="paragraph">
            <wp:posOffset>-118386</wp:posOffset>
          </wp:positionV>
          <wp:extent cx="329206" cy="241456"/>
          <wp:effectExtent l="0" t="0" r="0" b="6350"/>
          <wp:wrapNone/>
          <wp:docPr id="21"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תמונה 8"/>
                  <pic:cNvPicPr>
                    <a:picLocks noChangeAspect="1"/>
                  </pic:cNvPicPr>
                </pic:nvPicPr>
                <pic:blipFill>
                  <a:blip r:embed="rId8" cstate="print">
                    <a:duotone>
                      <a:schemeClr val="accent5">
                        <a:shade val="45000"/>
                        <a:satMod val="135000"/>
                      </a:schemeClr>
                      <a:prstClr val="white"/>
                    </a:duotone>
                    <a:extLst>
                      <a:ext uri="{BEBA8EAE-BF5A-486C-A8C5-ECC9F3942E4B}">
                        <a14:imgProps xmlns:a14="http://schemas.microsoft.com/office/drawing/2010/main">
                          <a14:imgLayer r:embed="rId9">
                            <a14:imgEffect>
                              <a14:backgroundRemoval t="0" b="100000" l="2765" r="98157"/>
                            </a14:imgEffect>
                          </a14:imgLayer>
                        </a14:imgProps>
                      </a:ext>
                      <a:ext uri="{28A0092B-C50C-407E-A947-70E740481C1C}">
                        <a14:useLocalDpi xmlns:a14="http://schemas.microsoft.com/office/drawing/2010/main" val="0"/>
                      </a:ext>
                    </a:extLst>
                  </a:blip>
                  <a:stretch>
                    <a:fillRect/>
                  </a:stretch>
                </pic:blipFill>
                <pic:spPr>
                  <a:xfrm>
                    <a:off x="0" y="0"/>
                    <a:ext cx="329206" cy="241456"/>
                  </a:xfrm>
                  <a:prstGeom prst="rect">
                    <a:avLst/>
                  </a:prstGeom>
                </pic:spPr>
              </pic:pic>
            </a:graphicData>
          </a:graphic>
          <wp14:sizeRelH relativeFrom="page">
            <wp14:pctWidth>0</wp14:pctWidth>
          </wp14:sizeRelH>
          <wp14:sizeRelV relativeFrom="page">
            <wp14:pctHeight>0</wp14:pctHeight>
          </wp14:sizeRelV>
        </wp:anchor>
      </w:drawing>
    </w:r>
    <w:r w:rsidR="00F20046">
      <w:rPr>
        <w:noProof/>
      </w:rPr>
      <mc:AlternateContent>
        <mc:Choice Requires="wps">
          <w:drawing>
            <wp:anchor distT="0" distB="0" distL="114300" distR="114300" simplePos="0" relativeHeight="251671552" behindDoc="0" locked="0" layoutInCell="1" allowOverlap="1" wp14:anchorId="2A58D63D" wp14:editId="2D1F9C15">
              <wp:simplePos x="0" y="0"/>
              <wp:positionH relativeFrom="margin">
                <wp:posOffset>-292471</wp:posOffset>
              </wp:positionH>
              <wp:positionV relativeFrom="paragraph">
                <wp:posOffset>76200</wp:posOffset>
              </wp:positionV>
              <wp:extent cx="2130281" cy="621030"/>
              <wp:effectExtent l="0" t="0" r="0" b="7620"/>
              <wp:wrapNone/>
              <wp:docPr id="22" name="תיבת טקסט 22"/>
              <wp:cNvGraphicFramePr/>
              <a:graphic xmlns:a="http://schemas.openxmlformats.org/drawingml/2006/main">
                <a:graphicData uri="http://schemas.microsoft.com/office/word/2010/wordprocessingShape">
                  <wps:wsp>
                    <wps:cNvSpPr txBox="1"/>
                    <wps:spPr>
                      <a:xfrm>
                        <a:off x="0" y="0"/>
                        <a:ext cx="2130281" cy="621030"/>
                      </a:xfrm>
                      <a:prstGeom prst="rect">
                        <a:avLst/>
                      </a:prstGeom>
                      <a:noFill/>
                      <a:ln w="6350">
                        <a:noFill/>
                      </a:ln>
                    </wps:spPr>
                    <wps:txbx>
                      <w:txbxContent>
                        <w:p w:rsidR="00F20046" w:rsidRPr="00031A9D" w:rsidRDefault="00031A9D" w:rsidP="00031A9D">
                          <w:pPr>
                            <w:jc w:val="center"/>
                            <w:rPr>
                              <w:rFonts w:ascii="Calibri" w:hAnsi="Calibri" w:cs="Calibri"/>
                              <w:noProof/>
                              <w:sz w:val="16"/>
                              <w:szCs w:val="16"/>
                              <w:rtl/>
                            </w:rPr>
                          </w:pPr>
                          <w:r w:rsidRPr="00031A9D">
                            <w:rPr>
                              <w:rFonts w:ascii="Calibri" w:hAnsi="Calibri" w:cs="Calibri"/>
                              <w:noProof/>
                              <w:sz w:val="16"/>
                              <w:szCs w:val="16"/>
                              <w:rtl/>
                            </w:rPr>
                            <w:t>יוטיוב -</w:t>
                          </w:r>
                          <w:r w:rsidR="00F20046" w:rsidRPr="00031A9D">
                            <w:rPr>
                              <w:rFonts w:ascii="Calibri" w:hAnsi="Calibri" w:cs="Calibri"/>
                              <w:noProof/>
                              <w:sz w:val="16"/>
                              <w:szCs w:val="16"/>
                              <w:rtl/>
                            </w:rPr>
                            <w:t xml:space="preserve"> בנק י</w:t>
                          </w:r>
                          <w:r w:rsidRPr="00031A9D">
                            <w:rPr>
                              <w:rFonts w:ascii="Calibri" w:hAnsi="Calibri" w:cs="Calibri"/>
                              <w:noProof/>
                              <w:sz w:val="16"/>
                              <w:szCs w:val="16"/>
                              <w:rtl/>
                            </w:rPr>
                            <w:t>שראל</w:t>
                          </w:r>
                          <w:r w:rsidR="00F20046" w:rsidRPr="00031A9D">
                            <w:rPr>
                              <w:rFonts w:ascii="Calibri" w:hAnsi="Calibri" w:cs="Calibri"/>
                              <w:noProof/>
                              <w:sz w:val="16"/>
                              <w:szCs w:val="16"/>
                              <w:rtl/>
                            </w:rPr>
                            <w:br/>
                          </w:r>
                          <w:hyperlink r:id="rId10" w:history="1">
                            <w:r w:rsidR="00F20046" w:rsidRPr="00031A9D">
                              <w:rPr>
                                <w:rStyle w:val="Hyperlink"/>
                                <w:rFonts w:ascii="Calibri" w:hAnsi="Calibri" w:cs="Calibri"/>
                                <w:noProof/>
                                <w:sz w:val="14"/>
                                <w:szCs w:val="14"/>
                              </w:rPr>
                              <w:t>https://www.youtube.com/user/thebankofisrael</w:t>
                            </w:r>
                          </w:hyperlink>
                          <w:r w:rsidR="00F20046" w:rsidRPr="00031A9D">
                            <w:rPr>
                              <w:rFonts w:ascii="Calibri" w:hAnsi="Calibri" w:cs="Calibri"/>
                              <w:noProof/>
                              <w:sz w:val="16"/>
                              <w:szCs w:val="16"/>
                            </w:rPr>
                            <w:tab/>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58D63D" id="תיבת טקסט 22" o:spid="_x0000_s1027" type="#_x0000_t202" style="position:absolute;margin-left:-23.05pt;margin-top:6pt;width:167.75pt;height:48.9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" filled="f" stroked="f" strokeweight=".5pt">
              <v:textbox>
                <w:txbxContent>
                  <w:p w:rsidR="00F20046" w:rsidRPr="00031A9D" w:rsidRDefault="00031A9D" w:rsidP="00031A9D">
                    <w:pPr>
                      <w:jc w:val="center"/>
                      <w:rPr>
                        <w:rFonts w:ascii="Calibri" w:hAnsi="Calibri" w:cs="Calibri"/>
                        <w:noProof/>
                        <w:sz w:val="16"/>
                        <w:szCs w:val="16"/>
                        <w:rtl/>
                      </w:rPr>
                    </w:pPr>
                    <w:r w:rsidRPr="00031A9D">
                      <w:rPr>
                        <w:rFonts w:ascii="Calibri" w:hAnsi="Calibri" w:cs="Calibri"/>
                        <w:noProof/>
                        <w:sz w:val="16"/>
                        <w:szCs w:val="16"/>
                        <w:rtl/>
                      </w:rPr>
                      <w:t>יוטיוב -</w:t>
                    </w:r>
                    <w:r w:rsidR="00F20046" w:rsidRPr="00031A9D">
                      <w:rPr>
                        <w:rFonts w:ascii="Calibri" w:hAnsi="Calibri" w:cs="Calibri"/>
                        <w:noProof/>
                        <w:sz w:val="16"/>
                        <w:szCs w:val="16"/>
                        <w:rtl/>
                      </w:rPr>
                      <w:t xml:space="preserve"> בנק י</w:t>
                    </w:r>
                    <w:r w:rsidRPr="00031A9D">
                      <w:rPr>
                        <w:rFonts w:ascii="Calibri" w:hAnsi="Calibri" w:cs="Calibri"/>
                        <w:noProof/>
                        <w:sz w:val="16"/>
                        <w:szCs w:val="16"/>
                        <w:rtl/>
                      </w:rPr>
                      <w:t>שראל</w:t>
                    </w:r>
                    <w:r w:rsidR="00F20046" w:rsidRPr="00031A9D">
                      <w:rPr>
                        <w:rFonts w:ascii="Calibri" w:hAnsi="Calibri" w:cs="Calibri"/>
                        <w:noProof/>
                        <w:sz w:val="16"/>
                        <w:szCs w:val="16"/>
                        <w:rtl/>
                      </w:rPr>
                      <w:br/>
                    </w:r>
                    <w:hyperlink r:id="rId11" w:history="1">
                      <w:r w:rsidR="00F20046" w:rsidRPr="00031A9D">
                        <w:rPr>
                          <w:rStyle w:val="Hyperlink"/>
                          <w:rFonts w:ascii="Calibri" w:hAnsi="Calibri" w:cs="Calibri"/>
                          <w:noProof/>
                          <w:sz w:val="14"/>
                          <w:szCs w:val="14"/>
                        </w:rPr>
                        <w:t>https://www.youtube.com/user/thebankofisrael</w:t>
                      </w:r>
                    </w:hyperlink>
                    <w:r w:rsidR="00F20046" w:rsidRPr="00031A9D">
                      <w:rPr>
                        <w:rFonts w:ascii="Calibri" w:hAnsi="Calibri" w:cs="Calibri"/>
                        <w:noProof/>
                        <w:sz w:val="16"/>
                        <w:szCs w:val="16"/>
                      </w:rPr>
                      <w:tab/>
                    </w:r>
                  </w:p>
                </w:txbxContent>
              </v:textbox>
              <w10:wrap anchorx="margin"/>
            </v:shape>
          </w:pict>
        </mc:Fallback>
      </mc:AlternateContent>
    </w:r>
    <w:r w:rsidR="00F20046">
      <w:rPr>
        <w:noProof/>
      </w:rPr>
      <mc:AlternateContent>
        <mc:Choice Requires="wps">
          <w:drawing>
            <wp:anchor distT="0" distB="0" distL="114300" distR="114300" simplePos="0" relativeHeight="251661312" behindDoc="0" locked="0" layoutInCell="1" allowOverlap="1" wp14:anchorId="71AF4990" wp14:editId="6CA604D5">
              <wp:simplePos x="0" y="0"/>
              <wp:positionH relativeFrom="column">
                <wp:posOffset>3257861</wp:posOffset>
              </wp:positionH>
              <wp:positionV relativeFrom="paragraph">
                <wp:posOffset>89750</wp:posOffset>
              </wp:positionV>
              <wp:extent cx="2181860" cy="457200"/>
              <wp:effectExtent l="0" t="0" r="0" b="0"/>
              <wp:wrapNone/>
              <wp:docPr id="9" name="תיבת טקסט 9"/>
              <wp:cNvGraphicFramePr/>
              <a:graphic xmlns:a="http://schemas.openxmlformats.org/drawingml/2006/main">
                <a:graphicData uri="http://schemas.microsoft.com/office/word/2010/wordprocessingShape">
                  <wps:wsp>
                    <wps:cNvSpPr txBox="1"/>
                    <wps:spPr>
                      <a:xfrm>
                        <a:off x="0" y="0"/>
                        <a:ext cx="2181860" cy="457200"/>
                      </a:xfrm>
                      <a:prstGeom prst="rect">
                        <a:avLst/>
                      </a:prstGeom>
                      <a:noFill/>
                      <a:ln w="6350">
                        <a:noFill/>
                      </a:ln>
                    </wps:spPr>
                    <wps:txbx>
                      <w:txbxContent>
                        <w:p w:rsidR="00571971" w:rsidRPr="00031A9D" w:rsidRDefault="00031A9D" w:rsidP="00031A9D">
                          <w:pPr>
                            <w:jc w:val="center"/>
                            <w:rPr>
                              <w:rFonts w:asciiTheme="minorHAnsi" w:hAnsiTheme="minorHAnsi" w:cstheme="minorHAnsi"/>
                              <w:sz w:val="14"/>
                              <w:szCs w:val="14"/>
                              <w:rtl/>
                            </w:rPr>
                          </w:pPr>
                          <w:r w:rsidRPr="00031A9D">
                            <w:rPr>
                              <w:rFonts w:asciiTheme="minorHAnsi" w:hAnsiTheme="minorHAnsi" w:cstheme="minorHAnsi"/>
                              <w:noProof/>
                              <w:sz w:val="16"/>
                              <w:szCs w:val="16"/>
                              <w:rtl/>
                            </w:rPr>
                            <w:t xml:space="preserve">פייסבוק - </w:t>
                          </w:r>
                          <w:r w:rsidR="00571971" w:rsidRPr="00031A9D">
                            <w:rPr>
                              <w:rFonts w:asciiTheme="minorHAnsi" w:hAnsiTheme="minorHAnsi" w:cstheme="minorHAnsi"/>
                              <w:noProof/>
                              <w:sz w:val="16"/>
                              <w:szCs w:val="16"/>
                              <w:rtl/>
                            </w:rPr>
                            <w:t>בנק ישראל</w:t>
                          </w:r>
                          <w:r w:rsidR="00571971" w:rsidRPr="00031A9D">
                            <w:rPr>
                              <w:rFonts w:asciiTheme="minorHAnsi" w:hAnsiTheme="minorHAnsi" w:cstheme="minorHAnsi"/>
                              <w:sz w:val="16"/>
                              <w:szCs w:val="16"/>
                              <w:rtl/>
                            </w:rPr>
                            <w:br/>
                          </w:r>
                          <w:hyperlink r:id="rId12" w:history="1">
                            <w:r w:rsidR="00571971" w:rsidRPr="00031A9D">
                              <w:rPr>
                                <w:rStyle w:val="Hyperlink"/>
                                <w:rFonts w:asciiTheme="minorHAnsi" w:hAnsiTheme="minorHAnsi" w:cstheme="minorHAnsi"/>
                                <w:sz w:val="14"/>
                                <w:szCs w:val="14"/>
                              </w:rPr>
                              <w:t>https://www.facebook.com/bankisraelvc</w:t>
                            </w:r>
                          </w:hyperlink>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1AF4990" id="תיבת טקסט 9" o:spid="_x0000_s1028" type="#_x0000_t202" style="position:absolute;margin-left:256.5pt;margin-top:7.05pt;width:171.8pt;height:3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" filled="f" stroked="f" strokeweight=".5pt">
              <v:textbox>
                <w:txbxContent>
                  <w:p w:rsidR="00571971" w:rsidRPr="00031A9D" w:rsidRDefault="00031A9D" w:rsidP="00031A9D">
                    <w:pPr>
                      <w:jc w:val="center"/>
                      <w:rPr>
                        <w:rFonts w:asciiTheme="minorHAnsi" w:hAnsiTheme="minorHAnsi" w:cstheme="minorHAnsi"/>
                        <w:sz w:val="14"/>
                        <w:szCs w:val="14"/>
                        <w:rtl/>
                      </w:rPr>
                    </w:pPr>
                    <w:r w:rsidRPr="00031A9D">
                      <w:rPr>
                        <w:rFonts w:asciiTheme="minorHAnsi" w:hAnsiTheme="minorHAnsi" w:cstheme="minorHAnsi"/>
                        <w:noProof/>
                        <w:sz w:val="16"/>
                        <w:szCs w:val="16"/>
                        <w:rtl/>
                      </w:rPr>
                      <w:t xml:space="preserve">פייסבוק - </w:t>
                    </w:r>
                    <w:r w:rsidR="00571971" w:rsidRPr="00031A9D">
                      <w:rPr>
                        <w:rFonts w:asciiTheme="minorHAnsi" w:hAnsiTheme="minorHAnsi" w:cstheme="minorHAnsi"/>
                        <w:noProof/>
                        <w:sz w:val="16"/>
                        <w:szCs w:val="16"/>
                        <w:rtl/>
                      </w:rPr>
                      <w:t>בנק ישראל</w:t>
                    </w:r>
                    <w:r w:rsidR="00571971" w:rsidRPr="00031A9D">
                      <w:rPr>
                        <w:rFonts w:asciiTheme="minorHAnsi" w:hAnsiTheme="minorHAnsi" w:cstheme="minorHAnsi"/>
                        <w:sz w:val="16"/>
                        <w:szCs w:val="16"/>
                        <w:rtl/>
                      </w:rPr>
                      <w:br/>
                    </w:r>
                    <w:hyperlink r:id="rId13" w:history="1">
                      <w:r w:rsidR="00571971" w:rsidRPr="00031A9D">
                        <w:rPr>
                          <w:rStyle w:val="Hyperlink"/>
                          <w:rFonts w:asciiTheme="minorHAnsi" w:hAnsiTheme="minorHAnsi" w:cstheme="minorHAnsi"/>
                          <w:sz w:val="14"/>
                          <w:szCs w:val="14"/>
                        </w:rPr>
                        <w:t>https://www.facebook.com/bankisraelvc</w:t>
                      </w:r>
                    </w:hyperlink>
                  </w:p>
                </w:txbxContent>
              </v:textbox>
            </v:shape>
          </w:pict>
        </mc:Fallback>
      </mc:AlternateContent>
    </w:r>
    <w:r w:rsidR="00F20046">
      <w:rPr>
        <w:noProof/>
      </w:rPr>
      <mc:AlternateContent>
        <mc:Choice Requires="wps">
          <w:drawing>
            <wp:anchor distT="0" distB="0" distL="114300" distR="114300" simplePos="0" relativeHeight="251659264" behindDoc="0" locked="0" layoutInCell="1" allowOverlap="1">
              <wp:simplePos x="0" y="0"/>
              <wp:positionH relativeFrom="column">
                <wp:posOffset>5014583</wp:posOffset>
              </wp:positionH>
              <wp:positionV relativeFrom="paragraph">
                <wp:posOffset>89164</wp:posOffset>
              </wp:positionV>
              <wp:extent cx="1535430" cy="457200"/>
              <wp:effectExtent l="0" t="0" r="0" b="0"/>
              <wp:wrapNone/>
              <wp:docPr id="7" name="תיבת טקסט 7"/>
              <wp:cNvGraphicFramePr/>
              <a:graphic xmlns:a="http://schemas.openxmlformats.org/drawingml/2006/main">
                <a:graphicData uri="http://schemas.microsoft.com/office/word/2010/wordprocessingShape">
                  <wps:wsp>
                    <wps:cNvSpPr txBox="1"/>
                    <wps:spPr>
                      <a:xfrm>
                        <a:off x="0" y="0"/>
                        <a:ext cx="1535430" cy="457200"/>
                      </a:xfrm>
                      <a:prstGeom prst="rect">
                        <a:avLst/>
                      </a:prstGeom>
                      <a:noFill/>
                      <a:ln w="6350">
                        <a:noFill/>
                      </a:ln>
                    </wps:spPr>
                    <wps:txbx>
                      <w:txbxContent>
                        <w:p w:rsidR="00571971" w:rsidRPr="00031A9D" w:rsidRDefault="00571971" w:rsidP="00F20046">
                          <w:pPr>
                            <w:jc w:val="center"/>
                            <w:rPr>
                              <w:rFonts w:ascii="Calibri" w:hAnsi="Calibri" w:cs="Calibri"/>
                              <w:sz w:val="14"/>
                              <w:szCs w:val="14"/>
                              <w:rtl/>
                            </w:rPr>
                          </w:pPr>
                          <w:r w:rsidRPr="00031A9D">
                            <w:rPr>
                              <w:rFonts w:ascii="Assistant" w:hAnsi="Assistant" w:cs="Assistant"/>
                              <w:noProof/>
                              <w:sz w:val="14"/>
                              <w:szCs w:val="14"/>
                              <w:rtl/>
                            </w:rPr>
                            <w:t xml:space="preserve">אתר בנק ישראל </w:t>
                          </w:r>
                          <w:hyperlink r:id="rId14" w:history="1">
                            <w:r w:rsidRPr="00031A9D">
                              <w:rPr>
                                <w:rStyle w:val="Hyperlink"/>
                                <w:rFonts w:ascii="Calibri" w:hAnsi="Calibri" w:cs="Calibri"/>
                                <w:sz w:val="14"/>
                                <w:szCs w:val="14"/>
                              </w:rPr>
                              <w:t>https://www.boi.org.il</w:t>
                            </w:r>
                            <w:r w:rsidRPr="00031A9D">
                              <w:rPr>
                                <w:rStyle w:val="Hyperlink"/>
                                <w:rFonts w:ascii="Calibri" w:hAnsi="Calibri" w:cs="Calibri"/>
                                <w:sz w:val="14"/>
                                <w:szCs w:val="14"/>
                                <w:rtl/>
                              </w:rPr>
                              <w:t>/</w:t>
                            </w:r>
                          </w:hyperlink>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id="תיבת טקסט 7" o:spid="_x0000_s1029" type="#_x0000_t202" style="position:absolute;margin-left:394.85pt;margin-top:7pt;width:120.9pt;height:3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" filled="f" stroked="f" strokeweight=".5pt">
              <v:textbox>
                <w:txbxContent>
                  <w:p w:rsidR="00571971" w:rsidRPr="00031A9D" w:rsidRDefault="00571971" w:rsidP="00F20046">
                    <w:pPr>
                      <w:jc w:val="center"/>
                      <w:rPr>
                        <w:rFonts w:ascii="Calibri" w:hAnsi="Calibri" w:cs="Calibri"/>
                        <w:sz w:val="14"/>
                        <w:szCs w:val="14"/>
                        <w:rtl/>
                      </w:rPr>
                    </w:pPr>
                    <w:r w:rsidRPr="00031A9D">
                      <w:rPr>
                        <w:rFonts w:ascii="Assistant" w:hAnsi="Assistant" w:cs="Assistant"/>
                        <w:noProof/>
                        <w:sz w:val="14"/>
                        <w:szCs w:val="14"/>
                        <w:rtl/>
                      </w:rPr>
                      <w:t xml:space="preserve">אתר בנק ישראל </w:t>
                    </w:r>
                    <w:hyperlink r:id="rId15" w:history="1">
                      <w:r w:rsidRPr="00031A9D">
                        <w:rPr>
                          <w:rStyle w:val="Hyperlink"/>
                          <w:rFonts w:ascii="Calibri" w:hAnsi="Calibri" w:cs="Calibri"/>
                          <w:sz w:val="14"/>
                          <w:szCs w:val="14"/>
                        </w:rPr>
                        <w:t>https://www.boi.org.il</w:t>
                      </w:r>
                      <w:r w:rsidRPr="00031A9D">
                        <w:rPr>
                          <w:rStyle w:val="Hyperlink"/>
                          <w:rFonts w:ascii="Calibri" w:hAnsi="Calibri" w:cs="Calibri"/>
                          <w:sz w:val="14"/>
                          <w:szCs w:val="14"/>
                          <w:rtl/>
                        </w:rPr>
                        <w:t>/</w:t>
                      </w:r>
                    </w:hyperlink>
                  </w:p>
                </w:txbxContent>
              </v:textbox>
            </v:shape>
          </w:pict>
        </mc:Fallback>
      </mc:AlternateContent>
    </w:r>
    <w:r w:rsidR="00B677DC">
      <w:rPr>
        <w:noProof/>
      </w:rPr>
      <mc:AlternateContent>
        <mc:Choice Requires="wps">
          <w:drawing>
            <wp:anchor distT="0" distB="0" distL="114300" distR="114300" simplePos="0" relativeHeight="251666432" behindDoc="0" locked="0" layoutInCell="1" allowOverlap="1">
              <wp:simplePos x="0" y="0"/>
              <wp:positionH relativeFrom="column">
                <wp:posOffset>-81915</wp:posOffset>
              </wp:positionH>
              <wp:positionV relativeFrom="paragraph">
                <wp:posOffset>-223149</wp:posOffset>
              </wp:positionV>
              <wp:extent cx="6228080" cy="0"/>
              <wp:effectExtent l="0" t="0" r="20320" b="19050"/>
              <wp:wrapNone/>
              <wp:docPr id="15" name="מחבר ישר 15"/>
              <wp:cNvGraphicFramePr/>
              <a:graphic xmlns:a="http://schemas.openxmlformats.org/drawingml/2006/main">
                <a:graphicData uri="http://schemas.microsoft.com/office/word/2010/wordprocessingShape">
                  <wps:wsp>
                    <wps:cNvCnPr/>
                    <wps:spPr>
                      <a:xfrm flipH="1">
                        <a:off x="0" y="0"/>
                        <a:ext cx="62280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AD1803" id="מחבר ישר 15" o:spid="_x0000_s1026" style="position:absolute;left:0;text-align:left;flip:x;z-index:251666432;visibility:visible;mso-wrap-style:square;mso-wrap-distance-left:9pt;mso-wrap-distance-top:0;mso-wrap-distance-right:9pt;mso-wrap-distance-bottom:0;mso-position-horizontal:absolute;mso-position-horizontal-relative:text;mso-position-vertical:absolute;mso-position-vertical-relative:text" from="-6.45pt,-17.55pt" to="483.9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" strokecolor="black [3040]"/>
          </w:pict>
        </mc:Fallback>
      </mc:AlternateContent>
    </w:r>
    <w:r w:rsidR="00972198" w:rsidRPr="00571971">
      <w:rPr>
        <w:rFonts w:cs="Calibri"/>
        <w:noProof/>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BB6" w:rsidRDefault="00431BB6" w:rsidP="00E04682">
      <w:pPr>
        <w:spacing w:after="0" w:line="240" w:lineRule="auto"/>
      </w:pPr>
      <w:r>
        <w:separator/>
      </w:r>
    </w:p>
  </w:footnote>
  <w:footnote w:type="continuationSeparator" w:id="0">
    <w:p w:rsidR="00431BB6" w:rsidRDefault="00431BB6" w:rsidP="00E046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DC6049"/>
    <w:multiLevelType w:val="hybridMultilevel"/>
    <w:tmpl w:val="3A4AADEA"/>
    <w:lvl w:ilvl="0" w:tplc="BCEC41EA">
      <w:numFmt w:val="bullet"/>
      <w:lvlText w:val=""/>
      <w:lvlJc w:val="left"/>
      <w:pPr>
        <w:ind w:left="720" w:hanging="360"/>
      </w:pPr>
      <w:rPr>
        <w:rFonts w:ascii="Symbol" w:eastAsia="David"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1D014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0654D7F"/>
    <w:multiLevelType w:val="hybridMultilevel"/>
    <w:tmpl w:val="7ECE0DC4"/>
    <w:lvl w:ilvl="0" w:tplc="311A03AC">
      <w:start w:val="1"/>
      <w:numFmt w:val="bullet"/>
      <w:lvlText w:val=""/>
      <w:lvlJc w:val="left"/>
      <w:pPr>
        <w:ind w:left="1513" w:hanging="360"/>
      </w:pPr>
      <w:rPr>
        <w:rFonts w:ascii="Symbol" w:hAnsi="Symbol" w:hint="default"/>
      </w:rPr>
    </w:lvl>
    <w:lvl w:ilvl="1" w:tplc="2CB8D966" w:tentative="1">
      <w:start w:val="1"/>
      <w:numFmt w:val="bullet"/>
      <w:lvlText w:val="o"/>
      <w:lvlJc w:val="left"/>
      <w:pPr>
        <w:ind w:left="2233" w:hanging="360"/>
      </w:pPr>
      <w:rPr>
        <w:rFonts w:ascii="Courier New" w:hAnsi="Courier New" w:cs="Courier New" w:hint="default"/>
      </w:rPr>
    </w:lvl>
    <w:lvl w:ilvl="2" w:tplc="D0E099F0" w:tentative="1">
      <w:start w:val="1"/>
      <w:numFmt w:val="bullet"/>
      <w:lvlText w:val=""/>
      <w:lvlJc w:val="left"/>
      <w:pPr>
        <w:ind w:left="2953" w:hanging="360"/>
      </w:pPr>
      <w:rPr>
        <w:rFonts w:ascii="Wingdings" w:hAnsi="Wingdings" w:hint="default"/>
      </w:rPr>
    </w:lvl>
    <w:lvl w:ilvl="3" w:tplc="F84073CA" w:tentative="1">
      <w:start w:val="1"/>
      <w:numFmt w:val="bullet"/>
      <w:lvlText w:val=""/>
      <w:lvlJc w:val="left"/>
      <w:pPr>
        <w:ind w:left="3673" w:hanging="360"/>
      </w:pPr>
      <w:rPr>
        <w:rFonts w:ascii="Symbol" w:hAnsi="Symbol" w:hint="default"/>
      </w:rPr>
    </w:lvl>
    <w:lvl w:ilvl="4" w:tplc="95A41C3A" w:tentative="1">
      <w:start w:val="1"/>
      <w:numFmt w:val="bullet"/>
      <w:lvlText w:val="o"/>
      <w:lvlJc w:val="left"/>
      <w:pPr>
        <w:ind w:left="4393" w:hanging="360"/>
      </w:pPr>
      <w:rPr>
        <w:rFonts w:ascii="Courier New" w:hAnsi="Courier New" w:cs="Courier New" w:hint="default"/>
      </w:rPr>
    </w:lvl>
    <w:lvl w:ilvl="5" w:tplc="4D0635D2" w:tentative="1">
      <w:start w:val="1"/>
      <w:numFmt w:val="bullet"/>
      <w:lvlText w:val=""/>
      <w:lvlJc w:val="left"/>
      <w:pPr>
        <w:ind w:left="5113" w:hanging="360"/>
      </w:pPr>
      <w:rPr>
        <w:rFonts w:ascii="Wingdings" w:hAnsi="Wingdings" w:hint="default"/>
      </w:rPr>
    </w:lvl>
    <w:lvl w:ilvl="6" w:tplc="0CF8D35A" w:tentative="1">
      <w:start w:val="1"/>
      <w:numFmt w:val="bullet"/>
      <w:lvlText w:val=""/>
      <w:lvlJc w:val="left"/>
      <w:pPr>
        <w:ind w:left="5833" w:hanging="360"/>
      </w:pPr>
      <w:rPr>
        <w:rFonts w:ascii="Symbol" w:hAnsi="Symbol" w:hint="default"/>
      </w:rPr>
    </w:lvl>
    <w:lvl w:ilvl="7" w:tplc="DE04F528" w:tentative="1">
      <w:start w:val="1"/>
      <w:numFmt w:val="bullet"/>
      <w:lvlText w:val="o"/>
      <w:lvlJc w:val="left"/>
      <w:pPr>
        <w:ind w:left="6553" w:hanging="360"/>
      </w:pPr>
      <w:rPr>
        <w:rFonts w:ascii="Courier New" w:hAnsi="Courier New" w:cs="Courier New" w:hint="default"/>
      </w:rPr>
    </w:lvl>
    <w:lvl w:ilvl="8" w:tplc="822AFB6E" w:tentative="1">
      <w:start w:val="1"/>
      <w:numFmt w:val="bullet"/>
      <w:lvlText w:val=""/>
      <w:lvlJc w:val="left"/>
      <w:pPr>
        <w:ind w:left="7273" w:hanging="360"/>
      </w:pPr>
      <w:rPr>
        <w:rFonts w:ascii="Wingdings" w:hAnsi="Wingdings" w:hint="default"/>
      </w:rPr>
    </w:lvl>
  </w:abstractNum>
  <w:abstractNum w:abstractNumId="3" w15:restartNumberingAfterBreak="0">
    <w:nsid w:val="3A951D18"/>
    <w:multiLevelType w:val="hybridMultilevel"/>
    <w:tmpl w:val="8D94D286"/>
    <w:lvl w:ilvl="0" w:tplc="69484BF8">
      <w:numFmt w:val="bullet"/>
      <w:lvlText w:val="•"/>
      <w:lvlJc w:val="left"/>
      <w:pPr>
        <w:ind w:left="720" w:hanging="720"/>
      </w:pPr>
      <w:rPr>
        <w:rFonts w:ascii="Calibri" w:eastAsia="David"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210C5A"/>
    <w:multiLevelType w:val="hybridMultilevel"/>
    <w:tmpl w:val="1F0214CA"/>
    <w:lvl w:ilvl="0" w:tplc="D41CDC90">
      <w:numFmt w:val="bullet"/>
      <w:lvlText w:val=""/>
      <w:lvlJc w:val="left"/>
      <w:pPr>
        <w:ind w:left="668" w:hanging="360"/>
      </w:pPr>
      <w:rPr>
        <w:rFonts w:ascii="Symbol" w:eastAsiaTheme="minorHAnsi" w:hAnsi="Symbol" w:cs="Assistant" w:hint="default"/>
      </w:rPr>
    </w:lvl>
    <w:lvl w:ilvl="1" w:tplc="04090003">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5" w15:restartNumberingAfterBreak="0">
    <w:nsid w:val="577F64B2"/>
    <w:multiLevelType w:val="hybridMultilevel"/>
    <w:tmpl w:val="A3EC1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014A7D"/>
    <w:multiLevelType w:val="hybridMultilevel"/>
    <w:tmpl w:val="CC7060DA"/>
    <w:lvl w:ilvl="0" w:tplc="69484BF8">
      <w:numFmt w:val="bullet"/>
      <w:lvlText w:val="•"/>
      <w:lvlJc w:val="left"/>
      <w:pPr>
        <w:ind w:left="720" w:hanging="720"/>
      </w:pPr>
      <w:rPr>
        <w:rFonts w:ascii="Calibri" w:eastAsia="David"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F8B7446"/>
    <w:multiLevelType w:val="hybridMultilevel"/>
    <w:tmpl w:val="EC7A8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0642CF"/>
    <w:multiLevelType w:val="hybridMultilevel"/>
    <w:tmpl w:val="917A7A3C"/>
    <w:lvl w:ilvl="0" w:tplc="69484BF8">
      <w:numFmt w:val="bullet"/>
      <w:lvlText w:val="•"/>
      <w:lvlJc w:val="left"/>
      <w:pPr>
        <w:ind w:left="720" w:hanging="720"/>
      </w:pPr>
      <w:rPr>
        <w:rFonts w:ascii="Calibri" w:eastAsia="David"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0941A4"/>
    <w:multiLevelType w:val="hybridMultilevel"/>
    <w:tmpl w:val="D5825F84"/>
    <w:lvl w:ilvl="0" w:tplc="2C8673AE">
      <w:start w:val="1"/>
      <w:numFmt w:val="bullet"/>
      <w:lvlText w:val=""/>
      <w:lvlJc w:val="left"/>
      <w:pPr>
        <w:ind w:left="720" w:hanging="360"/>
      </w:pPr>
      <w:rPr>
        <w:rFonts w:ascii="Symbol" w:hAnsi="Symbol" w:hint="default"/>
      </w:rPr>
    </w:lvl>
    <w:lvl w:ilvl="1" w:tplc="416E8F56" w:tentative="1">
      <w:start w:val="1"/>
      <w:numFmt w:val="bullet"/>
      <w:lvlText w:val="o"/>
      <w:lvlJc w:val="left"/>
      <w:pPr>
        <w:ind w:left="1440" w:hanging="360"/>
      </w:pPr>
      <w:rPr>
        <w:rFonts w:ascii="Courier New" w:hAnsi="Courier New" w:cs="Courier New" w:hint="default"/>
      </w:rPr>
    </w:lvl>
    <w:lvl w:ilvl="2" w:tplc="392CE05C" w:tentative="1">
      <w:start w:val="1"/>
      <w:numFmt w:val="bullet"/>
      <w:lvlText w:val=""/>
      <w:lvlJc w:val="left"/>
      <w:pPr>
        <w:ind w:left="2160" w:hanging="360"/>
      </w:pPr>
      <w:rPr>
        <w:rFonts w:ascii="Wingdings" w:hAnsi="Wingdings" w:hint="default"/>
      </w:rPr>
    </w:lvl>
    <w:lvl w:ilvl="3" w:tplc="BFAEF2A0" w:tentative="1">
      <w:start w:val="1"/>
      <w:numFmt w:val="bullet"/>
      <w:lvlText w:val=""/>
      <w:lvlJc w:val="left"/>
      <w:pPr>
        <w:ind w:left="2880" w:hanging="360"/>
      </w:pPr>
      <w:rPr>
        <w:rFonts w:ascii="Symbol" w:hAnsi="Symbol" w:hint="default"/>
      </w:rPr>
    </w:lvl>
    <w:lvl w:ilvl="4" w:tplc="9F04FF50" w:tentative="1">
      <w:start w:val="1"/>
      <w:numFmt w:val="bullet"/>
      <w:lvlText w:val="o"/>
      <w:lvlJc w:val="left"/>
      <w:pPr>
        <w:ind w:left="3600" w:hanging="360"/>
      </w:pPr>
      <w:rPr>
        <w:rFonts w:ascii="Courier New" w:hAnsi="Courier New" w:cs="Courier New" w:hint="default"/>
      </w:rPr>
    </w:lvl>
    <w:lvl w:ilvl="5" w:tplc="602A822A" w:tentative="1">
      <w:start w:val="1"/>
      <w:numFmt w:val="bullet"/>
      <w:lvlText w:val=""/>
      <w:lvlJc w:val="left"/>
      <w:pPr>
        <w:ind w:left="4320" w:hanging="360"/>
      </w:pPr>
      <w:rPr>
        <w:rFonts w:ascii="Wingdings" w:hAnsi="Wingdings" w:hint="default"/>
      </w:rPr>
    </w:lvl>
    <w:lvl w:ilvl="6" w:tplc="098C949E" w:tentative="1">
      <w:start w:val="1"/>
      <w:numFmt w:val="bullet"/>
      <w:lvlText w:val=""/>
      <w:lvlJc w:val="left"/>
      <w:pPr>
        <w:ind w:left="5040" w:hanging="360"/>
      </w:pPr>
      <w:rPr>
        <w:rFonts w:ascii="Symbol" w:hAnsi="Symbol" w:hint="default"/>
      </w:rPr>
    </w:lvl>
    <w:lvl w:ilvl="7" w:tplc="E3E09A74" w:tentative="1">
      <w:start w:val="1"/>
      <w:numFmt w:val="bullet"/>
      <w:lvlText w:val="o"/>
      <w:lvlJc w:val="left"/>
      <w:pPr>
        <w:ind w:left="5760" w:hanging="360"/>
      </w:pPr>
      <w:rPr>
        <w:rFonts w:ascii="Courier New" w:hAnsi="Courier New" w:cs="Courier New" w:hint="default"/>
      </w:rPr>
    </w:lvl>
    <w:lvl w:ilvl="8" w:tplc="F7B45E2A"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0"/>
  </w:num>
  <w:num w:numId="5">
    <w:abstractNumId w:val="1"/>
  </w:num>
  <w:num w:numId="6">
    <w:abstractNumId w:val="9"/>
  </w:num>
  <w:num w:numId="7">
    <w:abstractNumId w:val="7"/>
  </w:num>
  <w:num w:numId="8">
    <w:abstractNumId w:val="6"/>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40A"/>
    <w:rsid w:val="0000680E"/>
    <w:rsid w:val="00012503"/>
    <w:rsid w:val="00031A9D"/>
    <w:rsid w:val="00040A7F"/>
    <w:rsid w:val="00045C65"/>
    <w:rsid w:val="00055CC5"/>
    <w:rsid w:val="00065B9B"/>
    <w:rsid w:val="000727FD"/>
    <w:rsid w:val="00084B5A"/>
    <w:rsid w:val="000857B7"/>
    <w:rsid w:val="00087BB3"/>
    <w:rsid w:val="00095555"/>
    <w:rsid w:val="00096238"/>
    <w:rsid w:val="000A5329"/>
    <w:rsid w:val="000B589E"/>
    <w:rsid w:val="000C1E4D"/>
    <w:rsid w:val="000C2CA2"/>
    <w:rsid w:val="000D2157"/>
    <w:rsid w:val="000D5445"/>
    <w:rsid w:val="000E7ED2"/>
    <w:rsid w:val="00100012"/>
    <w:rsid w:val="00113BC9"/>
    <w:rsid w:val="00115277"/>
    <w:rsid w:val="00115FEF"/>
    <w:rsid w:val="00127DAC"/>
    <w:rsid w:val="00151A07"/>
    <w:rsid w:val="00156135"/>
    <w:rsid w:val="00162DCC"/>
    <w:rsid w:val="00166DBC"/>
    <w:rsid w:val="001705B9"/>
    <w:rsid w:val="00170DDB"/>
    <w:rsid w:val="00184E4C"/>
    <w:rsid w:val="0019079B"/>
    <w:rsid w:val="00196785"/>
    <w:rsid w:val="001A2670"/>
    <w:rsid w:val="001A53CE"/>
    <w:rsid w:val="001B05C6"/>
    <w:rsid w:val="001B28C8"/>
    <w:rsid w:val="001B5E43"/>
    <w:rsid w:val="001C194B"/>
    <w:rsid w:val="001C7D79"/>
    <w:rsid w:val="001D5E62"/>
    <w:rsid w:val="001E0275"/>
    <w:rsid w:val="001E2886"/>
    <w:rsid w:val="001E46DB"/>
    <w:rsid w:val="001F2BE7"/>
    <w:rsid w:val="00223D37"/>
    <w:rsid w:val="00225BDF"/>
    <w:rsid w:val="00245BA3"/>
    <w:rsid w:val="00256095"/>
    <w:rsid w:val="00256D97"/>
    <w:rsid w:val="00265657"/>
    <w:rsid w:val="00274912"/>
    <w:rsid w:val="00275FE8"/>
    <w:rsid w:val="002834B6"/>
    <w:rsid w:val="00290B54"/>
    <w:rsid w:val="00297F94"/>
    <w:rsid w:val="002A2E4C"/>
    <w:rsid w:val="002A3CC4"/>
    <w:rsid w:val="002B564E"/>
    <w:rsid w:val="002B7877"/>
    <w:rsid w:val="002C05A5"/>
    <w:rsid w:val="002C754F"/>
    <w:rsid w:val="002D7AA8"/>
    <w:rsid w:val="002E330F"/>
    <w:rsid w:val="002E5F96"/>
    <w:rsid w:val="002F62A1"/>
    <w:rsid w:val="00301F96"/>
    <w:rsid w:val="003144E6"/>
    <w:rsid w:val="00315D7C"/>
    <w:rsid w:val="00316C9F"/>
    <w:rsid w:val="0031701E"/>
    <w:rsid w:val="0032792A"/>
    <w:rsid w:val="003353C9"/>
    <w:rsid w:val="00341083"/>
    <w:rsid w:val="00352E3C"/>
    <w:rsid w:val="003552BD"/>
    <w:rsid w:val="0036030B"/>
    <w:rsid w:val="003641E2"/>
    <w:rsid w:val="00370E6F"/>
    <w:rsid w:val="0037101B"/>
    <w:rsid w:val="003730B8"/>
    <w:rsid w:val="00375149"/>
    <w:rsid w:val="003A1561"/>
    <w:rsid w:val="003C2931"/>
    <w:rsid w:val="003E7478"/>
    <w:rsid w:val="003F01E4"/>
    <w:rsid w:val="003F57B2"/>
    <w:rsid w:val="00407D90"/>
    <w:rsid w:val="00431BB6"/>
    <w:rsid w:val="00440E7F"/>
    <w:rsid w:val="004537A7"/>
    <w:rsid w:val="004561A3"/>
    <w:rsid w:val="00460DDF"/>
    <w:rsid w:val="00461C90"/>
    <w:rsid w:val="00471092"/>
    <w:rsid w:val="004A120F"/>
    <w:rsid w:val="004A32D7"/>
    <w:rsid w:val="004A6295"/>
    <w:rsid w:val="004C6182"/>
    <w:rsid w:val="004C7925"/>
    <w:rsid w:val="004F26A1"/>
    <w:rsid w:val="004F5E3C"/>
    <w:rsid w:val="00567B1A"/>
    <w:rsid w:val="00571971"/>
    <w:rsid w:val="0057422C"/>
    <w:rsid w:val="00575141"/>
    <w:rsid w:val="0059782C"/>
    <w:rsid w:val="005A52A2"/>
    <w:rsid w:val="005C5BF9"/>
    <w:rsid w:val="005D5F2B"/>
    <w:rsid w:val="005E28F6"/>
    <w:rsid w:val="00614024"/>
    <w:rsid w:val="00632CD2"/>
    <w:rsid w:val="006344CC"/>
    <w:rsid w:val="0063559D"/>
    <w:rsid w:val="0063690B"/>
    <w:rsid w:val="00640309"/>
    <w:rsid w:val="00660075"/>
    <w:rsid w:val="00660F46"/>
    <w:rsid w:val="006811C3"/>
    <w:rsid w:val="006907D5"/>
    <w:rsid w:val="0069557C"/>
    <w:rsid w:val="006C3C36"/>
    <w:rsid w:val="006C5099"/>
    <w:rsid w:val="006F0964"/>
    <w:rsid w:val="00701240"/>
    <w:rsid w:val="00715D7F"/>
    <w:rsid w:val="00716C90"/>
    <w:rsid w:val="007172E4"/>
    <w:rsid w:val="00737090"/>
    <w:rsid w:val="00780795"/>
    <w:rsid w:val="00783F55"/>
    <w:rsid w:val="007916D5"/>
    <w:rsid w:val="0079406F"/>
    <w:rsid w:val="00797111"/>
    <w:rsid w:val="007A0330"/>
    <w:rsid w:val="007A25C0"/>
    <w:rsid w:val="007A2A08"/>
    <w:rsid w:val="007B2299"/>
    <w:rsid w:val="007B2E35"/>
    <w:rsid w:val="007B64D4"/>
    <w:rsid w:val="007C40B7"/>
    <w:rsid w:val="007C41CE"/>
    <w:rsid w:val="007D028E"/>
    <w:rsid w:val="007E3CCC"/>
    <w:rsid w:val="00803D2A"/>
    <w:rsid w:val="008058DF"/>
    <w:rsid w:val="00810049"/>
    <w:rsid w:val="008137A5"/>
    <w:rsid w:val="00832597"/>
    <w:rsid w:val="008371BA"/>
    <w:rsid w:val="00844664"/>
    <w:rsid w:val="008466F0"/>
    <w:rsid w:val="008473FB"/>
    <w:rsid w:val="00850CC4"/>
    <w:rsid w:val="00886388"/>
    <w:rsid w:val="008B3199"/>
    <w:rsid w:val="008C47FB"/>
    <w:rsid w:val="008C4A46"/>
    <w:rsid w:val="008C706D"/>
    <w:rsid w:val="008D5488"/>
    <w:rsid w:val="008E2484"/>
    <w:rsid w:val="008F0B52"/>
    <w:rsid w:val="008F617A"/>
    <w:rsid w:val="00914AC1"/>
    <w:rsid w:val="00921F03"/>
    <w:rsid w:val="0095375C"/>
    <w:rsid w:val="00965C79"/>
    <w:rsid w:val="00972198"/>
    <w:rsid w:val="00984B1A"/>
    <w:rsid w:val="009851B0"/>
    <w:rsid w:val="00996DA6"/>
    <w:rsid w:val="009A089E"/>
    <w:rsid w:val="009A50FF"/>
    <w:rsid w:val="009B0FA7"/>
    <w:rsid w:val="009B2E19"/>
    <w:rsid w:val="009C6D0D"/>
    <w:rsid w:val="009E2FD2"/>
    <w:rsid w:val="00A076E6"/>
    <w:rsid w:val="00A13844"/>
    <w:rsid w:val="00A27085"/>
    <w:rsid w:val="00A344EF"/>
    <w:rsid w:val="00A41BD0"/>
    <w:rsid w:val="00A47944"/>
    <w:rsid w:val="00A61A41"/>
    <w:rsid w:val="00A6309F"/>
    <w:rsid w:val="00A678C6"/>
    <w:rsid w:val="00A71B93"/>
    <w:rsid w:val="00A730E0"/>
    <w:rsid w:val="00A8460D"/>
    <w:rsid w:val="00A92A3D"/>
    <w:rsid w:val="00AA00A5"/>
    <w:rsid w:val="00AB01E0"/>
    <w:rsid w:val="00AB1761"/>
    <w:rsid w:val="00AB37A4"/>
    <w:rsid w:val="00AC35CD"/>
    <w:rsid w:val="00AE7479"/>
    <w:rsid w:val="00AF1FA7"/>
    <w:rsid w:val="00B02A8E"/>
    <w:rsid w:val="00B071B6"/>
    <w:rsid w:val="00B13490"/>
    <w:rsid w:val="00B161CC"/>
    <w:rsid w:val="00B35876"/>
    <w:rsid w:val="00B569FD"/>
    <w:rsid w:val="00B63A33"/>
    <w:rsid w:val="00B677DC"/>
    <w:rsid w:val="00B70E6F"/>
    <w:rsid w:val="00B91BF0"/>
    <w:rsid w:val="00B955C2"/>
    <w:rsid w:val="00BA0282"/>
    <w:rsid w:val="00BB6985"/>
    <w:rsid w:val="00BD0783"/>
    <w:rsid w:val="00BD17EF"/>
    <w:rsid w:val="00BD7743"/>
    <w:rsid w:val="00BE729B"/>
    <w:rsid w:val="00BF4F97"/>
    <w:rsid w:val="00BF5589"/>
    <w:rsid w:val="00C0095C"/>
    <w:rsid w:val="00C02512"/>
    <w:rsid w:val="00C10172"/>
    <w:rsid w:val="00C25C86"/>
    <w:rsid w:val="00C36D00"/>
    <w:rsid w:val="00C42A4B"/>
    <w:rsid w:val="00C463C1"/>
    <w:rsid w:val="00C46931"/>
    <w:rsid w:val="00C47A89"/>
    <w:rsid w:val="00C73E6B"/>
    <w:rsid w:val="00C81D9D"/>
    <w:rsid w:val="00C85D4E"/>
    <w:rsid w:val="00C86CFC"/>
    <w:rsid w:val="00C9088B"/>
    <w:rsid w:val="00C91BA8"/>
    <w:rsid w:val="00C94FDB"/>
    <w:rsid w:val="00CA2ACF"/>
    <w:rsid w:val="00CB5C9F"/>
    <w:rsid w:val="00CB5CD9"/>
    <w:rsid w:val="00CB74C6"/>
    <w:rsid w:val="00CC2499"/>
    <w:rsid w:val="00CC57F4"/>
    <w:rsid w:val="00CC73CB"/>
    <w:rsid w:val="00CD11DB"/>
    <w:rsid w:val="00CD2037"/>
    <w:rsid w:val="00CD2A65"/>
    <w:rsid w:val="00CE2F8B"/>
    <w:rsid w:val="00D004D1"/>
    <w:rsid w:val="00D02324"/>
    <w:rsid w:val="00D06884"/>
    <w:rsid w:val="00D15579"/>
    <w:rsid w:val="00D45541"/>
    <w:rsid w:val="00D53BFE"/>
    <w:rsid w:val="00D73D49"/>
    <w:rsid w:val="00D747A1"/>
    <w:rsid w:val="00D85F94"/>
    <w:rsid w:val="00D878DF"/>
    <w:rsid w:val="00DB09F3"/>
    <w:rsid w:val="00DC23E1"/>
    <w:rsid w:val="00DC727C"/>
    <w:rsid w:val="00DD2E1F"/>
    <w:rsid w:val="00DD6497"/>
    <w:rsid w:val="00DE140A"/>
    <w:rsid w:val="00DF4B57"/>
    <w:rsid w:val="00E04682"/>
    <w:rsid w:val="00E20D4C"/>
    <w:rsid w:val="00E22BAA"/>
    <w:rsid w:val="00E44A34"/>
    <w:rsid w:val="00E52D98"/>
    <w:rsid w:val="00E52DAA"/>
    <w:rsid w:val="00E566ED"/>
    <w:rsid w:val="00E728E5"/>
    <w:rsid w:val="00E731F0"/>
    <w:rsid w:val="00E80E0F"/>
    <w:rsid w:val="00E84228"/>
    <w:rsid w:val="00EC51AC"/>
    <w:rsid w:val="00ED67BE"/>
    <w:rsid w:val="00EE07B1"/>
    <w:rsid w:val="00EF41BE"/>
    <w:rsid w:val="00F11065"/>
    <w:rsid w:val="00F20046"/>
    <w:rsid w:val="00F2528F"/>
    <w:rsid w:val="00F25BB5"/>
    <w:rsid w:val="00F40307"/>
    <w:rsid w:val="00F571F9"/>
    <w:rsid w:val="00F655AC"/>
    <w:rsid w:val="00F8256F"/>
    <w:rsid w:val="00F95970"/>
    <w:rsid w:val="00FB1B10"/>
    <w:rsid w:val="00FB278F"/>
    <w:rsid w:val="00FB3D7B"/>
    <w:rsid w:val="00FB6F6A"/>
    <w:rsid w:val="00FC67CB"/>
    <w:rsid w:val="00FD61EB"/>
    <w:rsid w:val="00FE245D"/>
    <w:rsid w:val="00FE3344"/>
    <w:rsid w:val="00FE77A7"/>
    <w:rsid w:val="00FF51E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7420C5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1A9D"/>
    <w:pPr>
      <w:spacing w:after="160" w:line="259" w:lineRule="auto"/>
    </w:pPr>
    <w:rPr>
      <w:rFonts w:ascii="David" w:eastAsia="David" w:hAnsi="David"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575141"/>
    <w:rPr>
      <w:color w:val="0000FF"/>
      <w:u w:val="single"/>
    </w:rPr>
  </w:style>
  <w:style w:type="paragraph" w:styleId="a3">
    <w:name w:val="Balloon Text"/>
    <w:basedOn w:val="a"/>
    <w:link w:val="a4"/>
    <w:uiPriority w:val="99"/>
    <w:semiHidden/>
    <w:unhideWhenUsed/>
    <w:rsid w:val="007B64D4"/>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7B64D4"/>
    <w:rPr>
      <w:rFonts w:ascii="Tahoma" w:hAnsi="Tahoma" w:cs="Tahoma"/>
      <w:sz w:val="18"/>
      <w:szCs w:val="18"/>
    </w:rPr>
  </w:style>
  <w:style w:type="paragraph" w:styleId="a5">
    <w:name w:val="header"/>
    <w:basedOn w:val="a"/>
    <w:link w:val="a6"/>
    <w:uiPriority w:val="99"/>
    <w:unhideWhenUsed/>
    <w:rsid w:val="00E04682"/>
    <w:pPr>
      <w:tabs>
        <w:tab w:val="center" w:pos="4153"/>
        <w:tab w:val="right" w:pos="8306"/>
      </w:tabs>
      <w:spacing w:after="0" w:line="240" w:lineRule="auto"/>
    </w:pPr>
  </w:style>
  <w:style w:type="character" w:customStyle="1" w:styleId="a6">
    <w:name w:val="כותרת עליונה תו"/>
    <w:basedOn w:val="a0"/>
    <w:link w:val="a5"/>
    <w:uiPriority w:val="99"/>
    <w:rsid w:val="00E04682"/>
  </w:style>
  <w:style w:type="paragraph" w:styleId="a7">
    <w:name w:val="footer"/>
    <w:basedOn w:val="a"/>
    <w:link w:val="a8"/>
    <w:uiPriority w:val="99"/>
    <w:unhideWhenUsed/>
    <w:rsid w:val="00E04682"/>
    <w:pPr>
      <w:tabs>
        <w:tab w:val="center" w:pos="4153"/>
        <w:tab w:val="right" w:pos="8306"/>
      </w:tabs>
      <w:spacing w:after="0" w:line="240" w:lineRule="auto"/>
    </w:pPr>
  </w:style>
  <w:style w:type="character" w:customStyle="1" w:styleId="a8">
    <w:name w:val="כותרת תחתונה תו"/>
    <w:basedOn w:val="a0"/>
    <w:link w:val="a7"/>
    <w:uiPriority w:val="99"/>
    <w:rsid w:val="00E04682"/>
  </w:style>
  <w:style w:type="paragraph" w:styleId="a9">
    <w:name w:val="List Paragraph"/>
    <w:aliases w:val="פיסקת רשימה12,פיסקת רשימה121,פיסקת רשימה2,פיסקת רשימה11"/>
    <w:basedOn w:val="a"/>
    <w:link w:val="aa"/>
    <w:uiPriority w:val="34"/>
    <w:qFormat/>
    <w:rsid w:val="00CD2A65"/>
    <w:pPr>
      <w:ind w:left="720"/>
      <w:contextualSpacing/>
    </w:pPr>
  </w:style>
  <w:style w:type="character" w:styleId="ab">
    <w:name w:val="annotation reference"/>
    <w:basedOn w:val="a0"/>
    <w:uiPriority w:val="99"/>
    <w:semiHidden/>
    <w:unhideWhenUsed/>
    <w:rsid w:val="004F26A1"/>
    <w:rPr>
      <w:sz w:val="16"/>
      <w:szCs w:val="16"/>
    </w:rPr>
  </w:style>
  <w:style w:type="paragraph" w:styleId="ac">
    <w:name w:val="annotation text"/>
    <w:basedOn w:val="a"/>
    <w:link w:val="ad"/>
    <w:uiPriority w:val="99"/>
    <w:semiHidden/>
    <w:unhideWhenUsed/>
    <w:rsid w:val="004F26A1"/>
    <w:pPr>
      <w:spacing w:line="240" w:lineRule="auto"/>
    </w:pPr>
    <w:rPr>
      <w:sz w:val="20"/>
      <w:szCs w:val="20"/>
    </w:rPr>
  </w:style>
  <w:style w:type="character" w:customStyle="1" w:styleId="ad">
    <w:name w:val="טקסט הערה תו"/>
    <w:basedOn w:val="a0"/>
    <w:link w:val="ac"/>
    <w:uiPriority w:val="99"/>
    <w:semiHidden/>
    <w:rsid w:val="004F26A1"/>
    <w:rPr>
      <w:sz w:val="20"/>
      <w:szCs w:val="20"/>
    </w:rPr>
  </w:style>
  <w:style w:type="paragraph" w:styleId="ae">
    <w:name w:val="annotation subject"/>
    <w:basedOn w:val="ac"/>
    <w:next w:val="ac"/>
    <w:link w:val="af"/>
    <w:uiPriority w:val="99"/>
    <w:semiHidden/>
    <w:unhideWhenUsed/>
    <w:rsid w:val="004F26A1"/>
    <w:rPr>
      <w:b/>
      <w:bCs/>
    </w:rPr>
  </w:style>
  <w:style w:type="character" w:customStyle="1" w:styleId="af">
    <w:name w:val="נושא הערה תו"/>
    <w:basedOn w:val="ad"/>
    <w:link w:val="ae"/>
    <w:uiPriority w:val="99"/>
    <w:semiHidden/>
    <w:rsid w:val="004F26A1"/>
    <w:rPr>
      <w:b/>
      <w:bCs/>
      <w:sz w:val="20"/>
      <w:szCs w:val="20"/>
    </w:rPr>
  </w:style>
  <w:style w:type="character" w:styleId="FollowedHyperlink">
    <w:name w:val="FollowedHyperlink"/>
    <w:basedOn w:val="a0"/>
    <w:uiPriority w:val="99"/>
    <w:semiHidden/>
    <w:unhideWhenUsed/>
    <w:rsid w:val="00B569FD"/>
    <w:rPr>
      <w:color w:val="800080" w:themeColor="followedHyperlink"/>
      <w:u w:val="single"/>
    </w:rPr>
  </w:style>
  <w:style w:type="character" w:customStyle="1" w:styleId="aa">
    <w:name w:val="פיסקת רשימה תו"/>
    <w:aliases w:val="פיסקת רשימה12 תו,פיסקת רשימה121 תו,פיסקת רשימה2 תו,פיסקת רשימה11 תו"/>
    <w:basedOn w:val="a0"/>
    <w:link w:val="a9"/>
    <w:uiPriority w:val="34"/>
    <w:rsid w:val="00031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3134256">
      <w:bodyDiv w:val="1"/>
      <w:marLeft w:val="0"/>
      <w:marRight w:val="0"/>
      <w:marTop w:val="0"/>
      <w:marBottom w:val="0"/>
      <w:divBdr>
        <w:top w:val="none" w:sz="0" w:space="0" w:color="auto"/>
        <w:left w:val="none" w:sz="0" w:space="0" w:color="auto"/>
        <w:bottom w:val="none" w:sz="0" w:space="0" w:color="auto"/>
        <w:right w:val="none" w:sz="0" w:space="0" w:color="auto"/>
      </w:divBdr>
    </w:div>
    <w:div w:id="872764382">
      <w:bodyDiv w:val="1"/>
      <w:marLeft w:val="0"/>
      <w:marRight w:val="0"/>
      <w:marTop w:val="0"/>
      <w:marBottom w:val="0"/>
      <w:divBdr>
        <w:top w:val="none" w:sz="0" w:space="0" w:color="auto"/>
        <w:left w:val="none" w:sz="0" w:space="0" w:color="auto"/>
        <w:bottom w:val="none" w:sz="0" w:space="0" w:color="auto"/>
        <w:right w:val="none" w:sz="0" w:space="0" w:color="auto"/>
      </w:divBdr>
    </w:div>
    <w:div w:id="1112937149">
      <w:bodyDiv w:val="1"/>
      <w:marLeft w:val="0"/>
      <w:marRight w:val="0"/>
      <w:marTop w:val="0"/>
      <w:marBottom w:val="0"/>
      <w:divBdr>
        <w:top w:val="none" w:sz="0" w:space="0" w:color="auto"/>
        <w:left w:val="none" w:sz="0" w:space="0" w:color="auto"/>
        <w:bottom w:val="none" w:sz="0" w:space="0" w:color="auto"/>
        <w:right w:val="none" w:sz="0" w:space="0" w:color="auto"/>
      </w:divBdr>
    </w:div>
    <w:div w:id="1557356728">
      <w:bodyDiv w:val="1"/>
      <w:marLeft w:val="0"/>
      <w:marRight w:val="0"/>
      <w:marTop w:val="0"/>
      <w:marBottom w:val="0"/>
      <w:divBdr>
        <w:top w:val="none" w:sz="0" w:space="0" w:color="auto"/>
        <w:left w:val="none" w:sz="0" w:space="0" w:color="auto"/>
        <w:bottom w:val="none" w:sz="0" w:space="0" w:color="auto"/>
        <w:right w:val="none" w:sz="0" w:space="0" w:color="auto"/>
      </w:divBdr>
    </w:div>
    <w:div w:id="1963144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s://www.facebook.com/bankisraelvc" TargetMode="External"/><Relationship Id="rId3" Type="http://schemas.openxmlformats.org/officeDocument/2006/relationships/image" Target="media/image2.png"/><Relationship Id="rId7" Type="http://schemas.microsoft.com/office/2007/relationships/hdphoto" Target="media/hdphoto2.wdp"/><Relationship Id="rId12" Type="http://schemas.openxmlformats.org/officeDocument/2006/relationships/hyperlink" Target="https://www.facebook.com/bankisraelvc" TargetMode="External"/><Relationship Id="rId2" Type="http://schemas.openxmlformats.org/officeDocument/2006/relationships/hyperlink" Target="https://www.boi.org.il/bank-of-israel/boi-podcast/" TargetMode="External"/><Relationship Id="rId1" Type="http://schemas.openxmlformats.org/officeDocument/2006/relationships/hyperlink" Target="https://www.boi.org.il/bank-of-israel/boi-podcast/" TargetMode="External"/><Relationship Id="rId6" Type="http://schemas.openxmlformats.org/officeDocument/2006/relationships/image" Target="media/image4.png"/><Relationship Id="rId11" Type="http://schemas.openxmlformats.org/officeDocument/2006/relationships/hyperlink" Target="https://www.youtube.com/user/thebankofisrael" TargetMode="External"/><Relationship Id="rId5" Type="http://schemas.microsoft.com/office/2007/relationships/hdphoto" Target="media/hdphoto1.wdp"/><Relationship Id="rId15" Type="http://schemas.openxmlformats.org/officeDocument/2006/relationships/hyperlink" Target="https://www.boi.org.il/" TargetMode="External"/><Relationship Id="rId10" Type="http://schemas.openxmlformats.org/officeDocument/2006/relationships/hyperlink" Target="https://www.youtube.com/user/thebankofisrael" TargetMode="External"/><Relationship Id="rId4" Type="http://schemas.openxmlformats.org/officeDocument/2006/relationships/image" Target="media/image3.png"/><Relationship Id="rId9" Type="http://schemas.microsoft.com/office/2007/relationships/hdphoto" Target="media/hdphoto3.wdp"/><Relationship Id="rId14" Type="http://schemas.openxmlformats.org/officeDocument/2006/relationships/hyperlink" Target="https://www.boi.org.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1483</Words>
  <Characters>7417</Characters>
  <Application>Microsoft Office Word</Application>
  <DocSecurity>0</DocSecurity>
  <Lines>61</Lines>
  <Paragraphs>17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2026-10-21T13:33:00Z</dcterms:created>
  <dcterms:modified xsi:type="dcterms:W3CDTF">2026-10-21T13:33:00Z</dcterms:modified>
</cp:coreProperties>
</file>