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Pr="008206E0" w:rsidRDefault="00376976" w:rsidP="002D69E6">
      <w:pPr>
        <w:pStyle w:val="regpar"/>
        <w:spacing w:line="300" w:lineRule="atLeast"/>
        <w:ind w:firstLine="0"/>
        <w:jc w:val="center"/>
        <w:rPr>
          <w:rFonts w:asciiTheme="minorHAnsi" w:hAnsiTheme="minorHAnsi" w:cstheme="minorHAnsi"/>
          <w:bCs/>
        </w:rPr>
      </w:pPr>
      <w:r w:rsidRPr="008206E0">
        <w:rPr>
          <w:rFonts w:asciiTheme="minorHAnsi" w:hAnsiTheme="minorHAnsi" w:cstheme="minorHAnsi"/>
          <w:bCs/>
          <w:noProof/>
        </w:rPr>
        <w:drawing>
          <wp:inline distT="0" distB="0" distL="0" distR="0" wp14:anchorId="3EAF4A85" wp14:editId="437072CF">
            <wp:extent cx="652007" cy="652007"/>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643" cy="666643"/>
                    </a:xfrm>
                    <a:prstGeom prst="rect">
                      <a:avLst/>
                    </a:prstGeom>
                    <a:noFill/>
                    <a:ln>
                      <a:noFill/>
                    </a:ln>
                  </pic:spPr>
                </pic:pic>
              </a:graphicData>
            </a:graphic>
          </wp:inline>
        </w:drawing>
      </w:r>
    </w:p>
    <w:p w14:paraId="5FEC0092" w14:textId="77777777" w:rsidR="00650B9A" w:rsidRPr="008206E0" w:rsidRDefault="00650B9A" w:rsidP="00A60E0E">
      <w:pPr>
        <w:pStyle w:val="regpar"/>
        <w:spacing w:line="300" w:lineRule="atLeast"/>
        <w:ind w:firstLine="0"/>
        <w:jc w:val="center"/>
        <w:rPr>
          <w:rFonts w:asciiTheme="minorHAnsi" w:hAnsiTheme="minorHAnsi" w:cstheme="minorHAnsi"/>
          <w:bCs/>
        </w:rPr>
      </w:pPr>
      <w:r w:rsidRPr="008206E0">
        <w:rPr>
          <w:rFonts w:asciiTheme="minorHAnsi" w:hAnsiTheme="minorHAnsi" w:cstheme="minorHAnsi"/>
          <w:bCs/>
        </w:rPr>
        <w:t>BANK OF ISRAEL</w:t>
      </w:r>
    </w:p>
    <w:p w14:paraId="7BDED074" w14:textId="77777777" w:rsidR="00650B9A" w:rsidRPr="008206E0" w:rsidRDefault="00650B9A" w:rsidP="00A60E0E">
      <w:pPr>
        <w:pStyle w:val="regpar"/>
        <w:spacing w:line="300" w:lineRule="atLeast"/>
        <w:ind w:firstLine="0"/>
        <w:jc w:val="center"/>
        <w:rPr>
          <w:rFonts w:asciiTheme="minorHAnsi" w:hAnsiTheme="minorHAnsi" w:cstheme="minorHAnsi"/>
        </w:rPr>
      </w:pPr>
      <w:r w:rsidRPr="008206E0">
        <w:rPr>
          <w:rFonts w:asciiTheme="minorHAnsi" w:hAnsiTheme="minorHAnsi" w:cstheme="minorHAnsi"/>
        </w:rPr>
        <w:t>Office of the Spokesperson and Economic Information</w:t>
      </w:r>
    </w:p>
    <w:p w14:paraId="2DEFF62A" w14:textId="77777777" w:rsidR="00DD0AB5" w:rsidRPr="008206E0" w:rsidRDefault="00DD0AB5" w:rsidP="00A60E0E">
      <w:pPr>
        <w:pStyle w:val="regpar"/>
        <w:spacing w:line="300" w:lineRule="atLeast"/>
        <w:ind w:firstLine="0"/>
        <w:jc w:val="center"/>
        <w:rPr>
          <w:rFonts w:asciiTheme="minorHAnsi" w:hAnsiTheme="minorHAnsi" w:cstheme="minorHAnsi"/>
          <w:b/>
        </w:rPr>
      </w:pPr>
    </w:p>
    <w:p w14:paraId="707A817A" w14:textId="2749BC07" w:rsidR="00F23C43" w:rsidRPr="008206E0" w:rsidRDefault="00792E14" w:rsidP="008206E0">
      <w:pPr>
        <w:pStyle w:val="regpar"/>
        <w:jc w:val="right"/>
        <w:rPr>
          <w:rFonts w:asciiTheme="minorHAnsi" w:hAnsiTheme="minorHAnsi" w:cstheme="minorHAnsi"/>
        </w:rPr>
      </w:pPr>
      <w:r w:rsidRPr="008206E0">
        <w:rPr>
          <w:rFonts w:asciiTheme="minorHAnsi" w:hAnsiTheme="minorHAnsi" w:cstheme="minorHAnsi"/>
        </w:rPr>
        <w:t xml:space="preserve">August </w:t>
      </w:r>
      <w:r w:rsidR="008206E0">
        <w:rPr>
          <w:rFonts w:asciiTheme="minorHAnsi" w:hAnsiTheme="minorHAnsi" w:cstheme="minorHAnsi"/>
        </w:rPr>
        <w:t>12</w:t>
      </w:r>
      <w:r w:rsidRPr="008206E0">
        <w:rPr>
          <w:rFonts w:asciiTheme="minorHAnsi" w:hAnsiTheme="minorHAnsi" w:cstheme="minorHAnsi"/>
        </w:rPr>
        <w:t>, 2024</w:t>
      </w:r>
    </w:p>
    <w:p w14:paraId="147A8572" w14:textId="7518BC51" w:rsidR="00650B9A" w:rsidRPr="008206E0" w:rsidRDefault="00650B9A" w:rsidP="000B177E">
      <w:pPr>
        <w:tabs>
          <w:tab w:val="center" w:pos="4156"/>
          <w:tab w:val="right" w:pos="8312"/>
        </w:tabs>
        <w:rPr>
          <w:rFonts w:asciiTheme="minorHAnsi" w:hAnsiTheme="minorHAnsi" w:cstheme="minorHAnsi"/>
        </w:rPr>
      </w:pPr>
      <w:r w:rsidRPr="008206E0">
        <w:rPr>
          <w:rFonts w:asciiTheme="minorHAnsi" w:hAnsiTheme="minorHAnsi" w:cstheme="minorHAnsi"/>
        </w:rPr>
        <w:t>Press Release</w:t>
      </w:r>
      <w:r w:rsidR="000B177E" w:rsidRPr="008206E0">
        <w:rPr>
          <w:rFonts w:asciiTheme="minorHAnsi" w:hAnsiTheme="minorHAnsi" w:cstheme="minorHAnsi"/>
        </w:rPr>
        <w:t>:</w:t>
      </w:r>
    </w:p>
    <w:p w14:paraId="3B5E18C4" w14:textId="77777777" w:rsidR="00DD0AB5" w:rsidRPr="008206E0" w:rsidRDefault="00DD0AB5" w:rsidP="00DD0AB5">
      <w:pPr>
        <w:pStyle w:val="regpar"/>
        <w:rPr>
          <w:rFonts w:asciiTheme="minorHAnsi" w:hAnsiTheme="minorHAnsi" w:cstheme="minorHAnsi"/>
        </w:rPr>
      </w:pPr>
    </w:p>
    <w:p w14:paraId="5DBA379D" w14:textId="77777777" w:rsidR="00792E14" w:rsidRPr="008206E0" w:rsidRDefault="00792E14" w:rsidP="00902080">
      <w:pPr>
        <w:pStyle w:val="regpar"/>
        <w:ind w:firstLine="0"/>
        <w:jc w:val="center"/>
        <w:rPr>
          <w:rFonts w:asciiTheme="minorHAnsi" w:hAnsiTheme="minorHAnsi" w:cstheme="minorHAnsi"/>
          <w:b/>
          <w:bCs/>
          <w:sz w:val="32"/>
          <w:szCs w:val="32"/>
        </w:rPr>
      </w:pPr>
    </w:p>
    <w:p w14:paraId="3AD00088" w14:textId="517702FB" w:rsidR="00A2557F" w:rsidRPr="008206E0" w:rsidRDefault="00E314A4" w:rsidP="00902080">
      <w:pPr>
        <w:pStyle w:val="regpar"/>
        <w:ind w:firstLine="0"/>
        <w:jc w:val="center"/>
        <w:rPr>
          <w:rFonts w:asciiTheme="minorHAnsi" w:hAnsiTheme="minorHAnsi" w:cstheme="minorHAnsi"/>
          <w:b/>
          <w:bCs/>
          <w:sz w:val="28"/>
          <w:szCs w:val="28"/>
        </w:rPr>
      </w:pPr>
      <w:r w:rsidRPr="008206E0">
        <w:rPr>
          <w:rFonts w:asciiTheme="minorHAnsi" w:hAnsiTheme="minorHAnsi" w:cstheme="minorHAnsi"/>
          <w:b/>
          <w:bCs/>
          <w:sz w:val="28"/>
          <w:szCs w:val="28"/>
        </w:rPr>
        <w:t xml:space="preserve">The Bank of Israel publishes a </w:t>
      </w:r>
      <w:r w:rsidR="009361A6" w:rsidRPr="008206E0">
        <w:rPr>
          <w:rFonts w:asciiTheme="minorHAnsi" w:hAnsiTheme="minorHAnsi" w:cstheme="minorHAnsi"/>
          <w:b/>
          <w:bCs/>
          <w:sz w:val="28"/>
          <w:szCs w:val="28"/>
        </w:rPr>
        <w:t>survey</w:t>
      </w:r>
      <w:r w:rsidRPr="008206E0">
        <w:rPr>
          <w:rFonts w:asciiTheme="minorHAnsi" w:hAnsiTheme="minorHAnsi" w:cstheme="minorHAnsi"/>
          <w:b/>
          <w:bCs/>
          <w:sz w:val="28"/>
          <w:szCs w:val="28"/>
        </w:rPr>
        <w:t xml:space="preserve"> of the main developments in the payment and settlement systems</w:t>
      </w:r>
      <w:r w:rsidR="00926799" w:rsidRPr="008206E0">
        <w:rPr>
          <w:rFonts w:asciiTheme="minorHAnsi" w:hAnsiTheme="minorHAnsi" w:cstheme="minorHAnsi"/>
          <w:b/>
          <w:bCs/>
          <w:sz w:val="28"/>
          <w:szCs w:val="28"/>
        </w:rPr>
        <w:t xml:space="preserve"> in </w:t>
      </w:r>
      <w:r w:rsidR="00902080" w:rsidRPr="008206E0">
        <w:rPr>
          <w:rFonts w:asciiTheme="minorHAnsi" w:hAnsiTheme="minorHAnsi" w:cstheme="minorHAnsi"/>
          <w:b/>
          <w:bCs/>
          <w:sz w:val="28"/>
          <w:szCs w:val="28"/>
        </w:rPr>
        <w:t>recent years</w:t>
      </w:r>
    </w:p>
    <w:p w14:paraId="1E1BF6F7" w14:textId="6AF3F845" w:rsidR="00901F1C" w:rsidRPr="008206E0" w:rsidRDefault="00901F1C" w:rsidP="00901F1C">
      <w:pPr>
        <w:pStyle w:val="regpar"/>
        <w:ind w:firstLine="0"/>
        <w:jc w:val="left"/>
        <w:rPr>
          <w:rFonts w:asciiTheme="minorHAnsi" w:hAnsiTheme="minorHAnsi" w:cstheme="minorHAnsi"/>
        </w:rPr>
      </w:pPr>
    </w:p>
    <w:p w14:paraId="2A199F4C" w14:textId="677B9D55" w:rsidR="00792E14" w:rsidRPr="008206E0" w:rsidRDefault="00792E14" w:rsidP="0069548D">
      <w:pPr>
        <w:pStyle w:val="regpar"/>
        <w:numPr>
          <w:ilvl w:val="0"/>
          <w:numId w:val="16"/>
        </w:numPr>
        <w:ind w:left="360"/>
        <w:rPr>
          <w:rFonts w:asciiTheme="minorHAnsi" w:hAnsiTheme="minorHAnsi" w:cstheme="minorHAnsi"/>
          <w:b/>
          <w:bCs/>
        </w:rPr>
      </w:pPr>
      <w:r w:rsidRPr="008206E0">
        <w:rPr>
          <w:rFonts w:asciiTheme="minorHAnsi" w:hAnsiTheme="minorHAnsi" w:cstheme="minorHAnsi"/>
          <w:b/>
          <w:bCs/>
        </w:rPr>
        <w:t>Since the outbreak of the Swords of Iron War, the Payment and Settlement Systems Department has been working more intensely on a number of levels to strengthen the stability and efficiency of the payments realm in the economy.  The Department has focused in part on the use of remote means of payment, information security, and business continuity, as well as increasing the number of financial participants in the economy whose source of financial activity is in the payments realm.</w:t>
      </w:r>
    </w:p>
    <w:p w14:paraId="6DCC6453" w14:textId="77777777" w:rsidR="00792E14" w:rsidRPr="008206E0" w:rsidRDefault="00792E14" w:rsidP="00792E14">
      <w:pPr>
        <w:pStyle w:val="regpar"/>
        <w:ind w:left="360" w:firstLine="0"/>
        <w:rPr>
          <w:rFonts w:asciiTheme="minorHAnsi" w:hAnsiTheme="minorHAnsi" w:cstheme="minorHAnsi"/>
          <w:b/>
          <w:bCs/>
        </w:rPr>
      </w:pPr>
    </w:p>
    <w:p w14:paraId="7928B134" w14:textId="4430DEB3" w:rsidR="00F24473" w:rsidRPr="008206E0" w:rsidRDefault="00F24473" w:rsidP="00792E14">
      <w:pPr>
        <w:pStyle w:val="regpar"/>
        <w:numPr>
          <w:ilvl w:val="0"/>
          <w:numId w:val="16"/>
        </w:numPr>
        <w:ind w:left="360"/>
        <w:rPr>
          <w:rFonts w:asciiTheme="minorHAnsi" w:hAnsiTheme="minorHAnsi" w:cstheme="minorHAnsi"/>
          <w:b/>
          <w:bCs/>
        </w:rPr>
      </w:pPr>
      <w:r w:rsidRPr="008206E0">
        <w:rPr>
          <w:rFonts w:asciiTheme="minorHAnsi" w:hAnsiTheme="minorHAnsi" w:cstheme="minorHAnsi"/>
          <w:b/>
          <w:bCs/>
        </w:rPr>
        <w:t>In recent years, there has been a sharp increase</w:t>
      </w:r>
      <w:r w:rsidR="008E2E03" w:rsidRPr="008206E0">
        <w:rPr>
          <w:rFonts w:asciiTheme="minorHAnsi" w:hAnsiTheme="minorHAnsi" w:cstheme="minorHAnsi"/>
          <w:b/>
          <w:bCs/>
        </w:rPr>
        <w:t xml:space="preserve"> in </w:t>
      </w:r>
      <w:r w:rsidR="00792E14" w:rsidRPr="008206E0">
        <w:rPr>
          <w:rFonts w:asciiTheme="minorHAnsi" w:hAnsiTheme="minorHAnsi" w:cstheme="minorHAnsi"/>
          <w:b/>
          <w:bCs/>
        </w:rPr>
        <w:t>volume</w:t>
      </w:r>
      <w:r w:rsidR="008E2E03" w:rsidRPr="008206E0">
        <w:rPr>
          <w:rFonts w:asciiTheme="minorHAnsi" w:hAnsiTheme="minorHAnsi" w:cstheme="minorHAnsi"/>
          <w:b/>
          <w:bCs/>
        </w:rPr>
        <w:t xml:space="preserve"> of the use of digital means of payment. In 202</w:t>
      </w:r>
      <w:r w:rsidR="00792E14" w:rsidRPr="008206E0">
        <w:rPr>
          <w:rFonts w:asciiTheme="minorHAnsi" w:hAnsiTheme="minorHAnsi" w:cstheme="minorHAnsi"/>
          <w:b/>
          <w:bCs/>
        </w:rPr>
        <w:t>2–2023</w:t>
      </w:r>
      <w:r w:rsidR="008E2E03" w:rsidRPr="008206E0">
        <w:rPr>
          <w:rFonts w:asciiTheme="minorHAnsi" w:hAnsiTheme="minorHAnsi" w:cstheme="minorHAnsi"/>
          <w:b/>
          <w:bCs/>
        </w:rPr>
        <w:t>, 5</w:t>
      </w:r>
      <w:r w:rsidR="00792E14" w:rsidRPr="008206E0">
        <w:rPr>
          <w:rFonts w:asciiTheme="minorHAnsi" w:hAnsiTheme="minorHAnsi" w:cstheme="minorHAnsi"/>
          <w:b/>
          <w:bCs/>
        </w:rPr>
        <w:t>3</w:t>
      </w:r>
      <w:r w:rsidR="008E2E03" w:rsidRPr="008206E0">
        <w:rPr>
          <w:rFonts w:asciiTheme="minorHAnsi" w:hAnsiTheme="minorHAnsi" w:cstheme="minorHAnsi"/>
          <w:b/>
          <w:bCs/>
        </w:rPr>
        <w:t xml:space="preserve"> percent of the value of payments </w:t>
      </w:r>
      <w:proofErr w:type="gramStart"/>
      <w:r w:rsidR="008E2E03" w:rsidRPr="008206E0">
        <w:rPr>
          <w:rFonts w:asciiTheme="minorHAnsi" w:hAnsiTheme="minorHAnsi" w:cstheme="minorHAnsi"/>
          <w:b/>
          <w:bCs/>
        </w:rPr>
        <w:t>was conducted</w:t>
      </w:r>
      <w:proofErr w:type="gramEnd"/>
      <w:r w:rsidR="008E2E03" w:rsidRPr="008206E0">
        <w:rPr>
          <w:rFonts w:asciiTheme="minorHAnsi" w:hAnsiTheme="minorHAnsi" w:cstheme="minorHAnsi"/>
          <w:b/>
          <w:bCs/>
        </w:rPr>
        <w:t xml:space="preserve"> via bank transfers, </w:t>
      </w:r>
      <w:r w:rsidR="00BE77C2" w:rsidRPr="008206E0">
        <w:rPr>
          <w:rFonts w:asciiTheme="minorHAnsi" w:hAnsiTheme="minorHAnsi" w:cstheme="minorHAnsi"/>
          <w:b/>
          <w:bCs/>
        </w:rPr>
        <w:t>including</w:t>
      </w:r>
      <w:r w:rsidR="008E2E03" w:rsidRPr="008206E0">
        <w:rPr>
          <w:rFonts w:asciiTheme="minorHAnsi" w:hAnsiTheme="minorHAnsi" w:cstheme="minorHAnsi"/>
          <w:b/>
          <w:bCs/>
        </w:rPr>
        <w:t xml:space="preserve"> credits (</w:t>
      </w:r>
      <w:r w:rsidR="00792E14" w:rsidRPr="008206E0">
        <w:rPr>
          <w:rFonts w:asciiTheme="minorHAnsi" w:hAnsiTheme="minorHAnsi" w:cstheme="minorHAnsi"/>
          <w:b/>
          <w:bCs/>
        </w:rPr>
        <w:t xml:space="preserve">about </w:t>
      </w:r>
      <w:r w:rsidR="008E2E03" w:rsidRPr="008206E0">
        <w:rPr>
          <w:rFonts w:asciiTheme="minorHAnsi" w:hAnsiTheme="minorHAnsi" w:cstheme="minorHAnsi"/>
          <w:b/>
          <w:bCs/>
        </w:rPr>
        <w:t>4</w:t>
      </w:r>
      <w:r w:rsidR="00792E14" w:rsidRPr="008206E0">
        <w:rPr>
          <w:rFonts w:asciiTheme="minorHAnsi" w:hAnsiTheme="minorHAnsi" w:cstheme="minorHAnsi"/>
          <w:b/>
          <w:bCs/>
        </w:rPr>
        <w:t>1</w:t>
      </w:r>
      <w:r w:rsidR="008E2E03" w:rsidRPr="008206E0">
        <w:rPr>
          <w:rFonts w:asciiTheme="minorHAnsi" w:hAnsiTheme="minorHAnsi" w:cstheme="minorHAnsi"/>
          <w:b/>
          <w:bCs/>
        </w:rPr>
        <w:t xml:space="preserve"> percent) and debits (</w:t>
      </w:r>
      <w:r w:rsidR="00792E14" w:rsidRPr="008206E0">
        <w:rPr>
          <w:rFonts w:asciiTheme="minorHAnsi" w:hAnsiTheme="minorHAnsi" w:cstheme="minorHAnsi"/>
          <w:b/>
          <w:bCs/>
        </w:rPr>
        <w:t>about 12</w:t>
      </w:r>
      <w:r w:rsidR="008E2E03" w:rsidRPr="008206E0">
        <w:rPr>
          <w:rFonts w:asciiTheme="minorHAnsi" w:hAnsiTheme="minorHAnsi" w:cstheme="minorHAnsi"/>
          <w:b/>
          <w:bCs/>
        </w:rPr>
        <w:t xml:space="preserve"> percent). In addition, 3</w:t>
      </w:r>
      <w:r w:rsidR="00792E14" w:rsidRPr="008206E0">
        <w:rPr>
          <w:rFonts w:asciiTheme="minorHAnsi" w:hAnsiTheme="minorHAnsi" w:cstheme="minorHAnsi"/>
          <w:b/>
          <w:bCs/>
        </w:rPr>
        <w:t>4.6</w:t>
      </w:r>
      <w:r w:rsidR="008E2E03" w:rsidRPr="008206E0">
        <w:rPr>
          <w:rFonts w:asciiTheme="minorHAnsi" w:hAnsiTheme="minorHAnsi" w:cstheme="minorHAnsi"/>
          <w:b/>
          <w:bCs/>
        </w:rPr>
        <w:t xml:space="preserve"> percent of the value of payments</w:t>
      </w:r>
      <w:r w:rsidR="00792E14" w:rsidRPr="008206E0">
        <w:rPr>
          <w:rFonts w:asciiTheme="minorHAnsi" w:hAnsiTheme="minorHAnsi" w:cstheme="minorHAnsi"/>
          <w:b/>
          <w:bCs/>
        </w:rPr>
        <w:t xml:space="preserve"> in 2023 and 33 percent of the value of payments in 2022</w:t>
      </w:r>
      <w:r w:rsidR="008E2E03" w:rsidRPr="008206E0">
        <w:rPr>
          <w:rFonts w:asciiTheme="minorHAnsi" w:hAnsiTheme="minorHAnsi" w:cstheme="minorHAnsi"/>
          <w:b/>
          <w:bCs/>
        </w:rPr>
        <w:t xml:space="preserve"> </w:t>
      </w:r>
      <w:proofErr w:type="gramStart"/>
      <w:r w:rsidR="008E2E03" w:rsidRPr="008206E0">
        <w:rPr>
          <w:rFonts w:asciiTheme="minorHAnsi" w:hAnsiTheme="minorHAnsi" w:cstheme="minorHAnsi"/>
          <w:b/>
          <w:bCs/>
        </w:rPr>
        <w:t>were carried out</w:t>
      </w:r>
      <w:proofErr w:type="gramEnd"/>
      <w:r w:rsidR="008E2E03" w:rsidRPr="008206E0">
        <w:rPr>
          <w:rFonts w:asciiTheme="minorHAnsi" w:hAnsiTheme="minorHAnsi" w:cstheme="minorHAnsi"/>
          <w:b/>
          <w:bCs/>
        </w:rPr>
        <w:t xml:space="preserve"> in the Z</w:t>
      </w:r>
      <w:r w:rsidR="00792E14" w:rsidRPr="008206E0">
        <w:rPr>
          <w:rFonts w:asciiTheme="minorHAnsi" w:hAnsiTheme="minorHAnsi" w:cstheme="minorHAnsi"/>
          <w:b/>
          <w:bCs/>
        </w:rPr>
        <w:t>AHAV</w:t>
      </w:r>
      <w:r w:rsidR="008E2E03" w:rsidRPr="008206E0">
        <w:rPr>
          <w:rFonts w:asciiTheme="minorHAnsi" w:hAnsiTheme="minorHAnsi" w:cstheme="minorHAnsi"/>
          <w:b/>
          <w:bCs/>
        </w:rPr>
        <w:t xml:space="preserve"> system.</w:t>
      </w:r>
      <w:r w:rsidR="0011757A" w:rsidRPr="008206E0">
        <w:rPr>
          <w:rFonts w:asciiTheme="minorHAnsi" w:hAnsiTheme="minorHAnsi" w:cstheme="minorHAnsi"/>
          <w:b/>
          <w:bCs/>
        </w:rPr>
        <w:t xml:space="preserve"> Furthermore, in the past decade there </w:t>
      </w:r>
      <w:r w:rsidR="00BE77C2" w:rsidRPr="008206E0">
        <w:rPr>
          <w:rFonts w:asciiTheme="minorHAnsi" w:hAnsiTheme="minorHAnsi" w:cstheme="minorHAnsi"/>
          <w:b/>
          <w:bCs/>
        </w:rPr>
        <w:t xml:space="preserve">has been </w:t>
      </w:r>
      <w:r w:rsidR="0011757A" w:rsidRPr="008206E0">
        <w:rPr>
          <w:rFonts w:asciiTheme="minorHAnsi" w:hAnsiTheme="minorHAnsi" w:cstheme="minorHAnsi"/>
          <w:b/>
          <w:bCs/>
        </w:rPr>
        <w:t xml:space="preserve">a marked increase in the use of payment cards, an increase of </w:t>
      </w:r>
      <w:r w:rsidR="00792E14" w:rsidRPr="008206E0">
        <w:rPr>
          <w:rFonts w:asciiTheme="minorHAnsi" w:hAnsiTheme="minorHAnsi" w:cstheme="minorHAnsi"/>
          <w:b/>
          <w:bCs/>
        </w:rPr>
        <w:t>99</w:t>
      </w:r>
      <w:r w:rsidR="0011757A" w:rsidRPr="008206E0">
        <w:rPr>
          <w:rFonts w:asciiTheme="minorHAnsi" w:hAnsiTheme="minorHAnsi" w:cstheme="minorHAnsi"/>
          <w:b/>
          <w:bCs/>
        </w:rPr>
        <w:t xml:space="preserve"> percent in</w:t>
      </w:r>
      <w:r w:rsidR="00792E14" w:rsidRPr="008206E0">
        <w:rPr>
          <w:rFonts w:asciiTheme="minorHAnsi" w:hAnsiTheme="minorHAnsi" w:cstheme="minorHAnsi"/>
          <w:b/>
          <w:bCs/>
        </w:rPr>
        <w:t xml:space="preserve"> the</w:t>
      </w:r>
      <w:r w:rsidR="0011757A" w:rsidRPr="008206E0">
        <w:rPr>
          <w:rFonts w:asciiTheme="minorHAnsi" w:hAnsiTheme="minorHAnsi" w:cstheme="minorHAnsi"/>
          <w:b/>
          <w:bCs/>
        </w:rPr>
        <w:t xml:space="preserve"> value of payments, which reached NIS </w:t>
      </w:r>
      <w:r w:rsidR="00792E14" w:rsidRPr="008206E0">
        <w:rPr>
          <w:rFonts w:asciiTheme="minorHAnsi" w:hAnsiTheme="minorHAnsi" w:cstheme="minorHAnsi"/>
          <w:b/>
          <w:bCs/>
        </w:rPr>
        <w:t>45</w:t>
      </w:r>
      <w:r w:rsidR="0011757A" w:rsidRPr="008206E0">
        <w:rPr>
          <w:rFonts w:asciiTheme="minorHAnsi" w:hAnsiTheme="minorHAnsi" w:cstheme="minorHAnsi"/>
          <w:b/>
          <w:bCs/>
        </w:rPr>
        <w:t>1 billion in 202</w:t>
      </w:r>
      <w:r w:rsidR="00792E14" w:rsidRPr="008206E0">
        <w:rPr>
          <w:rFonts w:asciiTheme="minorHAnsi" w:hAnsiTheme="minorHAnsi" w:cstheme="minorHAnsi"/>
          <w:b/>
          <w:bCs/>
        </w:rPr>
        <w:t>3</w:t>
      </w:r>
      <w:r w:rsidR="0011757A" w:rsidRPr="008206E0">
        <w:rPr>
          <w:rFonts w:asciiTheme="minorHAnsi" w:hAnsiTheme="minorHAnsi" w:cstheme="minorHAnsi"/>
          <w:b/>
          <w:bCs/>
        </w:rPr>
        <w:t>.</w:t>
      </w:r>
    </w:p>
    <w:p w14:paraId="460D0CDF" w14:textId="093FCD62" w:rsidR="00C47165" w:rsidRPr="008206E0" w:rsidRDefault="00C47165" w:rsidP="00717902">
      <w:pPr>
        <w:pStyle w:val="regpar"/>
        <w:ind w:firstLine="0"/>
        <w:rPr>
          <w:rFonts w:asciiTheme="minorHAnsi" w:hAnsiTheme="minorHAnsi" w:cstheme="minorHAnsi"/>
          <w:b/>
          <w:bCs/>
        </w:rPr>
      </w:pPr>
    </w:p>
    <w:p w14:paraId="19BD7ED8" w14:textId="23B816D3" w:rsidR="00792E14" w:rsidRPr="008206E0" w:rsidRDefault="00792E14" w:rsidP="00792E14">
      <w:pPr>
        <w:pStyle w:val="regpar"/>
        <w:numPr>
          <w:ilvl w:val="0"/>
          <w:numId w:val="16"/>
        </w:numPr>
        <w:ind w:left="360"/>
        <w:rPr>
          <w:rFonts w:asciiTheme="minorHAnsi" w:hAnsiTheme="minorHAnsi" w:cstheme="minorHAnsi"/>
          <w:b/>
          <w:bCs/>
        </w:rPr>
      </w:pPr>
      <w:r w:rsidRPr="008206E0">
        <w:rPr>
          <w:rFonts w:asciiTheme="minorHAnsi" w:hAnsiTheme="minorHAnsi" w:cstheme="minorHAnsi"/>
          <w:b/>
          <w:bCs/>
        </w:rPr>
        <w:t>All payment systems controlled and supervised by the Bank of Israel showed availability and stability levels that were very close to 100 percent between 2021 and 2023.</w:t>
      </w:r>
    </w:p>
    <w:p w14:paraId="15B7E4FC" w14:textId="77777777" w:rsidR="00792E14" w:rsidRPr="008206E0" w:rsidRDefault="00792E14" w:rsidP="00792E14">
      <w:pPr>
        <w:pStyle w:val="af2"/>
        <w:rPr>
          <w:rFonts w:asciiTheme="minorHAnsi" w:hAnsiTheme="minorHAnsi" w:cstheme="minorHAnsi"/>
          <w:b/>
          <w:bCs/>
        </w:rPr>
      </w:pPr>
    </w:p>
    <w:p w14:paraId="2C885186" w14:textId="02A648CB" w:rsidR="00926799" w:rsidRPr="008206E0" w:rsidRDefault="00FA7235" w:rsidP="00792E14">
      <w:pPr>
        <w:pStyle w:val="regpar"/>
        <w:ind w:firstLine="0"/>
        <w:rPr>
          <w:rFonts w:asciiTheme="minorHAnsi" w:hAnsiTheme="minorHAnsi" w:cstheme="minorHAnsi"/>
        </w:rPr>
      </w:pPr>
      <w:r w:rsidRPr="008206E0">
        <w:rPr>
          <w:rFonts w:asciiTheme="minorHAnsi" w:hAnsiTheme="minorHAnsi" w:cstheme="minorHAnsi"/>
        </w:rPr>
        <w:t>The survey published today describes</w:t>
      </w:r>
      <w:r w:rsidR="00060AC7" w:rsidRPr="008206E0">
        <w:rPr>
          <w:rFonts w:asciiTheme="minorHAnsi" w:hAnsiTheme="minorHAnsi" w:cstheme="minorHAnsi"/>
        </w:rPr>
        <w:t xml:space="preserve"> the payment and settlement systems in Israel, and the main developments in the </w:t>
      </w:r>
      <w:r w:rsidR="00792E14" w:rsidRPr="008206E0">
        <w:rPr>
          <w:rFonts w:asciiTheme="minorHAnsi" w:hAnsiTheme="minorHAnsi" w:cstheme="minorHAnsi"/>
        </w:rPr>
        <w:t>payments market</w:t>
      </w:r>
      <w:r w:rsidR="00060AC7" w:rsidRPr="008206E0">
        <w:rPr>
          <w:rFonts w:asciiTheme="minorHAnsi" w:hAnsiTheme="minorHAnsi" w:cstheme="minorHAnsi"/>
        </w:rPr>
        <w:t>,</w:t>
      </w:r>
      <w:r w:rsidR="00792E14" w:rsidRPr="008206E0">
        <w:rPr>
          <w:rFonts w:asciiTheme="minorHAnsi" w:hAnsiTheme="minorHAnsi" w:cstheme="minorHAnsi"/>
        </w:rPr>
        <w:t xml:space="preserve"> including the development of various means of payment and payment services, and the operation of the payment systems during the reviewed period.</w:t>
      </w:r>
      <w:r w:rsidR="000A5355" w:rsidRPr="008206E0">
        <w:rPr>
          <w:rFonts w:asciiTheme="minorHAnsi" w:hAnsiTheme="minorHAnsi" w:cstheme="minorHAnsi"/>
        </w:rPr>
        <w:t xml:space="preserve"> The survey also deals with the challenges facing the Bank of Israel’s Payment and Settlement Systems Department</w:t>
      </w:r>
      <w:r w:rsidR="00792E14" w:rsidRPr="008206E0">
        <w:rPr>
          <w:rFonts w:asciiTheme="minorHAnsi" w:hAnsiTheme="minorHAnsi" w:cstheme="minorHAnsi"/>
        </w:rPr>
        <w:t xml:space="preserve"> and the adjustments that are necessary in order to meet the needs arising from the market since the outbreak of the Swords of Iron War.</w:t>
      </w:r>
    </w:p>
    <w:p w14:paraId="12A18573" w14:textId="77777777" w:rsidR="00DF7C58" w:rsidRPr="008206E0" w:rsidRDefault="00DF7C58" w:rsidP="000A5355">
      <w:pPr>
        <w:pStyle w:val="regpar"/>
        <w:ind w:firstLine="0"/>
        <w:rPr>
          <w:rFonts w:asciiTheme="minorHAnsi" w:hAnsiTheme="minorHAnsi" w:cstheme="minorHAnsi"/>
        </w:rPr>
      </w:pPr>
    </w:p>
    <w:p w14:paraId="0BECFB1F" w14:textId="019B88CF" w:rsidR="000A5355" w:rsidRPr="008206E0" w:rsidRDefault="00AB44D5" w:rsidP="00AB44D5">
      <w:pPr>
        <w:pStyle w:val="regpar"/>
        <w:ind w:firstLine="0"/>
        <w:rPr>
          <w:rFonts w:asciiTheme="minorHAnsi" w:hAnsiTheme="minorHAnsi" w:cstheme="minorHAnsi"/>
        </w:rPr>
      </w:pPr>
      <w:r w:rsidRPr="008206E0">
        <w:rPr>
          <w:rFonts w:asciiTheme="minorHAnsi" w:hAnsiTheme="minorHAnsi" w:cstheme="minorHAnsi"/>
        </w:rPr>
        <w:t>The measures that the Bank of Israel has advanced in recent years, as part of the strategic vision to advance the payments field, include in part: opening the payment systems to direct or indirect participation by domestic and international nonbank entities; replacing the infrastructure in the ZAHAV critical core system with stronger, more advanced infrastructure; implementing advanced means of payment and u</w:t>
      </w:r>
      <w:bookmarkStart w:id="0" w:name="_GoBack"/>
      <w:bookmarkEnd w:id="0"/>
      <w:r w:rsidRPr="008206E0">
        <w:rPr>
          <w:rFonts w:asciiTheme="minorHAnsi" w:hAnsiTheme="minorHAnsi" w:cstheme="minorHAnsi"/>
        </w:rPr>
        <w:t xml:space="preserve">pgrading existing means of payment, such as contactless payments through digital wallets, fast payments, cross-border payments, and development of a digital check (known as a digital payment order); raising the ceiling for digital deposit of checks; expanding existing information security, cyber protection, fraud prevention, and business continuity standards for payment cards; and applying new global standards, chiefly the ISO20022 standard, in Israel.  Led by the Bank of Israel, the application of new architecture in the payments array was completed.  This includes the launch of the new ZAHAV system, the application of failure protocols in the payment systems operated by SHVA and MASAV, the independent and direct connection of these systems to the ZAHAV </w:t>
      </w:r>
      <w:r w:rsidRPr="008206E0">
        <w:rPr>
          <w:rFonts w:asciiTheme="minorHAnsi" w:hAnsiTheme="minorHAnsi" w:cstheme="minorHAnsi"/>
        </w:rPr>
        <w:lastRenderedPageBreak/>
        <w:t xml:space="preserve">system using SWIFT architecture, and more.  In addition, the Bank of Israel has continued </w:t>
      </w:r>
      <w:proofErr w:type="gramStart"/>
      <w:r w:rsidRPr="008206E0">
        <w:rPr>
          <w:rFonts w:asciiTheme="minorHAnsi" w:hAnsiTheme="minorHAnsi" w:cstheme="minorHAnsi"/>
        </w:rPr>
        <w:t>to closely guide</w:t>
      </w:r>
      <w:proofErr w:type="gramEnd"/>
      <w:r w:rsidRPr="008206E0">
        <w:rPr>
          <w:rFonts w:asciiTheme="minorHAnsi" w:hAnsiTheme="minorHAnsi" w:cstheme="minorHAnsi"/>
        </w:rPr>
        <w:t xml:space="preserve"> the process of separating the payment systems operated by SHVA and MASAV, which will continue in the coming years.</w:t>
      </w:r>
    </w:p>
    <w:p w14:paraId="19688B87" w14:textId="5ABD8B30" w:rsidR="00AB44D5" w:rsidRPr="008206E0" w:rsidRDefault="00AB44D5" w:rsidP="000A5355">
      <w:pPr>
        <w:pStyle w:val="regpar"/>
        <w:ind w:firstLine="0"/>
        <w:rPr>
          <w:rFonts w:asciiTheme="minorHAnsi" w:hAnsiTheme="minorHAnsi" w:cstheme="minorHAnsi"/>
        </w:rPr>
      </w:pPr>
    </w:p>
    <w:p w14:paraId="3491A5C7" w14:textId="04146C99" w:rsidR="00AB44D5" w:rsidRPr="008206E0" w:rsidRDefault="00AB44D5" w:rsidP="0000511C">
      <w:pPr>
        <w:pStyle w:val="regpar"/>
        <w:ind w:firstLine="0"/>
        <w:rPr>
          <w:rFonts w:asciiTheme="minorHAnsi" w:hAnsiTheme="minorHAnsi" w:cstheme="minorHAnsi"/>
        </w:rPr>
      </w:pPr>
      <w:r w:rsidRPr="008206E0">
        <w:rPr>
          <w:rFonts w:asciiTheme="minorHAnsi" w:hAnsiTheme="minorHAnsi" w:cstheme="minorHAnsi"/>
        </w:rPr>
        <w:t>All of the</w:t>
      </w:r>
      <w:r w:rsidR="00EF7D66" w:rsidRPr="008206E0">
        <w:rPr>
          <w:rFonts w:asciiTheme="minorHAnsi" w:hAnsiTheme="minorHAnsi" w:cstheme="minorHAnsi"/>
        </w:rPr>
        <w:t>se</w:t>
      </w:r>
      <w:r w:rsidRPr="008206E0">
        <w:rPr>
          <w:rFonts w:asciiTheme="minorHAnsi" w:hAnsiTheme="minorHAnsi" w:cstheme="minorHAnsi"/>
        </w:rPr>
        <w:t xml:space="preserve"> processes, and others that </w:t>
      </w:r>
      <w:proofErr w:type="gramStart"/>
      <w:r w:rsidRPr="008206E0">
        <w:rPr>
          <w:rFonts w:asciiTheme="minorHAnsi" w:hAnsiTheme="minorHAnsi" w:cstheme="minorHAnsi"/>
        </w:rPr>
        <w:t>are detailed</w:t>
      </w:r>
      <w:proofErr w:type="gramEnd"/>
      <w:r w:rsidRPr="008206E0">
        <w:rPr>
          <w:rFonts w:asciiTheme="minorHAnsi" w:hAnsiTheme="minorHAnsi" w:cstheme="minorHAnsi"/>
        </w:rPr>
        <w:t xml:space="preserve"> in the survey, are expected to expand the supply of innovative payment services that are faster and more diverse, and to</w:t>
      </w:r>
      <w:r w:rsidR="0000511C" w:rsidRPr="008206E0">
        <w:rPr>
          <w:rFonts w:asciiTheme="minorHAnsi" w:hAnsiTheme="minorHAnsi" w:cstheme="minorHAnsi"/>
        </w:rPr>
        <w:t xml:space="preserve"> encourage the</w:t>
      </w:r>
      <w:r w:rsidRPr="008206E0">
        <w:rPr>
          <w:rFonts w:asciiTheme="minorHAnsi" w:hAnsiTheme="minorHAnsi" w:cstheme="minorHAnsi"/>
        </w:rPr>
        <w:t xml:space="preserve"> development</w:t>
      </w:r>
      <w:r w:rsidR="0000511C" w:rsidRPr="008206E0">
        <w:rPr>
          <w:rFonts w:asciiTheme="minorHAnsi" w:hAnsiTheme="minorHAnsi" w:cstheme="minorHAnsi"/>
        </w:rPr>
        <w:t xml:space="preserve"> of</w:t>
      </w:r>
      <w:r w:rsidRPr="008206E0">
        <w:rPr>
          <w:rFonts w:asciiTheme="minorHAnsi" w:hAnsiTheme="minorHAnsi" w:cstheme="minorHAnsi"/>
        </w:rPr>
        <w:t xml:space="preserve"> </w:t>
      </w:r>
      <w:r w:rsidR="00EF7D66" w:rsidRPr="008206E0">
        <w:rPr>
          <w:rFonts w:asciiTheme="minorHAnsi" w:hAnsiTheme="minorHAnsi" w:cstheme="minorHAnsi"/>
        </w:rPr>
        <w:t>new and innovative financial services and payment solutions, while lower</w:t>
      </w:r>
      <w:r w:rsidR="0000511C" w:rsidRPr="008206E0">
        <w:rPr>
          <w:rFonts w:asciiTheme="minorHAnsi" w:hAnsiTheme="minorHAnsi" w:cstheme="minorHAnsi"/>
        </w:rPr>
        <w:t>ing</w:t>
      </w:r>
      <w:r w:rsidR="00EF7D66" w:rsidRPr="008206E0">
        <w:rPr>
          <w:rFonts w:asciiTheme="minorHAnsi" w:hAnsiTheme="minorHAnsi" w:cstheme="minorHAnsi"/>
        </w:rPr>
        <w:t xml:space="preserve"> costs </w:t>
      </w:r>
      <w:r w:rsidR="0000511C" w:rsidRPr="008206E0">
        <w:rPr>
          <w:rFonts w:asciiTheme="minorHAnsi" w:hAnsiTheme="minorHAnsi" w:cstheme="minorHAnsi"/>
        </w:rPr>
        <w:t>for</w:t>
      </w:r>
      <w:r w:rsidR="00EF7D66" w:rsidRPr="008206E0">
        <w:rPr>
          <w:rFonts w:asciiTheme="minorHAnsi" w:hAnsiTheme="minorHAnsi" w:cstheme="minorHAnsi"/>
        </w:rPr>
        <w:t xml:space="preserve"> consumers and merchants, and maintaining the high level of availability</w:t>
      </w:r>
      <w:r w:rsidR="0000511C" w:rsidRPr="008206E0">
        <w:rPr>
          <w:rFonts w:asciiTheme="minorHAnsi" w:hAnsiTheme="minorHAnsi" w:cstheme="minorHAnsi"/>
        </w:rPr>
        <w:t xml:space="preserve"> of Israel’s payment systems</w:t>
      </w:r>
      <w:r w:rsidR="00EF7D66" w:rsidRPr="008206E0">
        <w:rPr>
          <w:rFonts w:asciiTheme="minorHAnsi" w:hAnsiTheme="minorHAnsi" w:cstheme="minorHAnsi"/>
        </w:rPr>
        <w:t>.  According to a recent study by the BIS, an increase in the volume of digital payments leads to an increase in GDP.</w:t>
      </w:r>
      <w:r w:rsidR="00EF7D66" w:rsidRPr="008206E0">
        <w:rPr>
          <w:rStyle w:val="a6"/>
          <w:rFonts w:asciiTheme="minorHAnsi" w:hAnsiTheme="minorHAnsi" w:cstheme="minorHAnsi"/>
        </w:rPr>
        <w:footnoteReference w:id="1"/>
      </w:r>
      <w:r w:rsidR="00EF7D66" w:rsidRPr="008206E0">
        <w:rPr>
          <w:rFonts w:asciiTheme="minorHAnsi" w:hAnsiTheme="minorHAnsi" w:cstheme="minorHAnsi"/>
        </w:rPr>
        <w:t xml:space="preserve">  In addition, increasing the number of participants in the financial </w:t>
      </w:r>
      <w:r w:rsidR="0000511C" w:rsidRPr="008206E0">
        <w:rPr>
          <w:rFonts w:asciiTheme="minorHAnsi" w:hAnsiTheme="minorHAnsi" w:cstheme="minorHAnsi"/>
        </w:rPr>
        <w:t>sector</w:t>
      </w:r>
      <w:r w:rsidR="00EF7D66" w:rsidRPr="008206E0">
        <w:rPr>
          <w:rFonts w:asciiTheme="minorHAnsi" w:hAnsiTheme="minorHAnsi" w:cstheme="minorHAnsi"/>
        </w:rPr>
        <w:t xml:space="preserve"> in general, and in the payments field in particular, </w:t>
      </w:r>
      <w:proofErr w:type="gramStart"/>
      <w:r w:rsidR="00EF7D66" w:rsidRPr="008206E0">
        <w:rPr>
          <w:rFonts w:asciiTheme="minorHAnsi" w:hAnsiTheme="minorHAnsi" w:cstheme="minorHAnsi"/>
        </w:rPr>
        <w:t>is expected</w:t>
      </w:r>
      <w:proofErr w:type="gramEnd"/>
      <w:r w:rsidR="00EF7D66" w:rsidRPr="008206E0">
        <w:rPr>
          <w:rFonts w:asciiTheme="minorHAnsi" w:hAnsiTheme="minorHAnsi" w:cstheme="minorHAnsi"/>
        </w:rPr>
        <w:t xml:space="preserve"> to reduce concentration and thereby strengthen</w:t>
      </w:r>
      <w:r w:rsidR="0000511C" w:rsidRPr="008206E0">
        <w:rPr>
          <w:rFonts w:asciiTheme="minorHAnsi" w:hAnsiTheme="minorHAnsi" w:cstheme="minorHAnsi"/>
        </w:rPr>
        <w:t xml:space="preserve"> the economy’s</w:t>
      </w:r>
      <w:r w:rsidR="00EF7D66" w:rsidRPr="008206E0">
        <w:rPr>
          <w:rFonts w:asciiTheme="minorHAnsi" w:hAnsiTheme="minorHAnsi" w:cstheme="minorHAnsi"/>
        </w:rPr>
        <w:t xml:space="preserve"> financial stability.</w:t>
      </w:r>
    </w:p>
    <w:p w14:paraId="0D0EE94E" w14:textId="7A1562F4" w:rsidR="00DF7C58" w:rsidRPr="008206E0" w:rsidRDefault="00DF7C58" w:rsidP="00B22F7F">
      <w:pPr>
        <w:pStyle w:val="regpar"/>
        <w:ind w:firstLine="0"/>
        <w:rPr>
          <w:rFonts w:asciiTheme="minorHAnsi" w:hAnsiTheme="minorHAnsi" w:cstheme="minorHAnsi"/>
        </w:rPr>
      </w:pPr>
    </w:p>
    <w:p w14:paraId="147AF0A8" w14:textId="4464BB8B" w:rsidR="00936DEF" w:rsidRPr="008206E0" w:rsidRDefault="00936DEF" w:rsidP="0069548D">
      <w:pPr>
        <w:pStyle w:val="regpar"/>
        <w:ind w:firstLine="0"/>
        <w:rPr>
          <w:rFonts w:asciiTheme="minorHAnsi" w:hAnsiTheme="minorHAnsi" w:cstheme="minorHAnsi"/>
        </w:rPr>
      </w:pPr>
      <w:r w:rsidRPr="008206E0">
        <w:rPr>
          <w:rFonts w:asciiTheme="minorHAnsi" w:hAnsiTheme="minorHAnsi" w:cstheme="minorHAnsi"/>
        </w:rPr>
        <w:t>The survey refers to payment systems data in 20</w:t>
      </w:r>
      <w:r w:rsidR="00EF7D66" w:rsidRPr="008206E0">
        <w:rPr>
          <w:rFonts w:asciiTheme="minorHAnsi" w:hAnsiTheme="minorHAnsi" w:cstheme="minorHAnsi"/>
        </w:rPr>
        <w:t>2</w:t>
      </w:r>
      <w:r w:rsidRPr="008206E0">
        <w:rPr>
          <w:rFonts w:asciiTheme="minorHAnsi" w:hAnsiTheme="minorHAnsi" w:cstheme="minorHAnsi"/>
        </w:rPr>
        <w:t>1–</w:t>
      </w:r>
      <w:r w:rsidR="00EF7D66" w:rsidRPr="008206E0">
        <w:rPr>
          <w:rFonts w:asciiTheme="minorHAnsi" w:hAnsiTheme="minorHAnsi" w:cstheme="minorHAnsi"/>
        </w:rPr>
        <w:t>20</w:t>
      </w:r>
      <w:r w:rsidRPr="008206E0">
        <w:rPr>
          <w:rFonts w:asciiTheme="minorHAnsi" w:hAnsiTheme="minorHAnsi" w:cstheme="minorHAnsi"/>
        </w:rPr>
        <w:t>2</w:t>
      </w:r>
      <w:r w:rsidR="0069548D" w:rsidRPr="008206E0">
        <w:rPr>
          <w:rFonts w:asciiTheme="minorHAnsi" w:hAnsiTheme="minorHAnsi" w:cstheme="minorHAnsi"/>
        </w:rPr>
        <w:t>3</w:t>
      </w:r>
      <w:r w:rsidRPr="008206E0">
        <w:rPr>
          <w:rFonts w:asciiTheme="minorHAnsi" w:hAnsiTheme="minorHAnsi" w:cstheme="minorHAnsi"/>
        </w:rPr>
        <w:t>, as well as additional de</w:t>
      </w:r>
      <w:r w:rsidR="00EF7D66" w:rsidRPr="008206E0">
        <w:rPr>
          <w:rFonts w:asciiTheme="minorHAnsi" w:hAnsiTheme="minorHAnsi" w:cstheme="minorHAnsi"/>
        </w:rPr>
        <w:t>velopments that occurred in 2023</w:t>
      </w:r>
      <w:r w:rsidRPr="008206E0">
        <w:rPr>
          <w:rFonts w:asciiTheme="minorHAnsi" w:hAnsiTheme="minorHAnsi" w:cstheme="minorHAnsi"/>
        </w:rPr>
        <w:t>.</w:t>
      </w:r>
    </w:p>
    <w:p w14:paraId="4207E706" w14:textId="060901C1" w:rsidR="00936DEF" w:rsidRPr="008206E0" w:rsidRDefault="00936DEF" w:rsidP="00936DEF">
      <w:pPr>
        <w:pStyle w:val="regpar"/>
        <w:ind w:firstLine="0"/>
        <w:rPr>
          <w:rFonts w:asciiTheme="minorHAnsi" w:hAnsiTheme="minorHAnsi" w:cstheme="minorHAnsi"/>
        </w:rPr>
      </w:pPr>
    </w:p>
    <w:p w14:paraId="2294FF4A" w14:textId="07F24AE3" w:rsidR="00EF7D66" w:rsidRPr="008206E0" w:rsidRDefault="00EF7D66" w:rsidP="00936DEF">
      <w:pPr>
        <w:pStyle w:val="regpar"/>
        <w:ind w:firstLine="0"/>
        <w:rPr>
          <w:rFonts w:asciiTheme="minorHAnsi" w:hAnsiTheme="minorHAnsi" w:cstheme="minorHAnsi"/>
          <w:b/>
          <w:bCs/>
        </w:rPr>
      </w:pPr>
      <w:r w:rsidRPr="008206E0">
        <w:rPr>
          <w:rFonts w:asciiTheme="minorHAnsi" w:hAnsiTheme="minorHAnsi" w:cstheme="minorHAnsi"/>
          <w:b/>
          <w:bCs/>
        </w:rPr>
        <w:t xml:space="preserve">Payment and Settlement Systems Department Director </w:t>
      </w:r>
      <w:proofErr w:type="spellStart"/>
      <w:proofErr w:type="gramStart"/>
      <w:r w:rsidRPr="008206E0">
        <w:rPr>
          <w:rFonts w:asciiTheme="minorHAnsi" w:hAnsiTheme="minorHAnsi" w:cstheme="minorHAnsi"/>
          <w:b/>
          <w:bCs/>
        </w:rPr>
        <w:t>Oded</w:t>
      </w:r>
      <w:proofErr w:type="spellEnd"/>
      <w:proofErr w:type="gramEnd"/>
      <w:r w:rsidRPr="008206E0">
        <w:rPr>
          <w:rFonts w:asciiTheme="minorHAnsi" w:hAnsiTheme="minorHAnsi" w:cstheme="minorHAnsi"/>
          <w:b/>
          <w:bCs/>
        </w:rPr>
        <w:t xml:space="preserve"> </w:t>
      </w:r>
      <w:proofErr w:type="spellStart"/>
      <w:r w:rsidRPr="008206E0">
        <w:rPr>
          <w:rFonts w:asciiTheme="minorHAnsi" w:hAnsiTheme="minorHAnsi" w:cstheme="minorHAnsi"/>
          <w:b/>
          <w:bCs/>
        </w:rPr>
        <w:t>Salomy</w:t>
      </w:r>
      <w:proofErr w:type="spellEnd"/>
      <w:r w:rsidRPr="008206E0">
        <w:rPr>
          <w:rFonts w:asciiTheme="minorHAnsi" w:hAnsiTheme="minorHAnsi" w:cstheme="minorHAnsi"/>
          <w:b/>
          <w:bCs/>
        </w:rPr>
        <w:t>:</w:t>
      </w:r>
    </w:p>
    <w:p w14:paraId="752F9032" w14:textId="2D13751B" w:rsidR="00EF7D66" w:rsidRPr="008206E0" w:rsidRDefault="00EF7D66" w:rsidP="0000511C">
      <w:pPr>
        <w:pStyle w:val="regpar"/>
        <w:ind w:firstLine="0"/>
        <w:rPr>
          <w:rFonts w:asciiTheme="minorHAnsi" w:hAnsiTheme="minorHAnsi" w:cstheme="minorHAnsi"/>
          <w:b/>
          <w:bCs/>
        </w:rPr>
      </w:pPr>
      <w:r w:rsidRPr="008206E0">
        <w:rPr>
          <w:rFonts w:asciiTheme="minorHAnsi" w:hAnsiTheme="minorHAnsi" w:cstheme="minorHAnsi"/>
          <w:b/>
          <w:bCs/>
        </w:rPr>
        <w:t>“The Payment and Settlement Systems Department’s critical work is essential for supporting the Israeli economy, and is designed to reinforce the stability, efficiency, innovation, competition, and business continuity of the payments field.</w:t>
      </w:r>
      <w:r w:rsidR="0000511C" w:rsidRPr="008206E0">
        <w:rPr>
          <w:rFonts w:asciiTheme="minorHAnsi" w:hAnsiTheme="minorHAnsi" w:cstheme="minorHAnsi"/>
          <w:b/>
          <w:bCs/>
        </w:rPr>
        <w:t xml:space="preserve"> All of these processes have led to the application of new architecture in the payments array, while maintaining the high level of availability, reliability, and stability, of Israel’s payment systems.  These all create uniformity and synergy that contribute to the accelerated development of the payment and settlement field and form the basis for a variety of additional developments that are on the way for the Israeli economy.  In many ways, we have already become a leading country in the payments field, and we will continue to promote measures to maintain this important standing.”</w:t>
      </w:r>
    </w:p>
    <w:p w14:paraId="4082A2CC" w14:textId="6EAC53A8" w:rsidR="00EF7D66" w:rsidRPr="008206E0" w:rsidRDefault="00EF7D66" w:rsidP="00936DEF">
      <w:pPr>
        <w:pStyle w:val="regpar"/>
        <w:ind w:firstLine="0"/>
        <w:rPr>
          <w:rFonts w:asciiTheme="minorHAnsi" w:hAnsiTheme="minorHAnsi" w:cstheme="minorHAnsi"/>
          <w:b/>
          <w:bCs/>
        </w:rPr>
      </w:pPr>
    </w:p>
    <w:p w14:paraId="64125548" w14:textId="2E5E91BC" w:rsidR="00EF7D66" w:rsidRPr="008206E0" w:rsidRDefault="00EF7D66" w:rsidP="00936DEF">
      <w:pPr>
        <w:pStyle w:val="regpar"/>
        <w:ind w:firstLine="0"/>
        <w:rPr>
          <w:rFonts w:asciiTheme="minorHAnsi" w:hAnsiTheme="minorHAnsi" w:cstheme="minorHAnsi"/>
          <w:b/>
          <w:bCs/>
        </w:rPr>
      </w:pPr>
    </w:p>
    <w:p w14:paraId="7D09A652" w14:textId="77777777" w:rsidR="00EF7D66" w:rsidRPr="008206E0" w:rsidRDefault="00EF7D66" w:rsidP="00936DEF">
      <w:pPr>
        <w:pStyle w:val="regpar"/>
        <w:ind w:firstLine="0"/>
        <w:rPr>
          <w:rFonts w:asciiTheme="minorHAnsi" w:hAnsiTheme="minorHAnsi" w:cstheme="minorHAnsi"/>
          <w:b/>
          <w:bCs/>
        </w:rPr>
      </w:pPr>
    </w:p>
    <w:sectPr w:rsidR="00EF7D66" w:rsidRPr="008206E0"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A8DE6" w14:textId="77777777" w:rsidR="00CB7C68" w:rsidRDefault="00CB7C68">
      <w:pPr>
        <w:spacing w:line="240" w:lineRule="auto"/>
      </w:pPr>
      <w:r>
        <w:separator/>
      </w:r>
    </w:p>
  </w:endnote>
  <w:endnote w:type="continuationSeparator" w:id="0">
    <w:p w14:paraId="23BD6E6B" w14:textId="77777777" w:rsidR="00CB7C68" w:rsidRDefault="00CB7C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19F75" w14:textId="77777777" w:rsidR="00CB7C68" w:rsidRDefault="00CB7C68">
      <w:pPr>
        <w:spacing w:line="160" w:lineRule="exact"/>
      </w:pPr>
    </w:p>
  </w:footnote>
  <w:footnote w:type="continuationSeparator" w:id="0">
    <w:p w14:paraId="041737BF" w14:textId="77777777" w:rsidR="00CB7C68" w:rsidRDefault="00CB7C68">
      <w:pPr>
        <w:pStyle w:val="rule"/>
      </w:pPr>
      <w:r>
        <w:t>–––––––––––––––––––––––––––</w:t>
      </w:r>
    </w:p>
    <w:p w14:paraId="09C2550F" w14:textId="77777777" w:rsidR="00CB7C68" w:rsidRDefault="00CB7C68">
      <w:pPr>
        <w:pStyle w:val="noteseparator"/>
      </w:pPr>
    </w:p>
  </w:footnote>
  <w:footnote w:id="1">
    <w:p w14:paraId="22508989" w14:textId="1CB7FE75" w:rsidR="00EF7D66" w:rsidRDefault="00EF7D66">
      <w:pPr>
        <w:pStyle w:val="a7"/>
      </w:pPr>
      <w:r>
        <w:rPr>
          <w:rStyle w:val="a6"/>
        </w:rPr>
        <w:footnoteRef/>
      </w:r>
      <w:r>
        <w:t xml:space="preserve"> h</w:t>
      </w:r>
      <w:r w:rsidRPr="00EF7D66">
        <w:t>ttps://www.bis.org/publ/work1196.htm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7D2373F"/>
    <w:multiLevelType w:val="hybridMultilevel"/>
    <w:tmpl w:val="51082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E01A4"/>
    <w:multiLevelType w:val="hybridMultilevel"/>
    <w:tmpl w:val="4D1E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946A2"/>
    <w:multiLevelType w:val="hybridMultilevel"/>
    <w:tmpl w:val="67DE2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E0607"/>
    <w:multiLevelType w:val="hybridMultilevel"/>
    <w:tmpl w:val="52A4DB4A"/>
    <w:lvl w:ilvl="0" w:tplc="3E90A7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736C4"/>
    <w:multiLevelType w:val="hybridMultilevel"/>
    <w:tmpl w:val="63D6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5C683AED"/>
    <w:multiLevelType w:val="hybridMultilevel"/>
    <w:tmpl w:val="AE52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15:restartNumberingAfterBreak="0">
    <w:nsid w:val="661E5368"/>
    <w:multiLevelType w:val="hybridMultilevel"/>
    <w:tmpl w:val="EFA6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242A3"/>
    <w:multiLevelType w:val="hybridMultilevel"/>
    <w:tmpl w:val="5E1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8"/>
  </w:num>
  <w:num w:numId="3">
    <w:abstractNumId w:val="10"/>
  </w:num>
  <w:num w:numId="4">
    <w:abstractNumId w:val="12"/>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11"/>
  </w:num>
  <w:num w:numId="10">
    <w:abstractNumId w:val="9"/>
  </w:num>
  <w:num w:numId="11">
    <w:abstractNumId w:val="4"/>
  </w:num>
  <w:num w:numId="12">
    <w:abstractNumId w:val="13"/>
  </w:num>
  <w:num w:numId="13">
    <w:abstractNumId w:val="3"/>
  </w:num>
  <w:num w:numId="14">
    <w:abstractNumId w:val="2"/>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11C"/>
    <w:rsid w:val="00005737"/>
    <w:rsid w:val="00014291"/>
    <w:rsid w:val="000159F3"/>
    <w:rsid w:val="00016929"/>
    <w:rsid w:val="00017E04"/>
    <w:rsid w:val="00026F35"/>
    <w:rsid w:val="000305B1"/>
    <w:rsid w:val="00040D56"/>
    <w:rsid w:val="000466C2"/>
    <w:rsid w:val="000502D1"/>
    <w:rsid w:val="00054561"/>
    <w:rsid w:val="00060AC7"/>
    <w:rsid w:val="000614E5"/>
    <w:rsid w:val="00066C5D"/>
    <w:rsid w:val="00067EAC"/>
    <w:rsid w:val="00070F2C"/>
    <w:rsid w:val="00071266"/>
    <w:rsid w:val="00072BD6"/>
    <w:rsid w:val="0007485B"/>
    <w:rsid w:val="00076856"/>
    <w:rsid w:val="00077915"/>
    <w:rsid w:val="00084E4D"/>
    <w:rsid w:val="000868A3"/>
    <w:rsid w:val="00093619"/>
    <w:rsid w:val="00093A61"/>
    <w:rsid w:val="00094FFA"/>
    <w:rsid w:val="000A0AE8"/>
    <w:rsid w:val="000A5355"/>
    <w:rsid w:val="000A6E05"/>
    <w:rsid w:val="000B177E"/>
    <w:rsid w:val="000B2451"/>
    <w:rsid w:val="000B5143"/>
    <w:rsid w:val="000B63AA"/>
    <w:rsid w:val="000C1242"/>
    <w:rsid w:val="000D26F3"/>
    <w:rsid w:val="000D3201"/>
    <w:rsid w:val="000D3F79"/>
    <w:rsid w:val="000E08B9"/>
    <w:rsid w:val="000E2C08"/>
    <w:rsid w:val="000E2EB0"/>
    <w:rsid w:val="000E7205"/>
    <w:rsid w:val="000F535B"/>
    <w:rsid w:val="00102695"/>
    <w:rsid w:val="00104F58"/>
    <w:rsid w:val="001116D7"/>
    <w:rsid w:val="001140C0"/>
    <w:rsid w:val="00114F59"/>
    <w:rsid w:val="001172A8"/>
    <w:rsid w:val="0011757A"/>
    <w:rsid w:val="00121BED"/>
    <w:rsid w:val="001239DD"/>
    <w:rsid w:val="00124ED8"/>
    <w:rsid w:val="00126370"/>
    <w:rsid w:val="00127549"/>
    <w:rsid w:val="00130460"/>
    <w:rsid w:val="00143931"/>
    <w:rsid w:val="00143F0D"/>
    <w:rsid w:val="0014603A"/>
    <w:rsid w:val="001550A7"/>
    <w:rsid w:val="00156EBE"/>
    <w:rsid w:val="00160123"/>
    <w:rsid w:val="00161743"/>
    <w:rsid w:val="00164912"/>
    <w:rsid w:val="0016621D"/>
    <w:rsid w:val="0016782B"/>
    <w:rsid w:val="00173702"/>
    <w:rsid w:val="001779DB"/>
    <w:rsid w:val="001833D8"/>
    <w:rsid w:val="0018444C"/>
    <w:rsid w:val="00187D68"/>
    <w:rsid w:val="00190909"/>
    <w:rsid w:val="00194F7F"/>
    <w:rsid w:val="00197CA2"/>
    <w:rsid w:val="001A2237"/>
    <w:rsid w:val="001A4A2B"/>
    <w:rsid w:val="001A6127"/>
    <w:rsid w:val="001B0294"/>
    <w:rsid w:val="001B4B84"/>
    <w:rsid w:val="001B69BB"/>
    <w:rsid w:val="001C1743"/>
    <w:rsid w:val="001C209A"/>
    <w:rsid w:val="001C502E"/>
    <w:rsid w:val="001C5614"/>
    <w:rsid w:val="001D57CD"/>
    <w:rsid w:val="001D5EBA"/>
    <w:rsid w:val="001E2931"/>
    <w:rsid w:val="001E6D0C"/>
    <w:rsid w:val="001E6DD3"/>
    <w:rsid w:val="001F1BFA"/>
    <w:rsid w:val="001F28E6"/>
    <w:rsid w:val="001F51F4"/>
    <w:rsid w:val="001F7C10"/>
    <w:rsid w:val="00203B3D"/>
    <w:rsid w:val="00210F11"/>
    <w:rsid w:val="00212EBE"/>
    <w:rsid w:val="00221ABA"/>
    <w:rsid w:val="002230DC"/>
    <w:rsid w:val="002232E4"/>
    <w:rsid w:val="00231C09"/>
    <w:rsid w:val="00236391"/>
    <w:rsid w:val="00243044"/>
    <w:rsid w:val="00246FA7"/>
    <w:rsid w:val="00250C32"/>
    <w:rsid w:val="0025222B"/>
    <w:rsid w:val="00263AC9"/>
    <w:rsid w:val="00263C7F"/>
    <w:rsid w:val="00275B82"/>
    <w:rsid w:val="00276225"/>
    <w:rsid w:val="00283C91"/>
    <w:rsid w:val="0028537A"/>
    <w:rsid w:val="002878D8"/>
    <w:rsid w:val="0028797C"/>
    <w:rsid w:val="00293AA9"/>
    <w:rsid w:val="00295684"/>
    <w:rsid w:val="002A325D"/>
    <w:rsid w:val="002A5885"/>
    <w:rsid w:val="002A5EE7"/>
    <w:rsid w:val="002C31A2"/>
    <w:rsid w:val="002C5B02"/>
    <w:rsid w:val="002D0B04"/>
    <w:rsid w:val="002D460E"/>
    <w:rsid w:val="002D6616"/>
    <w:rsid w:val="002D6644"/>
    <w:rsid w:val="002D69E6"/>
    <w:rsid w:val="002E0859"/>
    <w:rsid w:val="002E23B8"/>
    <w:rsid w:val="002E5259"/>
    <w:rsid w:val="002E77B6"/>
    <w:rsid w:val="002F02D1"/>
    <w:rsid w:val="002F761B"/>
    <w:rsid w:val="00302325"/>
    <w:rsid w:val="0030615C"/>
    <w:rsid w:val="003121C6"/>
    <w:rsid w:val="0031394B"/>
    <w:rsid w:val="003140DF"/>
    <w:rsid w:val="00316F1F"/>
    <w:rsid w:val="00323D8C"/>
    <w:rsid w:val="00324613"/>
    <w:rsid w:val="00327BCD"/>
    <w:rsid w:val="00333620"/>
    <w:rsid w:val="00333F56"/>
    <w:rsid w:val="003370E3"/>
    <w:rsid w:val="003445F3"/>
    <w:rsid w:val="003456A1"/>
    <w:rsid w:val="00347069"/>
    <w:rsid w:val="00347EEC"/>
    <w:rsid w:val="00350413"/>
    <w:rsid w:val="003514AB"/>
    <w:rsid w:val="00354C47"/>
    <w:rsid w:val="00357E66"/>
    <w:rsid w:val="003605C6"/>
    <w:rsid w:val="00366DB8"/>
    <w:rsid w:val="00367A32"/>
    <w:rsid w:val="00373043"/>
    <w:rsid w:val="00376023"/>
    <w:rsid w:val="00376976"/>
    <w:rsid w:val="003814C4"/>
    <w:rsid w:val="00383973"/>
    <w:rsid w:val="00387675"/>
    <w:rsid w:val="00392558"/>
    <w:rsid w:val="003938F8"/>
    <w:rsid w:val="00395D70"/>
    <w:rsid w:val="003A1107"/>
    <w:rsid w:val="003A3B39"/>
    <w:rsid w:val="003A4278"/>
    <w:rsid w:val="003B0942"/>
    <w:rsid w:val="003B4074"/>
    <w:rsid w:val="003B4DF1"/>
    <w:rsid w:val="003C3B6F"/>
    <w:rsid w:val="003C6E15"/>
    <w:rsid w:val="003D0DFF"/>
    <w:rsid w:val="003D0E36"/>
    <w:rsid w:val="003D71F7"/>
    <w:rsid w:val="003E107B"/>
    <w:rsid w:val="003F360E"/>
    <w:rsid w:val="004002DD"/>
    <w:rsid w:val="0040371C"/>
    <w:rsid w:val="00403AF2"/>
    <w:rsid w:val="0040533A"/>
    <w:rsid w:val="00405AA2"/>
    <w:rsid w:val="00406562"/>
    <w:rsid w:val="00406709"/>
    <w:rsid w:val="00406809"/>
    <w:rsid w:val="00407252"/>
    <w:rsid w:val="00413A23"/>
    <w:rsid w:val="00421E16"/>
    <w:rsid w:val="00423781"/>
    <w:rsid w:val="0042406A"/>
    <w:rsid w:val="004266FD"/>
    <w:rsid w:val="004307F0"/>
    <w:rsid w:val="004350D1"/>
    <w:rsid w:val="004356C6"/>
    <w:rsid w:val="004361EA"/>
    <w:rsid w:val="00437FD7"/>
    <w:rsid w:val="00441DC9"/>
    <w:rsid w:val="00452814"/>
    <w:rsid w:val="00454C06"/>
    <w:rsid w:val="00457687"/>
    <w:rsid w:val="004576AA"/>
    <w:rsid w:val="004655E8"/>
    <w:rsid w:val="004735EC"/>
    <w:rsid w:val="00482641"/>
    <w:rsid w:val="00482B8E"/>
    <w:rsid w:val="004839AA"/>
    <w:rsid w:val="00484A86"/>
    <w:rsid w:val="00492029"/>
    <w:rsid w:val="0049439C"/>
    <w:rsid w:val="00497CE9"/>
    <w:rsid w:val="004A0A80"/>
    <w:rsid w:val="004A2970"/>
    <w:rsid w:val="004B0811"/>
    <w:rsid w:val="004C5B3B"/>
    <w:rsid w:val="004C7155"/>
    <w:rsid w:val="004D0449"/>
    <w:rsid w:val="004D197A"/>
    <w:rsid w:val="004D5337"/>
    <w:rsid w:val="004D55DA"/>
    <w:rsid w:val="004E7032"/>
    <w:rsid w:val="004F23C9"/>
    <w:rsid w:val="004F5A85"/>
    <w:rsid w:val="00500F8B"/>
    <w:rsid w:val="00503622"/>
    <w:rsid w:val="00515681"/>
    <w:rsid w:val="00517461"/>
    <w:rsid w:val="00517539"/>
    <w:rsid w:val="00517FD4"/>
    <w:rsid w:val="005273A2"/>
    <w:rsid w:val="00530C47"/>
    <w:rsid w:val="005317F2"/>
    <w:rsid w:val="00531AD1"/>
    <w:rsid w:val="00533BD5"/>
    <w:rsid w:val="00536575"/>
    <w:rsid w:val="0054075A"/>
    <w:rsid w:val="0054531B"/>
    <w:rsid w:val="005504CF"/>
    <w:rsid w:val="00552922"/>
    <w:rsid w:val="0055658B"/>
    <w:rsid w:val="005602EC"/>
    <w:rsid w:val="0056099E"/>
    <w:rsid w:val="00562B0B"/>
    <w:rsid w:val="005676E1"/>
    <w:rsid w:val="0058092D"/>
    <w:rsid w:val="0058112B"/>
    <w:rsid w:val="00581AE6"/>
    <w:rsid w:val="00582F6A"/>
    <w:rsid w:val="00590949"/>
    <w:rsid w:val="00591171"/>
    <w:rsid w:val="00594895"/>
    <w:rsid w:val="005A3664"/>
    <w:rsid w:val="005A5253"/>
    <w:rsid w:val="005B0C33"/>
    <w:rsid w:val="005B5BFC"/>
    <w:rsid w:val="005B6B00"/>
    <w:rsid w:val="005C1FAF"/>
    <w:rsid w:val="005C635F"/>
    <w:rsid w:val="005C76FF"/>
    <w:rsid w:val="005D0971"/>
    <w:rsid w:val="005D175A"/>
    <w:rsid w:val="005D225E"/>
    <w:rsid w:val="005D26C5"/>
    <w:rsid w:val="005D3D08"/>
    <w:rsid w:val="005D4700"/>
    <w:rsid w:val="005E1AD6"/>
    <w:rsid w:val="005E23D5"/>
    <w:rsid w:val="005E795F"/>
    <w:rsid w:val="006031D8"/>
    <w:rsid w:val="00604840"/>
    <w:rsid w:val="00611232"/>
    <w:rsid w:val="0061268B"/>
    <w:rsid w:val="00612A07"/>
    <w:rsid w:val="00613B3E"/>
    <w:rsid w:val="00617A39"/>
    <w:rsid w:val="00621DB2"/>
    <w:rsid w:val="00624732"/>
    <w:rsid w:val="00632487"/>
    <w:rsid w:val="0063248B"/>
    <w:rsid w:val="0063391C"/>
    <w:rsid w:val="00641FBE"/>
    <w:rsid w:val="006446DA"/>
    <w:rsid w:val="00644EC6"/>
    <w:rsid w:val="00645241"/>
    <w:rsid w:val="0064598C"/>
    <w:rsid w:val="00645B7A"/>
    <w:rsid w:val="00650B9A"/>
    <w:rsid w:val="00653813"/>
    <w:rsid w:val="006540CC"/>
    <w:rsid w:val="0065491B"/>
    <w:rsid w:val="00655D2E"/>
    <w:rsid w:val="00660075"/>
    <w:rsid w:val="00677C0C"/>
    <w:rsid w:val="00681BC1"/>
    <w:rsid w:val="00683C36"/>
    <w:rsid w:val="00684279"/>
    <w:rsid w:val="006918C1"/>
    <w:rsid w:val="00694066"/>
    <w:rsid w:val="0069548D"/>
    <w:rsid w:val="00696506"/>
    <w:rsid w:val="006A29C7"/>
    <w:rsid w:val="006A2E45"/>
    <w:rsid w:val="006A36A4"/>
    <w:rsid w:val="006A56FF"/>
    <w:rsid w:val="006A761D"/>
    <w:rsid w:val="006B03B7"/>
    <w:rsid w:val="006B3860"/>
    <w:rsid w:val="006B39E9"/>
    <w:rsid w:val="006C0FD5"/>
    <w:rsid w:val="006C17E0"/>
    <w:rsid w:val="006D10C5"/>
    <w:rsid w:val="006E30C1"/>
    <w:rsid w:val="006E33B5"/>
    <w:rsid w:val="006E35F9"/>
    <w:rsid w:val="006F331D"/>
    <w:rsid w:val="007012E2"/>
    <w:rsid w:val="00701620"/>
    <w:rsid w:val="00702486"/>
    <w:rsid w:val="00706A01"/>
    <w:rsid w:val="0071317E"/>
    <w:rsid w:val="00717902"/>
    <w:rsid w:val="00730C23"/>
    <w:rsid w:val="00730F15"/>
    <w:rsid w:val="007342CE"/>
    <w:rsid w:val="00740582"/>
    <w:rsid w:val="007414E1"/>
    <w:rsid w:val="00741B11"/>
    <w:rsid w:val="00750904"/>
    <w:rsid w:val="00757654"/>
    <w:rsid w:val="007617BD"/>
    <w:rsid w:val="0076603C"/>
    <w:rsid w:val="00770D80"/>
    <w:rsid w:val="007712B1"/>
    <w:rsid w:val="00772339"/>
    <w:rsid w:val="00773CC8"/>
    <w:rsid w:val="007749AB"/>
    <w:rsid w:val="00781542"/>
    <w:rsid w:val="0078710E"/>
    <w:rsid w:val="00787F4C"/>
    <w:rsid w:val="00790523"/>
    <w:rsid w:val="007917B0"/>
    <w:rsid w:val="00792E14"/>
    <w:rsid w:val="00797620"/>
    <w:rsid w:val="007A1002"/>
    <w:rsid w:val="007A1A5F"/>
    <w:rsid w:val="007A34C9"/>
    <w:rsid w:val="007A6C5D"/>
    <w:rsid w:val="007A7425"/>
    <w:rsid w:val="007A7980"/>
    <w:rsid w:val="007B04FD"/>
    <w:rsid w:val="007B71B6"/>
    <w:rsid w:val="007B7BC6"/>
    <w:rsid w:val="007C1B58"/>
    <w:rsid w:val="007C2258"/>
    <w:rsid w:val="007D41E1"/>
    <w:rsid w:val="007E1A57"/>
    <w:rsid w:val="007E616F"/>
    <w:rsid w:val="007F0611"/>
    <w:rsid w:val="007F2CA6"/>
    <w:rsid w:val="007F423C"/>
    <w:rsid w:val="007F5EA9"/>
    <w:rsid w:val="007F71A7"/>
    <w:rsid w:val="00801CA2"/>
    <w:rsid w:val="00802625"/>
    <w:rsid w:val="00802BDE"/>
    <w:rsid w:val="00802BFE"/>
    <w:rsid w:val="008052DA"/>
    <w:rsid w:val="00807431"/>
    <w:rsid w:val="00810763"/>
    <w:rsid w:val="008206E0"/>
    <w:rsid w:val="00821C1F"/>
    <w:rsid w:val="00826845"/>
    <w:rsid w:val="00831781"/>
    <w:rsid w:val="00835E59"/>
    <w:rsid w:val="00836106"/>
    <w:rsid w:val="00836D7A"/>
    <w:rsid w:val="00841E41"/>
    <w:rsid w:val="0084331E"/>
    <w:rsid w:val="00843E13"/>
    <w:rsid w:val="00843F4B"/>
    <w:rsid w:val="00846E52"/>
    <w:rsid w:val="00850A5F"/>
    <w:rsid w:val="00850C97"/>
    <w:rsid w:val="00850D4E"/>
    <w:rsid w:val="00857394"/>
    <w:rsid w:val="008600E4"/>
    <w:rsid w:val="00861CEC"/>
    <w:rsid w:val="00864131"/>
    <w:rsid w:val="00864F06"/>
    <w:rsid w:val="008676DF"/>
    <w:rsid w:val="00872CF4"/>
    <w:rsid w:val="00873C7C"/>
    <w:rsid w:val="008760BA"/>
    <w:rsid w:val="00877C88"/>
    <w:rsid w:val="00880DC2"/>
    <w:rsid w:val="0088365D"/>
    <w:rsid w:val="008907C3"/>
    <w:rsid w:val="008920C9"/>
    <w:rsid w:val="008924D8"/>
    <w:rsid w:val="00892705"/>
    <w:rsid w:val="008965FF"/>
    <w:rsid w:val="00897D7D"/>
    <w:rsid w:val="008A0D61"/>
    <w:rsid w:val="008A117A"/>
    <w:rsid w:val="008A4B64"/>
    <w:rsid w:val="008A4E71"/>
    <w:rsid w:val="008B3228"/>
    <w:rsid w:val="008B3910"/>
    <w:rsid w:val="008B564A"/>
    <w:rsid w:val="008B6938"/>
    <w:rsid w:val="008C0767"/>
    <w:rsid w:val="008C2D26"/>
    <w:rsid w:val="008C671A"/>
    <w:rsid w:val="008D2340"/>
    <w:rsid w:val="008E2532"/>
    <w:rsid w:val="008E2E03"/>
    <w:rsid w:val="008E34E9"/>
    <w:rsid w:val="008F0C79"/>
    <w:rsid w:val="008F3DE8"/>
    <w:rsid w:val="008F4908"/>
    <w:rsid w:val="008F5FEA"/>
    <w:rsid w:val="00901F1C"/>
    <w:rsid w:val="00902080"/>
    <w:rsid w:val="009055ED"/>
    <w:rsid w:val="00912CE3"/>
    <w:rsid w:val="009249B9"/>
    <w:rsid w:val="00926799"/>
    <w:rsid w:val="009269B2"/>
    <w:rsid w:val="00930D0F"/>
    <w:rsid w:val="00932779"/>
    <w:rsid w:val="009345ED"/>
    <w:rsid w:val="00934ED3"/>
    <w:rsid w:val="009361A6"/>
    <w:rsid w:val="00936DEF"/>
    <w:rsid w:val="00941183"/>
    <w:rsid w:val="0094178E"/>
    <w:rsid w:val="00943D8F"/>
    <w:rsid w:val="00943EFE"/>
    <w:rsid w:val="00946CAD"/>
    <w:rsid w:val="00970498"/>
    <w:rsid w:val="00970925"/>
    <w:rsid w:val="00975D1C"/>
    <w:rsid w:val="00985E72"/>
    <w:rsid w:val="00987141"/>
    <w:rsid w:val="00991A2A"/>
    <w:rsid w:val="009937AE"/>
    <w:rsid w:val="00994783"/>
    <w:rsid w:val="009A16EF"/>
    <w:rsid w:val="009A2328"/>
    <w:rsid w:val="009A374A"/>
    <w:rsid w:val="009B01E1"/>
    <w:rsid w:val="009B2F8A"/>
    <w:rsid w:val="009C2CE3"/>
    <w:rsid w:val="009C4A35"/>
    <w:rsid w:val="009D2210"/>
    <w:rsid w:val="009D5B6B"/>
    <w:rsid w:val="009D6B3B"/>
    <w:rsid w:val="009D71A3"/>
    <w:rsid w:val="009E5610"/>
    <w:rsid w:val="009F047F"/>
    <w:rsid w:val="009F3027"/>
    <w:rsid w:val="009F471B"/>
    <w:rsid w:val="009F5C01"/>
    <w:rsid w:val="009F655D"/>
    <w:rsid w:val="009F7306"/>
    <w:rsid w:val="00A06CAC"/>
    <w:rsid w:val="00A0764C"/>
    <w:rsid w:val="00A10C60"/>
    <w:rsid w:val="00A12AA5"/>
    <w:rsid w:val="00A13A8C"/>
    <w:rsid w:val="00A141BC"/>
    <w:rsid w:val="00A176D5"/>
    <w:rsid w:val="00A251E5"/>
    <w:rsid w:val="00A2557F"/>
    <w:rsid w:val="00A27711"/>
    <w:rsid w:val="00A30E4A"/>
    <w:rsid w:val="00A310DA"/>
    <w:rsid w:val="00A339CF"/>
    <w:rsid w:val="00A362B4"/>
    <w:rsid w:val="00A41ECF"/>
    <w:rsid w:val="00A43D36"/>
    <w:rsid w:val="00A525AC"/>
    <w:rsid w:val="00A60E0E"/>
    <w:rsid w:val="00A61B62"/>
    <w:rsid w:val="00A66A80"/>
    <w:rsid w:val="00A72CBB"/>
    <w:rsid w:val="00A73F5D"/>
    <w:rsid w:val="00A767B7"/>
    <w:rsid w:val="00A84730"/>
    <w:rsid w:val="00A85159"/>
    <w:rsid w:val="00A87E8E"/>
    <w:rsid w:val="00A91D66"/>
    <w:rsid w:val="00A925A1"/>
    <w:rsid w:val="00AA32D3"/>
    <w:rsid w:val="00AA4754"/>
    <w:rsid w:val="00AA4992"/>
    <w:rsid w:val="00AA71D5"/>
    <w:rsid w:val="00AB0BFA"/>
    <w:rsid w:val="00AB0EB8"/>
    <w:rsid w:val="00AB44B8"/>
    <w:rsid w:val="00AB44D5"/>
    <w:rsid w:val="00AB478D"/>
    <w:rsid w:val="00AC5B03"/>
    <w:rsid w:val="00AC5E64"/>
    <w:rsid w:val="00AD26D4"/>
    <w:rsid w:val="00AF535D"/>
    <w:rsid w:val="00B02AD8"/>
    <w:rsid w:val="00B02B42"/>
    <w:rsid w:val="00B03A12"/>
    <w:rsid w:val="00B05BE2"/>
    <w:rsid w:val="00B06509"/>
    <w:rsid w:val="00B06C58"/>
    <w:rsid w:val="00B158CF"/>
    <w:rsid w:val="00B17B0C"/>
    <w:rsid w:val="00B22F7F"/>
    <w:rsid w:val="00B23E71"/>
    <w:rsid w:val="00B25794"/>
    <w:rsid w:val="00B269CD"/>
    <w:rsid w:val="00B273A9"/>
    <w:rsid w:val="00B3068E"/>
    <w:rsid w:val="00B3103B"/>
    <w:rsid w:val="00B35AE5"/>
    <w:rsid w:val="00B37BBE"/>
    <w:rsid w:val="00B46F7B"/>
    <w:rsid w:val="00B476CC"/>
    <w:rsid w:val="00B52957"/>
    <w:rsid w:val="00B552D1"/>
    <w:rsid w:val="00B57F69"/>
    <w:rsid w:val="00B61DFC"/>
    <w:rsid w:val="00B65109"/>
    <w:rsid w:val="00B6764F"/>
    <w:rsid w:val="00B72712"/>
    <w:rsid w:val="00B74D51"/>
    <w:rsid w:val="00B81305"/>
    <w:rsid w:val="00B8520C"/>
    <w:rsid w:val="00B9723D"/>
    <w:rsid w:val="00BA3A63"/>
    <w:rsid w:val="00BA589A"/>
    <w:rsid w:val="00BA78B9"/>
    <w:rsid w:val="00BB04B6"/>
    <w:rsid w:val="00BC46DE"/>
    <w:rsid w:val="00BC6BBA"/>
    <w:rsid w:val="00BC7CDD"/>
    <w:rsid w:val="00BD570C"/>
    <w:rsid w:val="00BD7746"/>
    <w:rsid w:val="00BE50DA"/>
    <w:rsid w:val="00BE77C2"/>
    <w:rsid w:val="00BF0276"/>
    <w:rsid w:val="00BF6F15"/>
    <w:rsid w:val="00BF78A3"/>
    <w:rsid w:val="00C00CE9"/>
    <w:rsid w:val="00C042B1"/>
    <w:rsid w:val="00C178D0"/>
    <w:rsid w:val="00C2256F"/>
    <w:rsid w:val="00C23F8F"/>
    <w:rsid w:val="00C24EB5"/>
    <w:rsid w:val="00C25A28"/>
    <w:rsid w:val="00C26787"/>
    <w:rsid w:val="00C3065F"/>
    <w:rsid w:val="00C34F28"/>
    <w:rsid w:val="00C3506B"/>
    <w:rsid w:val="00C36FE1"/>
    <w:rsid w:val="00C40F50"/>
    <w:rsid w:val="00C41A98"/>
    <w:rsid w:val="00C47165"/>
    <w:rsid w:val="00C5022D"/>
    <w:rsid w:val="00C52A97"/>
    <w:rsid w:val="00C60B71"/>
    <w:rsid w:val="00C613BF"/>
    <w:rsid w:val="00C62AC4"/>
    <w:rsid w:val="00C63A99"/>
    <w:rsid w:val="00C64770"/>
    <w:rsid w:val="00C67CCF"/>
    <w:rsid w:val="00C76EFC"/>
    <w:rsid w:val="00C773B3"/>
    <w:rsid w:val="00C80C62"/>
    <w:rsid w:val="00C81F0F"/>
    <w:rsid w:val="00C82902"/>
    <w:rsid w:val="00C839A9"/>
    <w:rsid w:val="00C870AA"/>
    <w:rsid w:val="00C90075"/>
    <w:rsid w:val="00C96635"/>
    <w:rsid w:val="00C97616"/>
    <w:rsid w:val="00CA48EA"/>
    <w:rsid w:val="00CA4BB8"/>
    <w:rsid w:val="00CB7C68"/>
    <w:rsid w:val="00CC493C"/>
    <w:rsid w:val="00CC598E"/>
    <w:rsid w:val="00CC59FC"/>
    <w:rsid w:val="00CC65CD"/>
    <w:rsid w:val="00CD51D2"/>
    <w:rsid w:val="00CE1CDD"/>
    <w:rsid w:val="00CE2B4D"/>
    <w:rsid w:val="00CE65D4"/>
    <w:rsid w:val="00CE7A79"/>
    <w:rsid w:val="00CF4492"/>
    <w:rsid w:val="00D038A8"/>
    <w:rsid w:val="00D0407A"/>
    <w:rsid w:val="00D043CC"/>
    <w:rsid w:val="00D14E29"/>
    <w:rsid w:val="00D25B51"/>
    <w:rsid w:val="00D33F84"/>
    <w:rsid w:val="00D3421A"/>
    <w:rsid w:val="00D3751C"/>
    <w:rsid w:val="00D424D1"/>
    <w:rsid w:val="00D463F8"/>
    <w:rsid w:val="00D54F0D"/>
    <w:rsid w:val="00D56CA9"/>
    <w:rsid w:val="00D56FEA"/>
    <w:rsid w:val="00D621C1"/>
    <w:rsid w:val="00D776C6"/>
    <w:rsid w:val="00D77FC6"/>
    <w:rsid w:val="00D85592"/>
    <w:rsid w:val="00D866ED"/>
    <w:rsid w:val="00D907F6"/>
    <w:rsid w:val="00D911C0"/>
    <w:rsid w:val="00D93E87"/>
    <w:rsid w:val="00D94C50"/>
    <w:rsid w:val="00DA4139"/>
    <w:rsid w:val="00DA5C83"/>
    <w:rsid w:val="00DA6399"/>
    <w:rsid w:val="00DC192C"/>
    <w:rsid w:val="00DD0AB5"/>
    <w:rsid w:val="00DD1273"/>
    <w:rsid w:val="00DD20B4"/>
    <w:rsid w:val="00DD58FA"/>
    <w:rsid w:val="00DE121E"/>
    <w:rsid w:val="00DE76BB"/>
    <w:rsid w:val="00DF6F17"/>
    <w:rsid w:val="00DF7C58"/>
    <w:rsid w:val="00E03DAD"/>
    <w:rsid w:val="00E042D4"/>
    <w:rsid w:val="00E0434B"/>
    <w:rsid w:val="00E0541A"/>
    <w:rsid w:val="00E1087D"/>
    <w:rsid w:val="00E11C80"/>
    <w:rsid w:val="00E1226C"/>
    <w:rsid w:val="00E250F9"/>
    <w:rsid w:val="00E305A3"/>
    <w:rsid w:val="00E314A4"/>
    <w:rsid w:val="00E3258A"/>
    <w:rsid w:val="00E33F37"/>
    <w:rsid w:val="00E342CB"/>
    <w:rsid w:val="00E37EA3"/>
    <w:rsid w:val="00E40792"/>
    <w:rsid w:val="00E448BF"/>
    <w:rsid w:val="00E4778C"/>
    <w:rsid w:val="00E52DD0"/>
    <w:rsid w:val="00E6497E"/>
    <w:rsid w:val="00E65CA7"/>
    <w:rsid w:val="00E67A70"/>
    <w:rsid w:val="00E701BC"/>
    <w:rsid w:val="00E711AB"/>
    <w:rsid w:val="00E74B20"/>
    <w:rsid w:val="00E878FC"/>
    <w:rsid w:val="00E9221F"/>
    <w:rsid w:val="00EA1D70"/>
    <w:rsid w:val="00EA2FB0"/>
    <w:rsid w:val="00EA3CE9"/>
    <w:rsid w:val="00EB2AB7"/>
    <w:rsid w:val="00EB3A10"/>
    <w:rsid w:val="00EB6283"/>
    <w:rsid w:val="00EC6A3B"/>
    <w:rsid w:val="00EC71B2"/>
    <w:rsid w:val="00ED1987"/>
    <w:rsid w:val="00ED1A90"/>
    <w:rsid w:val="00ED3869"/>
    <w:rsid w:val="00ED576F"/>
    <w:rsid w:val="00ED6F4E"/>
    <w:rsid w:val="00EE4F43"/>
    <w:rsid w:val="00EE7227"/>
    <w:rsid w:val="00EF2E58"/>
    <w:rsid w:val="00EF5815"/>
    <w:rsid w:val="00EF7D66"/>
    <w:rsid w:val="00F0557B"/>
    <w:rsid w:val="00F12320"/>
    <w:rsid w:val="00F14FC5"/>
    <w:rsid w:val="00F217C5"/>
    <w:rsid w:val="00F2315C"/>
    <w:rsid w:val="00F23C43"/>
    <w:rsid w:val="00F24473"/>
    <w:rsid w:val="00F2605B"/>
    <w:rsid w:val="00F26C5D"/>
    <w:rsid w:val="00F32332"/>
    <w:rsid w:val="00F35D37"/>
    <w:rsid w:val="00F35E4C"/>
    <w:rsid w:val="00F41E74"/>
    <w:rsid w:val="00F433E4"/>
    <w:rsid w:val="00F454A2"/>
    <w:rsid w:val="00F5404C"/>
    <w:rsid w:val="00F54B84"/>
    <w:rsid w:val="00F56652"/>
    <w:rsid w:val="00F573B0"/>
    <w:rsid w:val="00F6266E"/>
    <w:rsid w:val="00F74B4E"/>
    <w:rsid w:val="00F75F2D"/>
    <w:rsid w:val="00F84E74"/>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A7235"/>
    <w:rsid w:val="00FC0FB5"/>
    <w:rsid w:val="00FC1161"/>
    <w:rsid w:val="00FD37FC"/>
    <w:rsid w:val="00FE0A60"/>
    <w:rsid w:val="00FE2A5C"/>
    <w:rsid w:val="00FE4868"/>
    <w:rsid w:val="00FE4890"/>
    <w:rsid w:val="00FF08A4"/>
    <w:rsid w:val="00FF0AEF"/>
    <w:rsid w:val="00FF419E"/>
    <w:rsid w:val="00FF5F85"/>
    <w:rsid w:val="00FF6D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uiPriority w:val="99"/>
    <w:semiHidden/>
    <w:rPr>
      <w:position w:val="6"/>
      <w:sz w:val="14"/>
      <w:szCs w:val="14"/>
    </w:rPr>
  </w:style>
  <w:style w:type="paragraph" w:styleId="a7">
    <w:name w:val="footnote text"/>
    <w:basedOn w:val="regpar"/>
    <w:link w:val="a8"/>
    <w:uiPriority w:val="99"/>
    <w:semiHidden/>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uiPriority w:val="99"/>
    <w:semiHidden/>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character" w:customStyle="1" w:styleId="UnresolvedMention">
    <w:name w:val="Unresolved Mention"/>
    <w:basedOn w:val="a0"/>
    <w:uiPriority w:val="99"/>
    <w:semiHidden/>
    <w:unhideWhenUsed/>
    <w:rsid w:val="00580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052273302">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8E2162DF-9106-462D-BB62-4BF08656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4317</Characters>
  <Application>Microsoft Office Word</Application>
  <DocSecurity>0</DocSecurity>
  <Lines>35</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2024-08-12T07:37:00Z</dcterms:created>
  <dcterms:modified xsi:type="dcterms:W3CDTF">2024-08-12T07:37:00Z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