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F4BD9" w14:textId="6A8F96FA" w:rsidR="005A1D7B" w:rsidRPr="00FA3585" w:rsidRDefault="005A1D7B" w:rsidP="00B21A86">
      <w:pPr>
        <w:tabs>
          <w:tab w:val="left" w:pos="2315"/>
        </w:tabs>
        <w:spacing w:line="240" w:lineRule="auto"/>
        <w:jc w:val="both"/>
        <w:rPr>
          <w:rFonts w:cstheme="minorHAnsi"/>
          <w:sz w:val="24"/>
          <w:szCs w:val="24"/>
          <w:rtl/>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E7385E" w:rsidRPr="00FA3585" w14:paraId="03368D34" w14:textId="77777777" w:rsidTr="00B8660D">
        <w:trPr>
          <w:cantSplit/>
        </w:trPr>
        <w:tc>
          <w:tcPr>
            <w:tcW w:w="3392" w:type="dxa"/>
            <w:tcBorders>
              <w:top w:val="nil"/>
              <w:left w:val="nil"/>
              <w:bottom w:val="nil"/>
              <w:right w:val="nil"/>
            </w:tcBorders>
            <w:vAlign w:val="center"/>
          </w:tcPr>
          <w:p w14:paraId="0449916F" w14:textId="77777777" w:rsidR="00E7385E" w:rsidRPr="00FA3585" w:rsidRDefault="00E7385E" w:rsidP="00B8660D">
            <w:pPr>
              <w:spacing w:line="360" w:lineRule="auto"/>
              <w:jc w:val="center"/>
              <w:rPr>
                <w:rFonts w:cstheme="minorHAnsi"/>
                <w:b/>
                <w:bCs/>
                <w:sz w:val="24"/>
                <w:szCs w:val="24"/>
              </w:rPr>
            </w:pPr>
            <w:r w:rsidRPr="00FA3585">
              <w:rPr>
                <w:rFonts w:cstheme="minorHAnsi"/>
                <w:b/>
                <w:bCs/>
                <w:sz w:val="24"/>
                <w:szCs w:val="24"/>
                <w:rtl/>
              </w:rPr>
              <w:t>בנק ישראל</w:t>
            </w:r>
          </w:p>
          <w:p w14:paraId="155D074C" w14:textId="77777777" w:rsidR="00E7385E" w:rsidRPr="00FA3585" w:rsidRDefault="00E7385E" w:rsidP="00B8660D">
            <w:pPr>
              <w:spacing w:line="360" w:lineRule="auto"/>
              <w:ind w:right="-101"/>
              <w:jc w:val="center"/>
              <w:rPr>
                <w:rFonts w:cstheme="minorHAnsi"/>
                <w:sz w:val="24"/>
                <w:szCs w:val="24"/>
              </w:rPr>
            </w:pPr>
            <w:r w:rsidRPr="00FA3585">
              <w:rPr>
                <w:rFonts w:cstheme="minorHAnsi"/>
                <w:sz w:val="24"/>
                <w:szCs w:val="24"/>
                <w:rtl/>
              </w:rPr>
              <w:t>דוברות והסברה כלכלית</w:t>
            </w:r>
          </w:p>
        </w:tc>
        <w:tc>
          <w:tcPr>
            <w:tcW w:w="2596" w:type="dxa"/>
            <w:tcBorders>
              <w:top w:val="nil"/>
              <w:left w:val="nil"/>
              <w:bottom w:val="nil"/>
              <w:right w:val="nil"/>
            </w:tcBorders>
          </w:tcPr>
          <w:p w14:paraId="2CEDBC63" w14:textId="77777777" w:rsidR="00E7385E" w:rsidRPr="00FA3585" w:rsidRDefault="00E7385E" w:rsidP="00B8660D">
            <w:pPr>
              <w:spacing w:line="360" w:lineRule="auto"/>
              <w:jc w:val="center"/>
              <w:rPr>
                <w:rFonts w:cstheme="minorHAnsi"/>
                <w:sz w:val="24"/>
                <w:szCs w:val="24"/>
              </w:rPr>
            </w:pPr>
            <w:r w:rsidRPr="00FA3585">
              <w:rPr>
                <w:rFonts w:cstheme="minorHAnsi"/>
                <w:noProof/>
                <w:sz w:val="24"/>
                <w:szCs w:val="24"/>
              </w:rPr>
              <w:drawing>
                <wp:inline distT="0" distB="0" distL="0" distR="0" wp14:anchorId="5ED3C72D" wp14:editId="7D8CE788">
                  <wp:extent cx="975360" cy="975360"/>
                  <wp:effectExtent l="0" t="0" r="0" b="0"/>
                  <wp:docPr id="1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760EA46" w14:textId="483E6099" w:rsidR="00E7385E" w:rsidRPr="00FA3585" w:rsidRDefault="00E7385E" w:rsidP="00E7385E">
            <w:pPr>
              <w:spacing w:line="360" w:lineRule="auto"/>
              <w:jc w:val="right"/>
              <w:rPr>
                <w:rFonts w:cstheme="minorHAnsi"/>
                <w:sz w:val="24"/>
                <w:szCs w:val="24"/>
                <w:rtl/>
              </w:rPr>
            </w:pPr>
            <w:r w:rsidRPr="00FA3585">
              <w:rPr>
                <w:rFonts w:cstheme="minorHAnsi"/>
                <w:sz w:val="24"/>
                <w:szCs w:val="24"/>
                <w:rtl/>
              </w:rPr>
              <w:t>‏ירושלים, ‏‏‏י' באדר ב', תשפ"ד</w:t>
            </w:r>
          </w:p>
          <w:p w14:paraId="1C083DC6" w14:textId="30FD7C6E" w:rsidR="00E7385E" w:rsidRPr="00FA3585" w:rsidRDefault="00E7385E" w:rsidP="00E7385E">
            <w:pPr>
              <w:spacing w:line="360" w:lineRule="auto"/>
              <w:jc w:val="right"/>
              <w:rPr>
                <w:rFonts w:cstheme="minorHAnsi"/>
                <w:sz w:val="24"/>
                <w:szCs w:val="24"/>
              </w:rPr>
            </w:pPr>
            <w:r w:rsidRPr="00FA3585">
              <w:rPr>
                <w:rFonts w:cstheme="minorHAnsi"/>
                <w:sz w:val="24"/>
                <w:szCs w:val="24"/>
                <w:rtl/>
              </w:rPr>
              <w:t>‏‏‏‏‏19 במרץ, 2024</w:t>
            </w:r>
          </w:p>
        </w:tc>
      </w:tr>
    </w:tbl>
    <w:p w14:paraId="77545C1C" w14:textId="42D9E9FC" w:rsidR="00830625" w:rsidRPr="00FA3585" w:rsidRDefault="00F71253" w:rsidP="006858A0">
      <w:pPr>
        <w:spacing w:line="360" w:lineRule="auto"/>
        <w:jc w:val="both"/>
        <w:rPr>
          <w:rFonts w:cstheme="minorHAnsi"/>
          <w:sz w:val="24"/>
          <w:szCs w:val="24"/>
          <w:rtl/>
        </w:rPr>
      </w:pPr>
      <w:r w:rsidRPr="00FA3585">
        <w:rPr>
          <w:rFonts w:cstheme="minorHAnsi"/>
          <w:sz w:val="24"/>
          <w:szCs w:val="24"/>
          <w:rtl/>
        </w:rPr>
        <w:t>הודעה לעיתונות:</w:t>
      </w:r>
      <w:r w:rsidR="005E1F10" w:rsidRPr="00FA3585">
        <w:rPr>
          <w:rFonts w:cstheme="minorHAnsi"/>
          <w:sz w:val="24"/>
          <w:szCs w:val="24"/>
          <w:rtl/>
        </w:rPr>
        <w:tab/>
      </w:r>
      <w:r w:rsidR="005E1F10" w:rsidRPr="00FA3585">
        <w:rPr>
          <w:rFonts w:cstheme="minorHAnsi"/>
          <w:sz w:val="24"/>
          <w:szCs w:val="24"/>
          <w:rtl/>
        </w:rPr>
        <w:tab/>
      </w:r>
      <w:r w:rsidR="005E1F10" w:rsidRPr="00FA3585">
        <w:rPr>
          <w:rFonts w:cstheme="minorHAnsi"/>
          <w:sz w:val="24"/>
          <w:szCs w:val="24"/>
          <w:rtl/>
        </w:rPr>
        <w:tab/>
      </w:r>
      <w:r w:rsidR="005E1F10" w:rsidRPr="00FA3585">
        <w:rPr>
          <w:rFonts w:cstheme="minorHAnsi"/>
          <w:sz w:val="24"/>
          <w:szCs w:val="24"/>
          <w:rtl/>
        </w:rPr>
        <w:tab/>
      </w:r>
      <w:r w:rsidR="005E1F10" w:rsidRPr="00FA3585">
        <w:rPr>
          <w:rFonts w:cstheme="minorHAnsi"/>
          <w:sz w:val="24"/>
          <w:szCs w:val="24"/>
          <w:rtl/>
        </w:rPr>
        <w:tab/>
      </w:r>
      <w:r w:rsidR="005E1F10" w:rsidRPr="00FA3585">
        <w:rPr>
          <w:rFonts w:cstheme="minorHAnsi"/>
          <w:sz w:val="24"/>
          <w:szCs w:val="24"/>
          <w:rtl/>
        </w:rPr>
        <w:tab/>
      </w:r>
    </w:p>
    <w:p w14:paraId="263889AC" w14:textId="10598D17" w:rsidR="00863C39" w:rsidRPr="00FA3585" w:rsidRDefault="00863C39" w:rsidP="00863C39">
      <w:pPr>
        <w:spacing w:line="360" w:lineRule="auto"/>
        <w:jc w:val="center"/>
        <w:rPr>
          <w:rFonts w:cstheme="minorHAnsi"/>
          <w:b/>
          <w:bCs/>
          <w:sz w:val="24"/>
          <w:szCs w:val="24"/>
          <w:rtl/>
        </w:rPr>
      </w:pPr>
      <w:r w:rsidRPr="00FA3585">
        <w:rPr>
          <w:rFonts w:cstheme="minorHAnsi"/>
          <w:b/>
          <w:bCs/>
          <w:sz w:val="24"/>
          <w:szCs w:val="24"/>
          <w:rtl/>
        </w:rPr>
        <w:t>השקעת יתרות מטבע חוץ דין וחשבון לשנת 2023</w:t>
      </w:r>
    </w:p>
    <w:p w14:paraId="3E2AE8A3" w14:textId="53B61897" w:rsidR="004F0CD2" w:rsidRDefault="00E43B3A" w:rsidP="00A7741D">
      <w:pPr>
        <w:spacing w:line="360" w:lineRule="auto"/>
        <w:jc w:val="both"/>
        <w:rPr>
          <w:rFonts w:cstheme="minorHAnsi"/>
          <w:b/>
          <w:bCs/>
          <w:sz w:val="24"/>
          <w:szCs w:val="24"/>
          <w:rtl/>
        </w:rPr>
      </w:pPr>
      <w:r w:rsidRPr="00FA3585">
        <w:rPr>
          <w:rFonts w:cstheme="minorHAnsi"/>
          <w:b/>
          <w:bCs/>
          <w:sz w:val="24"/>
          <w:szCs w:val="24"/>
          <w:rtl/>
        </w:rPr>
        <w:t xml:space="preserve">ד"ר גולן בניטה, מנהל חטיבת השווקים: </w:t>
      </w:r>
      <w:r w:rsidRPr="00FA3585">
        <w:rPr>
          <w:rFonts w:cstheme="minorHAnsi"/>
          <w:sz w:val="24"/>
          <w:szCs w:val="24"/>
          <w:rtl/>
        </w:rPr>
        <w:t>"בשנת 2023 גדלו יתרות המט"ח בכ-10.5 מיליארד דולר לסך של 204.7 מיליארד דולר. הגידול ביתרות המט״ח הושפע בעיקרו משערוך של כ-16.8 מיליארד דולר שכולל, בין היתר, רווחי הון מהחזקת מניות וכן רווחי הון ותקבולי ריבית מהחזקת אג״ח. עם פרוץ המלחמה הפעיל בנק ישראל תכנית למכירות מט״ח שסייעה לייצובו של  שוק המט״ח ושל השווקים הפיננסים. הרמה הגבוהה של יתרות  המט"ח היא נכס אסטרטגי שמאפשר מרחב פעולה לשמירה על היציבות הפיננסית תוך הפחתת אי-הוודאות</w:t>
      </w:r>
      <w:r w:rsidR="004F0CD2">
        <w:rPr>
          <w:rFonts w:cstheme="minorHAnsi" w:hint="cs"/>
          <w:sz w:val="24"/>
          <w:szCs w:val="24"/>
          <w:rtl/>
        </w:rPr>
        <w:t>."</w:t>
      </w:r>
    </w:p>
    <w:p w14:paraId="5B7148B4" w14:textId="77777777" w:rsidR="004F0CD2" w:rsidRDefault="004F0CD2" w:rsidP="004F0CD2">
      <w:pPr>
        <w:spacing w:line="360" w:lineRule="auto"/>
        <w:jc w:val="both"/>
        <w:rPr>
          <w:rFonts w:cstheme="minorHAnsi"/>
          <w:b/>
          <w:bCs/>
          <w:sz w:val="24"/>
          <w:szCs w:val="24"/>
          <w:rtl/>
        </w:rPr>
      </w:pPr>
      <w:r>
        <w:rPr>
          <w:rFonts w:cstheme="minorHAnsi" w:hint="cs"/>
          <w:b/>
          <w:bCs/>
          <w:sz w:val="24"/>
          <w:szCs w:val="24"/>
          <w:rtl/>
        </w:rPr>
        <w:t xml:space="preserve">בנק ישראל מפרסם היום את דו"ח </w:t>
      </w:r>
      <w:r w:rsidRPr="00FA3585">
        <w:rPr>
          <w:rFonts w:cstheme="minorHAnsi"/>
          <w:b/>
          <w:bCs/>
          <w:sz w:val="24"/>
          <w:szCs w:val="24"/>
          <w:rtl/>
        </w:rPr>
        <w:t>השקעת יתרות מטבע חוץ לשנת 2023</w:t>
      </w:r>
      <w:r>
        <w:rPr>
          <w:rFonts w:cstheme="minorHAnsi" w:hint="cs"/>
          <w:b/>
          <w:bCs/>
          <w:sz w:val="24"/>
          <w:szCs w:val="24"/>
          <w:rtl/>
        </w:rPr>
        <w:t xml:space="preserve">, להלן עיקריו: </w:t>
      </w:r>
    </w:p>
    <w:tbl>
      <w:tblPr>
        <w:tblStyle w:val="af5"/>
        <w:bidiVisual/>
        <w:tblW w:w="92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54"/>
      </w:tblGrid>
      <w:tr w:rsidR="00863C39" w:rsidRPr="00FA3585" w14:paraId="7A9094A5" w14:textId="77777777" w:rsidTr="008B2485">
        <w:trPr>
          <w:trHeight w:val="800"/>
          <w:jc w:val="right"/>
        </w:trPr>
        <w:tc>
          <w:tcPr>
            <w:tcW w:w="9298" w:type="dxa"/>
            <w:gridSpan w:val="2"/>
          </w:tcPr>
          <w:p w14:paraId="7DA33E0E" w14:textId="0B9C2E35" w:rsidR="00863C39" w:rsidRPr="00FA3585" w:rsidRDefault="00863C39" w:rsidP="00D558F1">
            <w:pPr>
              <w:pStyle w:val="a5"/>
              <w:numPr>
                <w:ilvl w:val="0"/>
                <w:numId w:val="33"/>
              </w:numPr>
              <w:spacing w:line="360" w:lineRule="auto"/>
              <w:jc w:val="both"/>
              <w:rPr>
                <w:rFonts w:cstheme="minorHAnsi"/>
                <w:sz w:val="24"/>
                <w:szCs w:val="24"/>
                <w:rtl/>
              </w:rPr>
            </w:pPr>
            <w:r w:rsidRPr="00FA3585">
              <w:rPr>
                <w:rFonts w:cstheme="minorHAnsi"/>
                <w:sz w:val="24"/>
                <w:szCs w:val="24"/>
                <w:rtl/>
              </w:rPr>
              <w:t>בשנת 2023 גדלו יתרות המט"ח בכ-10.5 מיליארד דולר לסך של 204.7 מיליארד דולר, על אף מכירות מט"ח בהיקף של כ- 8.5 מיליארד דולר. גידול זה נבע בעיקרו מרווחי הון מהחזקת מניות וכן מרווחי הון ותקבולי ריבית מהחזקת אג"ח.</w:t>
            </w:r>
          </w:p>
        </w:tc>
      </w:tr>
      <w:tr w:rsidR="00863C39" w:rsidRPr="00FA3585" w14:paraId="1364F504" w14:textId="77777777" w:rsidTr="008B2485">
        <w:trPr>
          <w:trHeight w:val="765"/>
          <w:jc w:val="right"/>
        </w:trPr>
        <w:tc>
          <w:tcPr>
            <w:tcW w:w="9298" w:type="dxa"/>
            <w:gridSpan w:val="2"/>
          </w:tcPr>
          <w:p w14:paraId="76256372" w14:textId="54BD1B6C" w:rsidR="00863C39" w:rsidRPr="00FA3585" w:rsidRDefault="00863C39" w:rsidP="00D558F1">
            <w:pPr>
              <w:pStyle w:val="a5"/>
              <w:numPr>
                <w:ilvl w:val="0"/>
                <w:numId w:val="33"/>
              </w:numPr>
              <w:spacing w:line="360" w:lineRule="auto"/>
              <w:jc w:val="both"/>
              <w:rPr>
                <w:rFonts w:cstheme="minorHAnsi"/>
                <w:sz w:val="24"/>
                <w:szCs w:val="24"/>
                <w:rtl/>
              </w:rPr>
            </w:pPr>
            <w:r w:rsidRPr="00FA3585">
              <w:rPr>
                <w:rFonts w:cstheme="minorHAnsi"/>
                <w:sz w:val="24"/>
                <w:szCs w:val="24"/>
                <w:rtl/>
              </w:rPr>
              <w:t>נכון לסוף שנת 2023, עמד הרכב הנכסים של יתרות המט"ח על: 54% בנכסים ממשלתיים, 21% במניות, 15% בנכסי מרווח ו-10% באג"ח תאגידיות.</w:t>
            </w:r>
          </w:p>
        </w:tc>
      </w:tr>
      <w:tr w:rsidR="00863C39" w:rsidRPr="00FA3585" w14:paraId="79B9CF5E" w14:textId="77777777" w:rsidTr="008B2485">
        <w:trPr>
          <w:trHeight w:val="1283"/>
          <w:jc w:val="right"/>
        </w:trPr>
        <w:tc>
          <w:tcPr>
            <w:tcW w:w="9298" w:type="dxa"/>
            <w:gridSpan w:val="2"/>
          </w:tcPr>
          <w:p w14:paraId="3B8BD8E7" w14:textId="27CA8804" w:rsidR="00863C39" w:rsidRPr="00FA3585" w:rsidRDefault="00863C39" w:rsidP="00863C39">
            <w:pPr>
              <w:pStyle w:val="a5"/>
              <w:numPr>
                <w:ilvl w:val="0"/>
                <w:numId w:val="33"/>
              </w:numPr>
              <w:spacing w:line="360" w:lineRule="auto"/>
              <w:jc w:val="both"/>
              <w:rPr>
                <w:rFonts w:cstheme="minorHAnsi"/>
                <w:sz w:val="24"/>
                <w:szCs w:val="24"/>
              </w:rPr>
            </w:pPr>
            <w:r w:rsidRPr="00FA3585">
              <w:rPr>
                <w:rFonts w:cstheme="minorHAnsi"/>
                <w:sz w:val="24"/>
                <w:szCs w:val="24"/>
                <w:rtl/>
              </w:rPr>
              <w:t>במהלך שנת 2023 נרשמה בשווקים הפיננסים הגלובלי</w:t>
            </w:r>
            <w:r w:rsidR="004F0CD2">
              <w:rPr>
                <w:rFonts w:cstheme="minorHAnsi" w:hint="cs"/>
                <w:sz w:val="24"/>
                <w:szCs w:val="24"/>
                <w:rtl/>
              </w:rPr>
              <w:t>י</w:t>
            </w:r>
            <w:r w:rsidRPr="00FA3585">
              <w:rPr>
                <w:rFonts w:cstheme="minorHAnsi"/>
                <w:sz w:val="24"/>
                <w:szCs w:val="24"/>
                <w:rtl/>
              </w:rPr>
              <w:t>ם תנודתיות, שהושפעה בעיקר מההערכות ששררו בשווקים לגבי התפתחותה של האינפלציה, של התוואי הצפוי של שיעורי הריבית של הבנקים המרכזיים ושל השפעתו של תוואי זה על הפעילות הכלכלית בעולם. לצד גורמים אלה הושפעו השווקים גם מעלייה ניכרת בסיכון ליציבותו של המגזר הבנקאי על רקע קשיים שהתגלו בכמה בנקים בארה"ב ובאירופה וכן מעלייה בסיכון הגיאופוליטי, על רקע החשש להתפרצותה של מלחמה אזורית במזרח התיכון. לקראת סיומה של השנה, חל שינוי בסנטימנט ובשווקים נרשמה מגמה חיובית, על רקע סימנים להתכנסות האינפלציה ליעדי הבנקים המרכזיים, מה שהגביר את הציפיות לתחילתו של תהליך של הורדה בשיעורי הריבית על ידי הבנקים המרכזיים.</w:t>
            </w:r>
          </w:p>
          <w:p w14:paraId="231863CF" w14:textId="1FD0BFB9" w:rsidR="008B2485" w:rsidRPr="00FA3585" w:rsidRDefault="00D558F1" w:rsidP="00FA3585">
            <w:pPr>
              <w:pStyle w:val="a5"/>
              <w:numPr>
                <w:ilvl w:val="0"/>
                <w:numId w:val="33"/>
              </w:numPr>
              <w:spacing w:line="360" w:lineRule="auto"/>
              <w:jc w:val="both"/>
              <w:rPr>
                <w:rFonts w:cstheme="minorHAnsi"/>
                <w:sz w:val="24"/>
                <w:szCs w:val="24"/>
                <w:rtl/>
              </w:rPr>
            </w:pPr>
            <w:r w:rsidRPr="00FA3585">
              <w:rPr>
                <w:rFonts w:cstheme="minorHAnsi"/>
                <w:sz w:val="24"/>
                <w:szCs w:val="24"/>
                <w:rtl/>
              </w:rPr>
              <w:t>ההתפתחויות בשווקים הפיננסים הגלובלי</w:t>
            </w:r>
            <w:r w:rsidR="004F0CD2">
              <w:rPr>
                <w:rFonts w:cstheme="minorHAnsi" w:hint="cs"/>
                <w:sz w:val="24"/>
                <w:szCs w:val="24"/>
                <w:rtl/>
              </w:rPr>
              <w:t>י</w:t>
            </w:r>
            <w:r w:rsidRPr="00FA3585">
              <w:rPr>
                <w:rFonts w:cstheme="minorHAnsi"/>
                <w:sz w:val="24"/>
                <w:szCs w:val="24"/>
                <w:rtl/>
              </w:rPr>
              <w:t xml:space="preserve">ם השתקפו בביצועים של תיק יתרות המט"ח: תשואת ההחזקה של תיק היתרות במונחי הסמן המטבעי  הסתכמה בשנת 2023 בשיעור של 8.3%. תשואת </w:t>
            </w:r>
            <w:r w:rsidR="004F0CD2">
              <w:rPr>
                <w:rFonts w:cstheme="minorHAnsi"/>
                <w:sz w:val="24"/>
                <w:szCs w:val="24"/>
                <w:rtl/>
              </w:rPr>
              <w:lastRenderedPageBreak/>
              <w:t>הסמן הבסיסי</w:t>
            </w:r>
            <w:r w:rsidRPr="00FA3585">
              <w:rPr>
                <w:rFonts w:cstheme="minorHAnsi"/>
                <w:sz w:val="24"/>
                <w:szCs w:val="24"/>
                <w:rtl/>
              </w:rPr>
              <w:t xml:space="preserve"> הייתה באופן יחסי גבוהה בהשוואה לשנים קודמות והסתכמה בשיעור של 4.2%. התשואה העודפת הסתכמה השנה בשיעור של 4.1%, בעיקר בשל ההחזקה במניות.</w:t>
            </w:r>
          </w:p>
        </w:tc>
      </w:tr>
      <w:tr w:rsidR="008B2485" w:rsidRPr="00FA3585" w14:paraId="223B12DC" w14:textId="77777777" w:rsidTr="00FA3585">
        <w:trPr>
          <w:gridAfter w:val="1"/>
          <w:wAfter w:w="254" w:type="dxa"/>
          <w:trHeight w:val="2552"/>
          <w:jc w:val="right"/>
        </w:trPr>
        <w:tc>
          <w:tcPr>
            <w:tcW w:w="9044" w:type="dxa"/>
          </w:tcPr>
          <w:p w14:paraId="29DBA3A3" w14:textId="77777777" w:rsidR="008B2485" w:rsidRPr="00FA3585" w:rsidRDefault="008B2485" w:rsidP="0008440D">
            <w:pPr>
              <w:jc w:val="center"/>
              <w:rPr>
                <w:rFonts w:eastAsia="Times New Roman" w:cstheme="minorHAnsi"/>
                <w:b/>
                <w:bCs/>
                <w:color w:val="0070C0"/>
                <w:sz w:val="20"/>
                <w:szCs w:val="20"/>
                <w:rtl/>
              </w:rPr>
            </w:pPr>
            <w:r w:rsidRPr="00FA3585">
              <w:rPr>
                <w:rFonts w:eastAsia="Times New Roman" w:cstheme="minorHAnsi"/>
                <w:b/>
                <w:bCs/>
                <w:color w:val="0070C0"/>
                <w:sz w:val="20"/>
                <w:szCs w:val="20"/>
                <w:rtl/>
              </w:rPr>
              <w:lastRenderedPageBreak/>
              <w:t>לוח 1א</w:t>
            </w:r>
          </w:p>
          <w:p w14:paraId="6A217DD4" w14:textId="77777777" w:rsidR="008B2485" w:rsidRPr="00FA3585" w:rsidRDefault="008B2485" w:rsidP="0008440D">
            <w:pPr>
              <w:spacing w:line="360" w:lineRule="auto"/>
              <w:jc w:val="center"/>
              <w:rPr>
                <w:rFonts w:eastAsia="Times New Roman" w:cstheme="minorHAnsi"/>
                <w:b/>
                <w:bCs/>
                <w:color w:val="0070C0"/>
                <w:sz w:val="20"/>
                <w:szCs w:val="20"/>
                <w:rtl/>
              </w:rPr>
            </w:pPr>
            <w:r w:rsidRPr="00FA3585">
              <w:rPr>
                <w:rFonts w:eastAsia="Times New Roman" w:cstheme="minorHAnsi"/>
                <w:b/>
                <w:bCs/>
                <w:color w:val="0070C0"/>
                <w:sz w:val="20"/>
                <w:szCs w:val="20"/>
                <w:rtl/>
              </w:rPr>
              <w:t xml:space="preserve">התשואה בגין החזקתו של תיק יתרות המט"ח במבט שנתי וממוצע רב-שנתי במונחי הסמן המטבעי; אחוזים ומונחים שנתיים. </w:t>
            </w:r>
          </w:p>
          <w:tbl>
            <w:tblPr>
              <w:tblStyle w:val="1-4"/>
              <w:tblW w:w="881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60"/>
              <w:gridCol w:w="1360"/>
              <w:gridCol w:w="1360"/>
              <w:gridCol w:w="4738"/>
            </w:tblGrid>
            <w:tr w:rsidR="008B2485" w:rsidRPr="00FA3585" w14:paraId="1944071F" w14:textId="77777777" w:rsidTr="0008440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dxa"/>
                  <w:tcBorders>
                    <w:bottom w:val="none" w:sz="0" w:space="0" w:color="auto"/>
                  </w:tcBorders>
                  <w:vAlign w:val="center"/>
                  <w:hideMark/>
                </w:tcPr>
                <w:p w14:paraId="21E51126" w14:textId="77777777" w:rsidR="008B2485" w:rsidRPr="00FA3585" w:rsidRDefault="008B2485" w:rsidP="0008440D">
                  <w:pPr>
                    <w:jc w:val="center"/>
                    <w:rPr>
                      <w:rFonts w:eastAsia="Times New Roman" w:cstheme="minorHAnsi"/>
                      <w:sz w:val="20"/>
                      <w:szCs w:val="20"/>
                    </w:rPr>
                  </w:pPr>
                  <w:r w:rsidRPr="00FA3585">
                    <w:rPr>
                      <w:rFonts w:eastAsia="Times New Roman" w:cstheme="minorHAnsi"/>
                      <w:sz w:val="20"/>
                      <w:szCs w:val="20"/>
                      <w:rtl/>
                    </w:rPr>
                    <w:t>חמש שנים</w:t>
                  </w:r>
                </w:p>
              </w:tc>
              <w:tc>
                <w:tcPr>
                  <w:tcW w:w="1360" w:type="dxa"/>
                  <w:tcBorders>
                    <w:bottom w:val="none" w:sz="0" w:space="0" w:color="auto"/>
                  </w:tcBorders>
                  <w:vAlign w:val="center"/>
                  <w:hideMark/>
                </w:tcPr>
                <w:p w14:paraId="6BCF9E31" w14:textId="77777777" w:rsidR="008B2485" w:rsidRPr="00FA3585" w:rsidRDefault="008B2485" w:rsidP="000844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tl/>
                    </w:rPr>
                  </w:pPr>
                  <w:r w:rsidRPr="00FA3585">
                    <w:rPr>
                      <w:rFonts w:eastAsia="Times New Roman" w:cstheme="minorHAnsi"/>
                      <w:sz w:val="20"/>
                      <w:szCs w:val="20"/>
                      <w:rtl/>
                    </w:rPr>
                    <w:t>שלוש שנים</w:t>
                  </w:r>
                </w:p>
              </w:tc>
              <w:tc>
                <w:tcPr>
                  <w:tcW w:w="1360" w:type="dxa"/>
                  <w:tcBorders>
                    <w:bottom w:val="none" w:sz="0" w:space="0" w:color="auto"/>
                  </w:tcBorders>
                  <w:shd w:val="clear" w:color="auto" w:fill="DBE5F1" w:themeFill="accent1" w:themeFillTint="33"/>
                  <w:vAlign w:val="center"/>
                  <w:hideMark/>
                </w:tcPr>
                <w:p w14:paraId="16F4B145" w14:textId="77777777" w:rsidR="008B2485" w:rsidRPr="00FA3585" w:rsidRDefault="008B2485" w:rsidP="0008440D">
                  <w:pPr>
                    <w:bidi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2023</w:t>
                  </w:r>
                </w:p>
              </w:tc>
              <w:tc>
                <w:tcPr>
                  <w:tcW w:w="4738" w:type="dxa"/>
                  <w:tcBorders>
                    <w:bottom w:val="none" w:sz="0" w:space="0" w:color="auto"/>
                  </w:tcBorders>
                  <w:hideMark/>
                </w:tcPr>
                <w:p w14:paraId="44415418" w14:textId="77777777" w:rsidR="008B2485" w:rsidRPr="00FA3585" w:rsidRDefault="008B2485" w:rsidP="0008440D">
                  <w:pPr>
                    <w:bidi w:val="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FA3585">
                    <w:rPr>
                      <w:rFonts w:eastAsia="Times New Roman" w:cstheme="minorHAnsi"/>
                      <w:b w:val="0"/>
                      <w:bCs w:val="0"/>
                      <w:sz w:val="20"/>
                      <w:szCs w:val="20"/>
                      <w:rtl/>
                    </w:rPr>
                    <w:t> </w:t>
                  </w:r>
                </w:p>
              </w:tc>
            </w:tr>
            <w:tr w:rsidR="008B2485" w:rsidRPr="00FA3585" w14:paraId="0ED1FDB8" w14:textId="77777777" w:rsidTr="0008440D">
              <w:trPr>
                <w:trHeight w:val="300"/>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61D1E10A" w14:textId="77777777" w:rsidR="008B2485" w:rsidRPr="00FA3585" w:rsidRDefault="008B2485" w:rsidP="0008440D">
                  <w:pPr>
                    <w:bidi w:val="0"/>
                    <w:jc w:val="center"/>
                    <w:rPr>
                      <w:rFonts w:eastAsia="Times New Roman" w:cstheme="minorHAnsi"/>
                      <w:b w:val="0"/>
                      <w:bCs w:val="0"/>
                      <w:sz w:val="20"/>
                      <w:szCs w:val="20"/>
                    </w:rPr>
                  </w:pPr>
                  <w:r w:rsidRPr="00FA3585">
                    <w:rPr>
                      <w:rFonts w:eastAsia="Times New Roman" w:cstheme="minorHAnsi"/>
                      <w:b w:val="0"/>
                      <w:bCs w:val="0"/>
                      <w:sz w:val="20"/>
                      <w:szCs w:val="20"/>
                    </w:rPr>
                    <w:t>3.0</w:t>
                  </w:r>
                </w:p>
              </w:tc>
              <w:tc>
                <w:tcPr>
                  <w:tcW w:w="1360" w:type="dxa"/>
                  <w:noWrap/>
                  <w:vAlign w:val="center"/>
                  <w:hideMark/>
                </w:tcPr>
                <w:p w14:paraId="4BB31FFD" w14:textId="77777777" w:rsidR="008B2485" w:rsidRPr="00FA3585" w:rsidRDefault="008B2485" w:rsidP="0008440D">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1.7</w:t>
                  </w:r>
                </w:p>
              </w:tc>
              <w:tc>
                <w:tcPr>
                  <w:tcW w:w="1360" w:type="dxa"/>
                  <w:shd w:val="clear" w:color="auto" w:fill="DBE5F1" w:themeFill="accent1" w:themeFillTint="33"/>
                  <w:noWrap/>
                  <w:vAlign w:val="center"/>
                  <w:hideMark/>
                </w:tcPr>
                <w:p w14:paraId="31DF0135" w14:textId="77777777" w:rsidR="008B2485" w:rsidRPr="00FA3585" w:rsidRDefault="008B2485" w:rsidP="0008440D">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8.3</w:t>
                  </w:r>
                </w:p>
              </w:tc>
              <w:tc>
                <w:tcPr>
                  <w:tcW w:w="4738" w:type="dxa"/>
                  <w:noWrap/>
                  <w:vAlign w:val="center"/>
                  <w:hideMark/>
                </w:tcPr>
                <w:p w14:paraId="533E0EFE" w14:textId="77777777" w:rsidR="008B2485" w:rsidRPr="00FA3585" w:rsidRDefault="008B2485" w:rsidP="000844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FA3585">
                    <w:rPr>
                      <w:rFonts w:eastAsia="Times New Roman" w:cstheme="minorHAnsi"/>
                      <w:b/>
                      <w:bCs/>
                      <w:sz w:val="20"/>
                      <w:szCs w:val="20"/>
                      <w:rtl/>
                    </w:rPr>
                    <w:t>תשואת התיק בפועל</w:t>
                  </w:r>
                </w:p>
              </w:tc>
            </w:tr>
            <w:tr w:rsidR="008B2485" w:rsidRPr="00FA3585" w14:paraId="31C8FED9" w14:textId="77777777" w:rsidTr="0008440D">
              <w:trPr>
                <w:trHeight w:val="300"/>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28FF2E59" w14:textId="77777777" w:rsidR="008B2485" w:rsidRPr="00FA3585" w:rsidRDefault="008B2485" w:rsidP="0008440D">
                  <w:pPr>
                    <w:bidi w:val="0"/>
                    <w:jc w:val="center"/>
                    <w:rPr>
                      <w:rFonts w:eastAsia="Times New Roman" w:cstheme="minorHAnsi"/>
                      <w:b w:val="0"/>
                      <w:bCs w:val="0"/>
                      <w:sz w:val="20"/>
                      <w:szCs w:val="20"/>
                    </w:rPr>
                  </w:pPr>
                  <w:r w:rsidRPr="00FA3585">
                    <w:rPr>
                      <w:rFonts w:eastAsia="Times New Roman" w:cstheme="minorHAnsi"/>
                      <w:b w:val="0"/>
                      <w:bCs w:val="0"/>
                      <w:sz w:val="20"/>
                      <w:szCs w:val="20"/>
                    </w:rPr>
                    <w:t>1.2</w:t>
                  </w:r>
                </w:p>
              </w:tc>
              <w:tc>
                <w:tcPr>
                  <w:tcW w:w="1360" w:type="dxa"/>
                  <w:noWrap/>
                  <w:vAlign w:val="center"/>
                  <w:hideMark/>
                </w:tcPr>
                <w:p w14:paraId="60A1D024" w14:textId="77777777" w:rsidR="008B2485" w:rsidRPr="00FA3585" w:rsidRDefault="008B2485" w:rsidP="0008440D">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1.3</w:t>
                  </w:r>
                </w:p>
              </w:tc>
              <w:tc>
                <w:tcPr>
                  <w:tcW w:w="1360" w:type="dxa"/>
                  <w:shd w:val="clear" w:color="auto" w:fill="DBE5F1" w:themeFill="accent1" w:themeFillTint="33"/>
                  <w:noWrap/>
                  <w:vAlign w:val="center"/>
                  <w:hideMark/>
                </w:tcPr>
                <w:p w14:paraId="3ABADDAE" w14:textId="77777777" w:rsidR="008B2485" w:rsidRPr="00FA3585" w:rsidRDefault="008B2485" w:rsidP="0008440D">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4.2</w:t>
                  </w:r>
                </w:p>
              </w:tc>
              <w:tc>
                <w:tcPr>
                  <w:tcW w:w="4738" w:type="dxa"/>
                  <w:noWrap/>
                  <w:vAlign w:val="center"/>
                  <w:hideMark/>
                </w:tcPr>
                <w:p w14:paraId="2DD72591" w14:textId="77777777" w:rsidR="008B2485" w:rsidRPr="00FA3585" w:rsidRDefault="008B2485" w:rsidP="000844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tl/>
                    </w:rPr>
                  </w:pPr>
                  <w:r w:rsidRPr="00FA3585">
                    <w:rPr>
                      <w:rFonts w:eastAsia="Times New Roman" w:cstheme="minorHAnsi"/>
                      <w:b/>
                      <w:bCs/>
                      <w:sz w:val="20"/>
                      <w:szCs w:val="20"/>
                      <w:rtl/>
                    </w:rPr>
                    <w:t>תשואת הסמן הבסיסי</w:t>
                  </w:r>
                </w:p>
              </w:tc>
            </w:tr>
            <w:tr w:rsidR="008B2485" w:rsidRPr="00FA3585" w14:paraId="2CADBDB0" w14:textId="77777777" w:rsidTr="0008440D">
              <w:trPr>
                <w:trHeight w:val="300"/>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06E59624" w14:textId="77777777" w:rsidR="008B2485" w:rsidRPr="00FA3585" w:rsidRDefault="008B2485" w:rsidP="0008440D">
                  <w:pPr>
                    <w:bidi w:val="0"/>
                    <w:jc w:val="center"/>
                    <w:rPr>
                      <w:rFonts w:eastAsia="Times New Roman" w:cstheme="minorHAnsi"/>
                      <w:b w:val="0"/>
                      <w:bCs w:val="0"/>
                      <w:sz w:val="20"/>
                      <w:szCs w:val="20"/>
                      <w:rtl/>
                    </w:rPr>
                  </w:pPr>
                  <w:r w:rsidRPr="00FA3585">
                    <w:rPr>
                      <w:rFonts w:eastAsia="Times New Roman" w:cstheme="minorHAnsi"/>
                      <w:b w:val="0"/>
                      <w:bCs w:val="0"/>
                      <w:sz w:val="20"/>
                      <w:szCs w:val="20"/>
                    </w:rPr>
                    <w:t>1.8</w:t>
                  </w:r>
                </w:p>
              </w:tc>
              <w:tc>
                <w:tcPr>
                  <w:tcW w:w="1360" w:type="dxa"/>
                  <w:noWrap/>
                  <w:vAlign w:val="center"/>
                  <w:hideMark/>
                </w:tcPr>
                <w:p w14:paraId="30BD853F" w14:textId="77777777" w:rsidR="008B2485" w:rsidRPr="00FA3585" w:rsidRDefault="008B2485" w:rsidP="0008440D">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0.4</w:t>
                  </w:r>
                </w:p>
              </w:tc>
              <w:tc>
                <w:tcPr>
                  <w:tcW w:w="1360" w:type="dxa"/>
                  <w:shd w:val="clear" w:color="auto" w:fill="DBE5F1" w:themeFill="accent1" w:themeFillTint="33"/>
                  <w:noWrap/>
                  <w:vAlign w:val="center"/>
                  <w:hideMark/>
                </w:tcPr>
                <w:p w14:paraId="71AD9521" w14:textId="77777777" w:rsidR="008B2485" w:rsidRPr="00FA3585" w:rsidRDefault="008B2485" w:rsidP="0008440D">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A3585">
                    <w:rPr>
                      <w:rFonts w:eastAsia="Times New Roman" w:cstheme="minorHAnsi"/>
                      <w:sz w:val="20"/>
                      <w:szCs w:val="20"/>
                    </w:rPr>
                    <w:t>4.1</w:t>
                  </w:r>
                </w:p>
              </w:tc>
              <w:tc>
                <w:tcPr>
                  <w:tcW w:w="4738" w:type="dxa"/>
                  <w:noWrap/>
                  <w:vAlign w:val="center"/>
                  <w:hideMark/>
                </w:tcPr>
                <w:p w14:paraId="2B3F0BA0" w14:textId="77777777" w:rsidR="008B2485" w:rsidRPr="00FA3585" w:rsidRDefault="008B2485" w:rsidP="000844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tl/>
                    </w:rPr>
                  </w:pPr>
                  <w:r w:rsidRPr="00FA3585">
                    <w:rPr>
                      <w:rFonts w:eastAsia="Times New Roman" w:cstheme="minorHAnsi"/>
                      <w:b/>
                      <w:bCs/>
                      <w:sz w:val="20"/>
                      <w:szCs w:val="20"/>
                      <w:rtl/>
                    </w:rPr>
                    <w:t>התשואה העודפת</w:t>
                  </w:r>
                </w:p>
              </w:tc>
            </w:tr>
          </w:tbl>
          <w:p w14:paraId="2052C422" w14:textId="260AC182" w:rsidR="00FA3585" w:rsidRDefault="00FA3585" w:rsidP="0008440D">
            <w:pPr>
              <w:pStyle w:val="af0"/>
              <w:spacing w:line="360" w:lineRule="auto"/>
              <w:jc w:val="both"/>
              <w:rPr>
                <w:rFonts w:eastAsia="Times New Roman" w:cstheme="minorHAnsi"/>
                <w:color w:val="FF0000"/>
                <w:rtl/>
              </w:rPr>
            </w:pPr>
          </w:p>
          <w:p w14:paraId="3A59D031" w14:textId="2CC467B1" w:rsidR="008B2485" w:rsidRPr="00FA3585" w:rsidRDefault="008B2485" w:rsidP="00FA3585">
            <w:pPr>
              <w:rPr>
                <w:rtl/>
              </w:rPr>
            </w:pPr>
          </w:p>
        </w:tc>
      </w:tr>
      <w:tr w:rsidR="008B2485" w:rsidRPr="00FA3585" w14:paraId="2AA56E3F" w14:textId="77777777" w:rsidTr="008B2485">
        <w:trPr>
          <w:gridAfter w:val="1"/>
          <w:wAfter w:w="254" w:type="dxa"/>
          <w:trHeight w:val="1158"/>
          <w:jc w:val="right"/>
        </w:trPr>
        <w:tc>
          <w:tcPr>
            <w:tcW w:w="9044" w:type="dxa"/>
          </w:tcPr>
          <w:p w14:paraId="320FFE8E" w14:textId="2A17A8DC" w:rsidR="008B2485" w:rsidRPr="00FA3585" w:rsidRDefault="008B2485" w:rsidP="004F0CD2">
            <w:pPr>
              <w:pStyle w:val="a5"/>
              <w:numPr>
                <w:ilvl w:val="0"/>
                <w:numId w:val="33"/>
              </w:numPr>
              <w:spacing w:line="360" w:lineRule="auto"/>
              <w:jc w:val="both"/>
              <w:rPr>
                <w:rFonts w:eastAsia="Times New Roman" w:cstheme="minorHAnsi"/>
                <w:sz w:val="20"/>
                <w:szCs w:val="20"/>
                <w:rtl/>
              </w:rPr>
            </w:pPr>
            <w:r w:rsidRPr="004F0CD2">
              <w:rPr>
                <w:rFonts w:cstheme="minorHAnsi"/>
                <w:sz w:val="24"/>
                <w:szCs w:val="24"/>
                <w:rtl/>
              </w:rPr>
              <w:t>רמת הסיכון של תיק היתרות התמתנה השנה כתוצאה מהירידה בתנודתיות של שוקי המניות ובהשפעת העלייה בריבית חסרת הסיכון שמשמשת ככרית לספיגת הפסדים.</w:t>
            </w:r>
            <w:r w:rsidRPr="00FA3585">
              <w:rPr>
                <w:rFonts w:eastAsia="Times New Roman" w:cstheme="minorHAnsi"/>
                <w:sz w:val="20"/>
                <w:szCs w:val="20"/>
                <w:rtl/>
              </w:rPr>
              <w:t xml:space="preserve"> </w:t>
            </w:r>
          </w:p>
        </w:tc>
      </w:tr>
      <w:tr w:rsidR="008B2485" w:rsidRPr="00FA3585" w14:paraId="676B4C67" w14:textId="77777777" w:rsidTr="008B2485">
        <w:tblPrEx>
          <w:jc w:val="left"/>
        </w:tblPrEx>
        <w:trPr>
          <w:gridAfter w:val="1"/>
          <w:wAfter w:w="254" w:type="dxa"/>
          <w:trHeight w:val="3358"/>
        </w:trPr>
        <w:tc>
          <w:tcPr>
            <w:tcW w:w="9044" w:type="dxa"/>
          </w:tcPr>
          <w:p w14:paraId="27832681" w14:textId="77777777" w:rsidR="008B2485" w:rsidRPr="00FA3585" w:rsidRDefault="008B2485" w:rsidP="004F0CD2">
            <w:pPr>
              <w:pStyle w:val="a5"/>
              <w:numPr>
                <w:ilvl w:val="0"/>
                <w:numId w:val="33"/>
              </w:numPr>
              <w:spacing w:line="360" w:lineRule="auto"/>
              <w:jc w:val="both"/>
              <w:rPr>
                <w:rFonts w:eastAsia="Times New Roman" w:cstheme="minorHAnsi"/>
                <w:sz w:val="20"/>
                <w:szCs w:val="20"/>
                <w:rtl/>
              </w:rPr>
            </w:pPr>
            <w:r w:rsidRPr="004F0CD2">
              <w:rPr>
                <w:rFonts w:cstheme="minorHAnsi"/>
                <w:sz w:val="24"/>
                <w:szCs w:val="24"/>
                <w:rtl/>
              </w:rPr>
              <w:t xml:space="preserve">בשל היחלשותו של השקל ב-3.8%, הסתכמה תשואת ההחזקה של תיק יתרות המט"ח במונחים </w:t>
            </w:r>
            <w:proofErr w:type="spellStart"/>
            <w:r w:rsidRPr="004F0CD2">
              <w:rPr>
                <w:rFonts w:cstheme="minorHAnsi"/>
                <w:sz w:val="24"/>
                <w:szCs w:val="24"/>
                <w:rtl/>
              </w:rPr>
              <w:t>שקליים</w:t>
            </w:r>
            <w:proofErr w:type="spellEnd"/>
            <w:r w:rsidRPr="004F0CD2">
              <w:rPr>
                <w:rFonts w:cstheme="minorHAnsi"/>
                <w:sz w:val="24"/>
                <w:szCs w:val="24"/>
                <w:rtl/>
              </w:rPr>
              <w:t xml:space="preserve"> ב-12.4%.</w:t>
            </w:r>
          </w:p>
          <w:p w14:paraId="6D68DE81" w14:textId="77777777" w:rsidR="008B2485" w:rsidRPr="00FA3585" w:rsidRDefault="008B2485" w:rsidP="0008440D">
            <w:pPr>
              <w:jc w:val="center"/>
              <w:rPr>
                <w:rFonts w:eastAsia="Times New Roman" w:cstheme="minorHAnsi"/>
                <w:b/>
                <w:bCs/>
                <w:color w:val="0070C0"/>
                <w:sz w:val="20"/>
                <w:szCs w:val="20"/>
              </w:rPr>
            </w:pPr>
            <w:r w:rsidRPr="00FA3585">
              <w:rPr>
                <w:rFonts w:eastAsia="Times New Roman" w:cstheme="minorHAnsi"/>
                <w:b/>
                <w:bCs/>
                <w:color w:val="0070C0"/>
                <w:sz w:val="20"/>
                <w:szCs w:val="20"/>
                <w:rtl/>
              </w:rPr>
              <w:t>לוח 1ב</w:t>
            </w:r>
          </w:p>
          <w:p w14:paraId="6B2CEB2E" w14:textId="77777777" w:rsidR="008B2485" w:rsidRPr="00FA3585" w:rsidRDefault="008B2485" w:rsidP="0008440D">
            <w:pPr>
              <w:spacing w:line="360" w:lineRule="auto"/>
              <w:jc w:val="center"/>
              <w:rPr>
                <w:rFonts w:eastAsia="Times New Roman" w:cstheme="minorHAnsi"/>
                <w:b/>
                <w:bCs/>
                <w:color w:val="0070C0"/>
                <w:sz w:val="20"/>
                <w:szCs w:val="20"/>
                <w:rtl/>
              </w:rPr>
            </w:pPr>
            <w:r w:rsidRPr="00FA3585">
              <w:rPr>
                <w:rFonts w:eastAsia="Times New Roman" w:cstheme="minorHAnsi"/>
                <w:b/>
                <w:bCs/>
                <w:color w:val="0070C0"/>
                <w:sz w:val="20"/>
                <w:szCs w:val="20"/>
                <w:rtl/>
              </w:rPr>
              <w:t>התשואה בגין החזקתו של תיק יתרות המט"ח במבט שנתי וממוצע רב-שנתי במונחי שקל; אחוזים ומונחים שנתיים</w:t>
            </w:r>
          </w:p>
          <w:tbl>
            <w:tblPr>
              <w:tblStyle w:val="af5"/>
              <w:tblW w:w="8818" w:type="dxa"/>
              <w:tblLook w:val="04A0" w:firstRow="1" w:lastRow="0" w:firstColumn="1" w:lastColumn="0" w:noHBand="0" w:noVBand="1"/>
            </w:tblPr>
            <w:tblGrid>
              <w:gridCol w:w="1360"/>
              <w:gridCol w:w="1360"/>
              <w:gridCol w:w="1360"/>
              <w:gridCol w:w="4738"/>
            </w:tblGrid>
            <w:tr w:rsidR="008B2485" w:rsidRPr="00FA3585" w14:paraId="2A2C9F27" w14:textId="77777777" w:rsidTr="0008440D">
              <w:trPr>
                <w:trHeight w:val="315"/>
              </w:trPr>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35472857" w14:textId="77777777" w:rsidR="008B2485" w:rsidRPr="00FA3585" w:rsidRDefault="008B2485" w:rsidP="0008440D">
                  <w:pPr>
                    <w:jc w:val="center"/>
                    <w:rPr>
                      <w:rFonts w:eastAsia="Times New Roman" w:cstheme="minorHAnsi"/>
                      <w:b/>
                      <w:bCs/>
                      <w:sz w:val="20"/>
                      <w:szCs w:val="20"/>
                    </w:rPr>
                  </w:pPr>
                  <w:r w:rsidRPr="00FA3585">
                    <w:rPr>
                      <w:rFonts w:eastAsia="Times New Roman" w:cstheme="minorHAnsi"/>
                      <w:b/>
                      <w:bCs/>
                      <w:sz w:val="20"/>
                      <w:szCs w:val="20"/>
                      <w:rtl/>
                    </w:rPr>
                    <w:t>חמש שנים</w:t>
                  </w:r>
                </w:p>
              </w:tc>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05E3695A" w14:textId="77777777" w:rsidR="008B2485" w:rsidRPr="00FA3585" w:rsidRDefault="008B2485" w:rsidP="0008440D">
                  <w:pPr>
                    <w:jc w:val="center"/>
                    <w:rPr>
                      <w:rFonts w:eastAsia="Times New Roman" w:cstheme="minorHAnsi"/>
                      <w:b/>
                      <w:bCs/>
                      <w:sz w:val="20"/>
                      <w:szCs w:val="20"/>
                      <w:rtl/>
                    </w:rPr>
                  </w:pPr>
                  <w:r w:rsidRPr="00FA3585">
                    <w:rPr>
                      <w:rFonts w:eastAsia="Times New Roman" w:cstheme="minorHAnsi"/>
                      <w:b/>
                      <w:bCs/>
                      <w:sz w:val="20"/>
                      <w:szCs w:val="20"/>
                      <w:rtl/>
                    </w:rPr>
                    <w:t>שלוש שנים</w:t>
                  </w:r>
                </w:p>
              </w:tc>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hideMark/>
                </w:tcPr>
                <w:p w14:paraId="004D49B6" w14:textId="77777777" w:rsidR="008B2485" w:rsidRPr="00FA3585" w:rsidRDefault="008B2485" w:rsidP="0008440D">
                  <w:pPr>
                    <w:bidi w:val="0"/>
                    <w:jc w:val="center"/>
                    <w:rPr>
                      <w:rFonts w:eastAsia="Times New Roman" w:cstheme="minorHAnsi"/>
                      <w:b/>
                      <w:bCs/>
                      <w:sz w:val="20"/>
                      <w:szCs w:val="20"/>
                      <w:rtl/>
                    </w:rPr>
                  </w:pPr>
                  <w:r w:rsidRPr="00FA3585">
                    <w:rPr>
                      <w:rFonts w:eastAsia="Times New Roman" w:cstheme="minorHAnsi"/>
                      <w:b/>
                      <w:bCs/>
                      <w:sz w:val="20"/>
                      <w:szCs w:val="20"/>
                    </w:rPr>
                    <w:t>2023</w:t>
                  </w:r>
                </w:p>
              </w:tc>
              <w:tc>
                <w:tcPr>
                  <w:tcW w:w="473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14:paraId="30117E72" w14:textId="77777777" w:rsidR="008B2485" w:rsidRPr="00FA3585" w:rsidRDefault="008B2485" w:rsidP="0008440D">
                  <w:pPr>
                    <w:bidi w:val="0"/>
                    <w:ind w:right="-730"/>
                    <w:jc w:val="right"/>
                    <w:rPr>
                      <w:rFonts w:eastAsia="Times New Roman" w:cstheme="minorHAnsi"/>
                      <w:b/>
                      <w:bCs/>
                      <w:sz w:val="20"/>
                      <w:szCs w:val="20"/>
                    </w:rPr>
                  </w:pPr>
                  <w:r w:rsidRPr="00FA3585">
                    <w:rPr>
                      <w:rFonts w:eastAsia="Times New Roman" w:cstheme="minorHAnsi"/>
                      <w:b/>
                      <w:bCs/>
                      <w:sz w:val="20"/>
                      <w:szCs w:val="20"/>
                      <w:rtl/>
                    </w:rPr>
                    <w:t> </w:t>
                  </w:r>
                </w:p>
              </w:tc>
            </w:tr>
            <w:tr w:rsidR="008B2485" w:rsidRPr="00FA3585" w14:paraId="7BD3EBA0" w14:textId="77777777" w:rsidTr="0008440D">
              <w:trPr>
                <w:trHeight w:val="300"/>
              </w:trPr>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noWrap/>
                  <w:vAlign w:val="center"/>
                  <w:hideMark/>
                </w:tcPr>
                <w:p w14:paraId="0CE264D3" w14:textId="77777777" w:rsidR="008B2485" w:rsidRPr="00FA3585" w:rsidRDefault="008B2485" w:rsidP="0008440D">
                  <w:pPr>
                    <w:jc w:val="center"/>
                    <w:rPr>
                      <w:rFonts w:eastAsia="Times New Roman" w:cstheme="minorHAnsi"/>
                      <w:sz w:val="20"/>
                      <w:szCs w:val="20"/>
                    </w:rPr>
                  </w:pPr>
                  <w:r w:rsidRPr="00FA3585">
                    <w:rPr>
                      <w:rFonts w:eastAsia="Times New Roman" w:cstheme="minorHAnsi"/>
                      <w:sz w:val="20"/>
                      <w:szCs w:val="20"/>
                    </w:rPr>
                    <w:t>1.8</w:t>
                  </w:r>
                </w:p>
              </w:tc>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noWrap/>
                  <w:vAlign w:val="center"/>
                  <w:hideMark/>
                </w:tcPr>
                <w:p w14:paraId="6442BB55" w14:textId="77777777" w:rsidR="008B2485" w:rsidRPr="00FA3585" w:rsidRDefault="008B2485" w:rsidP="0008440D">
                  <w:pPr>
                    <w:jc w:val="center"/>
                    <w:rPr>
                      <w:rFonts w:eastAsia="Times New Roman" w:cstheme="minorHAnsi"/>
                      <w:sz w:val="20"/>
                      <w:szCs w:val="20"/>
                    </w:rPr>
                  </w:pPr>
                  <w:r w:rsidRPr="00FA3585">
                    <w:rPr>
                      <w:rFonts w:eastAsia="Times New Roman" w:cstheme="minorHAnsi"/>
                      <w:sz w:val="20"/>
                      <w:szCs w:val="20"/>
                    </w:rPr>
                    <w:t>4.1</w:t>
                  </w:r>
                </w:p>
              </w:tc>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noWrap/>
                  <w:vAlign w:val="center"/>
                  <w:hideMark/>
                </w:tcPr>
                <w:p w14:paraId="6F198D0F" w14:textId="77777777" w:rsidR="008B2485" w:rsidRPr="00FA3585" w:rsidRDefault="008B2485" w:rsidP="0008440D">
                  <w:pPr>
                    <w:jc w:val="center"/>
                    <w:rPr>
                      <w:rFonts w:eastAsia="Times New Roman" w:cstheme="minorHAnsi"/>
                      <w:sz w:val="20"/>
                      <w:szCs w:val="20"/>
                    </w:rPr>
                  </w:pPr>
                  <w:r w:rsidRPr="00FA3585">
                    <w:rPr>
                      <w:rFonts w:eastAsia="Times New Roman" w:cstheme="minorHAnsi"/>
                      <w:sz w:val="20"/>
                      <w:szCs w:val="20"/>
                    </w:rPr>
                    <w:t>12.4</w:t>
                  </w:r>
                </w:p>
              </w:tc>
              <w:tc>
                <w:tcPr>
                  <w:tcW w:w="473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noWrap/>
                  <w:hideMark/>
                </w:tcPr>
                <w:p w14:paraId="424568D8" w14:textId="77777777" w:rsidR="008B2485" w:rsidRPr="00FA3585" w:rsidRDefault="008B2485" w:rsidP="0008440D">
                  <w:pPr>
                    <w:ind w:right="-730"/>
                    <w:rPr>
                      <w:rFonts w:eastAsia="Times New Roman" w:cstheme="minorHAnsi"/>
                      <w:b/>
                      <w:bCs/>
                      <w:sz w:val="20"/>
                      <w:szCs w:val="20"/>
                      <w:rtl/>
                    </w:rPr>
                  </w:pPr>
                  <w:r w:rsidRPr="00FA3585">
                    <w:rPr>
                      <w:rFonts w:eastAsia="Times New Roman" w:cstheme="minorHAnsi"/>
                      <w:b/>
                      <w:bCs/>
                      <w:sz w:val="20"/>
                      <w:szCs w:val="20"/>
                      <w:rtl/>
                    </w:rPr>
                    <w:t>תשואת תיק היתרות - מונחים שנתיים</w:t>
                  </w:r>
                </w:p>
              </w:tc>
            </w:tr>
            <w:tr w:rsidR="008B2485" w:rsidRPr="00FA3585" w14:paraId="6DEA801C" w14:textId="77777777" w:rsidTr="0008440D">
              <w:trPr>
                <w:trHeight w:val="300"/>
              </w:trPr>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noWrap/>
                  <w:vAlign w:val="center"/>
                  <w:hideMark/>
                </w:tcPr>
                <w:p w14:paraId="0C034C12" w14:textId="77777777" w:rsidR="008B2485" w:rsidRPr="00FA3585" w:rsidRDefault="008B2485" w:rsidP="0008440D">
                  <w:pPr>
                    <w:jc w:val="center"/>
                    <w:rPr>
                      <w:rFonts w:eastAsia="Times New Roman" w:cstheme="minorHAnsi"/>
                      <w:sz w:val="20"/>
                      <w:szCs w:val="20"/>
                      <w:rtl/>
                    </w:rPr>
                  </w:pPr>
                  <w:r w:rsidRPr="00FA3585">
                    <w:rPr>
                      <w:rFonts w:eastAsia="Times New Roman" w:cstheme="minorHAnsi"/>
                      <w:sz w:val="20"/>
                      <w:szCs w:val="20"/>
                    </w:rPr>
                    <w:t>-1.2</w:t>
                  </w:r>
                </w:p>
              </w:tc>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noWrap/>
                  <w:vAlign w:val="center"/>
                  <w:hideMark/>
                </w:tcPr>
                <w:p w14:paraId="7589F43A" w14:textId="77777777" w:rsidR="008B2485" w:rsidRPr="00FA3585" w:rsidRDefault="008B2485" w:rsidP="0008440D">
                  <w:pPr>
                    <w:jc w:val="center"/>
                    <w:rPr>
                      <w:rFonts w:eastAsia="Times New Roman" w:cstheme="minorHAnsi"/>
                      <w:sz w:val="20"/>
                      <w:szCs w:val="20"/>
                    </w:rPr>
                  </w:pPr>
                  <w:r w:rsidRPr="00FA3585">
                    <w:rPr>
                      <w:rFonts w:eastAsia="Times New Roman" w:cstheme="minorHAnsi"/>
                      <w:sz w:val="20"/>
                      <w:szCs w:val="20"/>
                    </w:rPr>
                    <w:t>2.4</w:t>
                  </w:r>
                </w:p>
              </w:tc>
              <w:tc>
                <w:tcPr>
                  <w:tcW w:w="13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noWrap/>
                  <w:vAlign w:val="center"/>
                  <w:hideMark/>
                </w:tcPr>
                <w:p w14:paraId="486B3CEC" w14:textId="77777777" w:rsidR="008B2485" w:rsidRPr="00FA3585" w:rsidRDefault="008B2485" w:rsidP="0008440D">
                  <w:pPr>
                    <w:jc w:val="center"/>
                    <w:rPr>
                      <w:rFonts w:eastAsia="Times New Roman" w:cstheme="minorHAnsi"/>
                      <w:sz w:val="20"/>
                      <w:szCs w:val="20"/>
                      <w:rtl/>
                    </w:rPr>
                  </w:pPr>
                  <w:r w:rsidRPr="00FA3585">
                    <w:rPr>
                      <w:rFonts w:eastAsia="Times New Roman" w:cstheme="minorHAnsi"/>
                      <w:sz w:val="20"/>
                      <w:szCs w:val="20"/>
                    </w:rPr>
                    <w:t>3.8</w:t>
                  </w:r>
                </w:p>
              </w:tc>
              <w:tc>
                <w:tcPr>
                  <w:tcW w:w="473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noWrap/>
                  <w:hideMark/>
                </w:tcPr>
                <w:p w14:paraId="550CFA48" w14:textId="77777777" w:rsidR="008B2485" w:rsidRPr="00FA3585" w:rsidRDefault="008B2485" w:rsidP="0008440D">
                  <w:pPr>
                    <w:ind w:right="-730"/>
                    <w:rPr>
                      <w:rFonts w:eastAsia="Times New Roman" w:cstheme="minorHAnsi"/>
                      <w:b/>
                      <w:bCs/>
                      <w:sz w:val="20"/>
                      <w:szCs w:val="20"/>
                    </w:rPr>
                  </w:pPr>
                  <w:r w:rsidRPr="00FA3585">
                    <w:rPr>
                      <w:rFonts w:eastAsia="Times New Roman" w:cstheme="minorHAnsi"/>
                      <w:b/>
                      <w:bCs/>
                      <w:sz w:val="20"/>
                      <w:szCs w:val="20"/>
                      <w:rtl/>
                    </w:rPr>
                    <w:t>שינוי שע"ח סמן מטבעי/שקל - מונחים שנתיים</w:t>
                  </w:r>
                </w:p>
              </w:tc>
            </w:tr>
          </w:tbl>
          <w:p w14:paraId="584197D9" w14:textId="77777777" w:rsidR="008B2485" w:rsidRPr="00FA3585" w:rsidRDefault="008B2485" w:rsidP="0008440D">
            <w:pPr>
              <w:tabs>
                <w:tab w:val="left" w:pos="1473"/>
                <w:tab w:val="left" w:pos="2833"/>
                <w:tab w:val="left" w:pos="4193"/>
              </w:tabs>
              <w:ind w:left="53"/>
              <w:jc w:val="highKashida"/>
              <w:rPr>
                <w:rFonts w:eastAsia="Times New Roman" w:cstheme="minorHAnsi"/>
                <w:sz w:val="16"/>
                <w:szCs w:val="16"/>
                <w:rtl/>
              </w:rPr>
            </w:pPr>
            <w:r w:rsidRPr="00FA3585">
              <w:rPr>
                <w:rFonts w:eastAsia="Times New Roman" w:cstheme="minorHAnsi"/>
                <w:sz w:val="16"/>
                <w:szCs w:val="16"/>
                <w:rtl/>
              </w:rPr>
              <w:t xml:space="preserve">סימן שלילי בשינוי </w:t>
            </w:r>
            <w:proofErr w:type="spellStart"/>
            <w:r w:rsidRPr="00FA3585">
              <w:rPr>
                <w:rFonts w:eastAsia="Times New Roman" w:cstheme="minorHAnsi"/>
                <w:sz w:val="16"/>
                <w:szCs w:val="16"/>
                <w:rtl/>
              </w:rPr>
              <w:t>בשע"ח</w:t>
            </w:r>
            <w:proofErr w:type="spellEnd"/>
            <w:r w:rsidRPr="00FA3585">
              <w:rPr>
                <w:rFonts w:eastAsia="Times New Roman" w:cstheme="minorHAnsi"/>
                <w:sz w:val="16"/>
                <w:szCs w:val="16"/>
                <w:rtl/>
              </w:rPr>
              <w:t xml:space="preserve"> משמעו ייסוף של השקל</w:t>
            </w:r>
          </w:p>
        </w:tc>
      </w:tr>
      <w:tr w:rsidR="008B2485" w:rsidRPr="00FA3585" w14:paraId="46B03996" w14:textId="77777777" w:rsidTr="008B2485">
        <w:tblPrEx>
          <w:jc w:val="left"/>
        </w:tblPrEx>
        <w:trPr>
          <w:gridAfter w:val="1"/>
          <w:wAfter w:w="254" w:type="dxa"/>
          <w:trHeight w:val="416"/>
        </w:trPr>
        <w:tc>
          <w:tcPr>
            <w:tcW w:w="9044" w:type="dxa"/>
          </w:tcPr>
          <w:p w14:paraId="1A5EECD4" w14:textId="4FE5862F" w:rsidR="008B2485" w:rsidRPr="00FA3585" w:rsidRDefault="008B2485" w:rsidP="00380333">
            <w:pPr>
              <w:pStyle w:val="a5"/>
              <w:numPr>
                <w:ilvl w:val="0"/>
                <w:numId w:val="33"/>
              </w:numPr>
              <w:spacing w:line="360" w:lineRule="auto"/>
              <w:jc w:val="both"/>
              <w:rPr>
                <w:rFonts w:cstheme="minorHAnsi"/>
                <w:sz w:val="20"/>
                <w:szCs w:val="20"/>
                <w:rtl/>
              </w:rPr>
            </w:pPr>
            <w:r w:rsidRPr="004F0CD2">
              <w:rPr>
                <w:rFonts w:cstheme="minorHAnsi"/>
                <w:sz w:val="24"/>
                <w:szCs w:val="24"/>
                <w:rtl/>
              </w:rPr>
              <w:t xml:space="preserve">עם פרוץ המלחמה בחודש אוקטובר 2023, מכר בנק ישראל לראשונה יתרות מט"ח בהיקף  של כ- 8.5 מיליארד דולר. המכירות בוצעו כחלק מתכנית שכוללת מכירות מט"ח של עד 30 מיליארד דולר ואספקת נזילות בסכום של עד 15 מיליארד דולר, על ידי הפעלת מנגנונים של עסקות החלף </w:t>
            </w:r>
            <w:r w:rsidRPr="00380333">
              <w:rPr>
                <w:sz w:val="24"/>
                <w:szCs w:val="24"/>
                <w:vertAlign w:val="superscript"/>
                <w:rtl/>
              </w:rPr>
              <w:footnoteReference w:id="1"/>
            </w:r>
            <w:r w:rsidRPr="004F0CD2">
              <w:rPr>
                <w:rFonts w:cstheme="minorHAnsi"/>
                <w:sz w:val="24"/>
                <w:szCs w:val="24"/>
              </w:rPr>
              <w:t>SWAP</w:t>
            </w:r>
            <w:r w:rsidRPr="004F0CD2">
              <w:rPr>
                <w:rFonts w:cstheme="minorHAnsi"/>
                <w:sz w:val="24"/>
                <w:szCs w:val="24"/>
                <w:rtl/>
              </w:rPr>
              <w:t>. התכנית הופעלה במטרה למתן את התנודות בשער החליפין של השקל ולספק את הנזילות הנדרשת להמשך הפעילות הסדירה של השווקים</w:t>
            </w:r>
            <w:bookmarkStart w:id="0" w:name="_GoBack"/>
            <w:bookmarkEnd w:id="0"/>
            <w:r w:rsidRPr="004F0CD2">
              <w:rPr>
                <w:rFonts w:cstheme="minorHAnsi"/>
                <w:sz w:val="24"/>
                <w:szCs w:val="24"/>
                <w:rtl/>
              </w:rPr>
              <w:t>. להפעלת התכנית, שהתאפשרה לנוכח רמתן הגבוהה של היתרות, הייתה תרומה משמעותית לשמירה על היציבות בשוק המט"ח ובשווקים הפיננסים.</w:t>
            </w:r>
            <w:r w:rsidRPr="00FA3585">
              <w:rPr>
                <w:rFonts w:cstheme="minorHAnsi"/>
                <w:sz w:val="20"/>
                <w:szCs w:val="20"/>
                <w:rtl/>
              </w:rPr>
              <w:t xml:space="preserve"> </w:t>
            </w:r>
          </w:p>
        </w:tc>
      </w:tr>
    </w:tbl>
    <w:p w14:paraId="40A4BD73" w14:textId="4F7097C7" w:rsidR="004F0CD2" w:rsidRDefault="004F0CD2" w:rsidP="00B21A86">
      <w:pPr>
        <w:tabs>
          <w:tab w:val="left" w:pos="2876"/>
        </w:tabs>
        <w:rPr>
          <w:rFonts w:cstheme="minorHAnsi"/>
          <w:sz w:val="24"/>
          <w:szCs w:val="24"/>
          <w:rtl/>
        </w:rPr>
      </w:pPr>
    </w:p>
    <w:p w14:paraId="75CE229A" w14:textId="77777777" w:rsidR="004F0CD2" w:rsidRPr="00FA3585" w:rsidRDefault="004F0CD2" w:rsidP="004F0CD2">
      <w:pPr>
        <w:spacing w:line="360" w:lineRule="auto"/>
        <w:jc w:val="both"/>
        <w:rPr>
          <w:rFonts w:cstheme="minorHAnsi"/>
          <w:b/>
          <w:bCs/>
          <w:sz w:val="24"/>
          <w:szCs w:val="24"/>
          <w:rtl/>
        </w:rPr>
      </w:pPr>
      <w:r>
        <w:rPr>
          <w:rFonts w:cstheme="minorHAnsi" w:hint="cs"/>
          <w:b/>
          <w:bCs/>
          <w:sz w:val="24"/>
          <w:szCs w:val="24"/>
          <w:rtl/>
        </w:rPr>
        <w:t>הדו"ח המלא מפורסם לצד הודעה זו.</w:t>
      </w:r>
    </w:p>
    <w:p w14:paraId="2D7B7F44" w14:textId="77777777" w:rsidR="004F0CD2" w:rsidRPr="00B6603C" w:rsidRDefault="004F0CD2" w:rsidP="00B21A86">
      <w:pPr>
        <w:tabs>
          <w:tab w:val="left" w:pos="2876"/>
        </w:tabs>
        <w:rPr>
          <w:rFonts w:cstheme="minorHAnsi"/>
          <w:sz w:val="24"/>
          <w:szCs w:val="24"/>
          <w:rtl/>
        </w:rPr>
      </w:pPr>
    </w:p>
    <w:sectPr w:rsidR="004F0CD2" w:rsidRPr="00B6603C" w:rsidSect="008057D7">
      <w:footerReference w:type="default" r:id="rId9"/>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623DF" w14:textId="77777777" w:rsidR="004B3209" w:rsidRDefault="004B3209" w:rsidP="002B49A8">
      <w:pPr>
        <w:spacing w:after="0" w:line="240" w:lineRule="auto"/>
      </w:pPr>
      <w:r>
        <w:separator/>
      </w:r>
    </w:p>
  </w:endnote>
  <w:endnote w:type="continuationSeparator" w:id="0">
    <w:p w14:paraId="655DB52D" w14:textId="77777777" w:rsidR="004B3209" w:rsidRDefault="004B3209" w:rsidP="002B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6337" w14:textId="4BFBEF6D" w:rsidR="007858A3" w:rsidRPr="007858A3" w:rsidRDefault="007858A3" w:rsidP="007858A3">
    <w:pPr>
      <w:tabs>
        <w:tab w:val="center" w:pos="4153"/>
        <w:tab w:val="right" w:pos="8306"/>
      </w:tabs>
      <w:bidi w:val="0"/>
      <w:spacing w:after="0" w:line="240" w:lineRule="auto"/>
      <w:rPr>
        <w:rtl/>
      </w:rPr>
    </w:pPr>
    <w:r w:rsidRPr="007858A3">
      <w:rPr>
        <w:noProof/>
      </w:rPr>
      <mc:AlternateContent>
        <mc:Choice Requires="wps">
          <w:drawing>
            <wp:anchor distT="0" distB="0" distL="114300" distR="114300" simplePos="0" relativeHeight="251659264" behindDoc="0" locked="0" layoutInCell="1" allowOverlap="1" wp14:anchorId="7FE9EFE6" wp14:editId="58C830E1">
              <wp:simplePos x="0" y="0"/>
              <wp:positionH relativeFrom="column">
                <wp:posOffset>5094427</wp:posOffset>
              </wp:positionH>
              <wp:positionV relativeFrom="paragraph">
                <wp:posOffset>1117</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743B943A" w14:textId="77777777" w:rsidR="007858A3" w:rsidRPr="00B677DC" w:rsidRDefault="007858A3" w:rsidP="007858A3">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E9EFE6" id="_x0000_t202" coordsize="21600,21600" o:spt="202" path="m,l,21600r21600,l21600,xe">
              <v:stroke joinstyle="miter"/>
              <v:path gradientshapeok="t" o:connecttype="rect"/>
            </v:shapetype>
            <v:shape id="תיבת טקסט 7" o:spid="_x0000_s1026" type="#_x0000_t202" style="position:absolute;margin-left:401.15pt;margin-top:.1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" filled="f" stroked="f" strokeweight=".5pt">
              <v:textbox>
                <w:txbxContent>
                  <w:p w14:paraId="743B943A" w14:textId="77777777" w:rsidR="007858A3" w:rsidRPr="00B677DC" w:rsidRDefault="007858A3" w:rsidP="007858A3">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7858A3">
      <w:rPr>
        <w:rFonts w:cs="Calibri"/>
        <w:noProof/>
        <w:rtl/>
      </w:rPr>
      <w:drawing>
        <wp:anchor distT="0" distB="0" distL="114300" distR="114300" simplePos="0" relativeHeight="251664384" behindDoc="0" locked="0" layoutInCell="1" allowOverlap="1" wp14:anchorId="52950F6B" wp14:editId="60DCE1C5">
          <wp:simplePos x="0" y="0"/>
          <wp:positionH relativeFrom="margin">
            <wp:posOffset>5709107</wp:posOffset>
          </wp:positionH>
          <wp:positionV relativeFrom="paragraph">
            <wp:posOffset>-354864</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0288" behindDoc="0" locked="0" layoutInCell="1" allowOverlap="1" wp14:anchorId="52716A05" wp14:editId="666B6BB3">
              <wp:simplePos x="0" y="0"/>
              <wp:positionH relativeFrom="column">
                <wp:posOffset>3230245</wp:posOffset>
              </wp:positionH>
              <wp:positionV relativeFrom="paragraph">
                <wp:posOffset>1752</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CE47A7B" w14:textId="77777777" w:rsidR="007858A3" w:rsidRPr="00B677DC" w:rsidRDefault="007858A3" w:rsidP="007858A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16A05" id="תיבת טקסט 9" o:spid="_x0000_s1027" type="#_x0000_t202" style="position:absolute;margin-left:254.35pt;margin-top:.1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" filled="f" stroked="f" strokeweight=".5pt">
              <v:textbox>
                <w:txbxContent>
                  <w:p w14:paraId="4CE47A7B" w14:textId="77777777" w:rsidR="007858A3" w:rsidRPr="00B677DC" w:rsidRDefault="007858A3" w:rsidP="007858A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sidRPr="007858A3">
      <w:rPr>
        <w:noProof/>
      </w:rPr>
      <w:drawing>
        <wp:anchor distT="0" distB="0" distL="114300" distR="114300" simplePos="0" relativeHeight="251661312" behindDoc="0" locked="0" layoutInCell="1" allowOverlap="1" wp14:anchorId="53AF88E2" wp14:editId="28FDD10A">
          <wp:simplePos x="0" y="0"/>
          <wp:positionH relativeFrom="column">
            <wp:posOffset>4157853</wp:posOffset>
          </wp:positionH>
          <wp:positionV relativeFrom="paragraph">
            <wp:posOffset>-346456</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2336" behindDoc="0" locked="0" layoutInCell="1" allowOverlap="1" wp14:anchorId="7A3654BF" wp14:editId="5FAE026D">
              <wp:simplePos x="0" y="0"/>
              <wp:positionH relativeFrom="margin">
                <wp:posOffset>1379321</wp:posOffset>
              </wp:positionH>
              <wp:positionV relativeFrom="paragraph">
                <wp:posOffset>4318</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7EC6E0D" w14:textId="77777777" w:rsidR="007858A3" w:rsidRPr="00B677DC" w:rsidRDefault="007858A3" w:rsidP="007858A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54BF" id="תיבת טקסט 13" o:spid="_x0000_s1028" type="#_x0000_t202" style="position:absolute;margin-left:108.6pt;margin-top:.3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" filled="f" stroked="f" strokeweight=".5pt">
              <v:textbox>
                <w:txbxContent>
                  <w:p w14:paraId="57EC6E0D" w14:textId="77777777" w:rsidR="007858A3" w:rsidRPr="00B677DC" w:rsidRDefault="007858A3" w:rsidP="007858A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7858A3">
      <w:rPr>
        <w:rFonts w:cs="Calibri"/>
        <w:noProof/>
      </w:rPr>
      <w:drawing>
        <wp:anchor distT="0" distB="0" distL="114300" distR="114300" simplePos="0" relativeHeight="251665408" behindDoc="0" locked="0" layoutInCell="1" allowOverlap="1" wp14:anchorId="2D42A119" wp14:editId="6EB158A8">
          <wp:simplePos x="0" y="0"/>
          <wp:positionH relativeFrom="column">
            <wp:posOffset>2381200</wp:posOffset>
          </wp:positionH>
          <wp:positionV relativeFrom="paragraph">
            <wp:posOffset>-318135</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7456" behindDoc="0" locked="0" layoutInCell="1" allowOverlap="1" wp14:anchorId="606EE439" wp14:editId="00C69248">
              <wp:simplePos x="0" y="0"/>
              <wp:positionH relativeFrom="margin">
                <wp:posOffset>-818794</wp:posOffset>
              </wp:positionH>
              <wp:positionV relativeFrom="paragraph">
                <wp:posOffset>-48260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446D84B" w14:textId="77777777" w:rsidR="007858A3" w:rsidRPr="00F20046" w:rsidRDefault="007858A3" w:rsidP="007858A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E439" id="תיבת טקסט 22" o:spid="_x0000_s1029" type="#_x0000_t202" style="position:absolute;margin-left:-64.45pt;margin-top:-3.8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9MSA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" filled="f" stroked="f" strokeweight=".5pt">
              <v:textbox>
                <w:txbxContent>
                  <w:p w14:paraId="2446D84B" w14:textId="77777777" w:rsidR="007858A3" w:rsidRPr="00F20046" w:rsidRDefault="007858A3" w:rsidP="007858A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7858A3">
      <w:rPr>
        <w:rFonts w:cs="Calibri"/>
        <w:noProof/>
      </w:rPr>
      <w:drawing>
        <wp:anchor distT="0" distB="0" distL="114300" distR="114300" simplePos="0" relativeHeight="251666432" behindDoc="0" locked="0" layoutInCell="1" allowOverlap="1" wp14:anchorId="3C2C1BFD" wp14:editId="65C7347D">
          <wp:simplePos x="0" y="0"/>
          <wp:positionH relativeFrom="column">
            <wp:posOffset>67082</wp:posOffset>
          </wp:positionH>
          <wp:positionV relativeFrom="paragraph">
            <wp:posOffset>-286360</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7858A3">
      <w:rPr>
        <w:noProof/>
      </w:rPr>
      <mc:AlternateContent>
        <mc:Choice Requires="wps">
          <w:drawing>
            <wp:anchor distT="0" distB="0" distL="114300" distR="114300" simplePos="0" relativeHeight="251663360" behindDoc="0" locked="0" layoutInCell="1" allowOverlap="1" wp14:anchorId="7B20B26E" wp14:editId="5B95AE5C">
              <wp:simplePos x="0" y="0"/>
              <wp:positionH relativeFrom="column">
                <wp:posOffset>-367208</wp:posOffset>
              </wp:positionH>
              <wp:positionV relativeFrom="paragraph">
                <wp:posOffset>-427710</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5D93E6"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8.9pt,-33.7pt" to="46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"/>
          </w:pict>
        </mc:Fallback>
      </mc:AlternateContent>
    </w:r>
    <w:r w:rsidRPr="007858A3">
      <w:rPr>
        <w:rFonts w:cs="Calibri"/>
        <w:noProof/>
        <w:rtl/>
      </w:rPr>
      <w:t xml:space="preserve"> </w:t>
    </w:r>
  </w:p>
  <w:p w14:paraId="6AD6E124" w14:textId="77777777" w:rsidR="007858A3" w:rsidRDefault="007858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F4D7" w14:textId="77777777" w:rsidR="004B3209" w:rsidRDefault="004B3209" w:rsidP="002B49A8">
      <w:pPr>
        <w:spacing w:after="0" w:line="240" w:lineRule="auto"/>
      </w:pPr>
      <w:r>
        <w:separator/>
      </w:r>
    </w:p>
  </w:footnote>
  <w:footnote w:type="continuationSeparator" w:id="0">
    <w:p w14:paraId="18404FDD" w14:textId="77777777" w:rsidR="004B3209" w:rsidRDefault="004B3209" w:rsidP="002B49A8">
      <w:pPr>
        <w:spacing w:after="0" w:line="240" w:lineRule="auto"/>
      </w:pPr>
      <w:r>
        <w:continuationSeparator/>
      </w:r>
    </w:p>
  </w:footnote>
  <w:footnote w:id="1">
    <w:p w14:paraId="6CBFFFEC" w14:textId="77777777" w:rsidR="008B2485" w:rsidRPr="00C958A0" w:rsidRDefault="008B2485" w:rsidP="008B2485">
      <w:pPr>
        <w:pStyle w:val="af0"/>
        <w:rPr>
          <w:rFonts w:ascii="Segoe UI" w:hAnsi="Segoe UI" w:cs="Segoe UI"/>
          <w:sz w:val="16"/>
          <w:szCs w:val="16"/>
          <w:rtl/>
        </w:rPr>
      </w:pPr>
      <w:r w:rsidRPr="00C958A0">
        <w:rPr>
          <w:rStyle w:val="af2"/>
          <w:rFonts w:ascii="Segoe UI" w:hAnsi="Segoe UI" w:cs="Segoe UI"/>
          <w:sz w:val="16"/>
          <w:szCs w:val="16"/>
        </w:rPr>
        <w:footnoteRef/>
      </w:r>
      <w:r w:rsidRPr="00C958A0">
        <w:rPr>
          <w:rFonts w:ascii="Segoe UI" w:hAnsi="Segoe UI" w:cs="Segoe UI"/>
          <w:sz w:val="16"/>
          <w:szCs w:val="16"/>
          <w:rtl/>
        </w:rPr>
        <w:t xml:space="preserve"> הסכם בין שני צדדים להחלפת נכסים פיננסים בתאריך עתידי קבוע מראש.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53A"/>
    <w:multiLevelType w:val="hybridMultilevel"/>
    <w:tmpl w:val="CE00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8CF"/>
    <w:multiLevelType w:val="hybridMultilevel"/>
    <w:tmpl w:val="BC629444"/>
    <w:lvl w:ilvl="0" w:tplc="A1F82BD8">
      <w:start w:val="1"/>
      <w:numFmt w:val="bullet"/>
      <w:lvlText w:val="-"/>
      <w:lvlJc w:val="left"/>
      <w:pPr>
        <w:tabs>
          <w:tab w:val="num" w:pos="720"/>
        </w:tabs>
        <w:ind w:left="720" w:hanging="360"/>
      </w:pPr>
      <w:rPr>
        <w:rFonts w:ascii="Arial" w:hAnsi="Arial" w:hint="default"/>
      </w:rPr>
    </w:lvl>
    <w:lvl w:ilvl="1" w:tplc="88E083C8" w:tentative="1">
      <w:start w:val="1"/>
      <w:numFmt w:val="bullet"/>
      <w:lvlText w:val="-"/>
      <w:lvlJc w:val="left"/>
      <w:pPr>
        <w:tabs>
          <w:tab w:val="num" w:pos="1440"/>
        </w:tabs>
        <w:ind w:left="1440" w:hanging="360"/>
      </w:pPr>
      <w:rPr>
        <w:rFonts w:ascii="Arial" w:hAnsi="Arial" w:hint="default"/>
      </w:rPr>
    </w:lvl>
    <w:lvl w:ilvl="2" w:tplc="21B2328E" w:tentative="1">
      <w:start w:val="1"/>
      <w:numFmt w:val="bullet"/>
      <w:lvlText w:val="-"/>
      <w:lvlJc w:val="left"/>
      <w:pPr>
        <w:tabs>
          <w:tab w:val="num" w:pos="2160"/>
        </w:tabs>
        <w:ind w:left="2160" w:hanging="360"/>
      </w:pPr>
      <w:rPr>
        <w:rFonts w:ascii="Arial" w:hAnsi="Arial" w:hint="default"/>
      </w:rPr>
    </w:lvl>
    <w:lvl w:ilvl="3" w:tplc="D6AC3BBC" w:tentative="1">
      <w:start w:val="1"/>
      <w:numFmt w:val="bullet"/>
      <w:lvlText w:val="-"/>
      <w:lvlJc w:val="left"/>
      <w:pPr>
        <w:tabs>
          <w:tab w:val="num" w:pos="2880"/>
        </w:tabs>
        <w:ind w:left="2880" w:hanging="360"/>
      </w:pPr>
      <w:rPr>
        <w:rFonts w:ascii="Arial" w:hAnsi="Arial" w:hint="default"/>
      </w:rPr>
    </w:lvl>
    <w:lvl w:ilvl="4" w:tplc="06DA211A" w:tentative="1">
      <w:start w:val="1"/>
      <w:numFmt w:val="bullet"/>
      <w:lvlText w:val="-"/>
      <w:lvlJc w:val="left"/>
      <w:pPr>
        <w:tabs>
          <w:tab w:val="num" w:pos="3600"/>
        </w:tabs>
        <w:ind w:left="3600" w:hanging="360"/>
      </w:pPr>
      <w:rPr>
        <w:rFonts w:ascii="Arial" w:hAnsi="Arial" w:hint="default"/>
      </w:rPr>
    </w:lvl>
    <w:lvl w:ilvl="5" w:tplc="4E6C19E4" w:tentative="1">
      <w:start w:val="1"/>
      <w:numFmt w:val="bullet"/>
      <w:lvlText w:val="-"/>
      <w:lvlJc w:val="left"/>
      <w:pPr>
        <w:tabs>
          <w:tab w:val="num" w:pos="4320"/>
        </w:tabs>
        <w:ind w:left="4320" w:hanging="360"/>
      </w:pPr>
      <w:rPr>
        <w:rFonts w:ascii="Arial" w:hAnsi="Arial" w:hint="default"/>
      </w:rPr>
    </w:lvl>
    <w:lvl w:ilvl="6" w:tplc="9DFA0B82" w:tentative="1">
      <w:start w:val="1"/>
      <w:numFmt w:val="bullet"/>
      <w:lvlText w:val="-"/>
      <w:lvlJc w:val="left"/>
      <w:pPr>
        <w:tabs>
          <w:tab w:val="num" w:pos="5040"/>
        </w:tabs>
        <w:ind w:left="5040" w:hanging="360"/>
      </w:pPr>
      <w:rPr>
        <w:rFonts w:ascii="Arial" w:hAnsi="Arial" w:hint="default"/>
      </w:rPr>
    </w:lvl>
    <w:lvl w:ilvl="7" w:tplc="D592E156" w:tentative="1">
      <w:start w:val="1"/>
      <w:numFmt w:val="bullet"/>
      <w:lvlText w:val="-"/>
      <w:lvlJc w:val="left"/>
      <w:pPr>
        <w:tabs>
          <w:tab w:val="num" w:pos="5760"/>
        </w:tabs>
        <w:ind w:left="5760" w:hanging="360"/>
      </w:pPr>
      <w:rPr>
        <w:rFonts w:ascii="Arial" w:hAnsi="Arial" w:hint="default"/>
      </w:rPr>
    </w:lvl>
    <w:lvl w:ilvl="8" w:tplc="43CA32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218C2"/>
    <w:multiLevelType w:val="hybridMultilevel"/>
    <w:tmpl w:val="DA4E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D2B9E"/>
    <w:multiLevelType w:val="hybridMultilevel"/>
    <w:tmpl w:val="34FC2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0A1577"/>
    <w:multiLevelType w:val="hybridMultilevel"/>
    <w:tmpl w:val="3A0C44B8"/>
    <w:lvl w:ilvl="0" w:tplc="94C00162">
      <w:start w:val="1"/>
      <w:numFmt w:val="bullet"/>
      <w:lvlText w:val="-"/>
      <w:lvlJc w:val="left"/>
      <w:pPr>
        <w:tabs>
          <w:tab w:val="num" w:pos="720"/>
        </w:tabs>
        <w:ind w:left="720" w:hanging="360"/>
      </w:pPr>
      <w:rPr>
        <w:rFonts w:ascii="Arial" w:hAnsi="Arial" w:hint="default"/>
      </w:rPr>
    </w:lvl>
    <w:lvl w:ilvl="1" w:tplc="883287BA" w:tentative="1">
      <w:start w:val="1"/>
      <w:numFmt w:val="bullet"/>
      <w:lvlText w:val="-"/>
      <w:lvlJc w:val="left"/>
      <w:pPr>
        <w:tabs>
          <w:tab w:val="num" w:pos="1440"/>
        </w:tabs>
        <w:ind w:left="1440" w:hanging="360"/>
      </w:pPr>
      <w:rPr>
        <w:rFonts w:ascii="Arial" w:hAnsi="Arial" w:hint="default"/>
      </w:rPr>
    </w:lvl>
    <w:lvl w:ilvl="2" w:tplc="7474DF52" w:tentative="1">
      <w:start w:val="1"/>
      <w:numFmt w:val="bullet"/>
      <w:lvlText w:val="-"/>
      <w:lvlJc w:val="left"/>
      <w:pPr>
        <w:tabs>
          <w:tab w:val="num" w:pos="2160"/>
        </w:tabs>
        <w:ind w:left="2160" w:hanging="360"/>
      </w:pPr>
      <w:rPr>
        <w:rFonts w:ascii="Arial" w:hAnsi="Arial" w:hint="default"/>
      </w:rPr>
    </w:lvl>
    <w:lvl w:ilvl="3" w:tplc="F5F4224C" w:tentative="1">
      <w:start w:val="1"/>
      <w:numFmt w:val="bullet"/>
      <w:lvlText w:val="-"/>
      <w:lvlJc w:val="left"/>
      <w:pPr>
        <w:tabs>
          <w:tab w:val="num" w:pos="2880"/>
        </w:tabs>
        <w:ind w:left="2880" w:hanging="360"/>
      </w:pPr>
      <w:rPr>
        <w:rFonts w:ascii="Arial" w:hAnsi="Arial" w:hint="default"/>
      </w:rPr>
    </w:lvl>
    <w:lvl w:ilvl="4" w:tplc="49665E34" w:tentative="1">
      <w:start w:val="1"/>
      <w:numFmt w:val="bullet"/>
      <w:lvlText w:val="-"/>
      <w:lvlJc w:val="left"/>
      <w:pPr>
        <w:tabs>
          <w:tab w:val="num" w:pos="3600"/>
        </w:tabs>
        <w:ind w:left="3600" w:hanging="360"/>
      </w:pPr>
      <w:rPr>
        <w:rFonts w:ascii="Arial" w:hAnsi="Arial" w:hint="default"/>
      </w:rPr>
    </w:lvl>
    <w:lvl w:ilvl="5" w:tplc="69C64D1C" w:tentative="1">
      <w:start w:val="1"/>
      <w:numFmt w:val="bullet"/>
      <w:lvlText w:val="-"/>
      <w:lvlJc w:val="left"/>
      <w:pPr>
        <w:tabs>
          <w:tab w:val="num" w:pos="4320"/>
        </w:tabs>
        <w:ind w:left="4320" w:hanging="360"/>
      </w:pPr>
      <w:rPr>
        <w:rFonts w:ascii="Arial" w:hAnsi="Arial" w:hint="default"/>
      </w:rPr>
    </w:lvl>
    <w:lvl w:ilvl="6" w:tplc="AC549EA4" w:tentative="1">
      <w:start w:val="1"/>
      <w:numFmt w:val="bullet"/>
      <w:lvlText w:val="-"/>
      <w:lvlJc w:val="left"/>
      <w:pPr>
        <w:tabs>
          <w:tab w:val="num" w:pos="5040"/>
        </w:tabs>
        <w:ind w:left="5040" w:hanging="360"/>
      </w:pPr>
      <w:rPr>
        <w:rFonts w:ascii="Arial" w:hAnsi="Arial" w:hint="default"/>
      </w:rPr>
    </w:lvl>
    <w:lvl w:ilvl="7" w:tplc="A5DEC390" w:tentative="1">
      <w:start w:val="1"/>
      <w:numFmt w:val="bullet"/>
      <w:lvlText w:val="-"/>
      <w:lvlJc w:val="left"/>
      <w:pPr>
        <w:tabs>
          <w:tab w:val="num" w:pos="5760"/>
        </w:tabs>
        <w:ind w:left="5760" w:hanging="360"/>
      </w:pPr>
      <w:rPr>
        <w:rFonts w:ascii="Arial" w:hAnsi="Arial" w:hint="default"/>
      </w:rPr>
    </w:lvl>
    <w:lvl w:ilvl="8" w:tplc="F072F0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701A9"/>
    <w:multiLevelType w:val="hybridMultilevel"/>
    <w:tmpl w:val="D778B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441E9"/>
    <w:multiLevelType w:val="hybridMultilevel"/>
    <w:tmpl w:val="EC865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5870"/>
    <w:multiLevelType w:val="hybridMultilevel"/>
    <w:tmpl w:val="026C4C36"/>
    <w:lvl w:ilvl="0" w:tplc="23A8626E">
      <w:start w:val="1"/>
      <w:numFmt w:val="bullet"/>
      <w:lvlText w:val="-"/>
      <w:lvlJc w:val="left"/>
      <w:pPr>
        <w:tabs>
          <w:tab w:val="num" w:pos="720"/>
        </w:tabs>
        <w:ind w:left="720" w:hanging="360"/>
      </w:pPr>
      <w:rPr>
        <w:rFonts w:ascii="Arial" w:hAnsi="Arial" w:hint="default"/>
      </w:rPr>
    </w:lvl>
    <w:lvl w:ilvl="1" w:tplc="6CAC9EB2" w:tentative="1">
      <w:start w:val="1"/>
      <w:numFmt w:val="bullet"/>
      <w:lvlText w:val="-"/>
      <w:lvlJc w:val="left"/>
      <w:pPr>
        <w:tabs>
          <w:tab w:val="num" w:pos="1440"/>
        </w:tabs>
        <w:ind w:left="1440" w:hanging="360"/>
      </w:pPr>
      <w:rPr>
        <w:rFonts w:ascii="Arial" w:hAnsi="Arial" w:hint="default"/>
      </w:rPr>
    </w:lvl>
    <w:lvl w:ilvl="2" w:tplc="A4BC3770" w:tentative="1">
      <w:start w:val="1"/>
      <w:numFmt w:val="bullet"/>
      <w:lvlText w:val="-"/>
      <w:lvlJc w:val="left"/>
      <w:pPr>
        <w:tabs>
          <w:tab w:val="num" w:pos="2160"/>
        </w:tabs>
        <w:ind w:left="2160" w:hanging="360"/>
      </w:pPr>
      <w:rPr>
        <w:rFonts w:ascii="Arial" w:hAnsi="Arial" w:hint="default"/>
      </w:rPr>
    </w:lvl>
    <w:lvl w:ilvl="3" w:tplc="286C1F6A" w:tentative="1">
      <w:start w:val="1"/>
      <w:numFmt w:val="bullet"/>
      <w:lvlText w:val="-"/>
      <w:lvlJc w:val="left"/>
      <w:pPr>
        <w:tabs>
          <w:tab w:val="num" w:pos="2880"/>
        </w:tabs>
        <w:ind w:left="2880" w:hanging="360"/>
      </w:pPr>
      <w:rPr>
        <w:rFonts w:ascii="Arial" w:hAnsi="Arial" w:hint="default"/>
      </w:rPr>
    </w:lvl>
    <w:lvl w:ilvl="4" w:tplc="8D1CD0C8" w:tentative="1">
      <w:start w:val="1"/>
      <w:numFmt w:val="bullet"/>
      <w:lvlText w:val="-"/>
      <w:lvlJc w:val="left"/>
      <w:pPr>
        <w:tabs>
          <w:tab w:val="num" w:pos="3600"/>
        </w:tabs>
        <w:ind w:left="3600" w:hanging="360"/>
      </w:pPr>
      <w:rPr>
        <w:rFonts w:ascii="Arial" w:hAnsi="Arial" w:hint="default"/>
      </w:rPr>
    </w:lvl>
    <w:lvl w:ilvl="5" w:tplc="0C742150" w:tentative="1">
      <w:start w:val="1"/>
      <w:numFmt w:val="bullet"/>
      <w:lvlText w:val="-"/>
      <w:lvlJc w:val="left"/>
      <w:pPr>
        <w:tabs>
          <w:tab w:val="num" w:pos="4320"/>
        </w:tabs>
        <w:ind w:left="4320" w:hanging="360"/>
      </w:pPr>
      <w:rPr>
        <w:rFonts w:ascii="Arial" w:hAnsi="Arial" w:hint="default"/>
      </w:rPr>
    </w:lvl>
    <w:lvl w:ilvl="6" w:tplc="65E6C90E" w:tentative="1">
      <w:start w:val="1"/>
      <w:numFmt w:val="bullet"/>
      <w:lvlText w:val="-"/>
      <w:lvlJc w:val="left"/>
      <w:pPr>
        <w:tabs>
          <w:tab w:val="num" w:pos="5040"/>
        </w:tabs>
        <w:ind w:left="5040" w:hanging="360"/>
      </w:pPr>
      <w:rPr>
        <w:rFonts w:ascii="Arial" w:hAnsi="Arial" w:hint="default"/>
      </w:rPr>
    </w:lvl>
    <w:lvl w:ilvl="7" w:tplc="D67CF0D2" w:tentative="1">
      <w:start w:val="1"/>
      <w:numFmt w:val="bullet"/>
      <w:lvlText w:val="-"/>
      <w:lvlJc w:val="left"/>
      <w:pPr>
        <w:tabs>
          <w:tab w:val="num" w:pos="5760"/>
        </w:tabs>
        <w:ind w:left="5760" w:hanging="360"/>
      </w:pPr>
      <w:rPr>
        <w:rFonts w:ascii="Arial" w:hAnsi="Arial" w:hint="default"/>
      </w:rPr>
    </w:lvl>
    <w:lvl w:ilvl="8" w:tplc="65144F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A61A6"/>
    <w:multiLevelType w:val="hybridMultilevel"/>
    <w:tmpl w:val="2858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4118D"/>
    <w:multiLevelType w:val="hybridMultilevel"/>
    <w:tmpl w:val="210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45D2F"/>
    <w:multiLevelType w:val="hybridMultilevel"/>
    <w:tmpl w:val="61D47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13034"/>
    <w:multiLevelType w:val="multilevel"/>
    <w:tmpl w:val="EE50F9DE"/>
    <w:lvl w:ilvl="0">
      <w:start w:val="1"/>
      <w:numFmt w:val="decimal"/>
      <w:lvlText w:val="%1."/>
      <w:lvlJc w:val="left"/>
      <w:pPr>
        <w:ind w:left="360" w:hanging="360"/>
      </w:pPr>
      <w:rPr>
        <w:rFonts w:cs="David"/>
        <w:b w:val="0"/>
        <w:bCs w:val="0"/>
        <w:color w:val="auto"/>
        <w:lang w:val="en-US"/>
      </w:rPr>
    </w:lvl>
    <w:lvl w:ilvl="1">
      <w:start w:val="1"/>
      <w:numFmt w:val="hebrew1"/>
      <w:lvlText w:val="(%2)"/>
      <w:lvlJc w:val="left"/>
      <w:pPr>
        <w:ind w:left="792" w:hanging="432"/>
      </w:pPr>
      <w:rPr>
        <w:rFonts w:cs="David" w:hint="default"/>
        <w:b w:val="0"/>
        <w:bCs w:val="0"/>
        <w:lang w:val="en-US"/>
      </w:rPr>
    </w:lvl>
    <w:lvl w:ilvl="2">
      <w:start w:val="1"/>
      <w:numFmt w:val="decimal"/>
      <w:lvlText w:val="(%3)"/>
      <w:lvlJc w:val="left"/>
      <w:pPr>
        <w:ind w:left="1224" w:hanging="504"/>
      </w:pPr>
      <w:rPr>
        <w:rFonts w:hint="default"/>
        <w:b w:val="0"/>
        <w:bCs w:val="0"/>
        <w:lang w:bidi="he-IL"/>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8C02E7"/>
    <w:multiLevelType w:val="hybridMultilevel"/>
    <w:tmpl w:val="0A887D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4C3A92"/>
    <w:multiLevelType w:val="hybridMultilevel"/>
    <w:tmpl w:val="7C5A2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512C9"/>
    <w:multiLevelType w:val="hybridMultilevel"/>
    <w:tmpl w:val="2A6CB642"/>
    <w:lvl w:ilvl="0" w:tplc="5D74BFA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C5B2D"/>
    <w:multiLevelType w:val="hybridMultilevel"/>
    <w:tmpl w:val="2690D02A"/>
    <w:lvl w:ilvl="0" w:tplc="04090005">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6" w15:restartNumberingAfterBreak="0">
    <w:nsid w:val="44B04CB3"/>
    <w:multiLevelType w:val="hybridMultilevel"/>
    <w:tmpl w:val="4A02C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72C8C"/>
    <w:multiLevelType w:val="hybridMultilevel"/>
    <w:tmpl w:val="60D89C26"/>
    <w:lvl w:ilvl="0" w:tplc="065419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3357A"/>
    <w:multiLevelType w:val="hybridMultilevel"/>
    <w:tmpl w:val="74B81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7C4F13"/>
    <w:multiLevelType w:val="hybridMultilevel"/>
    <w:tmpl w:val="A2784B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5FBA3D97"/>
    <w:multiLevelType w:val="hybridMultilevel"/>
    <w:tmpl w:val="3056B28E"/>
    <w:lvl w:ilvl="0" w:tplc="6F6601AA">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C07851"/>
    <w:multiLevelType w:val="multilevel"/>
    <w:tmpl w:val="099267E4"/>
    <w:lvl w:ilvl="0">
      <w:start w:val="1"/>
      <w:numFmt w:val="decimal"/>
      <w:pStyle w:val="1"/>
      <w:lvlText w:val="%1."/>
      <w:lvlJc w:val="left"/>
      <w:pPr>
        <w:tabs>
          <w:tab w:val="num" w:pos="562"/>
        </w:tabs>
        <w:ind w:left="562" w:hanging="562"/>
      </w:pPr>
      <w:rPr>
        <w:rFonts w:ascii="Times New Roman" w:hAnsi="Times New Roman" w:cs="Times New Roman" w:hint="default"/>
        <w:b w:val="0"/>
        <w:bCs w:val="0"/>
        <w:color w:val="auto"/>
        <w:sz w:val="24"/>
        <w:szCs w:val="24"/>
      </w:rPr>
    </w:lvl>
    <w:lvl w:ilvl="1">
      <w:start w:val="1"/>
      <w:numFmt w:val="decimal"/>
      <w:pStyle w:val="2"/>
      <w:lvlText w:val="%1.%2."/>
      <w:lvlJc w:val="left"/>
      <w:pPr>
        <w:tabs>
          <w:tab w:val="num" w:pos="1138"/>
        </w:tabs>
        <w:ind w:left="1138" w:hanging="576"/>
      </w:pPr>
      <w:rPr>
        <w:rFonts w:hint="default"/>
        <w:b w:val="0"/>
        <w:bCs w:val="0"/>
        <w:color w:val="auto"/>
      </w:rPr>
    </w:lvl>
    <w:lvl w:ilvl="2">
      <w:start w:val="1"/>
      <w:numFmt w:val="decimal"/>
      <w:pStyle w:val="3"/>
      <w:lvlText w:val="%1.%2.%3."/>
      <w:lvlJc w:val="left"/>
      <w:pPr>
        <w:tabs>
          <w:tab w:val="num" w:pos="1872"/>
        </w:tabs>
        <w:ind w:left="1872" w:hanging="734"/>
      </w:pPr>
      <w:rPr>
        <w:rFonts w:hint="default"/>
        <w:b w:val="0"/>
        <w:bCs w:val="0"/>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5" w15:restartNumberingAfterBreak="0">
    <w:nsid w:val="76224846"/>
    <w:multiLevelType w:val="hybridMultilevel"/>
    <w:tmpl w:val="B2922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EE4C68"/>
    <w:multiLevelType w:val="hybridMultilevel"/>
    <w:tmpl w:val="DDB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E6661"/>
    <w:multiLevelType w:val="hybridMultilevel"/>
    <w:tmpl w:val="D7BC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930D51"/>
    <w:multiLevelType w:val="hybridMultilevel"/>
    <w:tmpl w:val="1A7687FE"/>
    <w:lvl w:ilvl="0" w:tplc="065419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813C6"/>
    <w:multiLevelType w:val="hybridMultilevel"/>
    <w:tmpl w:val="7E062334"/>
    <w:lvl w:ilvl="0" w:tplc="E32A44BC">
      <w:start w:val="1"/>
      <w:numFmt w:val="bullet"/>
      <w:lvlText w:val="-"/>
      <w:lvlJc w:val="left"/>
      <w:pPr>
        <w:tabs>
          <w:tab w:val="num" w:pos="720"/>
        </w:tabs>
        <w:ind w:left="720" w:hanging="360"/>
      </w:pPr>
      <w:rPr>
        <w:rFonts w:ascii="Arial" w:hAnsi="Arial" w:hint="default"/>
      </w:rPr>
    </w:lvl>
    <w:lvl w:ilvl="1" w:tplc="402E7EBC" w:tentative="1">
      <w:start w:val="1"/>
      <w:numFmt w:val="bullet"/>
      <w:lvlText w:val="-"/>
      <w:lvlJc w:val="left"/>
      <w:pPr>
        <w:tabs>
          <w:tab w:val="num" w:pos="1440"/>
        </w:tabs>
        <w:ind w:left="1440" w:hanging="360"/>
      </w:pPr>
      <w:rPr>
        <w:rFonts w:ascii="Arial" w:hAnsi="Arial" w:hint="default"/>
      </w:rPr>
    </w:lvl>
    <w:lvl w:ilvl="2" w:tplc="830E386C" w:tentative="1">
      <w:start w:val="1"/>
      <w:numFmt w:val="bullet"/>
      <w:lvlText w:val="-"/>
      <w:lvlJc w:val="left"/>
      <w:pPr>
        <w:tabs>
          <w:tab w:val="num" w:pos="2160"/>
        </w:tabs>
        <w:ind w:left="2160" w:hanging="360"/>
      </w:pPr>
      <w:rPr>
        <w:rFonts w:ascii="Arial" w:hAnsi="Arial" w:hint="default"/>
      </w:rPr>
    </w:lvl>
    <w:lvl w:ilvl="3" w:tplc="0EE82968" w:tentative="1">
      <w:start w:val="1"/>
      <w:numFmt w:val="bullet"/>
      <w:lvlText w:val="-"/>
      <w:lvlJc w:val="left"/>
      <w:pPr>
        <w:tabs>
          <w:tab w:val="num" w:pos="2880"/>
        </w:tabs>
        <w:ind w:left="2880" w:hanging="360"/>
      </w:pPr>
      <w:rPr>
        <w:rFonts w:ascii="Arial" w:hAnsi="Arial" w:hint="default"/>
      </w:rPr>
    </w:lvl>
    <w:lvl w:ilvl="4" w:tplc="D214FC42" w:tentative="1">
      <w:start w:val="1"/>
      <w:numFmt w:val="bullet"/>
      <w:lvlText w:val="-"/>
      <w:lvlJc w:val="left"/>
      <w:pPr>
        <w:tabs>
          <w:tab w:val="num" w:pos="3600"/>
        </w:tabs>
        <w:ind w:left="3600" w:hanging="360"/>
      </w:pPr>
      <w:rPr>
        <w:rFonts w:ascii="Arial" w:hAnsi="Arial" w:hint="default"/>
      </w:rPr>
    </w:lvl>
    <w:lvl w:ilvl="5" w:tplc="09C06606" w:tentative="1">
      <w:start w:val="1"/>
      <w:numFmt w:val="bullet"/>
      <w:lvlText w:val="-"/>
      <w:lvlJc w:val="left"/>
      <w:pPr>
        <w:tabs>
          <w:tab w:val="num" w:pos="4320"/>
        </w:tabs>
        <w:ind w:left="4320" w:hanging="360"/>
      </w:pPr>
      <w:rPr>
        <w:rFonts w:ascii="Arial" w:hAnsi="Arial" w:hint="default"/>
      </w:rPr>
    </w:lvl>
    <w:lvl w:ilvl="6" w:tplc="52D65806" w:tentative="1">
      <w:start w:val="1"/>
      <w:numFmt w:val="bullet"/>
      <w:lvlText w:val="-"/>
      <w:lvlJc w:val="left"/>
      <w:pPr>
        <w:tabs>
          <w:tab w:val="num" w:pos="5040"/>
        </w:tabs>
        <w:ind w:left="5040" w:hanging="360"/>
      </w:pPr>
      <w:rPr>
        <w:rFonts w:ascii="Arial" w:hAnsi="Arial" w:hint="default"/>
      </w:rPr>
    </w:lvl>
    <w:lvl w:ilvl="7" w:tplc="3BFA3712" w:tentative="1">
      <w:start w:val="1"/>
      <w:numFmt w:val="bullet"/>
      <w:lvlText w:val="-"/>
      <w:lvlJc w:val="left"/>
      <w:pPr>
        <w:tabs>
          <w:tab w:val="num" w:pos="5760"/>
        </w:tabs>
        <w:ind w:left="5760" w:hanging="360"/>
      </w:pPr>
      <w:rPr>
        <w:rFonts w:ascii="Arial" w:hAnsi="Arial" w:hint="default"/>
      </w:rPr>
    </w:lvl>
    <w:lvl w:ilvl="8" w:tplc="37A2BC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8A4E07"/>
    <w:multiLevelType w:val="hybridMultilevel"/>
    <w:tmpl w:val="2A70795E"/>
    <w:lvl w:ilvl="0" w:tplc="8F86A2F6">
      <w:start w:val="1"/>
      <w:numFmt w:val="bullet"/>
      <w:lvlText w:val="-"/>
      <w:lvlJc w:val="left"/>
      <w:pPr>
        <w:tabs>
          <w:tab w:val="num" w:pos="720"/>
        </w:tabs>
        <w:ind w:left="720" w:hanging="360"/>
      </w:pPr>
      <w:rPr>
        <w:rFonts w:ascii="Arial" w:hAnsi="Arial" w:hint="default"/>
      </w:rPr>
    </w:lvl>
    <w:lvl w:ilvl="1" w:tplc="2DE2A0DC" w:tentative="1">
      <w:start w:val="1"/>
      <w:numFmt w:val="bullet"/>
      <w:lvlText w:val="-"/>
      <w:lvlJc w:val="left"/>
      <w:pPr>
        <w:tabs>
          <w:tab w:val="num" w:pos="1440"/>
        </w:tabs>
        <w:ind w:left="1440" w:hanging="360"/>
      </w:pPr>
      <w:rPr>
        <w:rFonts w:ascii="Arial" w:hAnsi="Arial" w:hint="default"/>
      </w:rPr>
    </w:lvl>
    <w:lvl w:ilvl="2" w:tplc="CA408882" w:tentative="1">
      <w:start w:val="1"/>
      <w:numFmt w:val="bullet"/>
      <w:lvlText w:val="-"/>
      <w:lvlJc w:val="left"/>
      <w:pPr>
        <w:tabs>
          <w:tab w:val="num" w:pos="2160"/>
        </w:tabs>
        <w:ind w:left="2160" w:hanging="360"/>
      </w:pPr>
      <w:rPr>
        <w:rFonts w:ascii="Arial" w:hAnsi="Arial" w:hint="default"/>
      </w:rPr>
    </w:lvl>
    <w:lvl w:ilvl="3" w:tplc="7D7EB4BC" w:tentative="1">
      <w:start w:val="1"/>
      <w:numFmt w:val="bullet"/>
      <w:lvlText w:val="-"/>
      <w:lvlJc w:val="left"/>
      <w:pPr>
        <w:tabs>
          <w:tab w:val="num" w:pos="2880"/>
        </w:tabs>
        <w:ind w:left="2880" w:hanging="360"/>
      </w:pPr>
      <w:rPr>
        <w:rFonts w:ascii="Arial" w:hAnsi="Arial" w:hint="default"/>
      </w:rPr>
    </w:lvl>
    <w:lvl w:ilvl="4" w:tplc="1010B2C8" w:tentative="1">
      <w:start w:val="1"/>
      <w:numFmt w:val="bullet"/>
      <w:lvlText w:val="-"/>
      <w:lvlJc w:val="left"/>
      <w:pPr>
        <w:tabs>
          <w:tab w:val="num" w:pos="3600"/>
        </w:tabs>
        <w:ind w:left="3600" w:hanging="360"/>
      </w:pPr>
      <w:rPr>
        <w:rFonts w:ascii="Arial" w:hAnsi="Arial" w:hint="default"/>
      </w:rPr>
    </w:lvl>
    <w:lvl w:ilvl="5" w:tplc="1AA46236" w:tentative="1">
      <w:start w:val="1"/>
      <w:numFmt w:val="bullet"/>
      <w:lvlText w:val="-"/>
      <w:lvlJc w:val="left"/>
      <w:pPr>
        <w:tabs>
          <w:tab w:val="num" w:pos="4320"/>
        </w:tabs>
        <w:ind w:left="4320" w:hanging="360"/>
      </w:pPr>
      <w:rPr>
        <w:rFonts w:ascii="Arial" w:hAnsi="Arial" w:hint="default"/>
      </w:rPr>
    </w:lvl>
    <w:lvl w:ilvl="6" w:tplc="08842A6A" w:tentative="1">
      <w:start w:val="1"/>
      <w:numFmt w:val="bullet"/>
      <w:lvlText w:val="-"/>
      <w:lvlJc w:val="left"/>
      <w:pPr>
        <w:tabs>
          <w:tab w:val="num" w:pos="5040"/>
        </w:tabs>
        <w:ind w:left="5040" w:hanging="360"/>
      </w:pPr>
      <w:rPr>
        <w:rFonts w:ascii="Arial" w:hAnsi="Arial" w:hint="default"/>
      </w:rPr>
    </w:lvl>
    <w:lvl w:ilvl="7" w:tplc="AEBC15EE" w:tentative="1">
      <w:start w:val="1"/>
      <w:numFmt w:val="bullet"/>
      <w:lvlText w:val="-"/>
      <w:lvlJc w:val="left"/>
      <w:pPr>
        <w:tabs>
          <w:tab w:val="num" w:pos="5760"/>
        </w:tabs>
        <w:ind w:left="5760" w:hanging="360"/>
      </w:pPr>
      <w:rPr>
        <w:rFonts w:ascii="Arial" w:hAnsi="Arial" w:hint="default"/>
      </w:rPr>
    </w:lvl>
    <w:lvl w:ilvl="8" w:tplc="BCBC03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717587"/>
    <w:multiLevelType w:val="hybridMultilevel"/>
    <w:tmpl w:val="337A4D30"/>
    <w:lvl w:ilvl="0" w:tplc="C3B22458">
      <w:start w:val="1"/>
      <w:numFmt w:val="bullet"/>
      <w:lvlText w:val="-"/>
      <w:lvlJc w:val="left"/>
      <w:pPr>
        <w:tabs>
          <w:tab w:val="num" w:pos="720"/>
        </w:tabs>
        <w:ind w:left="720" w:hanging="360"/>
      </w:pPr>
      <w:rPr>
        <w:rFonts w:ascii="Arial" w:hAnsi="Arial" w:hint="default"/>
      </w:rPr>
    </w:lvl>
    <w:lvl w:ilvl="1" w:tplc="A104BC72" w:tentative="1">
      <w:start w:val="1"/>
      <w:numFmt w:val="bullet"/>
      <w:lvlText w:val="-"/>
      <w:lvlJc w:val="left"/>
      <w:pPr>
        <w:tabs>
          <w:tab w:val="num" w:pos="1440"/>
        </w:tabs>
        <w:ind w:left="1440" w:hanging="360"/>
      </w:pPr>
      <w:rPr>
        <w:rFonts w:ascii="Arial" w:hAnsi="Arial" w:hint="default"/>
      </w:rPr>
    </w:lvl>
    <w:lvl w:ilvl="2" w:tplc="01B48DF6" w:tentative="1">
      <w:start w:val="1"/>
      <w:numFmt w:val="bullet"/>
      <w:lvlText w:val="-"/>
      <w:lvlJc w:val="left"/>
      <w:pPr>
        <w:tabs>
          <w:tab w:val="num" w:pos="2160"/>
        </w:tabs>
        <w:ind w:left="2160" w:hanging="360"/>
      </w:pPr>
      <w:rPr>
        <w:rFonts w:ascii="Arial" w:hAnsi="Arial" w:hint="default"/>
      </w:rPr>
    </w:lvl>
    <w:lvl w:ilvl="3" w:tplc="9760A8F4" w:tentative="1">
      <w:start w:val="1"/>
      <w:numFmt w:val="bullet"/>
      <w:lvlText w:val="-"/>
      <w:lvlJc w:val="left"/>
      <w:pPr>
        <w:tabs>
          <w:tab w:val="num" w:pos="2880"/>
        </w:tabs>
        <w:ind w:left="2880" w:hanging="360"/>
      </w:pPr>
      <w:rPr>
        <w:rFonts w:ascii="Arial" w:hAnsi="Arial" w:hint="default"/>
      </w:rPr>
    </w:lvl>
    <w:lvl w:ilvl="4" w:tplc="41A4ADF0" w:tentative="1">
      <w:start w:val="1"/>
      <w:numFmt w:val="bullet"/>
      <w:lvlText w:val="-"/>
      <w:lvlJc w:val="left"/>
      <w:pPr>
        <w:tabs>
          <w:tab w:val="num" w:pos="3600"/>
        </w:tabs>
        <w:ind w:left="3600" w:hanging="360"/>
      </w:pPr>
      <w:rPr>
        <w:rFonts w:ascii="Arial" w:hAnsi="Arial" w:hint="default"/>
      </w:rPr>
    </w:lvl>
    <w:lvl w:ilvl="5" w:tplc="4368742C" w:tentative="1">
      <w:start w:val="1"/>
      <w:numFmt w:val="bullet"/>
      <w:lvlText w:val="-"/>
      <w:lvlJc w:val="left"/>
      <w:pPr>
        <w:tabs>
          <w:tab w:val="num" w:pos="4320"/>
        </w:tabs>
        <w:ind w:left="4320" w:hanging="360"/>
      </w:pPr>
      <w:rPr>
        <w:rFonts w:ascii="Arial" w:hAnsi="Arial" w:hint="default"/>
      </w:rPr>
    </w:lvl>
    <w:lvl w:ilvl="6" w:tplc="4462F252" w:tentative="1">
      <w:start w:val="1"/>
      <w:numFmt w:val="bullet"/>
      <w:lvlText w:val="-"/>
      <w:lvlJc w:val="left"/>
      <w:pPr>
        <w:tabs>
          <w:tab w:val="num" w:pos="5040"/>
        </w:tabs>
        <w:ind w:left="5040" w:hanging="360"/>
      </w:pPr>
      <w:rPr>
        <w:rFonts w:ascii="Arial" w:hAnsi="Arial" w:hint="default"/>
      </w:rPr>
    </w:lvl>
    <w:lvl w:ilvl="7" w:tplc="DBC81AA8" w:tentative="1">
      <w:start w:val="1"/>
      <w:numFmt w:val="bullet"/>
      <w:lvlText w:val="-"/>
      <w:lvlJc w:val="left"/>
      <w:pPr>
        <w:tabs>
          <w:tab w:val="num" w:pos="5760"/>
        </w:tabs>
        <w:ind w:left="5760" w:hanging="360"/>
      </w:pPr>
      <w:rPr>
        <w:rFonts w:ascii="Arial" w:hAnsi="Arial" w:hint="default"/>
      </w:rPr>
    </w:lvl>
    <w:lvl w:ilvl="8" w:tplc="E58489E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9"/>
  </w:num>
  <w:num w:numId="3">
    <w:abstractNumId w:val="20"/>
  </w:num>
  <w:num w:numId="4">
    <w:abstractNumId w:val="5"/>
  </w:num>
  <w:num w:numId="5">
    <w:abstractNumId w:val="21"/>
  </w:num>
  <w:num w:numId="6">
    <w:abstractNumId w:val="27"/>
  </w:num>
  <w:num w:numId="7">
    <w:abstractNumId w:val="2"/>
  </w:num>
  <w:num w:numId="8">
    <w:abstractNumId w:val="16"/>
  </w:num>
  <w:num w:numId="9">
    <w:abstractNumId w:val="22"/>
  </w:num>
  <w:num w:numId="10">
    <w:abstractNumId w:val="3"/>
  </w:num>
  <w:num w:numId="11">
    <w:abstractNumId w:val="9"/>
  </w:num>
  <w:num w:numId="12">
    <w:abstractNumId w:val="24"/>
  </w:num>
  <w:num w:numId="13">
    <w:abstractNumId w:val="28"/>
  </w:num>
  <w:num w:numId="14">
    <w:abstractNumId w:val="17"/>
  </w:num>
  <w:num w:numId="15">
    <w:abstractNumId w:val="26"/>
  </w:num>
  <w:num w:numId="16">
    <w:abstractNumId w:val="23"/>
  </w:num>
  <w:num w:numId="17">
    <w:abstractNumId w:val="14"/>
  </w:num>
  <w:num w:numId="18">
    <w:abstractNumId w:val="7"/>
  </w:num>
  <w:num w:numId="19">
    <w:abstractNumId w:val="4"/>
  </w:num>
  <w:num w:numId="20">
    <w:abstractNumId w:val="31"/>
  </w:num>
  <w:num w:numId="21">
    <w:abstractNumId w:val="29"/>
  </w:num>
  <w:num w:numId="22">
    <w:abstractNumId w:val="1"/>
  </w:num>
  <w:num w:numId="23">
    <w:abstractNumId w:val="30"/>
  </w:num>
  <w:num w:numId="24">
    <w:abstractNumId w:val="10"/>
  </w:num>
  <w:num w:numId="25">
    <w:abstractNumId w:val="25"/>
  </w:num>
  <w:num w:numId="26">
    <w:abstractNumId w:val="10"/>
  </w:num>
  <w:num w:numId="27">
    <w:abstractNumId w:val="13"/>
  </w:num>
  <w:num w:numId="28">
    <w:abstractNumId w:val="15"/>
  </w:num>
  <w:num w:numId="29">
    <w:abstractNumId w:val="12"/>
  </w:num>
  <w:num w:numId="30">
    <w:abstractNumId w:val="6"/>
  </w:num>
  <w:num w:numId="31">
    <w:abstractNumId w:val="11"/>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32CC"/>
    <w:rsid w:val="00013736"/>
    <w:rsid w:val="00015EDB"/>
    <w:rsid w:val="00016854"/>
    <w:rsid w:val="000170EA"/>
    <w:rsid w:val="00026CBF"/>
    <w:rsid w:val="00027CC0"/>
    <w:rsid w:val="00030F88"/>
    <w:rsid w:val="00032723"/>
    <w:rsid w:val="000327BF"/>
    <w:rsid w:val="00035765"/>
    <w:rsid w:val="000421DE"/>
    <w:rsid w:val="000438AD"/>
    <w:rsid w:val="00046F61"/>
    <w:rsid w:val="0005122E"/>
    <w:rsid w:val="00051A9A"/>
    <w:rsid w:val="000524F2"/>
    <w:rsid w:val="00056C22"/>
    <w:rsid w:val="000620F1"/>
    <w:rsid w:val="00064465"/>
    <w:rsid w:val="00064D3C"/>
    <w:rsid w:val="0006514F"/>
    <w:rsid w:val="00066EE2"/>
    <w:rsid w:val="000671DA"/>
    <w:rsid w:val="00075D85"/>
    <w:rsid w:val="00076E45"/>
    <w:rsid w:val="0008072F"/>
    <w:rsid w:val="00081700"/>
    <w:rsid w:val="000848DC"/>
    <w:rsid w:val="00087ECB"/>
    <w:rsid w:val="00092886"/>
    <w:rsid w:val="00094E85"/>
    <w:rsid w:val="00096BEC"/>
    <w:rsid w:val="000A07D7"/>
    <w:rsid w:val="000A1FE0"/>
    <w:rsid w:val="000B3400"/>
    <w:rsid w:val="000B41DC"/>
    <w:rsid w:val="000B5E06"/>
    <w:rsid w:val="000C47EC"/>
    <w:rsid w:val="000C622F"/>
    <w:rsid w:val="000C68E9"/>
    <w:rsid w:val="000C7D02"/>
    <w:rsid w:val="000D3778"/>
    <w:rsid w:val="000D6B9C"/>
    <w:rsid w:val="000D74F0"/>
    <w:rsid w:val="000E2694"/>
    <w:rsid w:val="000E5C2C"/>
    <w:rsid w:val="000E62C1"/>
    <w:rsid w:val="000F2BC0"/>
    <w:rsid w:val="000F3B79"/>
    <w:rsid w:val="000F51B2"/>
    <w:rsid w:val="00104C0C"/>
    <w:rsid w:val="00107CAB"/>
    <w:rsid w:val="00110548"/>
    <w:rsid w:val="0011116B"/>
    <w:rsid w:val="0012285F"/>
    <w:rsid w:val="00123B64"/>
    <w:rsid w:val="00131B12"/>
    <w:rsid w:val="00132DF9"/>
    <w:rsid w:val="00137F86"/>
    <w:rsid w:val="001400ED"/>
    <w:rsid w:val="00141000"/>
    <w:rsid w:val="0014136A"/>
    <w:rsid w:val="00144B11"/>
    <w:rsid w:val="001472FC"/>
    <w:rsid w:val="0014744A"/>
    <w:rsid w:val="001523C7"/>
    <w:rsid w:val="00155475"/>
    <w:rsid w:val="001573F3"/>
    <w:rsid w:val="00167449"/>
    <w:rsid w:val="001708D6"/>
    <w:rsid w:val="001744BF"/>
    <w:rsid w:val="001822E8"/>
    <w:rsid w:val="00185700"/>
    <w:rsid w:val="001866BE"/>
    <w:rsid w:val="00186FBD"/>
    <w:rsid w:val="00190124"/>
    <w:rsid w:val="001958D5"/>
    <w:rsid w:val="00195904"/>
    <w:rsid w:val="001A087A"/>
    <w:rsid w:val="001B18D5"/>
    <w:rsid w:val="001B2ADB"/>
    <w:rsid w:val="001B3693"/>
    <w:rsid w:val="001B453D"/>
    <w:rsid w:val="001B4DC2"/>
    <w:rsid w:val="001B6194"/>
    <w:rsid w:val="001B7DD5"/>
    <w:rsid w:val="001C65DE"/>
    <w:rsid w:val="001D2EB6"/>
    <w:rsid w:val="001D4D80"/>
    <w:rsid w:val="001F23DB"/>
    <w:rsid w:val="001F3C08"/>
    <w:rsid w:val="001F555A"/>
    <w:rsid w:val="0020454F"/>
    <w:rsid w:val="002061BA"/>
    <w:rsid w:val="0020649D"/>
    <w:rsid w:val="00210126"/>
    <w:rsid w:val="002111EC"/>
    <w:rsid w:val="00212ADC"/>
    <w:rsid w:val="00215DBF"/>
    <w:rsid w:val="00216C02"/>
    <w:rsid w:val="00217949"/>
    <w:rsid w:val="00217A6F"/>
    <w:rsid w:val="0022188A"/>
    <w:rsid w:val="00222298"/>
    <w:rsid w:val="00222B95"/>
    <w:rsid w:val="002240DB"/>
    <w:rsid w:val="002243FE"/>
    <w:rsid w:val="00225AFF"/>
    <w:rsid w:val="002363FB"/>
    <w:rsid w:val="0023771D"/>
    <w:rsid w:val="00240CF0"/>
    <w:rsid w:val="00246030"/>
    <w:rsid w:val="00247476"/>
    <w:rsid w:val="00247B2C"/>
    <w:rsid w:val="002509AB"/>
    <w:rsid w:val="00255596"/>
    <w:rsid w:val="00262C4C"/>
    <w:rsid w:val="00266A1D"/>
    <w:rsid w:val="00267A82"/>
    <w:rsid w:val="00275BB4"/>
    <w:rsid w:val="00277C97"/>
    <w:rsid w:val="00282A55"/>
    <w:rsid w:val="00284C7B"/>
    <w:rsid w:val="00285A59"/>
    <w:rsid w:val="00291753"/>
    <w:rsid w:val="002971DA"/>
    <w:rsid w:val="002A56A7"/>
    <w:rsid w:val="002A6446"/>
    <w:rsid w:val="002A6530"/>
    <w:rsid w:val="002A7157"/>
    <w:rsid w:val="002B439F"/>
    <w:rsid w:val="002B49A8"/>
    <w:rsid w:val="002B50F4"/>
    <w:rsid w:val="002C0145"/>
    <w:rsid w:val="002C086F"/>
    <w:rsid w:val="002C337F"/>
    <w:rsid w:val="002D3F3A"/>
    <w:rsid w:val="002D48C7"/>
    <w:rsid w:val="002D668C"/>
    <w:rsid w:val="002E1087"/>
    <w:rsid w:val="002E390A"/>
    <w:rsid w:val="002E3BD1"/>
    <w:rsid w:val="002E679A"/>
    <w:rsid w:val="002E6BDA"/>
    <w:rsid w:val="002F33CF"/>
    <w:rsid w:val="00306517"/>
    <w:rsid w:val="003169FD"/>
    <w:rsid w:val="00316DB5"/>
    <w:rsid w:val="00324148"/>
    <w:rsid w:val="003260F8"/>
    <w:rsid w:val="00330BE8"/>
    <w:rsid w:val="00331F68"/>
    <w:rsid w:val="003344A3"/>
    <w:rsid w:val="003439A1"/>
    <w:rsid w:val="0034619F"/>
    <w:rsid w:val="003461A5"/>
    <w:rsid w:val="003518B2"/>
    <w:rsid w:val="00354692"/>
    <w:rsid w:val="00354A13"/>
    <w:rsid w:val="0036454E"/>
    <w:rsid w:val="003764B4"/>
    <w:rsid w:val="00380333"/>
    <w:rsid w:val="00382579"/>
    <w:rsid w:val="00382D51"/>
    <w:rsid w:val="0038419E"/>
    <w:rsid w:val="003854F7"/>
    <w:rsid w:val="0038668D"/>
    <w:rsid w:val="003920AA"/>
    <w:rsid w:val="00396518"/>
    <w:rsid w:val="003A0ED8"/>
    <w:rsid w:val="003A277C"/>
    <w:rsid w:val="003A60F4"/>
    <w:rsid w:val="003A722B"/>
    <w:rsid w:val="003C52CE"/>
    <w:rsid w:val="003C6EA7"/>
    <w:rsid w:val="003D241A"/>
    <w:rsid w:val="003D59B2"/>
    <w:rsid w:val="003E013E"/>
    <w:rsid w:val="003E324B"/>
    <w:rsid w:val="003E3D14"/>
    <w:rsid w:val="003E3D65"/>
    <w:rsid w:val="003E683F"/>
    <w:rsid w:val="003F548B"/>
    <w:rsid w:val="0042117F"/>
    <w:rsid w:val="004250B9"/>
    <w:rsid w:val="00426C8E"/>
    <w:rsid w:val="00427BFD"/>
    <w:rsid w:val="00432D0B"/>
    <w:rsid w:val="00433123"/>
    <w:rsid w:val="0043505A"/>
    <w:rsid w:val="00435DFA"/>
    <w:rsid w:val="00437236"/>
    <w:rsid w:val="00440E20"/>
    <w:rsid w:val="00442B6C"/>
    <w:rsid w:val="00445FD0"/>
    <w:rsid w:val="004466AD"/>
    <w:rsid w:val="0044680F"/>
    <w:rsid w:val="0045338C"/>
    <w:rsid w:val="00453FF4"/>
    <w:rsid w:val="004555C9"/>
    <w:rsid w:val="00461339"/>
    <w:rsid w:val="00467246"/>
    <w:rsid w:val="00467E8A"/>
    <w:rsid w:val="0047442C"/>
    <w:rsid w:val="00477BA4"/>
    <w:rsid w:val="00483AE7"/>
    <w:rsid w:val="00484EB5"/>
    <w:rsid w:val="00486788"/>
    <w:rsid w:val="004925E0"/>
    <w:rsid w:val="0049437E"/>
    <w:rsid w:val="0049529A"/>
    <w:rsid w:val="004A26CB"/>
    <w:rsid w:val="004A559C"/>
    <w:rsid w:val="004A735A"/>
    <w:rsid w:val="004B3209"/>
    <w:rsid w:val="004B33AD"/>
    <w:rsid w:val="004B6E5B"/>
    <w:rsid w:val="004C15E1"/>
    <w:rsid w:val="004C300A"/>
    <w:rsid w:val="004C3C61"/>
    <w:rsid w:val="004C3DAB"/>
    <w:rsid w:val="004D5BEA"/>
    <w:rsid w:val="004D5E87"/>
    <w:rsid w:val="004E3E6F"/>
    <w:rsid w:val="004E5D2B"/>
    <w:rsid w:val="004E6872"/>
    <w:rsid w:val="004F0CD2"/>
    <w:rsid w:val="004F14A5"/>
    <w:rsid w:val="004F2162"/>
    <w:rsid w:val="004F32D3"/>
    <w:rsid w:val="004F58C2"/>
    <w:rsid w:val="0050053E"/>
    <w:rsid w:val="00502CE3"/>
    <w:rsid w:val="00502F53"/>
    <w:rsid w:val="0050699D"/>
    <w:rsid w:val="00507685"/>
    <w:rsid w:val="00510D86"/>
    <w:rsid w:val="0051188E"/>
    <w:rsid w:val="00511B15"/>
    <w:rsid w:val="00516CE7"/>
    <w:rsid w:val="00521C65"/>
    <w:rsid w:val="00525E35"/>
    <w:rsid w:val="005268E2"/>
    <w:rsid w:val="00527A5A"/>
    <w:rsid w:val="005553EC"/>
    <w:rsid w:val="00566967"/>
    <w:rsid w:val="00572648"/>
    <w:rsid w:val="005801CF"/>
    <w:rsid w:val="00581FCF"/>
    <w:rsid w:val="00591B6E"/>
    <w:rsid w:val="00592FCD"/>
    <w:rsid w:val="005A1BB9"/>
    <w:rsid w:val="005A1D7B"/>
    <w:rsid w:val="005A2BD1"/>
    <w:rsid w:val="005B5288"/>
    <w:rsid w:val="005B5E8D"/>
    <w:rsid w:val="005B73BF"/>
    <w:rsid w:val="005C00BC"/>
    <w:rsid w:val="005C2B82"/>
    <w:rsid w:val="005C399C"/>
    <w:rsid w:val="005E16CE"/>
    <w:rsid w:val="005E1F10"/>
    <w:rsid w:val="005E4F4A"/>
    <w:rsid w:val="005E5269"/>
    <w:rsid w:val="005E695F"/>
    <w:rsid w:val="005F047D"/>
    <w:rsid w:val="005F1365"/>
    <w:rsid w:val="005F2118"/>
    <w:rsid w:val="005F426E"/>
    <w:rsid w:val="006054A7"/>
    <w:rsid w:val="00606219"/>
    <w:rsid w:val="00611975"/>
    <w:rsid w:val="006134A9"/>
    <w:rsid w:val="006136D9"/>
    <w:rsid w:val="00615E6B"/>
    <w:rsid w:val="00616D29"/>
    <w:rsid w:val="0061778C"/>
    <w:rsid w:val="006241F8"/>
    <w:rsid w:val="00632AA4"/>
    <w:rsid w:val="00633619"/>
    <w:rsid w:val="00641BA1"/>
    <w:rsid w:val="006472BE"/>
    <w:rsid w:val="00664F91"/>
    <w:rsid w:val="00667DE4"/>
    <w:rsid w:val="00670F72"/>
    <w:rsid w:val="006714E9"/>
    <w:rsid w:val="0067317E"/>
    <w:rsid w:val="00673835"/>
    <w:rsid w:val="00680703"/>
    <w:rsid w:val="00682273"/>
    <w:rsid w:val="00682577"/>
    <w:rsid w:val="00684414"/>
    <w:rsid w:val="006858A0"/>
    <w:rsid w:val="00690D78"/>
    <w:rsid w:val="00691F6C"/>
    <w:rsid w:val="00693C0D"/>
    <w:rsid w:val="00695930"/>
    <w:rsid w:val="006A618D"/>
    <w:rsid w:val="006B352E"/>
    <w:rsid w:val="006B3AB7"/>
    <w:rsid w:val="006C5F90"/>
    <w:rsid w:val="006C6C56"/>
    <w:rsid w:val="006D43B9"/>
    <w:rsid w:val="006D7432"/>
    <w:rsid w:val="006E2191"/>
    <w:rsid w:val="006F0726"/>
    <w:rsid w:val="006F17CD"/>
    <w:rsid w:val="006F3FB3"/>
    <w:rsid w:val="006F46C5"/>
    <w:rsid w:val="006F6DAA"/>
    <w:rsid w:val="00701B30"/>
    <w:rsid w:val="00701ECC"/>
    <w:rsid w:val="007022F8"/>
    <w:rsid w:val="00704920"/>
    <w:rsid w:val="00707CB8"/>
    <w:rsid w:val="0071135B"/>
    <w:rsid w:val="00713F49"/>
    <w:rsid w:val="0071485B"/>
    <w:rsid w:val="0071505B"/>
    <w:rsid w:val="007150C0"/>
    <w:rsid w:val="007171CC"/>
    <w:rsid w:val="00720460"/>
    <w:rsid w:val="00733989"/>
    <w:rsid w:val="00735732"/>
    <w:rsid w:val="0074118B"/>
    <w:rsid w:val="007411B8"/>
    <w:rsid w:val="00741C71"/>
    <w:rsid w:val="00742798"/>
    <w:rsid w:val="0074613C"/>
    <w:rsid w:val="00746DA1"/>
    <w:rsid w:val="00751393"/>
    <w:rsid w:val="00751D85"/>
    <w:rsid w:val="0075330F"/>
    <w:rsid w:val="007578BD"/>
    <w:rsid w:val="00760D13"/>
    <w:rsid w:val="00762EF0"/>
    <w:rsid w:val="00764C0D"/>
    <w:rsid w:val="00765330"/>
    <w:rsid w:val="007815D2"/>
    <w:rsid w:val="007858A3"/>
    <w:rsid w:val="0079007A"/>
    <w:rsid w:val="00790973"/>
    <w:rsid w:val="007933E5"/>
    <w:rsid w:val="00793521"/>
    <w:rsid w:val="007944F6"/>
    <w:rsid w:val="00794B8B"/>
    <w:rsid w:val="00795E5A"/>
    <w:rsid w:val="007A059F"/>
    <w:rsid w:val="007A0D47"/>
    <w:rsid w:val="007A35E4"/>
    <w:rsid w:val="007A35E7"/>
    <w:rsid w:val="007B01CA"/>
    <w:rsid w:val="007B183E"/>
    <w:rsid w:val="007B3FBB"/>
    <w:rsid w:val="007B51CF"/>
    <w:rsid w:val="007B7CAB"/>
    <w:rsid w:val="007C160C"/>
    <w:rsid w:val="007C77AD"/>
    <w:rsid w:val="007D17FB"/>
    <w:rsid w:val="007D2D26"/>
    <w:rsid w:val="007E3E88"/>
    <w:rsid w:val="00803A7F"/>
    <w:rsid w:val="0080562B"/>
    <w:rsid w:val="008057D7"/>
    <w:rsid w:val="00806CDA"/>
    <w:rsid w:val="008155EA"/>
    <w:rsid w:val="00817D80"/>
    <w:rsid w:val="00820B72"/>
    <w:rsid w:val="008218DC"/>
    <w:rsid w:val="00827316"/>
    <w:rsid w:val="00830625"/>
    <w:rsid w:val="00831676"/>
    <w:rsid w:val="00832AC4"/>
    <w:rsid w:val="00840B9B"/>
    <w:rsid w:val="00842391"/>
    <w:rsid w:val="0084332A"/>
    <w:rsid w:val="00850591"/>
    <w:rsid w:val="00852383"/>
    <w:rsid w:val="00856E13"/>
    <w:rsid w:val="00860A2A"/>
    <w:rsid w:val="00862006"/>
    <w:rsid w:val="008620FE"/>
    <w:rsid w:val="00863C39"/>
    <w:rsid w:val="00867784"/>
    <w:rsid w:val="00871309"/>
    <w:rsid w:val="0087269B"/>
    <w:rsid w:val="00872E5F"/>
    <w:rsid w:val="00873D69"/>
    <w:rsid w:val="008818FC"/>
    <w:rsid w:val="008835B5"/>
    <w:rsid w:val="00885719"/>
    <w:rsid w:val="00886B22"/>
    <w:rsid w:val="008921B5"/>
    <w:rsid w:val="0089394D"/>
    <w:rsid w:val="00893AAB"/>
    <w:rsid w:val="00895083"/>
    <w:rsid w:val="008A4A29"/>
    <w:rsid w:val="008A70BE"/>
    <w:rsid w:val="008B1F6E"/>
    <w:rsid w:val="008B2485"/>
    <w:rsid w:val="008B7FFA"/>
    <w:rsid w:val="008D1438"/>
    <w:rsid w:val="008D3BD2"/>
    <w:rsid w:val="008D6243"/>
    <w:rsid w:val="008E015B"/>
    <w:rsid w:val="008E08C5"/>
    <w:rsid w:val="008E35D3"/>
    <w:rsid w:val="008F5C92"/>
    <w:rsid w:val="00900543"/>
    <w:rsid w:val="00906A25"/>
    <w:rsid w:val="00910013"/>
    <w:rsid w:val="0091178E"/>
    <w:rsid w:val="009121AB"/>
    <w:rsid w:val="00913E02"/>
    <w:rsid w:val="009144E5"/>
    <w:rsid w:val="00916256"/>
    <w:rsid w:val="0091685B"/>
    <w:rsid w:val="00917F4B"/>
    <w:rsid w:val="009228C2"/>
    <w:rsid w:val="00926C08"/>
    <w:rsid w:val="009323CD"/>
    <w:rsid w:val="0094009E"/>
    <w:rsid w:val="00950601"/>
    <w:rsid w:val="009514E8"/>
    <w:rsid w:val="0095510A"/>
    <w:rsid w:val="00956F0D"/>
    <w:rsid w:val="00957F9F"/>
    <w:rsid w:val="00960D0B"/>
    <w:rsid w:val="009634F5"/>
    <w:rsid w:val="00965254"/>
    <w:rsid w:val="0096793C"/>
    <w:rsid w:val="00976B01"/>
    <w:rsid w:val="00992A55"/>
    <w:rsid w:val="009A4C2D"/>
    <w:rsid w:val="009A611D"/>
    <w:rsid w:val="009B1771"/>
    <w:rsid w:val="009B1ADB"/>
    <w:rsid w:val="009B3999"/>
    <w:rsid w:val="009B6341"/>
    <w:rsid w:val="009B7C59"/>
    <w:rsid w:val="009C3752"/>
    <w:rsid w:val="009D70E3"/>
    <w:rsid w:val="009E4A3C"/>
    <w:rsid w:val="009F45F9"/>
    <w:rsid w:val="00A03C53"/>
    <w:rsid w:val="00A042B5"/>
    <w:rsid w:val="00A0746C"/>
    <w:rsid w:val="00A07A38"/>
    <w:rsid w:val="00A14701"/>
    <w:rsid w:val="00A16C29"/>
    <w:rsid w:val="00A2078A"/>
    <w:rsid w:val="00A20B35"/>
    <w:rsid w:val="00A21766"/>
    <w:rsid w:val="00A31726"/>
    <w:rsid w:val="00A3317D"/>
    <w:rsid w:val="00A40CFD"/>
    <w:rsid w:val="00A4141E"/>
    <w:rsid w:val="00A515F2"/>
    <w:rsid w:val="00A52367"/>
    <w:rsid w:val="00A52691"/>
    <w:rsid w:val="00A52C7B"/>
    <w:rsid w:val="00A540FD"/>
    <w:rsid w:val="00A561AE"/>
    <w:rsid w:val="00A56DDF"/>
    <w:rsid w:val="00A60C75"/>
    <w:rsid w:val="00A61B1C"/>
    <w:rsid w:val="00A62C57"/>
    <w:rsid w:val="00A63790"/>
    <w:rsid w:val="00A6438F"/>
    <w:rsid w:val="00A67412"/>
    <w:rsid w:val="00A72427"/>
    <w:rsid w:val="00A73429"/>
    <w:rsid w:val="00A7376B"/>
    <w:rsid w:val="00A73F83"/>
    <w:rsid w:val="00A7741D"/>
    <w:rsid w:val="00A83DAC"/>
    <w:rsid w:val="00A945A1"/>
    <w:rsid w:val="00AA2BD8"/>
    <w:rsid w:val="00AA56F1"/>
    <w:rsid w:val="00AC01DA"/>
    <w:rsid w:val="00AC3740"/>
    <w:rsid w:val="00AC3A38"/>
    <w:rsid w:val="00AD20C7"/>
    <w:rsid w:val="00AD4FE0"/>
    <w:rsid w:val="00AD51DD"/>
    <w:rsid w:val="00AD585E"/>
    <w:rsid w:val="00AE20C8"/>
    <w:rsid w:val="00AE5FD3"/>
    <w:rsid w:val="00AE635F"/>
    <w:rsid w:val="00AF106D"/>
    <w:rsid w:val="00AF2115"/>
    <w:rsid w:val="00AF4047"/>
    <w:rsid w:val="00AF6AFD"/>
    <w:rsid w:val="00B0211C"/>
    <w:rsid w:val="00B048C4"/>
    <w:rsid w:val="00B04A92"/>
    <w:rsid w:val="00B05115"/>
    <w:rsid w:val="00B21A86"/>
    <w:rsid w:val="00B25C41"/>
    <w:rsid w:val="00B27932"/>
    <w:rsid w:val="00B30220"/>
    <w:rsid w:val="00B318CA"/>
    <w:rsid w:val="00B379DC"/>
    <w:rsid w:val="00B41514"/>
    <w:rsid w:val="00B4257D"/>
    <w:rsid w:val="00B45FAD"/>
    <w:rsid w:val="00B50A33"/>
    <w:rsid w:val="00B52B61"/>
    <w:rsid w:val="00B53E31"/>
    <w:rsid w:val="00B60495"/>
    <w:rsid w:val="00B64811"/>
    <w:rsid w:val="00B65F34"/>
    <w:rsid w:val="00B6603C"/>
    <w:rsid w:val="00B67BDF"/>
    <w:rsid w:val="00B72462"/>
    <w:rsid w:val="00B85F29"/>
    <w:rsid w:val="00B87262"/>
    <w:rsid w:val="00B87D0C"/>
    <w:rsid w:val="00B925ED"/>
    <w:rsid w:val="00B969C8"/>
    <w:rsid w:val="00BA0131"/>
    <w:rsid w:val="00BA15B0"/>
    <w:rsid w:val="00BA3720"/>
    <w:rsid w:val="00BA66A0"/>
    <w:rsid w:val="00BB2005"/>
    <w:rsid w:val="00BB2094"/>
    <w:rsid w:val="00BB398A"/>
    <w:rsid w:val="00BB6A22"/>
    <w:rsid w:val="00BC1C82"/>
    <w:rsid w:val="00BC4132"/>
    <w:rsid w:val="00BC53E7"/>
    <w:rsid w:val="00BC699D"/>
    <w:rsid w:val="00BD69D4"/>
    <w:rsid w:val="00BF0D9B"/>
    <w:rsid w:val="00BF72BA"/>
    <w:rsid w:val="00C063A0"/>
    <w:rsid w:val="00C063FE"/>
    <w:rsid w:val="00C117D6"/>
    <w:rsid w:val="00C244B2"/>
    <w:rsid w:val="00C247DD"/>
    <w:rsid w:val="00C252AF"/>
    <w:rsid w:val="00C30C1A"/>
    <w:rsid w:val="00C364B8"/>
    <w:rsid w:val="00C43711"/>
    <w:rsid w:val="00C43E03"/>
    <w:rsid w:val="00C51843"/>
    <w:rsid w:val="00C52B4D"/>
    <w:rsid w:val="00C540A4"/>
    <w:rsid w:val="00C56F2B"/>
    <w:rsid w:val="00C62173"/>
    <w:rsid w:val="00C63AA5"/>
    <w:rsid w:val="00C67D62"/>
    <w:rsid w:val="00C707AA"/>
    <w:rsid w:val="00C772CD"/>
    <w:rsid w:val="00C778E3"/>
    <w:rsid w:val="00C82134"/>
    <w:rsid w:val="00C82DCF"/>
    <w:rsid w:val="00C8395A"/>
    <w:rsid w:val="00C841B7"/>
    <w:rsid w:val="00C860BF"/>
    <w:rsid w:val="00C900FD"/>
    <w:rsid w:val="00C93CCC"/>
    <w:rsid w:val="00C954A0"/>
    <w:rsid w:val="00CA04BD"/>
    <w:rsid w:val="00CA32D1"/>
    <w:rsid w:val="00CA3EC8"/>
    <w:rsid w:val="00CB0878"/>
    <w:rsid w:val="00CC03F5"/>
    <w:rsid w:val="00CC1848"/>
    <w:rsid w:val="00CC7156"/>
    <w:rsid w:val="00CD32EC"/>
    <w:rsid w:val="00CD5271"/>
    <w:rsid w:val="00CD7B43"/>
    <w:rsid w:val="00CE10D7"/>
    <w:rsid w:val="00CE25F7"/>
    <w:rsid w:val="00CF00C8"/>
    <w:rsid w:val="00CF158F"/>
    <w:rsid w:val="00CF7CAA"/>
    <w:rsid w:val="00D06FAC"/>
    <w:rsid w:val="00D167FC"/>
    <w:rsid w:val="00D17257"/>
    <w:rsid w:val="00D25A5E"/>
    <w:rsid w:val="00D312DF"/>
    <w:rsid w:val="00D331DE"/>
    <w:rsid w:val="00D349B4"/>
    <w:rsid w:val="00D351B8"/>
    <w:rsid w:val="00D36EA2"/>
    <w:rsid w:val="00D4222D"/>
    <w:rsid w:val="00D42EF0"/>
    <w:rsid w:val="00D52A9D"/>
    <w:rsid w:val="00D554DD"/>
    <w:rsid w:val="00D558F1"/>
    <w:rsid w:val="00D56B8D"/>
    <w:rsid w:val="00D60A00"/>
    <w:rsid w:val="00D61EAE"/>
    <w:rsid w:val="00D62023"/>
    <w:rsid w:val="00D62478"/>
    <w:rsid w:val="00D64781"/>
    <w:rsid w:val="00D735CE"/>
    <w:rsid w:val="00D7623C"/>
    <w:rsid w:val="00D86856"/>
    <w:rsid w:val="00D87733"/>
    <w:rsid w:val="00DA73AD"/>
    <w:rsid w:val="00DB1FDA"/>
    <w:rsid w:val="00DB3BF8"/>
    <w:rsid w:val="00DB5046"/>
    <w:rsid w:val="00DD03EF"/>
    <w:rsid w:val="00DD235C"/>
    <w:rsid w:val="00DD2541"/>
    <w:rsid w:val="00DF05FD"/>
    <w:rsid w:val="00E034C6"/>
    <w:rsid w:val="00E06D77"/>
    <w:rsid w:val="00E12BCF"/>
    <w:rsid w:val="00E150D2"/>
    <w:rsid w:val="00E24933"/>
    <w:rsid w:val="00E2539F"/>
    <w:rsid w:val="00E2696D"/>
    <w:rsid w:val="00E26C9B"/>
    <w:rsid w:val="00E274D6"/>
    <w:rsid w:val="00E419F8"/>
    <w:rsid w:val="00E43AAB"/>
    <w:rsid w:val="00E43B3A"/>
    <w:rsid w:val="00E457C1"/>
    <w:rsid w:val="00E46D01"/>
    <w:rsid w:val="00E50512"/>
    <w:rsid w:val="00E534DC"/>
    <w:rsid w:val="00E53895"/>
    <w:rsid w:val="00E56BA6"/>
    <w:rsid w:val="00E636E8"/>
    <w:rsid w:val="00E661F4"/>
    <w:rsid w:val="00E66DCE"/>
    <w:rsid w:val="00E7385E"/>
    <w:rsid w:val="00E73906"/>
    <w:rsid w:val="00E73B1B"/>
    <w:rsid w:val="00E753BF"/>
    <w:rsid w:val="00E87FEA"/>
    <w:rsid w:val="00E901F2"/>
    <w:rsid w:val="00E92791"/>
    <w:rsid w:val="00E92F88"/>
    <w:rsid w:val="00E94441"/>
    <w:rsid w:val="00E95DAA"/>
    <w:rsid w:val="00EA060C"/>
    <w:rsid w:val="00EA220F"/>
    <w:rsid w:val="00EA3CB2"/>
    <w:rsid w:val="00EA436E"/>
    <w:rsid w:val="00EA52C9"/>
    <w:rsid w:val="00EA768C"/>
    <w:rsid w:val="00EB116A"/>
    <w:rsid w:val="00EB1247"/>
    <w:rsid w:val="00EB1FF1"/>
    <w:rsid w:val="00EB43F7"/>
    <w:rsid w:val="00EB7020"/>
    <w:rsid w:val="00EB7ACE"/>
    <w:rsid w:val="00EC0BEA"/>
    <w:rsid w:val="00EC30DC"/>
    <w:rsid w:val="00EC6B18"/>
    <w:rsid w:val="00EC7154"/>
    <w:rsid w:val="00ED1F04"/>
    <w:rsid w:val="00ED4514"/>
    <w:rsid w:val="00ED55FE"/>
    <w:rsid w:val="00ED562F"/>
    <w:rsid w:val="00ED6E02"/>
    <w:rsid w:val="00EE4B19"/>
    <w:rsid w:val="00EE65D6"/>
    <w:rsid w:val="00EF1BE8"/>
    <w:rsid w:val="00EF1FA7"/>
    <w:rsid w:val="00EF6826"/>
    <w:rsid w:val="00EF7081"/>
    <w:rsid w:val="00F06326"/>
    <w:rsid w:val="00F06E4E"/>
    <w:rsid w:val="00F108C8"/>
    <w:rsid w:val="00F10FCD"/>
    <w:rsid w:val="00F203D3"/>
    <w:rsid w:val="00F21C6E"/>
    <w:rsid w:val="00F22D92"/>
    <w:rsid w:val="00F23422"/>
    <w:rsid w:val="00F24B2E"/>
    <w:rsid w:val="00F255FB"/>
    <w:rsid w:val="00F25BE6"/>
    <w:rsid w:val="00F26BCE"/>
    <w:rsid w:val="00F275A8"/>
    <w:rsid w:val="00F3141F"/>
    <w:rsid w:val="00F3142B"/>
    <w:rsid w:val="00F34724"/>
    <w:rsid w:val="00F35B06"/>
    <w:rsid w:val="00F35C83"/>
    <w:rsid w:val="00F37E54"/>
    <w:rsid w:val="00F4306D"/>
    <w:rsid w:val="00F478B4"/>
    <w:rsid w:val="00F50C25"/>
    <w:rsid w:val="00F522D8"/>
    <w:rsid w:val="00F52853"/>
    <w:rsid w:val="00F54FCA"/>
    <w:rsid w:val="00F5518D"/>
    <w:rsid w:val="00F65D29"/>
    <w:rsid w:val="00F71253"/>
    <w:rsid w:val="00F72480"/>
    <w:rsid w:val="00F72A58"/>
    <w:rsid w:val="00F72B96"/>
    <w:rsid w:val="00F73604"/>
    <w:rsid w:val="00F75765"/>
    <w:rsid w:val="00F83AC6"/>
    <w:rsid w:val="00F83D15"/>
    <w:rsid w:val="00F84472"/>
    <w:rsid w:val="00F85504"/>
    <w:rsid w:val="00F86849"/>
    <w:rsid w:val="00F878D5"/>
    <w:rsid w:val="00F926AB"/>
    <w:rsid w:val="00F93BD9"/>
    <w:rsid w:val="00F94825"/>
    <w:rsid w:val="00F95B14"/>
    <w:rsid w:val="00FA03E0"/>
    <w:rsid w:val="00FA04D9"/>
    <w:rsid w:val="00FA338F"/>
    <w:rsid w:val="00FA3585"/>
    <w:rsid w:val="00FA5B19"/>
    <w:rsid w:val="00FA6A56"/>
    <w:rsid w:val="00FB047E"/>
    <w:rsid w:val="00FB5C78"/>
    <w:rsid w:val="00FB748C"/>
    <w:rsid w:val="00FC07DE"/>
    <w:rsid w:val="00FC163F"/>
    <w:rsid w:val="00FC1C6D"/>
    <w:rsid w:val="00FD1055"/>
    <w:rsid w:val="00FD3B76"/>
    <w:rsid w:val="00FD530A"/>
    <w:rsid w:val="00FD5926"/>
    <w:rsid w:val="00FD5DD8"/>
    <w:rsid w:val="00FE3DAA"/>
    <w:rsid w:val="00FE423B"/>
    <w:rsid w:val="00FE79E5"/>
    <w:rsid w:val="00FF390D"/>
    <w:rsid w:val="00FF3DAD"/>
    <w:rsid w:val="00FF7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3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qFormat/>
    <w:rsid w:val="00240CF0"/>
    <w:pPr>
      <w:numPr>
        <w:numId w:val="12"/>
      </w:numPr>
      <w:tabs>
        <w:tab w:val="left" w:pos="1814"/>
        <w:tab w:val="left" w:pos="2665"/>
      </w:tabs>
      <w:spacing w:after="0" w:line="360" w:lineRule="auto"/>
      <w:jc w:val="both"/>
      <w:outlineLvl w:val="0"/>
    </w:pPr>
    <w:rPr>
      <w:rFonts w:ascii="Times New Roman" w:eastAsia="Times New Roman" w:hAnsi="Times New Roman" w:cs="David"/>
      <w:kern w:val="28"/>
      <w:szCs w:val="24"/>
    </w:rPr>
  </w:style>
  <w:style w:type="paragraph" w:styleId="2">
    <w:name w:val="heading 2"/>
    <w:basedOn w:val="1"/>
    <w:link w:val="20"/>
    <w:qFormat/>
    <w:rsid w:val="00240CF0"/>
    <w:pPr>
      <w:numPr>
        <w:ilvl w:val="1"/>
      </w:numPr>
      <w:tabs>
        <w:tab w:val="clear" w:pos="1814"/>
        <w:tab w:val="clear" w:pos="2665"/>
      </w:tabs>
      <w:outlineLvl w:val="1"/>
    </w:pPr>
  </w:style>
  <w:style w:type="paragraph" w:styleId="3">
    <w:name w:val="heading 3"/>
    <w:basedOn w:val="2"/>
    <w:link w:val="30"/>
    <w:qFormat/>
    <w:rsid w:val="00240CF0"/>
    <w:pPr>
      <w:numPr>
        <w:ilvl w:val="2"/>
      </w:numPr>
      <w:outlineLvl w:val="2"/>
    </w:pPr>
  </w:style>
  <w:style w:type="paragraph" w:styleId="4">
    <w:name w:val="heading 4"/>
    <w:basedOn w:val="3"/>
    <w:link w:val="40"/>
    <w:qFormat/>
    <w:rsid w:val="00240CF0"/>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iPriority w:val="99"/>
    <w:semiHidden/>
    <w:unhideWhenUsed/>
    <w:rsid w:val="00EB43F7"/>
    <w:rPr>
      <w:sz w:val="16"/>
      <w:szCs w:val="16"/>
    </w:rPr>
  </w:style>
  <w:style w:type="paragraph" w:styleId="a7">
    <w:name w:val="annotation text"/>
    <w:basedOn w:val="a"/>
    <w:link w:val="a8"/>
    <w:uiPriority w:val="99"/>
    <w:semiHidden/>
    <w:unhideWhenUsed/>
    <w:rsid w:val="00EB43F7"/>
    <w:pPr>
      <w:spacing w:line="240" w:lineRule="auto"/>
    </w:pPr>
    <w:rPr>
      <w:sz w:val="20"/>
      <w:szCs w:val="20"/>
    </w:rPr>
  </w:style>
  <w:style w:type="character" w:customStyle="1" w:styleId="a8">
    <w:name w:val="טקסט הערה תו"/>
    <w:basedOn w:val="a0"/>
    <w:link w:val="a7"/>
    <w:uiPriority w:val="99"/>
    <w:semiHidden/>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paragraph" w:styleId="ab">
    <w:name w:val="header"/>
    <w:basedOn w:val="a"/>
    <w:link w:val="ac"/>
    <w:uiPriority w:val="99"/>
    <w:unhideWhenUsed/>
    <w:rsid w:val="002B49A8"/>
    <w:pPr>
      <w:tabs>
        <w:tab w:val="center" w:pos="4153"/>
        <w:tab w:val="right" w:pos="8306"/>
      </w:tabs>
      <w:spacing w:after="0" w:line="240" w:lineRule="auto"/>
    </w:pPr>
  </w:style>
  <w:style w:type="character" w:customStyle="1" w:styleId="ac">
    <w:name w:val="כותרת עליונה תו"/>
    <w:basedOn w:val="a0"/>
    <w:link w:val="ab"/>
    <w:uiPriority w:val="99"/>
    <w:rsid w:val="002B49A8"/>
  </w:style>
  <w:style w:type="paragraph" w:styleId="ad">
    <w:name w:val="footer"/>
    <w:basedOn w:val="a"/>
    <w:link w:val="ae"/>
    <w:uiPriority w:val="99"/>
    <w:unhideWhenUsed/>
    <w:rsid w:val="002B49A8"/>
    <w:pPr>
      <w:tabs>
        <w:tab w:val="center" w:pos="4153"/>
        <w:tab w:val="right" w:pos="8306"/>
      </w:tabs>
      <w:spacing w:after="0" w:line="240" w:lineRule="auto"/>
    </w:pPr>
  </w:style>
  <w:style w:type="character" w:customStyle="1" w:styleId="ae">
    <w:name w:val="כותרת תחתונה תו"/>
    <w:basedOn w:val="a0"/>
    <w:link w:val="ad"/>
    <w:uiPriority w:val="99"/>
    <w:rsid w:val="002B49A8"/>
  </w:style>
  <w:style w:type="character" w:styleId="Hyperlink">
    <w:name w:val="Hyperlink"/>
    <w:basedOn w:val="a0"/>
    <w:uiPriority w:val="99"/>
    <w:unhideWhenUsed/>
    <w:rsid w:val="00155475"/>
    <w:rPr>
      <w:color w:val="0000FF" w:themeColor="hyperlink"/>
      <w:u w:val="single"/>
    </w:rPr>
  </w:style>
  <w:style w:type="character" w:styleId="af">
    <w:name w:val="Strong"/>
    <w:uiPriority w:val="22"/>
    <w:qFormat/>
    <w:rsid w:val="00F71253"/>
    <w:rPr>
      <w:rFonts w:cs="David"/>
      <w:b/>
      <w:bCs/>
      <w:sz w:val="28"/>
      <w:szCs w:val="28"/>
    </w:rPr>
  </w:style>
  <w:style w:type="paragraph" w:styleId="af0">
    <w:name w:val="footnote text"/>
    <w:basedOn w:val="a"/>
    <w:link w:val="af1"/>
    <w:unhideWhenUsed/>
    <w:rsid w:val="00F95B14"/>
    <w:pPr>
      <w:spacing w:after="0" w:line="240" w:lineRule="auto"/>
    </w:pPr>
    <w:rPr>
      <w:sz w:val="20"/>
      <w:szCs w:val="20"/>
    </w:rPr>
  </w:style>
  <w:style w:type="character" w:customStyle="1" w:styleId="af1">
    <w:name w:val="טקסט הערת שוליים תו"/>
    <w:basedOn w:val="a0"/>
    <w:link w:val="af0"/>
    <w:rsid w:val="00F95B14"/>
    <w:rPr>
      <w:sz w:val="20"/>
      <w:szCs w:val="20"/>
    </w:rPr>
  </w:style>
  <w:style w:type="character" w:styleId="af2">
    <w:name w:val="footnote reference"/>
    <w:basedOn w:val="a0"/>
    <w:unhideWhenUsed/>
    <w:rsid w:val="00F95B14"/>
    <w:rPr>
      <w:vertAlign w:val="superscript"/>
    </w:rPr>
  </w:style>
  <w:style w:type="character" w:customStyle="1" w:styleId="10">
    <w:name w:val="כותרת 1 תו"/>
    <w:basedOn w:val="a0"/>
    <w:link w:val="1"/>
    <w:rsid w:val="00240CF0"/>
    <w:rPr>
      <w:rFonts w:ascii="Times New Roman" w:eastAsia="Times New Roman" w:hAnsi="Times New Roman" w:cs="David"/>
      <w:kern w:val="28"/>
      <w:szCs w:val="24"/>
    </w:rPr>
  </w:style>
  <w:style w:type="character" w:customStyle="1" w:styleId="20">
    <w:name w:val="כותרת 2 תו"/>
    <w:basedOn w:val="a0"/>
    <w:link w:val="2"/>
    <w:rsid w:val="00240CF0"/>
    <w:rPr>
      <w:rFonts w:ascii="Times New Roman" w:eastAsia="Times New Roman" w:hAnsi="Times New Roman" w:cs="David"/>
      <w:kern w:val="28"/>
      <w:szCs w:val="24"/>
    </w:rPr>
  </w:style>
  <w:style w:type="character" w:customStyle="1" w:styleId="30">
    <w:name w:val="כותרת 3 תו"/>
    <w:basedOn w:val="a0"/>
    <w:link w:val="3"/>
    <w:rsid w:val="00240CF0"/>
    <w:rPr>
      <w:rFonts w:ascii="Times New Roman" w:eastAsia="Times New Roman" w:hAnsi="Times New Roman" w:cs="David"/>
      <w:kern w:val="28"/>
      <w:szCs w:val="24"/>
    </w:rPr>
  </w:style>
  <w:style w:type="character" w:customStyle="1" w:styleId="40">
    <w:name w:val="כותרת 4 תו"/>
    <w:basedOn w:val="a0"/>
    <w:link w:val="4"/>
    <w:rsid w:val="00240CF0"/>
    <w:rPr>
      <w:rFonts w:ascii="Times New Roman" w:eastAsia="Times New Roman" w:hAnsi="Times New Roman" w:cs="David"/>
      <w:kern w:val="28"/>
      <w:szCs w:val="24"/>
    </w:rPr>
  </w:style>
  <w:style w:type="character" w:styleId="FollowedHyperlink">
    <w:name w:val="FollowedHyperlink"/>
    <w:basedOn w:val="a0"/>
    <w:uiPriority w:val="99"/>
    <w:semiHidden/>
    <w:unhideWhenUsed/>
    <w:rsid w:val="001F555A"/>
    <w:rPr>
      <w:color w:val="800080" w:themeColor="followedHyperlink"/>
      <w:u w:val="single"/>
    </w:rPr>
  </w:style>
  <w:style w:type="paragraph" w:styleId="NormalWeb">
    <w:name w:val="Normal (Web)"/>
    <w:basedOn w:val="a"/>
    <w:uiPriority w:val="99"/>
    <w:semiHidden/>
    <w:unhideWhenUsed/>
    <w:rsid w:val="00EE4B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laceholder Text"/>
    <w:basedOn w:val="a0"/>
    <w:uiPriority w:val="99"/>
    <w:semiHidden/>
    <w:rsid w:val="000F51B2"/>
    <w:rPr>
      <w:color w:val="808080"/>
    </w:rPr>
  </w:style>
  <w:style w:type="paragraph" w:styleId="af4">
    <w:name w:val="Block Text"/>
    <w:basedOn w:val="a"/>
    <w:uiPriority w:val="99"/>
    <w:rsid w:val="00467E8A"/>
    <w:pPr>
      <w:widowControl w:val="0"/>
      <w:tabs>
        <w:tab w:val="left" w:pos="516"/>
      </w:tabs>
      <w:spacing w:after="0" w:line="360" w:lineRule="auto"/>
      <w:ind w:left="516" w:hanging="516"/>
      <w:jc w:val="both"/>
    </w:pPr>
    <w:rPr>
      <w:rFonts w:ascii="Times New Roman" w:eastAsia="Times New Roman" w:hAnsi="Times New Roman" w:cs="David"/>
      <w:snapToGrid w:val="0"/>
      <w:sz w:val="24"/>
      <w:szCs w:val="24"/>
    </w:rPr>
  </w:style>
  <w:style w:type="table" w:styleId="af5">
    <w:name w:val="Table Grid"/>
    <w:basedOn w:val="a1"/>
    <w:uiPriority w:val="59"/>
    <w:rsid w:val="0086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Grid Table 1 Light Accent 4"/>
    <w:basedOn w:val="a1"/>
    <w:uiPriority w:val="46"/>
    <w:rsid w:val="008B248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699">
      <w:bodyDiv w:val="1"/>
      <w:marLeft w:val="0"/>
      <w:marRight w:val="0"/>
      <w:marTop w:val="0"/>
      <w:marBottom w:val="0"/>
      <w:divBdr>
        <w:top w:val="none" w:sz="0" w:space="0" w:color="auto"/>
        <w:left w:val="none" w:sz="0" w:space="0" w:color="auto"/>
        <w:bottom w:val="none" w:sz="0" w:space="0" w:color="auto"/>
        <w:right w:val="none" w:sz="0" w:space="0" w:color="auto"/>
      </w:divBdr>
    </w:div>
    <w:div w:id="48648804">
      <w:bodyDiv w:val="1"/>
      <w:marLeft w:val="0"/>
      <w:marRight w:val="0"/>
      <w:marTop w:val="0"/>
      <w:marBottom w:val="0"/>
      <w:divBdr>
        <w:top w:val="none" w:sz="0" w:space="0" w:color="auto"/>
        <w:left w:val="none" w:sz="0" w:space="0" w:color="auto"/>
        <w:bottom w:val="none" w:sz="0" w:space="0" w:color="auto"/>
        <w:right w:val="none" w:sz="0" w:space="0" w:color="auto"/>
      </w:divBdr>
    </w:div>
    <w:div w:id="292030417">
      <w:bodyDiv w:val="1"/>
      <w:marLeft w:val="0"/>
      <w:marRight w:val="0"/>
      <w:marTop w:val="0"/>
      <w:marBottom w:val="0"/>
      <w:divBdr>
        <w:top w:val="none" w:sz="0" w:space="0" w:color="auto"/>
        <w:left w:val="none" w:sz="0" w:space="0" w:color="auto"/>
        <w:bottom w:val="none" w:sz="0" w:space="0" w:color="auto"/>
        <w:right w:val="none" w:sz="0" w:space="0" w:color="auto"/>
      </w:divBdr>
    </w:div>
    <w:div w:id="321474218">
      <w:bodyDiv w:val="1"/>
      <w:marLeft w:val="0"/>
      <w:marRight w:val="0"/>
      <w:marTop w:val="0"/>
      <w:marBottom w:val="0"/>
      <w:divBdr>
        <w:top w:val="none" w:sz="0" w:space="0" w:color="auto"/>
        <w:left w:val="none" w:sz="0" w:space="0" w:color="auto"/>
        <w:bottom w:val="none" w:sz="0" w:space="0" w:color="auto"/>
        <w:right w:val="none" w:sz="0" w:space="0" w:color="auto"/>
      </w:divBdr>
    </w:div>
    <w:div w:id="323973450">
      <w:bodyDiv w:val="1"/>
      <w:marLeft w:val="0"/>
      <w:marRight w:val="0"/>
      <w:marTop w:val="0"/>
      <w:marBottom w:val="0"/>
      <w:divBdr>
        <w:top w:val="none" w:sz="0" w:space="0" w:color="auto"/>
        <w:left w:val="none" w:sz="0" w:space="0" w:color="auto"/>
        <w:bottom w:val="none" w:sz="0" w:space="0" w:color="auto"/>
        <w:right w:val="none" w:sz="0" w:space="0" w:color="auto"/>
      </w:divBdr>
    </w:div>
    <w:div w:id="330255579">
      <w:bodyDiv w:val="1"/>
      <w:marLeft w:val="0"/>
      <w:marRight w:val="0"/>
      <w:marTop w:val="0"/>
      <w:marBottom w:val="0"/>
      <w:divBdr>
        <w:top w:val="none" w:sz="0" w:space="0" w:color="auto"/>
        <w:left w:val="none" w:sz="0" w:space="0" w:color="auto"/>
        <w:bottom w:val="none" w:sz="0" w:space="0" w:color="auto"/>
        <w:right w:val="none" w:sz="0" w:space="0" w:color="auto"/>
      </w:divBdr>
    </w:div>
    <w:div w:id="338167352">
      <w:bodyDiv w:val="1"/>
      <w:marLeft w:val="0"/>
      <w:marRight w:val="0"/>
      <w:marTop w:val="0"/>
      <w:marBottom w:val="0"/>
      <w:divBdr>
        <w:top w:val="none" w:sz="0" w:space="0" w:color="auto"/>
        <w:left w:val="none" w:sz="0" w:space="0" w:color="auto"/>
        <w:bottom w:val="none" w:sz="0" w:space="0" w:color="auto"/>
        <w:right w:val="none" w:sz="0" w:space="0" w:color="auto"/>
      </w:divBdr>
    </w:div>
    <w:div w:id="395588329">
      <w:bodyDiv w:val="1"/>
      <w:marLeft w:val="0"/>
      <w:marRight w:val="0"/>
      <w:marTop w:val="0"/>
      <w:marBottom w:val="0"/>
      <w:divBdr>
        <w:top w:val="none" w:sz="0" w:space="0" w:color="auto"/>
        <w:left w:val="none" w:sz="0" w:space="0" w:color="auto"/>
        <w:bottom w:val="none" w:sz="0" w:space="0" w:color="auto"/>
        <w:right w:val="none" w:sz="0" w:space="0" w:color="auto"/>
      </w:divBdr>
      <w:divsChild>
        <w:div w:id="102767412">
          <w:marLeft w:val="0"/>
          <w:marRight w:val="547"/>
          <w:marTop w:val="0"/>
          <w:marBottom w:val="0"/>
          <w:divBdr>
            <w:top w:val="none" w:sz="0" w:space="0" w:color="auto"/>
            <w:left w:val="none" w:sz="0" w:space="0" w:color="auto"/>
            <w:bottom w:val="none" w:sz="0" w:space="0" w:color="auto"/>
            <w:right w:val="none" w:sz="0" w:space="0" w:color="auto"/>
          </w:divBdr>
        </w:div>
        <w:div w:id="580874749">
          <w:marLeft w:val="0"/>
          <w:marRight w:val="547"/>
          <w:marTop w:val="0"/>
          <w:marBottom w:val="0"/>
          <w:divBdr>
            <w:top w:val="none" w:sz="0" w:space="0" w:color="auto"/>
            <w:left w:val="none" w:sz="0" w:space="0" w:color="auto"/>
            <w:bottom w:val="none" w:sz="0" w:space="0" w:color="auto"/>
            <w:right w:val="none" w:sz="0" w:space="0" w:color="auto"/>
          </w:divBdr>
        </w:div>
      </w:divsChild>
    </w:div>
    <w:div w:id="630015701">
      <w:bodyDiv w:val="1"/>
      <w:marLeft w:val="0"/>
      <w:marRight w:val="0"/>
      <w:marTop w:val="0"/>
      <w:marBottom w:val="0"/>
      <w:divBdr>
        <w:top w:val="none" w:sz="0" w:space="0" w:color="auto"/>
        <w:left w:val="none" w:sz="0" w:space="0" w:color="auto"/>
        <w:bottom w:val="none" w:sz="0" w:space="0" w:color="auto"/>
        <w:right w:val="none" w:sz="0" w:space="0" w:color="auto"/>
      </w:divBdr>
    </w:div>
    <w:div w:id="656419377">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775563636">
      <w:bodyDiv w:val="1"/>
      <w:marLeft w:val="0"/>
      <w:marRight w:val="0"/>
      <w:marTop w:val="0"/>
      <w:marBottom w:val="0"/>
      <w:divBdr>
        <w:top w:val="none" w:sz="0" w:space="0" w:color="auto"/>
        <w:left w:val="none" w:sz="0" w:space="0" w:color="auto"/>
        <w:bottom w:val="none" w:sz="0" w:space="0" w:color="auto"/>
        <w:right w:val="none" w:sz="0" w:space="0" w:color="auto"/>
      </w:divBdr>
    </w:div>
    <w:div w:id="808129578">
      <w:bodyDiv w:val="1"/>
      <w:marLeft w:val="0"/>
      <w:marRight w:val="0"/>
      <w:marTop w:val="0"/>
      <w:marBottom w:val="0"/>
      <w:divBdr>
        <w:top w:val="none" w:sz="0" w:space="0" w:color="auto"/>
        <w:left w:val="none" w:sz="0" w:space="0" w:color="auto"/>
        <w:bottom w:val="none" w:sz="0" w:space="0" w:color="auto"/>
        <w:right w:val="none" w:sz="0" w:space="0" w:color="auto"/>
      </w:divBdr>
      <w:divsChild>
        <w:div w:id="918708809">
          <w:marLeft w:val="0"/>
          <w:marRight w:val="547"/>
          <w:marTop w:val="0"/>
          <w:marBottom w:val="0"/>
          <w:divBdr>
            <w:top w:val="none" w:sz="0" w:space="0" w:color="auto"/>
            <w:left w:val="none" w:sz="0" w:space="0" w:color="auto"/>
            <w:bottom w:val="none" w:sz="0" w:space="0" w:color="auto"/>
            <w:right w:val="none" w:sz="0" w:space="0" w:color="auto"/>
          </w:divBdr>
        </w:div>
      </w:divsChild>
    </w:div>
    <w:div w:id="885875638">
      <w:bodyDiv w:val="1"/>
      <w:marLeft w:val="0"/>
      <w:marRight w:val="0"/>
      <w:marTop w:val="0"/>
      <w:marBottom w:val="0"/>
      <w:divBdr>
        <w:top w:val="none" w:sz="0" w:space="0" w:color="auto"/>
        <w:left w:val="none" w:sz="0" w:space="0" w:color="auto"/>
        <w:bottom w:val="none" w:sz="0" w:space="0" w:color="auto"/>
        <w:right w:val="none" w:sz="0" w:space="0" w:color="auto"/>
      </w:divBdr>
      <w:divsChild>
        <w:div w:id="2011131297">
          <w:marLeft w:val="0"/>
          <w:marRight w:val="547"/>
          <w:marTop w:val="0"/>
          <w:marBottom w:val="0"/>
          <w:divBdr>
            <w:top w:val="none" w:sz="0" w:space="0" w:color="auto"/>
            <w:left w:val="none" w:sz="0" w:space="0" w:color="auto"/>
            <w:bottom w:val="none" w:sz="0" w:space="0" w:color="auto"/>
            <w:right w:val="none" w:sz="0" w:space="0" w:color="auto"/>
          </w:divBdr>
        </w:div>
        <w:div w:id="1679693533">
          <w:marLeft w:val="0"/>
          <w:marRight w:val="547"/>
          <w:marTop w:val="0"/>
          <w:marBottom w:val="0"/>
          <w:divBdr>
            <w:top w:val="none" w:sz="0" w:space="0" w:color="auto"/>
            <w:left w:val="none" w:sz="0" w:space="0" w:color="auto"/>
            <w:bottom w:val="none" w:sz="0" w:space="0" w:color="auto"/>
            <w:right w:val="none" w:sz="0" w:space="0" w:color="auto"/>
          </w:divBdr>
        </w:div>
      </w:divsChild>
    </w:div>
    <w:div w:id="988367086">
      <w:bodyDiv w:val="1"/>
      <w:marLeft w:val="0"/>
      <w:marRight w:val="0"/>
      <w:marTop w:val="0"/>
      <w:marBottom w:val="0"/>
      <w:divBdr>
        <w:top w:val="none" w:sz="0" w:space="0" w:color="auto"/>
        <w:left w:val="none" w:sz="0" w:space="0" w:color="auto"/>
        <w:bottom w:val="none" w:sz="0" w:space="0" w:color="auto"/>
        <w:right w:val="none" w:sz="0" w:space="0" w:color="auto"/>
      </w:divBdr>
    </w:div>
    <w:div w:id="1069041555">
      <w:bodyDiv w:val="1"/>
      <w:marLeft w:val="0"/>
      <w:marRight w:val="0"/>
      <w:marTop w:val="0"/>
      <w:marBottom w:val="0"/>
      <w:divBdr>
        <w:top w:val="none" w:sz="0" w:space="0" w:color="auto"/>
        <w:left w:val="none" w:sz="0" w:space="0" w:color="auto"/>
        <w:bottom w:val="none" w:sz="0" w:space="0" w:color="auto"/>
        <w:right w:val="none" w:sz="0" w:space="0" w:color="auto"/>
      </w:divBdr>
    </w:div>
    <w:div w:id="1169056347">
      <w:bodyDiv w:val="1"/>
      <w:marLeft w:val="0"/>
      <w:marRight w:val="0"/>
      <w:marTop w:val="0"/>
      <w:marBottom w:val="0"/>
      <w:divBdr>
        <w:top w:val="none" w:sz="0" w:space="0" w:color="auto"/>
        <w:left w:val="none" w:sz="0" w:space="0" w:color="auto"/>
        <w:bottom w:val="none" w:sz="0" w:space="0" w:color="auto"/>
        <w:right w:val="none" w:sz="0" w:space="0" w:color="auto"/>
      </w:divBdr>
    </w:div>
    <w:div w:id="1238174000">
      <w:bodyDiv w:val="1"/>
      <w:marLeft w:val="0"/>
      <w:marRight w:val="0"/>
      <w:marTop w:val="0"/>
      <w:marBottom w:val="0"/>
      <w:divBdr>
        <w:top w:val="none" w:sz="0" w:space="0" w:color="auto"/>
        <w:left w:val="none" w:sz="0" w:space="0" w:color="auto"/>
        <w:bottom w:val="none" w:sz="0" w:space="0" w:color="auto"/>
        <w:right w:val="none" w:sz="0" w:space="0" w:color="auto"/>
      </w:divBdr>
      <w:divsChild>
        <w:div w:id="790443305">
          <w:marLeft w:val="0"/>
          <w:marRight w:val="547"/>
          <w:marTop w:val="0"/>
          <w:marBottom w:val="0"/>
          <w:divBdr>
            <w:top w:val="none" w:sz="0" w:space="0" w:color="auto"/>
            <w:left w:val="none" w:sz="0" w:space="0" w:color="auto"/>
            <w:bottom w:val="none" w:sz="0" w:space="0" w:color="auto"/>
            <w:right w:val="none" w:sz="0" w:space="0" w:color="auto"/>
          </w:divBdr>
        </w:div>
        <w:div w:id="608195490">
          <w:marLeft w:val="0"/>
          <w:marRight w:val="547"/>
          <w:marTop w:val="0"/>
          <w:marBottom w:val="0"/>
          <w:divBdr>
            <w:top w:val="none" w:sz="0" w:space="0" w:color="auto"/>
            <w:left w:val="none" w:sz="0" w:space="0" w:color="auto"/>
            <w:bottom w:val="none" w:sz="0" w:space="0" w:color="auto"/>
            <w:right w:val="none" w:sz="0" w:space="0" w:color="auto"/>
          </w:divBdr>
        </w:div>
        <w:div w:id="2010719360">
          <w:marLeft w:val="0"/>
          <w:marRight w:val="547"/>
          <w:marTop w:val="0"/>
          <w:marBottom w:val="0"/>
          <w:divBdr>
            <w:top w:val="none" w:sz="0" w:space="0" w:color="auto"/>
            <w:left w:val="none" w:sz="0" w:space="0" w:color="auto"/>
            <w:bottom w:val="none" w:sz="0" w:space="0" w:color="auto"/>
            <w:right w:val="none" w:sz="0" w:space="0" w:color="auto"/>
          </w:divBdr>
        </w:div>
      </w:divsChild>
    </w:div>
    <w:div w:id="1315186709">
      <w:bodyDiv w:val="1"/>
      <w:marLeft w:val="0"/>
      <w:marRight w:val="0"/>
      <w:marTop w:val="0"/>
      <w:marBottom w:val="0"/>
      <w:divBdr>
        <w:top w:val="none" w:sz="0" w:space="0" w:color="auto"/>
        <w:left w:val="none" w:sz="0" w:space="0" w:color="auto"/>
        <w:bottom w:val="none" w:sz="0" w:space="0" w:color="auto"/>
        <w:right w:val="none" w:sz="0" w:space="0" w:color="auto"/>
      </w:divBdr>
    </w:div>
    <w:div w:id="1397971011">
      <w:bodyDiv w:val="1"/>
      <w:marLeft w:val="0"/>
      <w:marRight w:val="0"/>
      <w:marTop w:val="0"/>
      <w:marBottom w:val="0"/>
      <w:divBdr>
        <w:top w:val="none" w:sz="0" w:space="0" w:color="auto"/>
        <w:left w:val="none" w:sz="0" w:space="0" w:color="auto"/>
        <w:bottom w:val="none" w:sz="0" w:space="0" w:color="auto"/>
        <w:right w:val="none" w:sz="0" w:space="0" w:color="auto"/>
      </w:divBdr>
    </w:div>
    <w:div w:id="1564025399">
      <w:bodyDiv w:val="1"/>
      <w:marLeft w:val="0"/>
      <w:marRight w:val="0"/>
      <w:marTop w:val="0"/>
      <w:marBottom w:val="0"/>
      <w:divBdr>
        <w:top w:val="none" w:sz="0" w:space="0" w:color="auto"/>
        <w:left w:val="none" w:sz="0" w:space="0" w:color="auto"/>
        <w:bottom w:val="none" w:sz="0" w:space="0" w:color="auto"/>
        <w:right w:val="none" w:sz="0" w:space="0" w:color="auto"/>
      </w:divBdr>
    </w:div>
    <w:div w:id="1645770753">
      <w:bodyDiv w:val="1"/>
      <w:marLeft w:val="0"/>
      <w:marRight w:val="0"/>
      <w:marTop w:val="0"/>
      <w:marBottom w:val="0"/>
      <w:divBdr>
        <w:top w:val="none" w:sz="0" w:space="0" w:color="auto"/>
        <w:left w:val="none" w:sz="0" w:space="0" w:color="auto"/>
        <w:bottom w:val="none" w:sz="0" w:space="0" w:color="auto"/>
        <w:right w:val="none" w:sz="0" w:space="0" w:color="auto"/>
      </w:divBdr>
    </w:div>
    <w:div w:id="1667173767">
      <w:bodyDiv w:val="1"/>
      <w:marLeft w:val="0"/>
      <w:marRight w:val="0"/>
      <w:marTop w:val="0"/>
      <w:marBottom w:val="0"/>
      <w:divBdr>
        <w:top w:val="none" w:sz="0" w:space="0" w:color="auto"/>
        <w:left w:val="none" w:sz="0" w:space="0" w:color="auto"/>
        <w:bottom w:val="none" w:sz="0" w:space="0" w:color="auto"/>
        <w:right w:val="none" w:sz="0" w:space="0" w:color="auto"/>
      </w:divBdr>
    </w:div>
    <w:div w:id="1766265502">
      <w:bodyDiv w:val="1"/>
      <w:marLeft w:val="0"/>
      <w:marRight w:val="0"/>
      <w:marTop w:val="0"/>
      <w:marBottom w:val="0"/>
      <w:divBdr>
        <w:top w:val="none" w:sz="0" w:space="0" w:color="auto"/>
        <w:left w:val="none" w:sz="0" w:space="0" w:color="auto"/>
        <w:bottom w:val="none" w:sz="0" w:space="0" w:color="auto"/>
        <w:right w:val="none" w:sz="0" w:space="0" w:color="auto"/>
      </w:divBdr>
    </w:div>
    <w:div w:id="1813407202">
      <w:bodyDiv w:val="1"/>
      <w:marLeft w:val="0"/>
      <w:marRight w:val="0"/>
      <w:marTop w:val="0"/>
      <w:marBottom w:val="0"/>
      <w:divBdr>
        <w:top w:val="none" w:sz="0" w:space="0" w:color="auto"/>
        <w:left w:val="none" w:sz="0" w:space="0" w:color="auto"/>
        <w:bottom w:val="none" w:sz="0" w:space="0" w:color="auto"/>
        <w:right w:val="none" w:sz="0" w:space="0" w:color="auto"/>
      </w:divBdr>
    </w:div>
    <w:div w:id="1920285587">
      <w:bodyDiv w:val="1"/>
      <w:marLeft w:val="0"/>
      <w:marRight w:val="0"/>
      <w:marTop w:val="0"/>
      <w:marBottom w:val="0"/>
      <w:divBdr>
        <w:top w:val="none" w:sz="0" w:space="0" w:color="auto"/>
        <w:left w:val="none" w:sz="0" w:space="0" w:color="auto"/>
        <w:bottom w:val="none" w:sz="0" w:space="0" w:color="auto"/>
        <w:right w:val="none" w:sz="0" w:space="0" w:color="auto"/>
      </w:divBdr>
    </w:div>
    <w:div w:id="1951743352">
      <w:bodyDiv w:val="1"/>
      <w:marLeft w:val="0"/>
      <w:marRight w:val="0"/>
      <w:marTop w:val="0"/>
      <w:marBottom w:val="0"/>
      <w:divBdr>
        <w:top w:val="none" w:sz="0" w:space="0" w:color="auto"/>
        <w:left w:val="none" w:sz="0" w:space="0" w:color="auto"/>
        <w:bottom w:val="none" w:sz="0" w:space="0" w:color="auto"/>
        <w:right w:val="none" w:sz="0" w:space="0" w:color="auto"/>
      </w:divBdr>
    </w:div>
    <w:div w:id="2005474548">
      <w:bodyDiv w:val="1"/>
      <w:marLeft w:val="0"/>
      <w:marRight w:val="0"/>
      <w:marTop w:val="0"/>
      <w:marBottom w:val="0"/>
      <w:divBdr>
        <w:top w:val="none" w:sz="0" w:space="0" w:color="auto"/>
        <w:left w:val="none" w:sz="0" w:space="0" w:color="auto"/>
        <w:bottom w:val="none" w:sz="0" w:space="0" w:color="auto"/>
        <w:right w:val="none" w:sz="0" w:space="0" w:color="auto"/>
      </w:divBdr>
    </w:div>
    <w:div w:id="2074964889">
      <w:bodyDiv w:val="1"/>
      <w:marLeft w:val="0"/>
      <w:marRight w:val="0"/>
      <w:marTop w:val="0"/>
      <w:marBottom w:val="0"/>
      <w:divBdr>
        <w:top w:val="none" w:sz="0" w:space="0" w:color="auto"/>
        <w:left w:val="none" w:sz="0" w:space="0" w:color="auto"/>
        <w:bottom w:val="none" w:sz="0" w:space="0" w:color="auto"/>
        <w:right w:val="none" w:sz="0" w:space="0" w:color="auto"/>
      </w:divBdr>
    </w:div>
    <w:div w:id="20822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0474-8877-4AD6-A51A-2380AFDD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2705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2024-03-19T10:51:00Z</dcterms:created>
  <dcterms:modified xsi:type="dcterms:W3CDTF">2024-03-20T06:54:00Z</dcterms:modified>
</cp:coreProperties>
</file>