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725"/>
        <w:bidiVisual/>
        <w:tblW w:w="0" w:type="auto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BE615A" w:rsidRPr="00A67536" w:rsidTr="005C3992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15A" w:rsidRPr="00A67536" w:rsidRDefault="00BE615A" w:rsidP="005C3992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A67536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A67536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A67536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A67536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BE615A" w:rsidRPr="00A67536" w:rsidRDefault="00BE615A" w:rsidP="005C3992">
            <w:pPr>
              <w:spacing w:line="360" w:lineRule="auto"/>
              <w:ind w:right="-101"/>
              <w:jc w:val="center"/>
            </w:pPr>
            <w:r w:rsidRPr="00A67536">
              <w:rPr>
                <w:rFonts w:cs="David"/>
                <w:rtl/>
              </w:rPr>
              <w:t>דו</w:t>
            </w:r>
            <w:r w:rsidRPr="00A67536">
              <w:rPr>
                <w:rFonts w:cs="David" w:hint="cs"/>
                <w:rtl/>
              </w:rPr>
              <w:t>בר</w:t>
            </w:r>
            <w:r w:rsidRPr="00A67536">
              <w:rPr>
                <w:rFonts w:cs="David"/>
                <w:rtl/>
              </w:rPr>
              <w:t>ות</w:t>
            </w:r>
            <w:r w:rsidRPr="00A67536">
              <w:rPr>
                <w:rFonts w:cs="David" w:hint="cs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BE615A" w:rsidRPr="00A67536" w:rsidRDefault="00BE615A" w:rsidP="005C39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D5437E" wp14:editId="6C8AEF8B">
                  <wp:extent cx="772668" cy="768350"/>
                  <wp:effectExtent l="0" t="0" r="8890" b="0"/>
                  <wp:docPr id="2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2" descr="לוגו בנק ישראל" title="לוגו בנק ישרא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15A" w:rsidRPr="00A67536" w:rsidRDefault="00BE615A" w:rsidP="00BE615A">
            <w:pPr>
              <w:spacing w:line="480" w:lineRule="auto"/>
              <w:jc w:val="right"/>
              <w:rPr>
                <w:rFonts w:cs="David"/>
              </w:rPr>
            </w:pPr>
            <w:r w:rsidRPr="00A67536">
              <w:rPr>
                <w:rFonts w:cs="David" w:hint="eastAsia"/>
                <w:rtl/>
              </w:rPr>
              <w:t>‏</w:t>
            </w:r>
            <w:r w:rsidRPr="00A67536">
              <w:rPr>
                <w:rFonts w:cs="David" w:hint="cs"/>
                <w:rtl/>
              </w:rPr>
              <w:t xml:space="preserve">ירושלים, </w:t>
            </w:r>
            <w:r>
              <w:rPr>
                <w:rFonts w:cs="David" w:hint="cs"/>
                <w:rtl/>
              </w:rPr>
              <w:t>י"ט בשבט</w:t>
            </w:r>
            <w:r w:rsidRPr="00A67536">
              <w:rPr>
                <w:rFonts w:cs="David" w:hint="cs"/>
                <w:rtl/>
              </w:rPr>
              <w:t xml:space="preserve"> </w:t>
            </w:r>
            <w:proofErr w:type="spellStart"/>
            <w:r w:rsidRPr="00A67536">
              <w:rPr>
                <w:rFonts w:cs="David" w:hint="cs"/>
                <w:rtl/>
              </w:rPr>
              <w:t>ה</w:t>
            </w:r>
            <w:r w:rsidRPr="00A67536">
              <w:rPr>
                <w:rFonts w:cs="David"/>
                <w:rtl/>
              </w:rPr>
              <w:t>תשע"</w:t>
            </w:r>
            <w:r>
              <w:rPr>
                <w:rFonts w:cs="David" w:hint="cs"/>
                <w:rtl/>
              </w:rPr>
              <w:t>ח</w:t>
            </w:r>
            <w:proofErr w:type="spellEnd"/>
          </w:p>
          <w:p w:rsidR="00BE615A" w:rsidRPr="00A67536" w:rsidRDefault="00BE615A" w:rsidP="00BE615A">
            <w:pPr>
              <w:spacing w:line="480" w:lineRule="auto"/>
              <w:jc w:val="right"/>
              <w:rPr>
                <w:rFonts w:cs="David"/>
              </w:rPr>
            </w:pPr>
            <w:r w:rsidRPr="00A67536">
              <w:rPr>
                <w:rFonts w:cs="David" w:hint="eastAsia"/>
                <w:rtl/>
              </w:rPr>
              <w:t>‏‏</w:t>
            </w:r>
            <w:r>
              <w:rPr>
                <w:rFonts w:cs="David" w:hint="cs"/>
                <w:rtl/>
              </w:rPr>
              <w:t xml:space="preserve">4 </w:t>
            </w:r>
            <w:r w:rsidRPr="00A67536">
              <w:rPr>
                <w:rFonts w:cs="David" w:hint="cs"/>
                <w:rtl/>
              </w:rPr>
              <w:t>ב</w:t>
            </w:r>
            <w:r>
              <w:rPr>
                <w:rFonts w:cs="David" w:hint="cs"/>
                <w:rtl/>
              </w:rPr>
              <w:t>פברואר</w:t>
            </w:r>
            <w:r w:rsidRPr="00A67536">
              <w:rPr>
                <w:rFonts w:cs="David" w:hint="cs"/>
                <w:rtl/>
              </w:rPr>
              <w:t xml:space="preserve"> 201</w:t>
            </w:r>
            <w:r>
              <w:rPr>
                <w:rFonts w:cs="David" w:hint="cs"/>
                <w:rtl/>
              </w:rPr>
              <w:t>8</w:t>
            </w:r>
          </w:p>
        </w:tc>
      </w:tr>
    </w:tbl>
    <w:p w:rsidR="00BE615A" w:rsidRDefault="00BE615A" w:rsidP="00BE615A">
      <w:pPr>
        <w:jc w:val="center"/>
        <w:rPr>
          <w:rFonts w:cs="David"/>
          <w:b/>
          <w:bCs/>
          <w:rtl/>
        </w:rPr>
      </w:pPr>
    </w:p>
    <w:p w:rsidR="00474EA3" w:rsidRDefault="00474EA3" w:rsidP="00BE615A">
      <w:pPr>
        <w:spacing w:line="360" w:lineRule="auto"/>
        <w:ind w:right="-101"/>
        <w:rPr>
          <w:rFonts w:cs="David"/>
          <w:rtl/>
        </w:rPr>
      </w:pPr>
    </w:p>
    <w:p w:rsidR="00BE615A" w:rsidRDefault="00BE615A" w:rsidP="00BE615A">
      <w:pPr>
        <w:spacing w:line="360" w:lineRule="auto"/>
        <w:ind w:right="-101"/>
        <w:rPr>
          <w:rFonts w:cs="David"/>
          <w:rtl/>
        </w:rPr>
      </w:pPr>
      <w:r w:rsidRPr="007E18EE">
        <w:rPr>
          <w:rFonts w:cs="David" w:hint="cs"/>
          <w:rtl/>
        </w:rPr>
        <w:t>הודעה לעיתונות:</w:t>
      </w:r>
    </w:p>
    <w:p w:rsidR="00791485" w:rsidRDefault="00791485" w:rsidP="00BE615A">
      <w:pPr>
        <w:spacing w:line="360" w:lineRule="auto"/>
        <w:ind w:right="-101"/>
        <w:rPr>
          <w:rFonts w:cs="David"/>
          <w:rtl/>
        </w:rPr>
      </w:pPr>
    </w:p>
    <w:p w:rsidR="00791485" w:rsidRDefault="00791485" w:rsidP="00791485">
      <w:pPr>
        <w:spacing w:line="360" w:lineRule="auto"/>
        <w:ind w:right="-101"/>
        <w:jc w:val="center"/>
        <w:rPr>
          <w:rFonts w:cs="David"/>
          <w:rtl/>
        </w:rPr>
      </w:pPr>
      <w:r>
        <w:rPr>
          <w:rFonts w:cs="David" w:hint="cs"/>
          <w:rtl/>
        </w:rPr>
        <w:t>מחקר חדש:</w:t>
      </w:r>
    </w:p>
    <w:p w:rsidR="00854271" w:rsidRPr="001F1767" w:rsidRDefault="00BE615A" w:rsidP="00791485">
      <w:pPr>
        <w:spacing w:line="360" w:lineRule="auto"/>
        <w:ind w:right="-101"/>
        <w:rPr>
          <w:rFonts w:cs="David"/>
          <w:b/>
          <w:bCs/>
          <w:rtl/>
        </w:rPr>
      </w:pPr>
      <w:r>
        <w:rPr>
          <w:rFonts w:cs="David" w:hint="cs"/>
          <w:rtl/>
        </w:rPr>
        <w:t xml:space="preserve"> </w:t>
      </w:r>
    </w:p>
    <w:p w:rsidR="00242F6D" w:rsidRPr="00474EA3" w:rsidRDefault="00292C44" w:rsidP="00474EA3">
      <w:pPr>
        <w:pStyle w:val="af7"/>
        <w:rPr>
          <w:rtl/>
        </w:rPr>
      </w:pPr>
      <w:r w:rsidRPr="00474EA3">
        <w:rPr>
          <w:rFonts w:hint="cs"/>
          <w:rtl/>
        </w:rPr>
        <w:t>ה</w:t>
      </w:r>
      <w:r w:rsidR="00DB7C8E" w:rsidRPr="00474EA3">
        <w:rPr>
          <w:rFonts w:hint="cs"/>
          <w:rtl/>
        </w:rPr>
        <w:t xml:space="preserve">הבדלים </w:t>
      </w:r>
      <w:r w:rsidR="00034AF6" w:rsidRPr="00474EA3">
        <w:rPr>
          <w:rFonts w:hint="cs"/>
          <w:rtl/>
        </w:rPr>
        <w:t xml:space="preserve">בין המגזרים הציבורי והפרטי </w:t>
      </w:r>
      <w:r w:rsidR="00DB7C8E" w:rsidRPr="00474EA3">
        <w:rPr>
          <w:rFonts w:hint="cs"/>
          <w:rtl/>
        </w:rPr>
        <w:t>במיומנו</w:t>
      </w:r>
      <w:r w:rsidRPr="00474EA3">
        <w:rPr>
          <w:rFonts w:hint="cs"/>
          <w:rtl/>
        </w:rPr>
        <w:t>יו</w:t>
      </w:r>
      <w:r w:rsidR="00DB7C8E" w:rsidRPr="00474EA3">
        <w:rPr>
          <w:rFonts w:hint="cs"/>
          <w:rtl/>
        </w:rPr>
        <w:t xml:space="preserve">ת </w:t>
      </w:r>
      <w:r w:rsidR="004B3850" w:rsidRPr="00474EA3">
        <w:rPr>
          <w:rFonts w:hint="cs"/>
          <w:rtl/>
        </w:rPr>
        <w:t>ה</w:t>
      </w:r>
      <w:r w:rsidR="00DB7C8E" w:rsidRPr="00474EA3">
        <w:rPr>
          <w:rFonts w:hint="cs"/>
          <w:rtl/>
        </w:rPr>
        <w:t xml:space="preserve">עובדים </w:t>
      </w:r>
      <w:r w:rsidR="004B3850" w:rsidRPr="00474EA3">
        <w:rPr>
          <w:rFonts w:hint="cs"/>
          <w:rtl/>
        </w:rPr>
        <w:t>ה</w:t>
      </w:r>
      <w:r w:rsidR="00DB7C8E" w:rsidRPr="00474EA3">
        <w:rPr>
          <w:rFonts w:hint="cs"/>
          <w:rtl/>
        </w:rPr>
        <w:t>משכילים</w:t>
      </w:r>
      <w:r w:rsidR="004B3850" w:rsidRPr="00474EA3">
        <w:rPr>
          <w:rFonts w:hint="cs"/>
          <w:rtl/>
        </w:rPr>
        <w:t xml:space="preserve"> </w:t>
      </w:r>
      <w:r w:rsidR="006A2A14" w:rsidRPr="00474EA3">
        <w:rPr>
          <w:rFonts w:hint="cs"/>
          <w:rtl/>
        </w:rPr>
        <w:t>וב</w:t>
      </w:r>
      <w:r w:rsidR="00DB7C8E" w:rsidRPr="00474EA3">
        <w:rPr>
          <w:rFonts w:hint="cs"/>
          <w:rtl/>
        </w:rPr>
        <w:t xml:space="preserve">תשואה </w:t>
      </w:r>
      <w:r w:rsidRPr="00474EA3">
        <w:rPr>
          <w:rFonts w:hint="cs"/>
          <w:rtl/>
        </w:rPr>
        <w:t>שה</w:t>
      </w:r>
      <w:r w:rsidR="00DB7C8E" w:rsidRPr="00474EA3">
        <w:rPr>
          <w:rFonts w:hint="cs"/>
          <w:rtl/>
        </w:rPr>
        <w:t>מיומנו</w:t>
      </w:r>
      <w:r w:rsidRPr="00474EA3">
        <w:rPr>
          <w:rFonts w:hint="cs"/>
          <w:rtl/>
        </w:rPr>
        <w:t>יו</w:t>
      </w:r>
      <w:r w:rsidR="00DB7C8E" w:rsidRPr="00474EA3">
        <w:rPr>
          <w:rFonts w:hint="cs"/>
          <w:rtl/>
        </w:rPr>
        <w:t>ת</w:t>
      </w:r>
      <w:r w:rsidRPr="00474EA3">
        <w:rPr>
          <w:rFonts w:hint="cs"/>
          <w:rtl/>
        </w:rPr>
        <w:t xml:space="preserve"> משיאות לשכר</w:t>
      </w:r>
      <w:r w:rsidR="002D520B" w:rsidRPr="00474EA3">
        <w:rPr>
          <w:rFonts w:hint="cs"/>
          <w:rtl/>
        </w:rPr>
        <w:t>,</w:t>
      </w:r>
      <w:r w:rsidR="00DB7C8E" w:rsidRPr="00474EA3">
        <w:rPr>
          <w:rFonts w:hint="cs"/>
          <w:rtl/>
        </w:rPr>
        <w:t xml:space="preserve"> והקשר בין שני</w:t>
      </w:r>
      <w:r w:rsidR="00F94D9A" w:rsidRPr="00474EA3">
        <w:rPr>
          <w:rFonts w:hint="cs"/>
          <w:rtl/>
        </w:rPr>
        <w:t xml:space="preserve"> המשתנים</w:t>
      </w:r>
      <w:r w:rsidRPr="00474EA3">
        <w:rPr>
          <w:rFonts w:hint="cs"/>
          <w:rtl/>
        </w:rPr>
        <w:t>:</w:t>
      </w:r>
      <w:r w:rsidR="00A8024A" w:rsidRPr="00474EA3">
        <w:rPr>
          <w:rFonts w:hint="cs"/>
          <w:rtl/>
        </w:rPr>
        <w:t xml:space="preserve"> עדויות מסקרי </w:t>
      </w:r>
      <w:r w:rsidR="00D50A33" w:rsidRPr="00474EA3">
        <w:t>PIAAC</w:t>
      </w:r>
    </w:p>
    <w:p w:rsidR="00FD490D" w:rsidRPr="001F1767" w:rsidRDefault="00FD490D" w:rsidP="00644681">
      <w:pPr>
        <w:jc w:val="center"/>
        <w:rPr>
          <w:rFonts w:cs="David"/>
          <w:b/>
          <w:bCs/>
        </w:rPr>
      </w:pPr>
    </w:p>
    <w:p w:rsidR="00277F24" w:rsidRDefault="00277F24" w:rsidP="00495D25">
      <w:pPr>
        <w:pStyle w:val="af"/>
        <w:numPr>
          <w:ilvl w:val="0"/>
          <w:numId w:val="11"/>
        </w:numPr>
        <w:spacing w:line="360" w:lineRule="auto"/>
        <w:ind w:left="84" w:hanging="283"/>
        <w:jc w:val="both"/>
        <w:rPr>
          <w:rFonts w:cs="David"/>
        </w:rPr>
      </w:pPr>
      <w:r w:rsidRPr="001F1767">
        <w:rPr>
          <w:rFonts w:cs="David" w:hint="cs"/>
          <w:rtl/>
        </w:rPr>
        <w:t xml:space="preserve">רמת מיומנויות </w:t>
      </w:r>
      <w:r w:rsidR="00A9603F">
        <w:rPr>
          <w:rFonts w:cs="David" w:hint="cs"/>
          <w:rtl/>
        </w:rPr>
        <w:t xml:space="preserve">העבודה </w:t>
      </w:r>
      <w:r w:rsidRPr="001F1767">
        <w:rPr>
          <w:rFonts w:cs="David" w:hint="cs"/>
          <w:rtl/>
        </w:rPr>
        <w:t>הבסיסי</w:t>
      </w:r>
      <w:r w:rsidR="00A9603F">
        <w:rPr>
          <w:rFonts w:cs="David" w:hint="cs"/>
          <w:rtl/>
        </w:rPr>
        <w:t>ו</w:t>
      </w:r>
      <w:r w:rsidRPr="001F1767">
        <w:rPr>
          <w:rFonts w:cs="David" w:hint="cs"/>
          <w:rtl/>
        </w:rPr>
        <w:t xml:space="preserve">ת של העובדים המשכילים במגזר הפרטי </w:t>
      </w:r>
      <w:r w:rsidR="00A9603F">
        <w:rPr>
          <w:rFonts w:cs="David" w:hint="cs"/>
          <w:rtl/>
        </w:rPr>
        <w:t xml:space="preserve">בישראל </w:t>
      </w:r>
      <w:r w:rsidRPr="001F1767">
        <w:rPr>
          <w:rFonts w:cs="David" w:hint="cs"/>
          <w:rtl/>
        </w:rPr>
        <w:t xml:space="preserve">גבוהה </w:t>
      </w:r>
      <w:r w:rsidR="00A9603F">
        <w:rPr>
          <w:rFonts w:cs="David" w:hint="cs"/>
          <w:rtl/>
        </w:rPr>
        <w:t>מזו של</w:t>
      </w:r>
      <w:r w:rsidRPr="001F1767">
        <w:rPr>
          <w:rFonts w:cs="David" w:hint="cs"/>
          <w:rtl/>
        </w:rPr>
        <w:t xml:space="preserve"> העובדים המשכילים במגזר הציבורי</w:t>
      </w:r>
      <w:r>
        <w:rPr>
          <w:rFonts w:cs="David" w:hint="cs"/>
          <w:rtl/>
        </w:rPr>
        <w:t>. זאת</w:t>
      </w:r>
      <w:r w:rsidRPr="001F1767">
        <w:rPr>
          <w:rFonts w:cs="David" w:hint="cs"/>
          <w:rtl/>
        </w:rPr>
        <w:t xml:space="preserve"> באופן שאינו חריג בהשוואה ליתר מדינות ה-</w:t>
      </w:r>
      <w:r w:rsidRPr="001F1767">
        <w:rPr>
          <w:rFonts w:cs="David"/>
        </w:rPr>
        <w:t>OECD</w:t>
      </w:r>
      <w:r w:rsidRPr="001F1767">
        <w:rPr>
          <w:rFonts w:cs="David" w:hint="cs"/>
          <w:rtl/>
        </w:rPr>
        <w:t>.</w:t>
      </w:r>
    </w:p>
    <w:p w:rsidR="00A134CE" w:rsidRPr="00801ACA" w:rsidRDefault="00A134CE" w:rsidP="00495D25">
      <w:pPr>
        <w:pStyle w:val="af"/>
        <w:numPr>
          <w:ilvl w:val="0"/>
          <w:numId w:val="11"/>
        </w:numPr>
        <w:spacing w:line="360" w:lineRule="auto"/>
        <w:ind w:left="84" w:hanging="283"/>
        <w:jc w:val="both"/>
        <w:rPr>
          <w:rFonts w:cs="David"/>
        </w:rPr>
      </w:pPr>
      <w:r w:rsidRPr="001F1767">
        <w:rPr>
          <w:rFonts w:cs="David" w:hint="cs"/>
          <w:rtl/>
        </w:rPr>
        <w:t xml:space="preserve">במרבית מדינות </w:t>
      </w:r>
      <w:r w:rsidR="00277F24">
        <w:rPr>
          <w:rFonts w:cs="David" w:hint="cs"/>
          <w:rtl/>
        </w:rPr>
        <w:t>ה-</w:t>
      </w:r>
      <w:r w:rsidR="00277F24">
        <w:rPr>
          <w:rFonts w:cs="David"/>
        </w:rPr>
        <w:t>OECD</w:t>
      </w:r>
      <w:r w:rsidR="00277F24">
        <w:rPr>
          <w:rFonts w:cs="David" w:hint="cs"/>
          <w:rtl/>
        </w:rPr>
        <w:t xml:space="preserve"> </w:t>
      </w:r>
      <w:r w:rsidRPr="001F1767">
        <w:rPr>
          <w:rFonts w:cs="David" w:hint="cs"/>
          <w:rtl/>
        </w:rPr>
        <w:t>שנבחנו</w:t>
      </w:r>
      <w:r w:rsidR="00A9603F">
        <w:rPr>
          <w:rFonts w:cs="David" w:hint="cs"/>
          <w:rtl/>
        </w:rPr>
        <w:t>,</w:t>
      </w:r>
      <w:r w:rsidRPr="001F1767">
        <w:rPr>
          <w:rFonts w:cs="David" w:hint="cs"/>
          <w:rtl/>
        </w:rPr>
        <w:t xml:space="preserve"> השכר במגזר הפרטי רגיש יותר למיומנויות </w:t>
      </w:r>
      <w:r w:rsidR="00A9603F">
        <w:rPr>
          <w:rFonts w:cs="David" w:hint="cs"/>
          <w:rtl/>
        </w:rPr>
        <w:t>ה</w:t>
      </w:r>
      <w:r w:rsidRPr="001F1767">
        <w:rPr>
          <w:rFonts w:cs="David" w:hint="cs"/>
          <w:rtl/>
        </w:rPr>
        <w:t>בסיס של עובדים מאשר ה</w:t>
      </w:r>
      <w:r w:rsidR="00DD4DEC" w:rsidRPr="001F1767">
        <w:rPr>
          <w:rFonts w:cs="David" w:hint="cs"/>
          <w:rtl/>
        </w:rPr>
        <w:t>ש</w:t>
      </w:r>
      <w:r w:rsidRPr="001F1767">
        <w:rPr>
          <w:rFonts w:cs="David" w:hint="cs"/>
          <w:rtl/>
        </w:rPr>
        <w:t>כר במ</w:t>
      </w:r>
      <w:r w:rsidR="00DD4DEC" w:rsidRPr="001F1767">
        <w:rPr>
          <w:rFonts w:cs="David" w:hint="cs"/>
          <w:rtl/>
        </w:rPr>
        <w:t>גזר</w:t>
      </w:r>
      <w:r w:rsidRPr="001F1767">
        <w:rPr>
          <w:rFonts w:cs="David" w:hint="cs"/>
          <w:rtl/>
        </w:rPr>
        <w:t xml:space="preserve"> הציבורי.</w:t>
      </w:r>
      <w:r w:rsidR="00277F24">
        <w:rPr>
          <w:rFonts w:cs="David" w:hint="cs"/>
          <w:rtl/>
        </w:rPr>
        <w:t xml:space="preserve"> </w:t>
      </w:r>
      <w:r w:rsidR="00277F24" w:rsidRPr="001F1767">
        <w:rPr>
          <w:rFonts w:cs="David" w:hint="cs"/>
          <w:rtl/>
        </w:rPr>
        <w:t xml:space="preserve">בקרב נשים </w:t>
      </w:r>
      <w:r w:rsidR="00277F24">
        <w:rPr>
          <w:rFonts w:cs="David" w:hint="cs"/>
          <w:rtl/>
        </w:rPr>
        <w:t xml:space="preserve">בישראל </w:t>
      </w:r>
      <w:r w:rsidR="00277F24" w:rsidRPr="001F1767">
        <w:rPr>
          <w:rFonts w:cs="David" w:hint="cs"/>
          <w:rtl/>
        </w:rPr>
        <w:t xml:space="preserve">פער </w:t>
      </w:r>
      <w:r w:rsidR="00277F24">
        <w:rPr>
          <w:rFonts w:cs="David" w:hint="cs"/>
          <w:rtl/>
        </w:rPr>
        <w:t>רגישות השכר</w:t>
      </w:r>
      <w:r w:rsidR="00277F24" w:rsidRPr="001F1767">
        <w:rPr>
          <w:rFonts w:cs="David" w:hint="cs"/>
          <w:rtl/>
        </w:rPr>
        <w:t xml:space="preserve"> בין </w:t>
      </w:r>
      <w:r w:rsidR="00277F24">
        <w:rPr>
          <w:rFonts w:cs="David" w:hint="cs"/>
          <w:rtl/>
        </w:rPr>
        <w:t>המגזרים</w:t>
      </w:r>
      <w:r w:rsidR="00277F24" w:rsidRPr="001F1767">
        <w:rPr>
          <w:rFonts w:cs="David" w:hint="cs"/>
          <w:rtl/>
        </w:rPr>
        <w:t xml:space="preserve"> הינו גבוה יחסית</w:t>
      </w:r>
      <w:r w:rsidR="00A9603F">
        <w:rPr>
          <w:rFonts w:cs="David" w:hint="cs"/>
          <w:rtl/>
        </w:rPr>
        <w:t xml:space="preserve"> לעולם</w:t>
      </w:r>
      <w:r w:rsidR="00277F24">
        <w:rPr>
          <w:rFonts w:cs="David" w:hint="cs"/>
          <w:rtl/>
        </w:rPr>
        <w:t>,</w:t>
      </w:r>
      <w:r w:rsidR="00277F24" w:rsidRPr="001F1767">
        <w:rPr>
          <w:rFonts w:cs="David" w:hint="cs"/>
          <w:rtl/>
        </w:rPr>
        <w:t xml:space="preserve"> ובקרב גברים הוא דומה לממוצע של המדינות האחרות.</w:t>
      </w:r>
    </w:p>
    <w:p w:rsidR="00A134CE" w:rsidRPr="001F1767" w:rsidRDefault="00A134CE" w:rsidP="00495D25">
      <w:pPr>
        <w:pStyle w:val="af"/>
        <w:numPr>
          <w:ilvl w:val="0"/>
          <w:numId w:val="11"/>
        </w:numPr>
        <w:spacing w:line="360" w:lineRule="auto"/>
        <w:ind w:left="84" w:hanging="283"/>
        <w:jc w:val="both"/>
        <w:rPr>
          <w:rFonts w:cs="David"/>
        </w:rPr>
      </w:pPr>
      <w:r w:rsidRPr="001F1767">
        <w:rPr>
          <w:rFonts w:cs="David" w:hint="cs"/>
          <w:rtl/>
        </w:rPr>
        <w:t>ככל שהפער ברגישות של השכר גדול יותר לטובת המגזר הפרטי כך רמת מיומנויות הבסיס של העובדים גבוהה יותר במגזר הפרטי ביחס למגזר הציבורי.</w:t>
      </w:r>
    </w:p>
    <w:p w:rsidR="00277F24" w:rsidRDefault="00277F24" w:rsidP="00801ACA">
      <w:pPr>
        <w:pStyle w:val="af"/>
        <w:spacing w:line="360" w:lineRule="auto"/>
        <w:jc w:val="both"/>
        <w:rPr>
          <w:rFonts w:cs="David"/>
          <w:rtl/>
        </w:rPr>
      </w:pPr>
    </w:p>
    <w:p w:rsidR="00C35C19" w:rsidRDefault="00A134CE" w:rsidP="00801ACA">
      <w:pPr>
        <w:spacing w:line="360" w:lineRule="auto"/>
        <w:jc w:val="both"/>
        <w:rPr>
          <w:rFonts w:cs="David"/>
          <w:rtl/>
        </w:rPr>
      </w:pPr>
      <w:r w:rsidRPr="001F1767">
        <w:rPr>
          <w:rFonts w:cs="David" w:hint="cs"/>
          <w:rtl/>
        </w:rPr>
        <w:t xml:space="preserve">מחקר חדש </w:t>
      </w:r>
      <w:r w:rsidR="00A9603F">
        <w:rPr>
          <w:rFonts w:cs="David" w:hint="cs"/>
          <w:rtl/>
        </w:rPr>
        <w:t xml:space="preserve">שנערך </w:t>
      </w:r>
      <w:r w:rsidRPr="001F1767">
        <w:rPr>
          <w:rFonts w:cs="David" w:hint="cs"/>
          <w:rtl/>
        </w:rPr>
        <w:t xml:space="preserve">על יד </w:t>
      </w:r>
      <w:r w:rsidR="00A9603F">
        <w:rPr>
          <w:rFonts w:cs="David" w:hint="cs"/>
          <w:rtl/>
        </w:rPr>
        <w:t>ד"ר</w:t>
      </w:r>
      <w:r w:rsidR="00A9603F" w:rsidRPr="001F1767">
        <w:rPr>
          <w:rFonts w:cs="David" w:hint="cs"/>
          <w:rtl/>
        </w:rPr>
        <w:t xml:space="preserve"> </w:t>
      </w:r>
      <w:r w:rsidRPr="001F1767">
        <w:rPr>
          <w:rFonts w:cs="David" w:hint="cs"/>
          <w:rtl/>
        </w:rPr>
        <w:t xml:space="preserve">יובל מזר </w:t>
      </w:r>
      <w:r w:rsidR="00A9603F">
        <w:rPr>
          <w:rFonts w:cs="David" w:hint="cs"/>
          <w:rtl/>
        </w:rPr>
        <w:t xml:space="preserve">מחטיבת המחקר בבנק ישראל </w:t>
      </w:r>
      <w:r w:rsidR="00C07FE8" w:rsidRPr="001F1767">
        <w:rPr>
          <w:rFonts w:cs="David" w:hint="cs"/>
          <w:rtl/>
        </w:rPr>
        <w:t xml:space="preserve">בחן </w:t>
      </w:r>
      <w:r w:rsidRPr="001F1767">
        <w:rPr>
          <w:rFonts w:cs="David" w:hint="cs"/>
          <w:rtl/>
        </w:rPr>
        <w:t>בקרב שורת מדינות</w:t>
      </w:r>
      <w:r w:rsidR="00A9603F">
        <w:rPr>
          <w:rFonts w:cs="David" w:hint="cs"/>
          <w:rtl/>
        </w:rPr>
        <w:t xml:space="preserve"> מפותחות</w:t>
      </w:r>
      <w:r w:rsidRPr="001F1767">
        <w:rPr>
          <w:rFonts w:cs="David" w:hint="cs"/>
          <w:rtl/>
        </w:rPr>
        <w:t xml:space="preserve"> </w:t>
      </w:r>
      <w:r w:rsidR="00FD07EF" w:rsidRPr="001F1767">
        <w:rPr>
          <w:rFonts w:cs="David" w:hint="cs"/>
          <w:rtl/>
        </w:rPr>
        <w:t xml:space="preserve">כיצד </w:t>
      </w:r>
      <w:r w:rsidR="00C07FE8" w:rsidRPr="001F1767">
        <w:rPr>
          <w:rFonts w:cs="David" w:hint="cs"/>
          <w:rtl/>
        </w:rPr>
        <w:t>המגזר הפרטי</w:t>
      </w:r>
      <w:r w:rsidR="00292C44" w:rsidRPr="001F1767">
        <w:rPr>
          <w:rFonts w:cs="David" w:hint="cs"/>
          <w:rtl/>
        </w:rPr>
        <w:t xml:space="preserve"> </w:t>
      </w:r>
      <w:r w:rsidR="00FD07EF" w:rsidRPr="001F1767">
        <w:rPr>
          <w:rFonts w:cs="David" w:hint="cs"/>
          <w:rtl/>
        </w:rPr>
        <w:t xml:space="preserve">נבדל </w:t>
      </w:r>
      <w:r w:rsidR="00034AF6" w:rsidRPr="001F1767">
        <w:rPr>
          <w:rFonts w:cs="David" w:hint="cs"/>
          <w:rtl/>
        </w:rPr>
        <w:t>מ</w:t>
      </w:r>
      <w:r w:rsidR="00C07FE8" w:rsidRPr="001F1767">
        <w:rPr>
          <w:rFonts w:cs="David" w:hint="cs"/>
          <w:rtl/>
        </w:rPr>
        <w:t xml:space="preserve">הציבורי </w:t>
      </w:r>
      <w:r w:rsidR="00A9603F">
        <w:rPr>
          <w:rFonts w:cs="David" w:hint="cs"/>
          <w:rtl/>
        </w:rPr>
        <w:t>ב</w:t>
      </w:r>
      <w:r w:rsidR="00A8024A" w:rsidRPr="001F1767">
        <w:rPr>
          <w:rFonts w:cs="David" w:hint="cs"/>
          <w:rtl/>
        </w:rPr>
        <w:t>מיומנויות</w:t>
      </w:r>
      <w:r w:rsidR="00C07FE8" w:rsidRPr="001F1767">
        <w:rPr>
          <w:rFonts w:cs="David" w:hint="cs"/>
          <w:rtl/>
        </w:rPr>
        <w:t xml:space="preserve"> </w:t>
      </w:r>
      <w:r w:rsidR="00A9603F">
        <w:rPr>
          <w:rFonts w:cs="David" w:hint="cs"/>
          <w:rtl/>
        </w:rPr>
        <w:t>העבודה הבסיסיות</w:t>
      </w:r>
      <w:r w:rsidR="00A9603F" w:rsidRPr="001F1767">
        <w:rPr>
          <w:rFonts w:cs="David" w:hint="cs"/>
          <w:rtl/>
        </w:rPr>
        <w:t xml:space="preserve"> </w:t>
      </w:r>
      <w:r w:rsidR="00DE62D0" w:rsidRPr="001F1767">
        <w:rPr>
          <w:rFonts w:cs="David" w:hint="cs"/>
          <w:rtl/>
        </w:rPr>
        <w:t>המאפיינות</w:t>
      </w:r>
      <w:r w:rsidR="00C07FE8" w:rsidRPr="001F1767">
        <w:rPr>
          <w:rFonts w:cs="David" w:hint="cs"/>
          <w:rtl/>
        </w:rPr>
        <w:t xml:space="preserve"> </w:t>
      </w:r>
      <w:r w:rsidR="00DE62D0" w:rsidRPr="001F1767">
        <w:rPr>
          <w:rFonts w:cs="David" w:hint="cs"/>
          <w:rtl/>
        </w:rPr>
        <w:t xml:space="preserve">את </w:t>
      </w:r>
      <w:r w:rsidR="00FD07EF" w:rsidRPr="001F1767">
        <w:rPr>
          <w:rFonts w:cs="David" w:hint="cs"/>
          <w:rtl/>
        </w:rPr>
        <w:t>ה</w:t>
      </w:r>
      <w:r w:rsidR="00C07FE8" w:rsidRPr="001F1767">
        <w:rPr>
          <w:rFonts w:cs="David" w:hint="cs"/>
          <w:rtl/>
        </w:rPr>
        <w:t xml:space="preserve">עובדים </w:t>
      </w:r>
      <w:r w:rsidR="00FD07EF" w:rsidRPr="001F1767">
        <w:rPr>
          <w:rFonts w:cs="David" w:hint="cs"/>
          <w:rtl/>
        </w:rPr>
        <w:t>ה</w:t>
      </w:r>
      <w:r w:rsidR="00C07FE8" w:rsidRPr="001F1767">
        <w:rPr>
          <w:rFonts w:cs="David" w:hint="cs"/>
          <w:rtl/>
        </w:rPr>
        <w:t>משכילים</w:t>
      </w:r>
      <w:r w:rsidR="00A9603F">
        <w:rPr>
          <w:rFonts w:cs="David" w:hint="cs"/>
          <w:rtl/>
        </w:rPr>
        <w:t xml:space="preserve">. </w:t>
      </w:r>
      <w:r w:rsidR="000E5022">
        <w:rPr>
          <w:rFonts w:cs="David" w:hint="cs"/>
          <w:rtl/>
        </w:rPr>
        <w:t xml:space="preserve">כמו כן, המחקר שאל </w:t>
      </w:r>
      <w:r w:rsidR="00A63EB8" w:rsidRPr="001F1767">
        <w:rPr>
          <w:rFonts w:cs="David" w:hint="cs"/>
          <w:rtl/>
        </w:rPr>
        <w:t>א</w:t>
      </w:r>
      <w:r w:rsidR="00FD07EF" w:rsidRPr="001F1767">
        <w:rPr>
          <w:rFonts w:cs="David" w:hint="cs"/>
          <w:rtl/>
        </w:rPr>
        <w:t>י</w:t>
      </w:r>
      <w:r w:rsidR="00A63EB8" w:rsidRPr="001F1767">
        <w:rPr>
          <w:rFonts w:cs="David" w:hint="cs"/>
          <w:rtl/>
        </w:rPr>
        <w:t>לו משתנים מתואמים</w:t>
      </w:r>
      <w:r w:rsidR="00AF0C49" w:rsidRPr="001F1767">
        <w:rPr>
          <w:rFonts w:cs="David" w:hint="cs"/>
          <w:rtl/>
        </w:rPr>
        <w:t xml:space="preserve"> עם הבדלים אלו</w:t>
      </w:r>
      <w:r w:rsidR="000E5022">
        <w:rPr>
          <w:rFonts w:cs="David" w:hint="cs"/>
          <w:rtl/>
        </w:rPr>
        <w:t>, ובפרט הפערים הבין מגזריים ברגישות של השכר ביחס למיומנ</w:t>
      </w:r>
      <w:r w:rsidR="00801ACA">
        <w:rPr>
          <w:rFonts w:cs="David" w:hint="cs"/>
          <w:rtl/>
        </w:rPr>
        <w:t>ו</w:t>
      </w:r>
      <w:r w:rsidR="000E5022">
        <w:rPr>
          <w:rFonts w:cs="David" w:hint="cs"/>
          <w:rtl/>
        </w:rPr>
        <w:t>יות (התשואה למיומנויות)</w:t>
      </w:r>
      <w:r w:rsidR="00C07FE8" w:rsidRPr="001F1767">
        <w:rPr>
          <w:rFonts w:cs="David" w:hint="cs"/>
          <w:rtl/>
        </w:rPr>
        <w:t>.</w:t>
      </w:r>
      <w:r w:rsidR="000E5022">
        <w:rPr>
          <w:rFonts w:cs="David" w:hint="cs"/>
          <w:rtl/>
        </w:rPr>
        <w:t xml:space="preserve"> </w:t>
      </w:r>
    </w:p>
    <w:p w:rsidR="00801ACA" w:rsidRDefault="000E5022" w:rsidP="00C35C19">
      <w:pPr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במחקר החוקר עשה שימוש בנתונים מסקר מיומנויות מבוגרים </w:t>
      </w:r>
      <w:r w:rsidR="00801ACA">
        <w:rPr>
          <w:rFonts w:cs="David" w:hint="cs"/>
          <w:rtl/>
        </w:rPr>
        <w:t xml:space="preserve">(סקר </w:t>
      </w:r>
      <w:r w:rsidR="00801ACA">
        <w:rPr>
          <w:rFonts w:cs="David"/>
        </w:rPr>
        <w:t>PIAAC</w:t>
      </w:r>
      <w:r w:rsidR="00801ACA">
        <w:rPr>
          <w:rFonts w:cs="David" w:hint="cs"/>
          <w:rtl/>
        </w:rPr>
        <w:t xml:space="preserve">) </w:t>
      </w:r>
      <w:r>
        <w:rPr>
          <w:rFonts w:cs="David" w:hint="cs"/>
          <w:rtl/>
        </w:rPr>
        <w:t>שנערך במקביל בישראל על ידי הלשכה המרכזית לס</w:t>
      </w:r>
      <w:r w:rsidR="00801ACA">
        <w:rPr>
          <w:rFonts w:cs="David" w:hint="cs"/>
          <w:rtl/>
        </w:rPr>
        <w:t>ט</w:t>
      </w:r>
      <w:r>
        <w:rPr>
          <w:rFonts w:cs="David" w:hint="cs"/>
          <w:rtl/>
        </w:rPr>
        <w:t xml:space="preserve">טיסטיקה ובמספר מדינות </w:t>
      </w:r>
      <w:r>
        <w:rPr>
          <w:rFonts w:cs="David"/>
        </w:rPr>
        <w:t>OECD</w:t>
      </w:r>
      <w:r>
        <w:rPr>
          <w:rFonts w:cs="David" w:hint="cs"/>
          <w:rtl/>
        </w:rPr>
        <w:t>. ייחודו של הסקר הוא</w:t>
      </w:r>
      <w:r w:rsidR="00801ACA">
        <w:rPr>
          <w:rFonts w:cs="David" w:hint="cs"/>
          <w:rtl/>
        </w:rPr>
        <w:t xml:space="preserve"> בכך שהוא</w:t>
      </w:r>
      <w:r>
        <w:rPr>
          <w:rFonts w:cs="David" w:hint="cs"/>
          <w:rtl/>
        </w:rPr>
        <w:t xml:space="preserve"> בוחן את </w:t>
      </w:r>
      <w:r w:rsidR="00801ACA">
        <w:rPr>
          <w:rFonts w:cs="David" w:hint="cs"/>
          <w:rtl/>
        </w:rPr>
        <w:t>מיומנויות ה</w:t>
      </w:r>
      <w:r w:rsidR="00C35C19">
        <w:rPr>
          <w:rFonts w:cs="David" w:hint="cs"/>
          <w:rtl/>
        </w:rPr>
        <w:t>בסיס</w:t>
      </w:r>
      <w:r w:rsidR="00801ACA">
        <w:rPr>
          <w:rFonts w:cs="David" w:hint="cs"/>
          <w:rtl/>
        </w:rPr>
        <w:t xml:space="preserve"> של </w:t>
      </w:r>
      <w:r>
        <w:rPr>
          <w:rFonts w:cs="David" w:hint="cs"/>
          <w:rtl/>
        </w:rPr>
        <w:t>ה</w:t>
      </w:r>
      <w:r w:rsidR="00801ACA">
        <w:rPr>
          <w:rFonts w:cs="David" w:hint="cs"/>
          <w:rtl/>
        </w:rPr>
        <w:t>עובדים (</w:t>
      </w:r>
      <w:r w:rsidR="00C35C19">
        <w:rPr>
          <w:rFonts w:cs="David" w:hint="cs"/>
          <w:rtl/>
        </w:rPr>
        <w:t>בנוסף לשכר, ל</w:t>
      </w:r>
      <w:r w:rsidR="00801ACA">
        <w:rPr>
          <w:rFonts w:cs="David" w:hint="cs"/>
          <w:rtl/>
        </w:rPr>
        <w:t>השכלה פורמלית ו</w:t>
      </w:r>
      <w:r w:rsidR="00C35C19">
        <w:rPr>
          <w:rFonts w:cs="David" w:hint="cs"/>
          <w:rtl/>
        </w:rPr>
        <w:t>ל</w:t>
      </w:r>
      <w:r w:rsidR="00801ACA">
        <w:rPr>
          <w:rFonts w:cs="David" w:hint="cs"/>
          <w:rtl/>
        </w:rPr>
        <w:t>תכונות אחרות) ואלו בנות השוואה בקרב המדינות המשתתפות.</w:t>
      </w:r>
      <w:r>
        <w:rPr>
          <w:rFonts w:cs="David" w:hint="cs"/>
          <w:rtl/>
        </w:rPr>
        <w:t xml:space="preserve"> במחקר </w:t>
      </w:r>
      <w:r w:rsidR="00450CAD" w:rsidRPr="001F1767">
        <w:rPr>
          <w:rFonts w:cs="David" w:hint="cs"/>
          <w:rtl/>
        </w:rPr>
        <w:t>נמצא</w:t>
      </w:r>
      <w:r w:rsidR="00C07FE8" w:rsidRPr="001F1767">
        <w:rPr>
          <w:rFonts w:cs="David" w:hint="cs"/>
          <w:rtl/>
        </w:rPr>
        <w:t xml:space="preserve"> כי </w:t>
      </w:r>
      <w:r w:rsidR="00FD07EF" w:rsidRPr="001F1767">
        <w:rPr>
          <w:rFonts w:cs="David" w:hint="cs"/>
          <w:rtl/>
        </w:rPr>
        <w:t xml:space="preserve">בין המדינות </w:t>
      </w:r>
      <w:r w:rsidR="00C07FE8" w:rsidRPr="001F1767">
        <w:rPr>
          <w:rFonts w:cs="David" w:hint="cs"/>
          <w:rtl/>
        </w:rPr>
        <w:t>קיימת שו</w:t>
      </w:r>
      <w:r w:rsidR="009D0ED2" w:rsidRPr="001F1767">
        <w:rPr>
          <w:rFonts w:cs="David" w:hint="cs"/>
          <w:rtl/>
        </w:rPr>
        <w:t>ֹ</w:t>
      </w:r>
      <w:r w:rsidR="00C07FE8" w:rsidRPr="001F1767">
        <w:rPr>
          <w:rFonts w:cs="David" w:hint="cs"/>
          <w:rtl/>
        </w:rPr>
        <w:t>נו</w:t>
      </w:r>
      <w:r w:rsidR="009D0ED2" w:rsidRPr="001F1767">
        <w:rPr>
          <w:rFonts w:cs="David" w:hint="cs"/>
          <w:rtl/>
        </w:rPr>
        <w:t>ּ</w:t>
      </w:r>
      <w:r w:rsidR="00C07FE8" w:rsidRPr="001F1767">
        <w:rPr>
          <w:rFonts w:cs="David" w:hint="cs"/>
          <w:rtl/>
        </w:rPr>
        <w:t xml:space="preserve">ת </w:t>
      </w:r>
      <w:r w:rsidR="00DE62D0" w:rsidRPr="001F1767">
        <w:rPr>
          <w:rFonts w:cs="David" w:hint="cs"/>
          <w:rtl/>
        </w:rPr>
        <w:t xml:space="preserve">בפער המיומנויות </w:t>
      </w:r>
      <w:r w:rsidR="00C35C19">
        <w:rPr>
          <w:rFonts w:cs="David" w:hint="cs"/>
          <w:rtl/>
        </w:rPr>
        <w:t xml:space="preserve">של העובדים המשכילים </w:t>
      </w:r>
      <w:r w:rsidR="00DE62D0" w:rsidRPr="001F1767">
        <w:rPr>
          <w:rFonts w:cs="David" w:hint="cs"/>
          <w:rtl/>
        </w:rPr>
        <w:t>בי</w:t>
      </w:r>
      <w:r w:rsidR="008F535D" w:rsidRPr="001F1767">
        <w:rPr>
          <w:rFonts w:cs="David" w:hint="cs"/>
          <w:rtl/>
        </w:rPr>
        <w:t>ן</w:t>
      </w:r>
      <w:r w:rsidR="007B5ECC" w:rsidRPr="001F1767">
        <w:rPr>
          <w:rFonts w:cs="David" w:hint="cs"/>
          <w:rtl/>
        </w:rPr>
        <w:t xml:space="preserve"> המגזרים</w:t>
      </w:r>
      <w:r w:rsidR="00801ACA">
        <w:rPr>
          <w:rFonts w:cs="David" w:hint="cs"/>
          <w:rtl/>
        </w:rPr>
        <w:t>, ו</w:t>
      </w:r>
      <w:r w:rsidR="009D1FAB" w:rsidRPr="001F1767">
        <w:rPr>
          <w:rFonts w:cs="David" w:hint="cs"/>
          <w:rtl/>
        </w:rPr>
        <w:t xml:space="preserve">ישראל ממוקמת </w:t>
      </w:r>
      <w:r w:rsidR="009D1FAB" w:rsidRPr="001F1767">
        <w:rPr>
          <w:rFonts w:cs="David" w:hint="eastAsia"/>
          <w:rtl/>
        </w:rPr>
        <w:t>במרכז</w:t>
      </w:r>
      <w:r w:rsidR="009D1FAB" w:rsidRPr="001F1767">
        <w:rPr>
          <w:rFonts w:cs="David"/>
          <w:rtl/>
        </w:rPr>
        <w:t xml:space="preserve"> </w:t>
      </w:r>
      <w:r w:rsidR="008F535D" w:rsidRPr="001F1767">
        <w:rPr>
          <w:rFonts w:cs="David" w:hint="cs"/>
          <w:rtl/>
        </w:rPr>
        <w:t>מבחינה זו</w:t>
      </w:r>
      <w:r w:rsidR="005E1E57" w:rsidRPr="001F1767">
        <w:rPr>
          <w:rFonts w:cs="David" w:hint="cs"/>
          <w:rtl/>
        </w:rPr>
        <w:t xml:space="preserve"> (איור 1)</w:t>
      </w:r>
      <w:r w:rsidR="009D1FAB" w:rsidRPr="001F1767">
        <w:rPr>
          <w:rFonts w:cs="David" w:hint="cs"/>
          <w:rtl/>
        </w:rPr>
        <w:t>.</w:t>
      </w:r>
      <w:r w:rsidR="00450CAD" w:rsidRPr="001F1767">
        <w:rPr>
          <w:rFonts w:cs="David" w:hint="cs"/>
          <w:rtl/>
        </w:rPr>
        <w:t xml:space="preserve"> </w:t>
      </w:r>
    </w:p>
    <w:p w:rsidR="00801ACA" w:rsidRDefault="00C35C19" w:rsidP="00CA668C">
      <w:pPr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לאחר מכן נבחן כיצד משתנה השכר של העובדים המשכילים כתוצאה מגידול במיומנויות העובדים בהשוואה בין המגזר הפרטי למגזר הציבורי. נמצא כי </w:t>
      </w:r>
      <w:r w:rsidR="00450CAD" w:rsidRPr="001F1767">
        <w:rPr>
          <w:rFonts w:cs="David" w:hint="cs"/>
          <w:rtl/>
        </w:rPr>
        <w:t xml:space="preserve">כמעט בכל המדינות </w:t>
      </w:r>
      <w:r w:rsidR="00A8024A" w:rsidRPr="001F1767">
        <w:rPr>
          <w:rFonts w:cs="David" w:hint="cs"/>
          <w:rtl/>
        </w:rPr>
        <w:t>התשואה</w:t>
      </w:r>
      <w:r w:rsidR="00292C44" w:rsidRPr="001F1767">
        <w:rPr>
          <w:rFonts w:cs="David" w:hint="cs"/>
          <w:rtl/>
        </w:rPr>
        <w:t xml:space="preserve"> ל</w:t>
      </w:r>
      <w:r w:rsidR="00A8024A" w:rsidRPr="001F1767">
        <w:rPr>
          <w:rFonts w:cs="David" w:hint="cs"/>
          <w:rtl/>
        </w:rPr>
        <w:t>מיומנויות</w:t>
      </w:r>
      <w:r w:rsidR="009D0ED2" w:rsidRPr="001F1767">
        <w:rPr>
          <w:rFonts w:cs="David" w:hint="cs"/>
          <w:rtl/>
        </w:rPr>
        <w:t xml:space="preserve"> </w:t>
      </w:r>
      <w:r w:rsidR="00801ACA">
        <w:rPr>
          <w:rFonts w:cs="David" w:hint="cs"/>
          <w:rtl/>
        </w:rPr>
        <w:t xml:space="preserve">במונחי שכר </w:t>
      </w:r>
      <w:r w:rsidR="00A8024A" w:rsidRPr="001F1767">
        <w:rPr>
          <w:rFonts w:cs="David" w:hint="cs"/>
          <w:rtl/>
        </w:rPr>
        <w:t xml:space="preserve">גבוהה </w:t>
      </w:r>
      <w:r w:rsidR="00292C44" w:rsidRPr="001F1767">
        <w:rPr>
          <w:rFonts w:cs="David" w:hint="cs"/>
          <w:rtl/>
        </w:rPr>
        <w:t xml:space="preserve">יותר </w:t>
      </w:r>
      <w:r w:rsidR="00310B92" w:rsidRPr="001F1767">
        <w:rPr>
          <w:rFonts w:cs="David" w:hint="cs"/>
          <w:rtl/>
        </w:rPr>
        <w:t>במגזר הפרטי</w:t>
      </w:r>
      <w:r w:rsidR="00801ACA">
        <w:rPr>
          <w:rFonts w:cs="David" w:hint="cs"/>
          <w:rtl/>
        </w:rPr>
        <w:t xml:space="preserve"> (איור 2)</w:t>
      </w:r>
      <w:r w:rsidR="001F1767" w:rsidRPr="001F1767">
        <w:rPr>
          <w:rFonts w:cs="David" w:hint="cs"/>
          <w:rtl/>
        </w:rPr>
        <w:t>, דהיינו כ</w:t>
      </w:r>
      <w:r w:rsidR="005E1E57" w:rsidRPr="001F1767">
        <w:rPr>
          <w:rFonts w:cs="David" w:hint="cs"/>
          <w:rtl/>
        </w:rPr>
        <w:t>כל שמיומנויות הבסיס של העובדים גדולה יותר כך השכר במגזר הפרטי גבוה יותר בהשוואה למגזר הציבורי</w:t>
      </w:r>
      <w:r w:rsidR="00801ACA">
        <w:rPr>
          <w:rFonts w:cs="David" w:hint="cs"/>
          <w:rtl/>
        </w:rPr>
        <w:t xml:space="preserve">. </w:t>
      </w:r>
      <w:r w:rsidR="00CA668C">
        <w:rPr>
          <w:rFonts w:cs="David" w:hint="cs"/>
          <w:rtl/>
        </w:rPr>
        <w:t xml:space="preserve">בממוצע של כל המדינות המשתתפות, </w:t>
      </w:r>
      <w:r w:rsidR="00801ACA" w:rsidRPr="001F1767">
        <w:rPr>
          <w:rFonts w:cs="David" w:hint="cs"/>
          <w:rtl/>
        </w:rPr>
        <w:t>התשואה למיומנויות</w:t>
      </w:r>
      <w:r w:rsidR="00801ACA">
        <w:rPr>
          <w:rFonts w:cs="David" w:hint="cs"/>
          <w:rtl/>
        </w:rPr>
        <w:t xml:space="preserve"> היא יותר מכפולה במגזר הפרטי </w:t>
      </w:r>
      <w:r w:rsidR="00CA668C">
        <w:rPr>
          <w:rFonts w:cs="David" w:hint="cs"/>
          <w:rtl/>
        </w:rPr>
        <w:t>מאשר ב</w:t>
      </w:r>
      <w:r w:rsidR="00801ACA">
        <w:rPr>
          <w:rFonts w:cs="David" w:hint="cs"/>
          <w:rtl/>
        </w:rPr>
        <w:t>מגזר הציבורי</w:t>
      </w:r>
      <w:r w:rsidR="00A8024A" w:rsidRPr="001F1767">
        <w:rPr>
          <w:rFonts w:cs="David" w:hint="cs"/>
          <w:rtl/>
        </w:rPr>
        <w:t>.</w:t>
      </w:r>
      <w:r w:rsidR="009D1FAB" w:rsidRPr="001F1767">
        <w:rPr>
          <w:rFonts w:cs="David" w:hint="cs"/>
          <w:rtl/>
        </w:rPr>
        <w:t xml:space="preserve"> </w:t>
      </w:r>
      <w:r w:rsidR="00CA668C">
        <w:rPr>
          <w:rFonts w:cs="David" w:hint="cs"/>
          <w:rtl/>
        </w:rPr>
        <w:t xml:space="preserve">בהשוואה ליתר המדינות, בישראל התשואה למיומנויות גבוהה יחסית, הן במגזר הציבורי אולם במיוחד במגזר הפרטי ובפרט אצל נשים. כתוצאה מכך </w:t>
      </w:r>
      <w:r w:rsidR="009D1FAB" w:rsidRPr="001F1767">
        <w:rPr>
          <w:rFonts w:cs="David" w:hint="cs"/>
          <w:rtl/>
        </w:rPr>
        <w:t xml:space="preserve">פער התשואות </w:t>
      </w:r>
      <w:r w:rsidR="009938A9" w:rsidRPr="001F1767">
        <w:rPr>
          <w:rFonts w:cs="David" w:hint="cs"/>
          <w:rtl/>
        </w:rPr>
        <w:t xml:space="preserve">בישראל </w:t>
      </w:r>
      <w:r w:rsidR="00CA668C">
        <w:rPr>
          <w:rFonts w:cs="David" w:hint="cs"/>
          <w:rtl/>
        </w:rPr>
        <w:t xml:space="preserve">בין </w:t>
      </w:r>
      <w:r w:rsidR="00CA668C">
        <w:rPr>
          <w:rFonts w:cs="David" w:hint="cs"/>
          <w:rtl/>
        </w:rPr>
        <w:lastRenderedPageBreak/>
        <w:t xml:space="preserve">המגזר הפרטי למגזר הציבורי </w:t>
      </w:r>
      <w:r w:rsidR="009D1FAB" w:rsidRPr="001F1767">
        <w:rPr>
          <w:rFonts w:cs="David" w:hint="cs"/>
          <w:rtl/>
        </w:rPr>
        <w:t xml:space="preserve">דומה לממוצע של שאר המדינות בקרב </w:t>
      </w:r>
      <w:r w:rsidR="006A2A14" w:rsidRPr="001F1767">
        <w:rPr>
          <w:rFonts w:cs="David" w:hint="cs"/>
          <w:rtl/>
        </w:rPr>
        <w:t>ה</w:t>
      </w:r>
      <w:r w:rsidR="009D1FAB" w:rsidRPr="001F1767">
        <w:rPr>
          <w:rFonts w:cs="David" w:hint="cs"/>
          <w:rtl/>
        </w:rPr>
        <w:t xml:space="preserve">גברים וגבוה יחסית בקרב </w:t>
      </w:r>
      <w:r w:rsidR="006A2A14" w:rsidRPr="001F1767">
        <w:rPr>
          <w:rFonts w:cs="David" w:hint="cs"/>
          <w:rtl/>
        </w:rPr>
        <w:t>ה</w:t>
      </w:r>
      <w:r w:rsidR="005E1E57" w:rsidRPr="001F1767">
        <w:rPr>
          <w:rFonts w:cs="David" w:hint="cs"/>
          <w:rtl/>
        </w:rPr>
        <w:t>נשים</w:t>
      </w:r>
      <w:r w:rsidR="00801ACA">
        <w:rPr>
          <w:rFonts w:cs="David" w:hint="cs"/>
          <w:rtl/>
        </w:rPr>
        <w:t xml:space="preserve"> (איור 2</w:t>
      </w:r>
      <w:r w:rsidR="00CA668C">
        <w:rPr>
          <w:rFonts w:cs="David" w:hint="cs"/>
          <w:rtl/>
        </w:rPr>
        <w:t>)</w:t>
      </w:r>
      <w:r w:rsidR="005E1E57" w:rsidRPr="001F1767">
        <w:rPr>
          <w:rFonts w:cs="David" w:hint="cs"/>
          <w:rtl/>
        </w:rPr>
        <w:t>.</w:t>
      </w:r>
      <w:r w:rsidR="00801ACA">
        <w:rPr>
          <w:rFonts w:cs="David" w:hint="cs"/>
          <w:rtl/>
        </w:rPr>
        <w:t xml:space="preserve"> </w:t>
      </w:r>
      <w:r w:rsidR="005E1E57" w:rsidRPr="001F1767">
        <w:rPr>
          <w:rFonts w:cs="David" w:hint="cs"/>
          <w:rtl/>
        </w:rPr>
        <w:t xml:space="preserve"> </w:t>
      </w:r>
    </w:p>
    <w:p w:rsidR="002B1850" w:rsidRPr="001F1767" w:rsidRDefault="005E1E57" w:rsidP="00801ACA">
      <w:pPr>
        <w:spacing w:line="360" w:lineRule="auto"/>
        <w:jc w:val="both"/>
        <w:rPr>
          <w:rFonts w:cs="David"/>
          <w:rtl/>
        </w:rPr>
      </w:pPr>
      <w:r w:rsidRPr="001F1767">
        <w:rPr>
          <w:rFonts w:cs="David" w:hint="cs"/>
          <w:rtl/>
        </w:rPr>
        <w:t xml:space="preserve">עוד נמצא במחקר כי בהשוואה בין המדינות, </w:t>
      </w:r>
      <w:r w:rsidR="0080133E" w:rsidRPr="001F1767">
        <w:rPr>
          <w:rFonts w:cs="David" w:hint="cs"/>
          <w:rtl/>
        </w:rPr>
        <w:t xml:space="preserve">בקרב </w:t>
      </w:r>
      <w:r w:rsidR="00CE5AE2" w:rsidRPr="001F1767">
        <w:rPr>
          <w:rFonts w:cs="David" w:hint="cs"/>
          <w:rtl/>
        </w:rPr>
        <w:t>ה</w:t>
      </w:r>
      <w:r w:rsidR="0080133E" w:rsidRPr="001F1767">
        <w:rPr>
          <w:rFonts w:cs="David" w:hint="cs"/>
          <w:rtl/>
        </w:rPr>
        <w:t>גברים</w:t>
      </w:r>
      <w:r w:rsidRPr="001F1767">
        <w:rPr>
          <w:rFonts w:cs="David" w:hint="cs"/>
          <w:rtl/>
        </w:rPr>
        <w:t>,</w:t>
      </w:r>
      <w:r w:rsidR="00CE5AE2" w:rsidRPr="001F1767">
        <w:rPr>
          <w:rFonts w:cs="David" w:hint="cs"/>
          <w:rtl/>
        </w:rPr>
        <w:t xml:space="preserve"> ככל שגדל ה</w:t>
      </w:r>
      <w:r w:rsidR="00C07FE8" w:rsidRPr="001F1767">
        <w:rPr>
          <w:rFonts w:cs="David" w:hint="cs"/>
          <w:rtl/>
        </w:rPr>
        <w:t xml:space="preserve">תוצר לנפש במדינה </w:t>
      </w:r>
      <w:r w:rsidR="00CE5AE2" w:rsidRPr="001F1767">
        <w:rPr>
          <w:rFonts w:cs="David" w:hint="cs"/>
          <w:rtl/>
        </w:rPr>
        <w:t xml:space="preserve">כך </w:t>
      </w:r>
      <w:r w:rsidR="009D0ED2" w:rsidRPr="001F1767">
        <w:rPr>
          <w:rFonts w:cs="David" w:hint="cs"/>
          <w:rtl/>
        </w:rPr>
        <w:t>עולה</w:t>
      </w:r>
      <w:r w:rsidR="00C07FE8" w:rsidRPr="001F1767">
        <w:rPr>
          <w:rFonts w:cs="David" w:hint="cs"/>
          <w:rtl/>
        </w:rPr>
        <w:t xml:space="preserve"> מיומנות</w:t>
      </w:r>
      <w:r w:rsidR="0080133E" w:rsidRPr="001F1767">
        <w:rPr>
          <w:rFonts w:cs="David" w:hint="cs"/>
          <w:rtl/>
        </w:rPr>
        <w:t>ם</w:t>
      </w:r>
      <w:r w:rsidR="00C07FE8" w:rsidRPr="001F1767">
        <w:rPr>
          <w:rFonts w:cs="David" w:hint="cs"/>
          <w:rtl/>
        </w:rPr>
        <w:t xml:space="preserve"> </w:t>
      </w:r>
      <w:r w:rsidR="00F148EF" w:rsidRPr="001F1767">
        <w:rPr>
          <w:rFonts w:cs="David" w:hint="cs"/>
          <w:rtl/>
        </w:rPr>
        <w:t>במגזר הציבורי</w:t>
      </w:r>
      <w:r w:rsidR="00CF2127" w:rsidRPr="001F1767">
        <w:rPr>
          <w:rFonts w:cs="David" w:hint="cs"/>
          <w:rtl/>
        </w:rPr>
        <w:t xml:space="preserve"> יחסית למיומנות</w:t>
      </w:r>
      <w:r w:rsidR="00F13B0B" w:rsidRPr="001F1767">
        <w:rPr>
          <w:rFonts w:cs="David" w:hint="cs"/>
          <w:rtl/>
        </w:rPr>
        <w:t>ם</w:t>
      </w:r>
      <w:r w:rsidR="00CF2127" w:rsidRPr="001F1767">
        <w:rPr>
          <w:rFonts w:cs="David" w:hint="cs"/>
          <w:rtl/>
        </w:rPr>
        <w:t xml:space="preserve"> במגזר הפרטי</w:t>
      </w:r>
      <w:r w:rsidR="00CE5AE2" w:rsidRPr="001F1767">
        <w:rPr>
          <w:rFonts w:cs="David" w:hint="cs"/>
          <w:rtl/>
        </w:rPr>
        <w:t>,</w:t>
      </w:r>
      <w:r w:rsidR="0080133E" w:rsidRPr="001F1767">
        <w:rPr>
          <w:rFonts w:cs="David" w:hint="cs"/>
          <w:rtl/>
        </w:rPr>
        <w:t xml:space="preserve"> </w:t>
      </w:r>
      <w:r w:rsidR="00CE5AE2" w:rsidRPr="001F1767">
        <w:rPr>
          <w:rFonts w:cs="David" w:hint="cs"/>
          <w:rtl/>
        </w:rPr>
        <w:t>וככל ש</w:t>
      </w:r>
      <w:r w:rsidR="0080133E" w:rsidRPr="001F1767">
        <w:rPr>
          <w:rFonts w:cs="David" w:hint="cs"/>
          <w:rtl/>
        </w:rPr>
        <w:t>פער התשואות לטובת המגזר הפרטי</w:t>
      </w:r>
      <w:r w:rsidR="00CE5AE2" w:rsidRPr="001F1767">
        <w:rPr>
          <w:rFonts w:cs="David" w:hint="cs"/>
          <w:rtl/>
        </w:rPr>
        <w:t xml:space="preserve"> </w:t>
      </w:r>
      <w:r w:rsidR="007B5ECC" w:rsidRPr="001F1767">
        <w:rPr>
          <w:rFonts w:cs="David" w:hint="cs"/>
          <w:rtl/>
        </w:rPr>
        <w:t xml:space="preserve">גדול יותר </w:t>
      </w:r>
      <w:r w:rsidR="00CE5AE2" w:rsidRPr="001F1767">
        <w:rPr>
          <w:rFonts w:cs="David" w:hint="cs"/>
          <w:rtl/>
        </w:rPr>
        <w:t>כך</w:t>
      </w:r>
      <w:r w:rsidR="0080133E" w:rsidRPr="001F1767">
        <w:rPr>
          <w:rFonts w:cs="David" w:hint="cs"/>
          <w:rtl/>
        </w:rPr>
        <w:t xml:space="preserve"> </w:t>
      </w:r>
      <w:r w:rsidR="007B2B5B" w:rsidRPr="001F1767">
        <w:rPr>
          <w:rFonts w:cs="David" w:hint="cs"/>
          <w:rtl/>
        </w:rPr>
        <w:t xml:space="preserve">מיומנותם </w:t>
      </w:r>
      <w:r w:rsidR="0080133E" w:rsidRPr="001F1767">
        <w:rPr>
          <w:rFonts w:cs="David" w:hint="cs"/>
          <w:rtl/>
        </w:rPr>
        <w:t xml:space="preserve">במגזר הפרטי </w:t>
      </w:r>
      <w:r w:rsidR="007B5ECC" w:rsidRPr="001F1767">
        <w:rPr>
          <w:rFonts w:cs="David" w:hint="cs"/>
          <w:rtl/>
        </w:rPr>
        <w:t xml:space="preserve">גבוהה </w:t>
      </w:r>
      <w:r w:rsidR="0080133E" w:rsidRPr="001F1767">
        <w:rPr>
          <w:rFonts w:cs="David" w:hint="cs"/>
          <w:rtl/>
        </w:rPr>
        <w:t xml:space="preserve">יחסית למיומנותם במגזר הציבורי. </w:t>
      </w:r>
      <w:r w:rsidR="00A653DE" w:rsidRPr="001F1767">
        <w:rPr>
          <w:rFonts w:cs="David" w:hint="eastAsia"/>
          <w:rtl/>
        </w:rPr>
        <w:t>בהינתן</w:t>
      </w:r>
      <w:r w:rsidR="00A653DE" w:rsidRPr="001F1767">
        <w:rPr>
          <w:rFonts w:cs="David"/>
          <w:rtl/>
        </w:rPr>
        <w:t xml:space="preserve"> </w:t>
      </w:r>
      <w:r w:rsidR="00A653DE" w:rsidRPr="001F1767">
        <w:rPr>
          <w:rFonts w:cs="David" w:hint="eastAsia"/>
          <w:rtl/>
        </w:rPr>
        <w:t>התוצר</w:t>
      </w:r>
      <w:r w:rsidR="00A653DE" w:rsidRPr="001F1767">
        <w:rPr>
          <w:rFonts w:cs="David"/>
          <w:rtl/>
        </w:rPr>
        <w:t xml:space="preserve"> </w:t>
      </w:r>
      <w:r w:rsidR="00A653DE" w:rsidRPr="001F1767">
        <w:rPr>
          <w:rFonts w:cs="David" w:hint="eastAsia"/>
          <w:rtl/>
        </w:rPr>
        <w:t>לנפש</w:t>
      </w:r>
      <w:r w:rsidR="00A653DE" w:rsidRPr="001F1767">
        <w:rPr>
          <w:rFonts w:cs="David"/>
          <w:rtl/>
        </w:rPr>
        <w:t>,</w:t>
      </w:r>
      <w:r w:rsidR="00A653DE" w:rsidRPr="001F1767">
        <w:rPr>
          <w:rFonts w:cs="David" w:hint="cs"/>
          <w:rtl/>
        </w:rPr>
        <w:t xml:space="preserve"> </w:t>
      </w:r>
      <w:r w:rsidR="00256EE6" w:rsidRPr="001F1767">
        <w:rPr>
          <w:rFonts w:cs="David" w:hint="cs"/>
          <w:rtl/>
        </w:rPr>
        <w:t xml:space="preserve">מיומנותן היחסית של הנשים במגזר הציבורי </w:t>
      </w:r>
      <w:r w:rsidR="007B5ECC" w:rsidRPr="001F1767">
        <w:rPr>
          <w:rFonts w:cs="David" w:hint="cs"/>
          <w:rtl/>
        </w:rPr>
        <w:t>נמוכה יותר ככל שפער התשואות</w:t>
      </w:r>
      <w:r w:rsidR="00256EE6" w:rsidRPr="001F1767">
        <w:rPr>
          <w:rFonts w:cs="David" w:hint="cs"/>
          <w:rtl/>
        </w:rPr>
        <w:t xml:space="preserve"> </w:t>
      </w:r>
      <w:r w:rsidR="00E9796A" w:rsidRPr="001F1767">
        <w:rPr>
          <w:rFonts w:cs="David" w:hint="cs"/>
          <w:rtl/>
        </w:rPr>
        <w:t>מת</w:t>
      </w:r>
      <w:r w:rsidR="00256EE6" w:rsidRPr="001F1767">
        <w:rPr>
          <w:rFonts w:cs="David" w:hint="cs"/>
          <w:rtl/>
        </w:rPr>
        <w:t>רחב.</w:t>
      </w:r>
      <w:r w:rsidR="00F148EF" w:rsidRPr="001F1767">
        <w:rPr>
          <w:rFonts w:cs="David" w:hint="cs"/>
          <w:rtl/>
        </w:rPr>
        <w:t xml:space="preserve"> </w:t>
      </w:r>
    </w:p>
    <w:p w:rsidR="00967F18" w:rsidRPr="001F1767" w:rsidRDefault="00967F18" w:rsidP="002B1850">
      <w:pPr>
        <w:jc w:val="both"/>
        <w:rPr>
          <w:rFonts w:cs="David"/>
          <w:rtl/>
        </w:rPr>
      </w:pPr>
    </w:p>
    <w:p w:rsidR="005E1E57" w:rsidRDefault="005E1E57" w:rsidP="005E1E57">
      <w:pPr>
        <w:jc w:val="center"/>
        <w:rPr>
          <w:rFonts w:cs="David" w:hint="cs"/>
          <w:b/>
          <w:bCs/>
          <w:rtl/>
        </w:rPr>
      </w:pPr>
      <w:r w:rsidRPr="001F1767">
        <w:rPr>
          <w:rFonts w:cs="David" w:hint="cs"/>
          <w:b/>
          <w:bCs/>
          <w:rtl/>
        </w:rPr>
        <w:t>איור 1</w:t>
      </w:r>
    </w:p>
    <w:p w:rsidR="00730C4D" w:rsidRDefault="00730C4D" w:rsidP="005E1E57">
      <w:pPr>
        <w:jc w:val="center"/>
        <w:rPr>
          <w:rFonts w:cs="David" w:hint="cs"/>
          <w:b/>
          <w:bCs/>
          <w:rtl/>
        </w:rPr>
      </w:pPr>
    </w:p>
    <w:p w:rsidR="00730C4D" w:rsidRPr="00730C4D" w:rsidRDefault="00730C4D" w:rsidP="005E1E57">
      <w:pPr>
        <w:jc w:val="center"/>
        <w:rPr>
          <w:rFonts w:cs="David"/>
          <w:rtl/>
        </w:rPr>
      </w:pPr>
      <w:r w:rsidRPr="00730C4D">
        <w:rPr>
          <w:rFonts w:cs="David"/>
          <w:rtl/>
        </w:rPr>
        <w:t>שיפוע קו הרגרסיה של שיעור העובדים במגזר הפרטי לפי רמת מיומנות ביחס לשיעורם באוכלוסייה</w:t>
      </w:r>
      <w:r w:rsidRPr="00730C4D">
        <w:rPr>
          <w:rFonts w:cs="David" w:hint="cs"/>
          <w:rtl/>
        </w:rPr>
        <w:t xml:space="preserve"> (גברים)</w:t>
      </w:r>
    </w:p>
    <w:p w:rsidR="005E1E57" w:rsidRPr="001F1767" w:rsidRDefault="0083396B" w:rsidP="005E1E57">
      <w:pPr>
        <w:jc w:val="center"/>
        <w:rPr>
          <w:rFonts w:cs="David"/>
          <w:b/>
          <w:bCs/>
          <w:rtl/>
        </w:rPr>
      </w:pPr>
      <w:r>
        <w:rPr>
          <w:rFonts w:cs="David"/>
          <w:b/>
          <w:bCs/>
          <w:noProof/>
        </w:rPr>
        <w:drawing>
          <wp:inline distT="0" distB="0" distL="0" distR="0" wp14:anchorId="7BCA4395">
            <wp:extent cx="4660041" cy="2770495"/>
            <wp:effectExtent l="0" t="0" r="7620" b="0"/>
            <wp:docPr id="13" name="תמונה 13" descr="שיפוע קו הרגרסיה של שיעור העובדים במגזר הפרטי לפי רמת מיומנות ביחס לשיעורם באוכלוסייה (גברים)" title="שיפוע קו הרגרסיה של שיעור העובדים במגזר הפרטי לפי רמת מיומנות ביחס לשיעורם באוכלוסייה (גברים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72"/>
                    <a:stretch/>
                  </pic:blipFill>
                  <pic:spPr bwMode="auto">
                    <a:xfrm>
                      <a:off x="0" y="0"/>
                      <a:ext cx="4658400" cy="276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0C4D" w:rsidRDefault="00730C4D" w:rsidP="00730C4D">
      <w:pPr>
        <w:jc w:val="center"/>
        <w:rPr>
          <w:rFonts w:cs="David" w:hint="cs"/>
          <w:rtl/>
        </w:rPr>
      </w:pPr>
    </w:p>
    <w:p w:rsidR="00730C4D" w:rsidRPr="00730C4D" w:rsidRDefault="00730C4D" w:rsidP="00730C4D">
      <w:pPr>
        <w:jc w:val="center"/>
        <w:rPr>
          <w:rFonts w:cs="David"/>
          <w:rtl/>
        </w:rPr>
      </w:pPr>
      <w:r w:rsidRPr="00730C4D">
        <w:rPr>
          <w:rFonts w:cs="David"/>
          <w:rtl/>
        </w:rPr>
        <w:t>שיפוע קו הרגרסיה של שיעור העובדים במגזר הפרטי לפי רמת מיומנות ביחס לשיעורם באוכלוסייה</w:t>
      </w:r>
      <w:r w:rsidRPr="00730C4D">
        <w:rPr>
          <w:rFonts w:cs="David" w:hint="cs"/>
          <w:rtl/>
        </w:rPr>
        <w:t xml:space="preserve"> (</w:t>
      </w:r>
      <w:r>
        <w:rPr>
          <w:rFonts w:cs="David" w:hint="cs"/>
          <w:rtl/>
        </w:rPr>
        <w:t>נשי</w:t>
      </w:r>
      <w:r w:rsidRPr="00730C4D">
        <w:rPr>
          <w:rFonts w:cs="David" w:hint="cs"/>
          <w:rtl/>
        </w:rPr>
        <w:t>ם)</w:t>
      </w:r>
    </w:p>
    <w:p w:rsidR="005E1E57" w:rsidRPr="001F1767" w:rsidRDefault="005E1E57" w:rsidP="005E1E57">
      <w:pPr>
        <w:jc w:val="center"/>
        <w:rPr>
          <w:rFonts w:cs="David"/>
          <w:b/>
          <w:bCs/>
          <w:rtl/>
        </w:rPr>
      </w:pPr>
      <w:r w:rsidRPr="001F1767">
        <w:rPr>
          <w:rFonts w:cs="David" w:hint="cs"/>
          <w:b/>
          <w:bCs/>
          <w:rtl/>
        </w:rPr>
        <w:t xml:space="preserve"> </w:t>
      </w:r>
    </w:p>
    <w:p w:rsidR="005E1E57" w:rsidRPr="001F1767" w:rsidRDefault="0083396B" w:rsidP="005E1E57">
      <w:pPr>
        <w:spacing w:line="360" w:lineRule="auto"/>
        <w:jc w:val="center"/>
        <w:rPr>
          <w:rFonts w:cs="David"/>
          <w:b/>
          <w:bCs/>
          <w:rtl/>
        </w:rPr>
      </w:pPr>
      <w:r>
        <w:rPr>
          <w:rFonts w:cs="David"/>
          <w:b/>
          <w:bCs/>
          <w:noProof/>
        </w:rPr>
        <w:drawing>
          <wp:inline distT="0" distB="0" distL="0" distR="0" wp14:anchorId="713AB39B">
            <wp:extent cx="4660041" cy="2756847"/>
            <wp:effectExtent l="0" t="0" r="7620" b="5715"/>
            <wp:docPr id="14" name="תמונה 14" descr="שיפוע קו הרגרסיה של שיעור העובדים במגזר הפרטי לפי רמת מיומנות ביחס לשיעורם באוכלוסייה (נשים)" title="שיפוע קו הרגרסיה של שיעור העובדים במגזר הפרטי לפי רמת מיומנות ביחס לשיעורם באוכלוסייה (נשים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20"/>
                    <a:stretch/>
                  </pic:blipFill>
                  <pic:spPr bwMode="auto">
                    <a:xfrm>
                      <a:off x="0" y="0"/>
                      <a:ext cx="4658400" cy="275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1E57" w:rsidRPr="001F1767" w:rsidRDefault="005E1E57">
      <w:pPr>
        <w:bidi w:val="0"/>
        <w:rPr>
          <w:rFonts w:cs="David"/>
        </w:rPr>
      </w:pPr>
    </w:p>
    <w:p w:rsidR="005E1E57" w:rsidRPr="001F1767" w:rsidRDefault="005E1E57" w:rsidP="001F1767">
      <w:pPr>
        <w:jc w:val="center"/>
        <w:rPr>
          <w:rFonts w:cs="David"/>
          <w:b/>
          <w:bCs/>
          <w:rtl/>
        </w:rPr>
      </w:pPr>
      <w:bookmarkStart w:id="0" w:name="_GoBack"/>
      <w:bookmarkEnd w:id="0"/>
      <w:r w:rsidRPr="001F1767">
        <w:rPr>
          <w:rFonts w:cs="David" w:hint="cs"/>
          <w:b/>
          <w:bCs/>
          <w:rtl/>
        </w:rPr>
        <w:lastRenderedPageBreak/>
        <w:t xml:space="preserve">איור </w:t>
      </w:r>
      <w:r w:rsidR="001F1767">
        <w:rPr>
          <w:rFonts w:cs="David" w:hint="cs"/>
          <w:b/>
          <w:bCs/>
          <w:rtl/>
        </w:rPr>
        <w:t>2</w:t>
      </w:r>
    </w:p>
    <w:p w:rsidR="005E1E57" w:rsidRPr="001F1767" w:rsidRDefault="005E1E57" w:rsidP="005E1E57">
      <w:pPr>
        <w:jc w:val="center"/>
        <w:rPr>
          <w:rFonts w:cs="David"/>
          <w:b/>
          <w:bCs/>
          <w:rtl/>
        </w:rPr>
      </w:pPr>
    </w:p>
    <w:p w:rsidR="005E1E57" w:rsidRDefault="0083396B" w:rsidP="005E1E57">
      <w:pPr>
        <w:jc w:val="center"/>
        <w:rPr>
          <w:rFonts w:cs="David"/>
          <w:b/>
          <w:bCs/>
          <w:rtl/>
        </w:rPr>
      </w:pPr>
      <w:r>
        <w:rPr>
          <w:rFonts w:cs="David"/>
          <w:b/>
          <w:bCs/>
          <w:noProof/>
        </w:rPr>
        <w:drawing>
          <wp:inline distT="0" distB="0" distL="0" distR="0" wp14:anchorId="5B607B90">
            <wp:extent cx="4658400" cy="3049200"/>
            <wp:effectExtent l="0" t="0" r="0" b="0"/>
            <wp:docPr id="6" name="תמונה 6" descr="הפער בתשואה למיומויות בין המגזר הפרטי למגזר הציבורי (גברים)" title="הפער בתשואה למיומויות בין המגזר הפרטי למגזר הציבור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400" cy="304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5C19" w:rsidRPr="001F1767" w:rsidRDefault="00C35C19" w:rsidP="005E1E57">
      <w:pPr>
        <w:jc w:val="center"/>
        <w:rPr>
          <w:rFonts w:cs="David"/>
          <w:b/>
          <w:bCs/>
          <w:rtl/>
        </w:rPr>
      </w:pPr>
    </w:p>
    <w:p w:rsidR="005E1E57" w:rsidRPr="001F1767" w:rsidRDefault="0083396B" w:rsidP="005E1E57">
      <w:pPr>
        <w:jc w:val="center"/>
        <w:rPr>
          <w:rFonts w:cs="David"/>
          <w:b/>
          <w:bCs/>
          <w:rtl/>
        </w:rPr>
      </w:pPr>
      <w:r>
        <w:rPr>
          <w:rFonts w:cs="David"/>
          <w:b/>
          <w:bCs/>
          <w:noProof/>
        </w:rPr>
        <w:drawing>
          <wp:inline distT="0" distB="0" distL="0" distR="0" wp14:anchorId="59B07AFF">
            <wp:extent cx="4658400" cy="3049200"/>
            <wp:effectExtent l="0" t="0" r="0" b="0"/>
            <wp:docPr id="11" name="תמונה 11" descr="הפער בתשואה למיומויות בין המגזר הפרטי למגזר הציבורי (נשים)" title="הפער בתשואה למיומויות בין המגזר הפרטי למגזר הציבור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400" cy="304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35C19">
        <w:rPr>
          <w:rFonts w:cs="David"/>
          <w:b/>
          <w:bCs/>
          <w:noProof/>
        </w:rPr>
        <w:t xml:space="preserve"> </w:t>
      </w:r>
    </w:p>
    <w:p w:rsidR="005E1E57" w:rsidRPr="001F1767" w:rsidRDefault="005E1E57" w:rsidP="001D2B89">
      <w:pPr>
        <w:bidi w:val="0"/>
        <w:rPr>
          <w:rFonts w:cs="David"/>
          <w:b/>
          <w:bCs/>
          <w:rtl/>
        </w:rPr>
      </w:pPr>
    </w:p>
    <w:sectPr w:rsidR="005E1E57" w:rsidRPr="001F1767" w:rsidSect="00242F6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4B7" w:rsidRDefault="000A24B7" w:rsidP="008A58EA">
      <w:r>
        <w:separator/>
      </w:r>
    </w:p>
  </w:endnote>
  <w:endnote w:type="continuationSeparator" w:id="0">
    <w:p w:rsidR="000A24B7" w:rsidRDefault="000A24B7" w:rsidP="008A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4B7" w:rsidRDefault="000A24B7" w:rsidP="008A58EA">
      <w:r>
        <w:separator/>
      </w:r>
    </w:p>
  </w:footnote>
  <w:footnote w:type="continuationSeparator" w:id="0">
    <w:p w:rsidR="000A24B7" w:rsidRDefault="000A24B7" w:rsidP="008A5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3C15"/>
    <w:multiLevelType w:val="hybridMultilevel"/>
    <w:tmpl w:val="84369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56856"/>
    <w:multiLevelType w:val="hybridMultilevel"/>
    <w:tmpl w:val="82649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96DDB"/>
    <w:multiLevelType w:val="hybridMultilevel"/>
    <w:tmpl w:val="84369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F628E"/>
    <w:multiLevelType w:val="hybridMultilevel"/>
    <w:tmpl w:val="BDB8B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55400"/>
    <w:multiLevelType w:val="hybridMultilevel"/>
    <w:tmpl w:val="82649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16549"/>
    <w:multiLevelType w:val="hybridMultilevel"/>
    <w:tmpl w:val="84369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37C05"/>
    <w:multiLevelType w:val="hybridMultilevel"/>
    <w:tmpl w:val="82649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F57BE"/>
    <w:multiLevelType w:val="hybridMultilevel"/>
    <w:tmpl w:val="84369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80B02"/>
    <w:multiLevelType w:val="hybridMultilevel"/>
    <w:tmpl w:val="84369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C0F5B"/>
    <w:multiLevelType w:val="hybridMultilevel"/>
    <w:tmpl w:val="9D1A8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86736"/>
    <w:multiLevelType w:val="multilevel"/>
    <w:tmpl w:val="A50C5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10"/>
  </w:num>
  <w:num w:numId="8">
    <w:abstractNumId w:val="0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27"/>
    <w:rsid w:val="0000396D"/>
    <w:rsid w:val="00003D9F"/>
    <w:rsid w:val="00014145"/>
    <w:rsid w:val="00021901"/>
    <w:rsid w:val="000269EA"/>
    <w:rsid w:val="0003124E"/>
    <w:rsid w:val="00031872"/>
    <w:rsid w:val="0003278C"/>
    <w:rsid w:val="00034AF6"/>
    <w:rsid w:val="0004026C"/>
    <w:rsid w:val="000429A6"/>
    <w:rsid w:val="00042E70"/>
    <w:rsid w:val="000452A4"/>
    <w:rsid w:val="000466CC"/>
    <w:rsid w:val="00052453"/>
    <w:rsid w:val="000533EC"/>
    <w:rsid w:val="000554CF"/>
    <w:rsid w:val="000569D4"/>
    <w:rsid w:val="000644C0"/>
    <w:rsid w:val="00081AA1"/>
    <w:rsid w:val="00084132"/>
    <w:rsid w:val="000841E4"/>
    <w:rsid w:val="000864A7"/>
    <w:rsid w:val="000868BA"/>
    <w:rsid w:val="000A24B7"/>
    <w:rsid w:val="000A4A18"/>
    <w:rsid w:val="000B01D5"/>
    <w:rsid w:val="000B052D"/>
    <w:rsid w:val="000B1311"/>
    <w:rsid w:val="000B3C52"/>
    <w:rsid w:val="000B7EFD"/>
    <w:rsid w:val="000C0363"/>
    <w:rsid w:val="000D1158"/>
    <w:rsid w:val="000D79E9"/>
    <w:rsid w:val="000E0AF8"/>
    <w:rsid w:val="000E0CB1"/>
    <w:rsid w:val="000E1C85"/>
    <w:rsid w:val="000E5022"/>
    <w:rsid w:val="000F3CF3"/>
    <w:rsid w:val="000F45FD"/>
    <w:rsid w:val="00103BE5"/>
    <w:rsid w:val="001045A3"/>
    <w:rsid w:val="001060FA"/>
    <w:rsid w:val="00122256"/>
    <w:rsid w:val="001314DA"/>
    <w:rsid w:val="001321EC"/>
    <w:rsid w:val="0013691E"/>
    <w:rsid w:val="0014402E"/>
    <w:rsid w:val="00153362"/>
    <w:rsid w:val="00162AF8"/>
    <w:rsid w:val="001657BD"/>
    <w:rsid w:val="00166F45"/>
    <w:rsid w:val="0017102E"/>
    <w:rsid w:val="00171200"/>
    <w:rsid w:val="00175C21"/>
    <w:rsid w:val="00175ED0"/>
    <w:rsid w:val="001840C2"/>
    <w:rsid w:val="0019501F"/>
    <w:rsid w:val="00197757"/>
    <w:rsid w:val="001A1426"/>
    <w:rsid w:val="001A2D4A"/>
    <w:rsid w:val="001A3DDD"/>
    <w:rsid w:val="001B593B"/>
    <w:rsid w:val="001B751A"/>
    <w:rsid w:val="001C0D7F"/>
    <w:rsid w:val="001C1C1F"/>
    <w:rsid w:val="001C2515"/>
    <w:rsid w:val="001C2AFB"/>
    <w:rsid w:val="001C510C"/>
    <w:rsid w:val="001C643D"/>
    <w:rsid w:val="001C7938"/>
    <w:rsid w:val="001D019D"/>
    <w:rsid w:val="001D071F"/>
    <w:rsid w:val="001D2B89"/>
    <w:rsid w:val="001D4E3D"/>
    <w:rsid w:val="001D51D1"/>
    <w:rsid w:val="001E033B"/>
    <w:rsid w:val="001E5CC3"/>
    <w:rsid w:val="001E6D40"/>
    <w:rsid w:val="001E6F80"/>
    <w:rsid w:val="001F1767"/>
    <w:rsid w:val="001F1E17"/>
    <w:rsid w:val="001F28B3"/>
    <w:rsid w:val="002007B9"/>
    <w:rsid w:val="00203844"/>
    <w:rsid w:val="0021023E"/>
    <w:rsid w:val="0021316B"/>
    <w:rsid w:val="00213D9C"/>
    <w:rsid w:val="00240F35"/>
    <w:rsid w:val="0024147D"/>
    <w:rsid w:val="00242F6D"/>
    <w:rsid w:val="002551B7"/>
    <w:rsid w:val="00256EE6"/>
    <w:rsid w:val="00257BB9"/>
    <w:rsid w:val="00265C67"/>
    <w:rsid w:val="002720C5"/>
    <w:rsid w:val="00273165"/>
    <w:rsid w:val="00277F24"/>
    <w:rsid w:val="002839BA"/>
    <w:rsid w:val="002859BD"/>
    <w:rsid w:val="00292832"/>
    <w:rsid w:val="00292C44"/>
    <w:rsid w:val="00293BD7"/>
    <w:rsid w:val="00296267"/>
    <w:rsid w:val="002970FE"/>
    <w:rsid w:val="002A3A1A"/>
    <w:rsid w:val="002A5CE4"/>
    <w:rsid w:val="002B1850"/>
    <w:rsid w:val="002B1C33"/>
    <w:rsid w:val="002B40E9"/>
    <w:rsid w:val="002B6B92"/>
    <w:rsid w:val="002C562A"/>
    <w:rsid w:val="002D0183"/>
    <w:rsid w:val="002D520B"/>
    <w:rsid w:val="002D5921"/>
    <w:rsid w:val="002E0C18"/>
    <w:rsid w:val="00302237"/>
    <w:rsid w:val="00302EB6"/>
    <w:rsid w:val="003057FA"/>
    <w:rsid w:val="00306F95"/>
    <w:rsid w:val="003075F1"/>
    <w:rsid w:val="00310B92"/>
    <w:rsid w:val="003162F8"/>
    <w:rsid w:val="003408DB"/>
    <w:rsid w:val="00350F22"/>
    <w:rsid w:val="00362F32"/>
    <w:rsid w:val="00367D93"/>
    <w:rsid w:val="00377043"/>
    <w:rsid w:val="00381156"/>
    <w:rsid w:val="00386371"/>
    <w:rsid w:val="00395EAD"/>
    <w:rsid w:val="003A18D8"/>
    <w:rsid w:val="003B56BC"/>
    <w:rsid w:val="003C22BC"/>
    <w:rsid w:val="003C2496"/>
    <w:rsid w:val="003C5C2B"/>
    <w:rsid w:val="003C7758"/>
    <w:rsid w:val="003D09EA"/>
    <w:rsid w:val="003D0F07"/>
    <w:rsid w:val="003E033D"/>
    <w:rsid w:val="003E2A07"/>
    <w:rsid w:val="003E42E6"/>
    <w:rsid w:val="003E71C1"/>
    <w:rsid w:val="00416FD6"/>
    <w:rsid w:val="00425114"/>
    <w:rsid w:val="004303EC"/>
    <w:rsid w:val="004358D6"/>
    <w:rsid w:val="0043602D"/>
    <w:rsid w:val="004410C4"/>
    <w:rsid w:val="004416F6"/>
    <w:rsid w:val="004424D1"/>
    <w:rsid w:val="00443FAC"/>
    <w:rsid w:val="0044516D"/>
    <w:rsid w:val="00445E75"/>
    <w:rsid w:val="004474B3"/>
    <w:rsid w:val="004500B7"/>
    <w:rsid w:val="00450CAD"/>
    <w:rsid w:val="00455470"/>
    <w:rsid w:val="0045713B"/>
    <w:rsid w:val="00457E73"/>
    <w:rsid w:val="004657C9"/>
    <w:rsid w:val="0047011F"/>
    <w:rsid w:val="00470AEC"/>
    <w:rsid w:val="004719A1"/>
    <w:rsid w:val="00471FFC"/>
    <w:rsid w:val="0047320D"/>
    <w:rsid w:val="004736E7"/>
    <w:rsid w:val="00474EA3"/>
    <w:rsid w:val="0049084F"/>
    <w:rsid w:val="00492328"/>
    <w:rsid w:val="00495D25"/>
    <w:rsid w:val="004A11D8"/>
    <w:rsid w:val="004A16ED"/>
    <w:rsid w:val="004A1851"/>
    <w:rsid w:val="004A29CF"/>
    <w:rsid w:val="004A5D84"/>
    <w:rsid w:val="004B3606"/>
    <w:rsid w:val="004B3850"/>
    <w:rsid w:val="004B7431"/>
    <w:rsid w:val="004D30EB"/>
    <w:rsid w:val="004D61A9"/>
    <w:rsid w:val="004E0125"/>
    <w:rsid w:val="004E4830"/>
    <w:rsid w:val="004F133A"/>
    <w:rsid w:val="004F366D"/>
    <w:rsid w:val="00511BFC"/>
    <w:rsid w:val="0052096F"/>
    <w:rsid w:val="005229CD"/>
    <w:rsid w:val="0052325F"/>
    <w:rsid w:val="005320CB"/>
    <w:rsid w:val="00532D7D"/>
    <w:rsid w:val="005357EB"/>
    <w:rsid w:val="00547392"/>
    <w:rsid w:val="005566CF"/>
    <w:rsid w:val="00581186"/>
    <w:rsid w:val="00582B32"/>
    <w:rsid w:val="00582C4C"/>
    <w:rsid w:val="005845FB"/>
    <w:rsid w:val="005917FB"/>
    <w:rsid w:val="005924D4"/>
    <w:rsid w:val="005A01EB"/>
    <w:rsid w:val="005B0699"/>
    <w:rsid w:val="005B1B6B"/>
    <w:rsid w:val="005B3B1F"/>
    <w:rsid w:val="005B40D1"/>
    <w:rsid w:val="005B60F7"/>
    <w:rsid w:val="005B7593"/>
    <w:rsid w:val="005C34C2"/>
    <w:rsid w:val="005C459A"/>
    <w:rsid w:val="005C4A78"/>
    <w:rsid w:val="005D0C34"/>
    <w:rsid w:val="005D2EF8"/>
    <w:rsid w:val="005D3C4D"/>
    <w:rsid w:val="005D7053"/>
    <w:rsid w:val="005E1E57"/>
    <w:rsid w:val="005E3FE8"/>
    <w:rsid w:val="005F61E9"/>
    <w:rsid w:val="00601BF3"/>
    <w:rsid w:val="006072FA"/>
    <w:rsid w:val="00607731"/>
    <w:rsid w:val="00611BDB"/>
    <w:rsid w:val="0062155F"/>
    <w:rsid w:val="0062303F"/>
    <w:rsid w:val="006264C3"/>
    <w:rsid w:val="00627DF9"/>
    <w:rsid w:val="00630FD8"/>
    <w:rsid w:val="006322AE"/>
    <w:rsid w:val="00634A7E"/>
    <w:rsid w:val="00634E8C"/>
    <w:rsid w:val="00640F86"/>
    <w:rsid w:val="00644681"/>
    <w:rsid w:val="00650DCA"/>
    <w:rsid w:val="006529BE"/>
    <w:rsid w:val="00655551"/>
    <w:rsid w:val="00663C70"/>
    <w:rsid w:val="006675F7"/>
    <w:rsid w:val="006717AC"/>
    <w:rsid w:val="00671DF9"/>
    <w:rsid w:val="00674682"/>
    <w:rsid w:val="00691483"/>
    <w:rsid w:val="006954D9"/>
    <w:rsid w:val="006A2A14"/>
    <w:rsid w:val="006A35B2"/>
    <w:rsid w:val="006B02D7"/>
    <w:rsid w:val="006B09AF"/>
    <w:rsid w:val="006B2A0C"/>
    <w:rsid w:val="006B7A88"/>
    <w:rsid w:val="006C6133"/>
    <w:rsid w:val="006D1336"/>
    <w:rsid w:val="006D3A58"/>
    <w:rsid w:val="006D4F44"/>
    <w:rsid w:val="006D5D90"/>
    <w:rsid w:val="006E251F"/>
    <w:rsid w:val="006E4DD6"/>
    <w:rsid w:val="006E5924"/>
    <w:rsid w:val="006E7B97"/>
    <w:rsid w:val="00704EA5"/>
    <w:rsid w:val="007079CF"/>
    <w:rsid w:val="00711B2D"/>
    <w:rsid w:val="00712490"/>
    <w:rsid w:val="00712E89"/>
    <w:rsid w:val="007136F4"/>
    <w:rsid w:val="00715707"/>
    <w:rsid w:val="00721416"/>
    <w:rsid w:val="00727609"/>
    <w:rsid w:val="00730C4D"/>
    <w:rsid w:val="007358FE"/>
    <w:rsid w:val="0074229C"/>
    <w:rsid w:val="007472D7"/>
    <w:rsid w:val="00756DEE"/>
    <w:rsid w:val="00762CA1"/>
    <w:rsid w:val="00771950"/>
    <w:rsid w:val="00772BD9"/>
    <w:rsid w:val="00775A19"/>
    <w:rsid w:val="00775CA8"/>
    <w:rsid w:val="0078022E"/>
    <w:rsid w:val="00791485"/>
    <w:rsid w:val="007A039F"/>
    <w:rsid w:val="007A05C7"/>
    <w:rsid w:val="007A66BF"/>
    <w:rsid w:val="007A6CE6"/>
    <w:rsid w:val="007B142F"/>
    <w:rsid w:val="007B2B5B"/>
    <w:rsid w:val="007B4923"/>
    <w:rsid w:val="007B590B"/>
    <w:rsid w:val="007B5C3D"/>
    <w:rsid w:val="007B5ECC"/>
    <w:rsid w:val="007C2D9A"/>
    <w:rsid w:val="007C7B5C"/>
    <w:rsid w:val="007D32A7"/>
    <w:rsid w:val="007D5CBA"/>
    <w:rsid w:val="007D6572"/>
    <w:rsid w:val="007D681D"/>
    <w:rsid w:val="007E0F80"/>
    <w:rsid w:val="007E71D0"/>
    <w:rsid w:val="007F0B27"/>
    <w:rsid w:val="007F258B"/>
    <w:rsid w:val="007F490E"/>
    <w:rsid w:val="00801164"/>
    <w:rsid w:val="0080133E"/>
    <w:rsid w:val="00801ACA"/>
    <w:rsid w:val="008059DF"/>
    <w:rsid w:val="008155E6"/>
    <w:rsid w:val="00815AD4"/>
    <w:rsid w:val="0083396B"/>
    <w:rsid w:val="00837E70"/>
    <w:rsid w:val="00842A12"/>
    <w:rsid w:val="00845AC4"/>
    <w:rsid w:val="00846A77"/>
    <w:rsid w:val="0085036E"/>
    <w:rsid w:val="008513B1"/>
    <w:rsid w:val="008522B6"/>
    <w:rsid w:val="00852FD5"/>
    <w:rsid w:val="0085307C"/>
    <w:rsid w:val="00853DC0"/>
    <w:rsid w:val="00854271"/>
    <w:rsid w:val="00863794"/>
    <w:rsid w:val="00863C8E"/>
    <w:rsid w:val="00865B80"/>
    <w:rsid w:val="008677CF"/>
    <w:rsid w:val="00876ECB"/>
    <w:rsid w:val="0088071F"/>
    <w:rsid w:val="0088308E"/>
    <w:rsid w:val="00884621"/>
    <w:rsid w:val="00893A72"/>
    <w:rsid w:val="00896B8F"/>
    <w:rsid w:val="00896E27"/>
    <w:rsid w:val="008A58EA"/>
    <w:rsid w:val="008A669E"/>
    <w:rsid w:val="008B0747"/>
    <w:rsid w:val="008B6FB7"/>
    <w:rsid w:val="008B72AE"/>
    <w:rsid w:val="008C1A4E"/>
    <w:rsid w:val="008C5A78"/>
    <w:rsid w:val="008D028E"/>
    <w:rsid w:val="008F1BEA"/>
    <w:rsid w:val="008F535D"/>
    <w:rsid w:val="00904771"/>
    <w:rsid w:val="009102E2"/>
    <w:rsid w:val="009126CD"/>
    <w:rsid w:val="009140EE"/>
    <w:rsid w:val="00914941"/>
    <w:rsid w:val="00914C94"/>
    <w:rsid w:val="0092292C"/>
    <w:rsid w:val="00926E75"/>
    <w:rsid w:val="009276CA"/>
    <w:rsid w:val="00927B55"/>
    <w:rsid w:val="00934779"/>
    <w:rsid w:val="00942134"/>
    <w:rsid w:val="009421FE"/>
    <w:rsid w:val="00942480"/>
    <w:rsid w:val="00943F11"/>
    <w:rsid w:val="009623B7"/>
    <w:rsid w:val="00966864"/>
    <w:rsid w:val="00967F18"/>
    <w:rsid w:val="00970A44"/>
    <w:rsid w:val="009737D0"/>
    <w:rsid w:val="009842FC"/>
    <w:rsid w:val="009938A9"/>
    <w:rsid w:val="00993FEB"/>
    <w:rsid w:val="009945D8"/>
    <w:rsid w:val="00996CE4"/>
    <w:rsid w:val="009A286F"/>
    <w:rsid w:val="009B7F4D"/>
    <w:rsid w:val="009D0ED2"/>
    <w:rsid w:val="009D10D7"/>
    <w:rsid w:val="009D1FAB"/>
    <w:rsid w:val="009D27DA"/>
    <w:rsid w:val="009D2E2A"/>
    <w:rsid w:val="009D32A9"/>
    <w:rsid w:val="009E7BCE"/>
    <w:rsid w:val="009F3CBF"/>
    <w:rsid w:val="009F6DE3"/>
    <w:rsid w:val="00A11120"/>
    <w:rsid w:val="00A134CE"/>
    <w:rsid w:val="00A140F5"/>
    <w:rsid w:val="00A20A4E"/>
    <w:rsid w:val="00A234F6"/>
    <w:rsid w:val="00A34742"/>
    <w:rsid w:val="00A34BDB"/>
    <w:rsid w:val="00A475C2"/>
    <w:rsid w:val="00A63EB8"/>
    <w:rsid w:val="00A653DE"/>
    <w:rsid w:val="00A67A78"/>
    <w:rsid w:val="00A724AC"/>
    <w:rsid w:val="00A76A3C"/>
    <w:rsid w:val="00A76AD0"/>
    <w:rsid w:val="00A76B16"/>
    <w:rsid w:val="00A8024A"/>
    <w:rsid w:val="00A82FB6"/>
    <w:rsid w:val="00A83078"/>
    <w:rsid w:val="00A91CD7"/>
    <w:rsid w:val="00A9603F"/>
    <w:rsid w:val="00A96FFD"/>
    <w:rsid w:val="00AB1DE7"/>
    <w:rsid w:val="00AB221C"/>
    <w:rsid w:val="00AB7212"/>
    <w:rsid w:val="00AC51AF"/>
    <w:rsid w:val="00AE159F"/>
    <w:rsid w:val="00AE2744"/>
    <w:rsid w:val="00AE4E9B"/>
    <w:rsid w:val="00AF0C49"/>
    <w:rsid w:val="00AF3EBA"/>
    <w:rsid w:val="00AF7477"/>
    <w:rsid w:val="00B10804"/>
    <w:rsid w:val="00B1234F"/>
    <w:rsid w:val="00B14FDA"/>
    <w:rsid w:val="00B15232"/>
    <w:rsid w:val="00B20B4B"/>
    <w:rsid w:val="00B300F5"/>
    <w:rsid w:val="00B313CA"/>
    <w:rsid w:val="00B408EA"/>
    <w:rsid w:val="00B4296C"/>
    <w:rsid w:val="00B42F79"/>
    <w:rsid w:val="00B44709"/>
    <w:rsid w:val="00B52F8A"/>
    <w:rsid w:val="00B55F8B"/>
    <w:rsid w:val="00B604C7"/>
    <w:rsid w:val="00B62909"/>
    <w:rsid w:val="00B6746D"/>
    <w:rsid w:val="00B74F4E"/>
    <w:rsid w:val="00B754FB"/>
    <w:rsid w:val="00B80F9F"/>
    <w:rsid w:val="00B91CAE"/>
    <w:rsid w:val="00B97187"/>
    <w:rsid w:val="00BA3FD0"/>
    <w:rsid w:val="00BA7AC5"/>
    <w:rsid w:val="00BB4F6F"/>
    <w:rsid w:val="00BC08C9"/>
    <w:rsid w:val="00BC4E9B"/>
    <w:rsid w:val="00BC7132"/>
    <w:rsid w:val="00BD72AF"/>
    <w:rsid w:val="00BE180A"/>
    <w:rsid w:val="00BE2426"/>
    <w:rsid w:val="00BE4895"/>
    <w:rsid w:val="00BE5501"/>
    <w:rsid w:val="00BE615A"/>
    <w:rsid w:val="00BE6B3E"/>
    <w:rsid w:val="00BE7794"/>
    <w:rsid w:val="00BF2C37"/>
    <w:rsid w:val="00BF3A23"/>
    <w:rsid w:val="00BF5770"/>
    <w:rsid w:val="00BF5C30"/>
    <w:rsid w:val="00BF6EBB"/>
    <w:rsid w:val="00C00CF9"/>
    <w:rsid w:val="00C07FE8"/>
    <w:rsid w:val="00C118A5"/>
    <w:rsid w:val="00C1334A"/>
    <w:rsid w:val="00C22F78"/>
    <w:rsid w:val="00C35C19"/>
    <w:rsid w:val="00C3693A"/>
    <w:rsid w:val="00C4113A"/>
    <w:rsid w:val="00C52BFC"/>
    <w:rsid w:val="00C53451"/>
    <w:rsid w:val="00C53677"/>
    <w:rsid w:val="00C5797B"/>
    <w:rsid w:val="00C60944"/>
    <w:rsid w:val="00C61550"/>
    <w:rsid w:val="00C70563"/>
    <w:rsid w:val="00C7407A"/>
    <w:rsid w:val="00C77D41"/>
    <w:rsid w:val="00C84A48"/>
    <w:rsid w:val="00CA26B5"/>
    <w:rsid w:val="00CA668C"/>
    <w:rsid w:val="00CB1BC4"/>
    <w:rsid w:val="00CB43E2"/>
    <w:rsid w:val="00CB4706"/>
    <w:rsid w:val="00CC35A4"/>
    <w:rsid w:val="00CC755C"/>
    <w:rsid w:val="00CD00A3"/>
    <w:rsid w:val="00CD19ED"/>
    <w:rsid w:val="00CD1FF3"/>
    <w:rsid w:val="00CE0CFC"/>
    <w:rsid w:val="00CE3FFE"/>
    <w:rsid w:val="00CE4DA5"/>
    <w:rsid w:val="00CE51F9"/>
    <w:rsid w:val="00CE5AE2"/>
    <w:rsid w:val="00CF2127"/>
    <w:rsid w:val="00D00A0F"/>
    <w:rsid w:val="00D019D9"/>
    <w:rsid w:val="00D147A3"/>
    <w:rsid w:val="00D172B3"/>
    <w:rsid w:val="00D25157"/>
    <w:rsid w:val="00D25ABD"/>
    <w:rsid w:val="00D50A33"/>
    <w:rsid w:val="00D65777"/>
    <w:rsid w:val="00D66DDB"/>
    <w:rsid w:val="00D80EBB"/>
    <w:rsid w:val="00D90EB7"/>
    <w:rsid w:val="00D95176"/>
    <w:rsid w:val="00DB1C4A"/>
    <w:rsid w:val="00DB2A21"/>
    <w:rsid w:val="00DB4607"/>
    <w:rsid w:val="00DB7C8E"/>
    <w:rsid w:val="00DC0994"/>
    <w:rsid w:val="00DC297E"/>
    <w:rsid w:val="00DC5BA6"/>
    <w:rsid w:val="00DD1C79"/>
    <w:rsid w:val="00DD4DEC"/>
    <w:rsid w:val="00DD594A"/>
    <w:rsid w:val="00DD5E72"/>
    <w:rsid w:val="00DE1F5C"/>
    <w:rsid w:val="00DE62D0"/>
    <w:rsid w:val="00DE7D8B"/>
    <w:rsid w:val="00DF481F"/>
    <w:rsid w:val="00E01916"/>
    <w:rsid w:val="00E02C42"/>
    <w:rsid w:val="00E047C7"/>
    <w:rsid w:val="00E12147"/>
    <w:rsid w:val="00E12429"/>
    <w:rsid w:val="00E157BD"/>
    <w:rsid w:val="00E30517"/>
    <w:rsid w:val="00E3306D"/>
    <w:rsid w:val="00E348D9"/>
    <w:rsid w:val="00E35351"/>
    <w:rsid w:val="00E36EE8"/>
    <w:rsid w:val="00E41C22"/>
    <w:rsid w:val="00E422F4"/>
    <w:rsid w:val="00E42AA9"/>
    <w:rsid w:val="00E437D2"/>
    <w:rsid w:val="00E43DF7"/>
    <w:rsid w:val="00E477E8"/>
    <w:rsid w:val="00E514F1"/>
    <w:rsid w:val="00E557B8"/>
    <w:rsid w:val="00E6464F"/>
    <w:rsid w:val="00E72F80"/>
    <w:rsid w:val="00E73D27"/>
    <w:rsid w:val="00E74F14"/>
    <w:rsid w:val="00E758E2"/>
    <w:rsid w:val="00E75F97"/>
    <w:rsid w:val="00E8003A"/>
    <w:rsid w:val="00E8024D"/>
    <w:rsid w:val="00E8099F"/>
    <w:rsid w:val="00E82F9C"/>
    <w:rsid w:val="00E91C1C"/>
    <w:rsid w:val="00E95596"/>
    <w:rsid w:val="00E9796A"/>
    <w:rsid w:val="00EA033A"/>
    <w:rsid w:val="00EA4386"/>
    <w:rsid w:val="00EB20FA"/>
    <w:rsid w:val="00EB2CBF"/>
    <w:rsid w:val="00EB366F"/>
    <w:rsid w:val="00EC26B4"/>
    <w:rsid w:val="00EC4B74"/>
    <w:rsid w:val="00EC5303"/>
    <w:rsid w:val="00ED4093"/>
    <w:rsid w:val="00EE2C71"/>
    <w:rsid w:val="00EE50AE"/>
    <w:rsid w:val="00EF061C"/>
    <w:rsid w:val="00EF27C5"/>
    <w:rsid w:val="00EF6BC7"/>
    <w:rsid w:val="00F06884"/>
    <w:rsid w:val="00F1004E"/>
    <w:rsid w:val="00F121DA"/>
    <w:rsid w:val="00F13B0B"/>
    <w:rsid w:val="00F1475D"/>
    <w:rsid w:val="00F148EF"/>
    <w:rsid w:val="00F177BA"/>
    <w:rsid w:val="00F315F7"/>
    <w:rsid w:val="00F35082"/>
    <w:rsid w:val="00F4507B"/>
    <w:rsid w:val="00F4641C"/>
    <w:rsid w:val="00F54164"/>
    <w:rsid w:val="00F6722A"/>
    <w:rsid w:val="00F6775B"/>
    <w:rsid w:val="00F73F18"/>
    <w:rsid w:val="00F77C07"/>
    <w:rsid w:val="00F80E2B"/>
    <w:rsid w:val="00F85E70"/>
    <w:rsid w:val="00F94D9A"/>
    <w:rsid w:val="00FA1A86"/>
    <w:rsid w:val="00FA2764"/>
    <w:rsid w:val="00FA329D"/>
    <w:rsid w:val="00FB33AB"/>
    <w:rsid w:val="00FB343D"/>
    <w:rsid w:val="00FB4378"/>
    <w:rsid w:val="00FC1CD7"/>
    <w:rsid w:val="00FC4971"/>
    <w:rsid w:val="00FC7B64"/>
    <w:rsid w:val="00FD01E7"/>
    <w:rsid w:val="00FD050D"/>
    <w:rsid w:val="00FD07EF"/>
    <w:rsid w:val="00FD490D"/>
    <w:rsid w:val="00FD4CED"/>
    <w:rsid w:val="00FD6F3F"/>
    <w:rsid w:val="00FD6F70"/>
    <w:rsid w:val="00FE1E4B"/>
    <w:rsid w:val="00FE5C9F"/>
    <w:rsid w:val="00FE62C1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F0B27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7F0B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8A58EA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rsid w:val="008A58EA"/>
    <w:rPr>
      <w:sz w:val="24"/>
      <w:szCs w:val="24"/>
    </w:rPr>
  </w:style>
  <w:style w:type="paragraph" w:styleId="a7">
    <w:name w:val="footer"/>
    <w:basedOn w:val="a"/>
    <w:link w:val="a8"/>
    <w:uiPriority w:val="99"/>
    <w:rsid w:val="008A58EA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8A58EA"/>
    <w:rPr>
      <w:sz w:val="24"/>
      <w:szCs w:val="24"/>
    </w:rPr>
  </w:style>
  <w:style w:type="character" w:styleId="a9">
    <w:name w:val="Placeholder Text"/>
    <w:basedOn w:val="a0"/>
    <w:uiPriority w:val="99"/>
    <w:semiHidden/>
    <w:rsid w:val="00084132"/>
    <w:rPr>
      <w:color w:val="808080"/>
    </w:rPr>
  </w:style>
  <w:style w:type="character" w:customStyle="1" w:styleId="aa">
    <w:name w:val="טקסט הערת שוליים תו"/>
    <w:aliases w:val="Footnote Text תו"/>
    <w:basedOn w:val="a0"/>
    <w:link w:val="ab"/>
    <w:locked/>
    <w:rsid w:val="00042E70"/>
    <w:rPr>
      <w:rFonts w:ascii="Calibri" w:eastAsia="Calibri" w:hAnsi="Calibri" w:cs="Arial"/>
    </w:rPr>
  </w:style>
  <w:style w:type="paragraph" w:styleId="ab">
    <w:name w:val="footnote text"/>
    <w:aliases w:val="Footnote Text"/>
    <w:basedOn w:val="a"/>
    <w:link w:val="aa"/>
    <w:unhideWhenUsed/>
    <w:rsid w:val="00042E70"/>
    <w:rPr>
      <w:rFonts w:ascii="Calibri" w:eastAsia="Calibri" w:hAnsi="Calibri" w:cs="Arial"/>
      <w:sz w:val="20"/>
      <w:szCs w:val="20"/>
    </w:rPr>
  </w:style>
  <w:style w:type="character" w:customStyle="1" w:styleId="1">
    <w:name w:val="טקסט הערת שוליים תו1"/>
    <w:basedOn w:val="a0"/>
    <w:rsid w:val="00042E70"/>
  </w:style>
  <w:style w:type="character" w:styleId="ac">
    <w:name w:val="footnote reference"/>
    <w:basedOn w:val="a0"/>
    <w:unhideWhenUsed/>
    <w:rsid w:val="00042E70"/>
    <w:rPr>
      <w:rFonts w:ascii="Times New Roman" w:hAnsi="Times New Roman" w:cs="Times New Roman" w:hint="default"/>
      <w:vertAlign w:val="superscript"/>
    </w:rPr>
  </w:style>
  <w:style w:type="character" w:customStyle="1" w:styleId="ad">
    <w:name w:val="כיתוב תו"/>
    <w:link w:val="ae"/>
    <w:semiHidden/>
    <w:locked/>
    <w:rsid w:val="00042E70"/>
    <w:rPr>
      <w:rFonts w:ascii="Arial" w:hAnsi="Arial" w:cs="Miriam"/>
      <w:sz w:val="19"/>
    </w:rPr>
  </w:style>
  <w:style w:type="paragraph" w:styleId="ae">
    <w:name w:val="caption"/>
    <w:basedOn w:val="a"/>
    <w:next w:val="a"/>
    <w:link w:val="ad"/>
    <w:semiHidden/>
    <w:unhideWhenUsed/>
    <w:qFormat/>
    <w:rsid w:val="00042E70"/>
    <w:pPr>
      <w:overflowPunct w:val="0"/>
      <w:autoSpaceDE w:val="0"/>
      <w:autoSpaceDN w:val="0"/>
      <w:adjustRightInd w:val="0"/>
      <w:jc w:val="center"/>
    </w:pPr>
    <w:rPr>
      <w:rFonts w:ascii="Arial" w:hAnsi="Arial" w:cs="Miriam"/>
      <w:sz w:val="19"/>
      <w:szCs w:val="20"/>
    </w:rPr>
  </w:style>
  <w:style w:type="paragraph" w:styleId="af">
    <w:name w:val="List Paragraph"/>
    <w:basedOn w:val="a"/>
    <w:uiPriority w:val="34"/>
    <w:qFormat/>
    <w:rsid w:val="000E0CB1"/>
    <w:pPr>
      <w:ind w:left="720"/>
      <w:contextualSpacing/>
    </w:pPr>
  </w:style>
  <w:style w:type="table" w:styleId="af0">
    <w:name w:val="Table Grid"/>
    <w:basedOn w:val="a1"/>
    <w:rsid w:val="000D7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unhideWhenUsed/>
    <w:rsid w:val="00F1004E"/>
    <w:pPr>
      <w:bidi w:val="0"/>
      <w:spacing w:before="100" w:beforeAutospacing="1" w:after="100" w:afterAutospacing="1"/>
    </w:pPr>
  </w:style>
  <w:style w:type="character" w:styleId="af1">
    <w:name w:val="annotation reference"/>
    <w:basedOn w:val="a0"/>
    <w:rsid w:val="00052453"/>
    <w:rPr>
      <w:sz w:val="16"/>
      <w:szCs w:val="16"/>
    </w:rPr>
  </w:style>
  <w:style w:type="paragraph" w:styleId="af2">
    <w:name w:val="annotation text"/>
    <w:basedOn w:val="a"/>
    <w:link w:val="af3"/>
    <w:rsid w:val="00052453"/>
    <w:rPr>
      <w:sz w:val="20"/>
      <w:szCs w:val="20"/>
    </w:rPr>
  </w:style>
  <w:style w:type="character" w:customStyle="1" w:styleId="af3">
    <w:name w:val="טקסט הערה תו"/>
    <w:basedOn w:val="a0"/>
    <w:link w:val="af2"/>
    <w:rsid w:val="00052453"/>
  </w:style>
  <w:style w:type="paragraph" w:styleId="af4">
    <w:name w:val="annotation subject"/>
    <w:basedOn w:val="af2"/>
    <w:next w:val="af2"/>
    <w:link w:val="af5"/>
    <w:rsid w:val="00052453"/>
    <w:rPr>
      <w:b/>
      <w:bCs/>
    </w:rPr>
  </w:style>
  <w:style w:type="character" w:customStyle="1" w:styleId="af5">
    <w:name w:val="נושא הערה תו"/>
    <w:basedOn w:val="af3"/>
    <w:link w:val="af4"/>
    <w:rsid w:val="00052453"/>
    <w:rPr>
      <w:b/>
      <w:bCs/>
    </w:rPr>
  </w:style>
  <w:style w:type="paragraph" w:styleId="af6">
    <w:name w:val="Revision"/>
    <w:hidden/>
    <w:uiPriority w:val="99"/>
    <w:semiHidden/>
    <w:rsid w:val="00052453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474EA3"/>
    <w:pPr>
      <w:spacing w:line="360" w:lineRule="auto"/>
      <w:jc w:val="center"/>
    </w:pPr>
    <w:rPr>
      <w:rFonts w:cs="David"/>
      <w:b/>
      <w:bCs/>
      <w:sz w:val="28"/>
      <w:szCs w:val="28"/>
    </w:rPr>
  </w:style>
  <w:style w:type="character" w:customStyle="1" w:styleId="af8">
    <w:name w:val="כותרת טקסט תו"/>
    <w:basedOn w:val="a0"/>
    <w:link w:val="af7"/>
    <w:rsid w:val="00474EA3"/>
    <w:rPr>
      <w:rFonts w:cs="David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F0B27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7F0B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8A58EA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rsid w:val="008A58EA"/>
    <w:rPr>
      <w:sz w:val="24"/>
      <w:szCs w:val="24"/>
    </w:rPr>
  </w:style>
  <w:style w:type="paragraph" w:styleId="a7">
    <w:name w:val="footer"/>
    <w:basedOn w:val="a"/>
    <w:link w:val="a8"/>
    <w:uiPriority w:val="99"/>
    <w:rsid w:val="008A58EA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8A58EA"/>
    <w:rPr>
      <w:sz w:val="24"/>
      <w:szCs w:val="24"/>
    </w:rPr>
  </w:style>
  <w:style w:type="character" w:styleId="a9">
    <w:name w:val="Placeholder Text"/>
    <w:basedOn w:val="a0"/>
    <w:uiPriority w:val="99"/>
    <w:semiHidden/>
    <w:rsid w:val="00084132"/>
    <w:rPr>
      <w:color w:val="808080"/>
    </w:rPr>
  </w:style>
  <w:style w:type="character" w:customStyle="1" w:styleId="aa">
    <w:name w:val="טקסט הערת שוליים תו"/>
    <w:aliases w:val="Footnote Text תו"/>
    <w:basedOn w:val="a0"/>
    <w:link w:val="ab"/>
    <w:locked/>
    <w:rsid w:val="00042E70"/>
    <w:rPr>
      <w:rFonts w:ascii="Calibri" w:eastAsia="Calibri" w:hAnsi="Calibri" w:cs="Arial"/>
    </w:rPr>
  </w:style>
  <w:style w:type="paragraph" w:styleId="ab">
    <w:name w:val="footnote text"/>
    <w:aliases w:val="Footnote Text"/>
    <w:basedOn w:val="a"/>
    <w:link w:val="aa"/>
    <w:unhideWhenUsed/>
    <w:rsid w:val="00042E70"/>
    <w:rPr>
      <w:rFonts w:ascii="Calibri" w:eastAsia="Calibri" w:hAnsi="Calibri" w:cs="Arial"/>
      <w:sz w:val="20"/>
      <w:szCs w:val="20"/>
    </w:rPr>
  </w:style>
  <w:style w:type="character" w:customStyle="1" w:styleId="1">
    <w:name w:val="טקסט הערת שוליים תו1"/>
    <w:basedOn w:val="a0"/>
    <w:rsid w:val="00042E70"/>
  </w:style>
  <w:style w:type="character" w:styleId="ac">
    <w:name w:val="footnote reference"/>
    <w:basedOn w:val="a0"/>
    <w:unhideWhenUsed/>
    <w:rsid w:val="00042E70"/>
    <w:rPr>
      <w:rFonts w:ascii="Times New Roman" w:hAnsi="Times New Roman" w:cs="Times New Roman" w:hint="default"/>
      <w:vertAlign w:val="superscript"/>
    </w:rPr>
  </w:style>
  <w:style w:type="character" w:customStyle="1" w:styleId="ad">
    <w:name w:val="כיתוב תו"/>
    <w:link w:val="ae"/>
    <w:semiHidden/>
    <w:locked/>
    <w:rsid w:val="00042E70"/>
    <w:rPr>
      <w:rFonts w:ascii="Arial" w:hAnsi="Arial" w:cs="Miriam"/>
      <w:sz w:val="19"/>
    </w:rPr>
  </w:style>
  <w:style w:type="paragraph" w:styleId="ae">
    <w:name w:val="caption"/>
    <w:basedOn w:val="a"/>
    <w:next w:val="a"/>
    <w:link w:val="ad"/>
    <w:semiHidden/>
    <w:unhideWhenUsed/>
    <w:qFormat/>
    <w:rsid w:val="00042E70"/>
    <w:pPr>
      <w:overflowPunct w:val="0"/>
      <w:autoSpaceDE w:val="0"/>
      <w:autoSpaceDN w:val="0"/>
      <w:adjustRightInd w:val="0"/>
      <w:jc w:val="center"/>
    </w:pPr>
    <w:rPr>
      <w:rFonts w:ascii="Arial" w:hAnsi="Arial" w:cs="Miriam"/>
      <w:sz w:val="19"/>
      <w:szCs w:val="20"/>
    </w:rPr>
  </w:style>
  <w:style w:type="paragraph" w:styleId="af">
    <w:name w:val="List Paragraph"/>
    <w:basedOn w:val="a"/>
    <w:uiPriority w:val="34"/>
    <w:qFormat/>
    <w:rsid w:val="000E0CB1"/>
    <w:pPr>
      <w:ind w:left="720"/>
      <w:contextualSpacing/>
    </w:pPr>
  </w:style>
  <w:style w:type="table" w:styleId="af0">
    <w:name w:val="Table Grid"/>
    <w:basedOn w:val="a1"/>
    <w:rsid w:val="000D7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unhideWhenUsed/>
    <w:rsid w:val="00F1004E"/>
    <w:pPr>
      <w:bidi w:val="0"/>
      <w:spacing w:before="100" w:beforeAutospacing="1" w:after="100" w:afterAutospacing="1"/>
    </w:pPr>
  </w:style>
  <w:style w:type="character" w:styleId="af1">
    <w:name w:val="annotation reference"/>
    <w:basedOn w:val="a0"/>
    <w:rsid w:val="00052453"/>
    <w:rPr>
      <w:sz w:val="16"/>
      <w:szCs w:val="16"/>
    </w:rPr>
  </w:style>
  <w:style w:type="paragraph" w:styleId="af2">
    <w:name w:val="annotation text"/>
    <w:basedOn w:val="a"/>
    <w:link w:val="af3"/>
    <w:rsid w:val="00052453"/>
    <w:rPr>
      <w:sz w:val="20"/>
      <w:szCs w:val="20"/>
    </w:rPr>
  </w:style>
  <w:style w:type="character" w:customStyle="1" w:styleId="af3">
    <w:name w:val="טקסט הערה תו"/>
    <w:basedOn w:val="a0"/>
    <w:link w:val="af2"/>
    <w:rsid w:val="00052453"/>
  </w:style>
  <w:style w:type="paragraph" w:styleId="af4">
    <w:name w:val="annotation subject"/>
    <w:basedOn w:val="af2"/>
    <w:next w:val="af2"/>
    <w:link w:val="af5"/>
    <w:rsid w:val="00052453"/>
    <w:rPr>
      <w:b/>
      <w:bCs/>
    </w:rPr>
  </w:style>
  <w:style w:type="character" w:customStyle="1" w:styleId="af5">
    <w:name w:val="נושא הערה תו"/>
    <w:basedOn w:val="af3"/>
    <w:link w:val="af4"/>
    <w:rsid w:val="00052453"/>
    <w:rPr>
      <w:b/>
      <w:bCs/>
    </w:rPr>
  </w:style>
  <w:style w:type="paragraph" w:styleId="af6">
    <w:name w:val="Revision"/>
    <w:hidden/>
    <w:uiPriority w:val="99"/>
    <w:semiHidden/>
    <w:rsid w:val="00052453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474EA3"/>
    <w:pPr>
      <w:spacing w:line="360" w:lineRule="auto"/>
      <w:jc w:val="center"/>
    </w:pPr>
    <w:rPr>
      <w:rFonts w:cs="David"/>
      <w:b/>
      <w:bCs/>
      <w:sz w:val="28"/>
      <w:szCs w:val="28"/>
    </w:rPr>
  </w:style>
  <w:style w:type="character" w:customStyle="1" w:styleId="af8">
    <w:name w:val="כותרת טקסט תו"/>
    <w:basedOn w:val="a0"/>
    <w:link w:val="af7"/>
    <w:rsid w:val="00474EA3"/>
    <w:rPr>
      <w:rFonts w:cs="David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89828F7-C210-4E00-9C73-8B2E806F569B}"/>
</file>

<file path=customXml/itemProps2.xml><?xml version="1.0" encoding="utf-8"?>
<ds:datastoreItem xmlns:ds="http://schemas.openxmlformats.org/officeDocument/2006/customXml" ds:itemID="{F45EE634-83EA-467E-A6DD-E1E26E4A0C77}"/>
</file>

<file path=customXml/itemProps3.xml><?xml version="1.0" encoding="utf-8"?>
<ds:datastoreItem xmlns:ds="http://schemas.openxmlformats.org/officeDocument/2006/customXml" ds:itemID="{FAF17CC8-4567-42C4-B295-788E50E9AFB5}"/>
</file>

<file path=customXml/itemProps4.xml><?xml version="1.0" encoding="utf-8"?>
<ds:datastoreItem xmlns:ds="http://schemas.openxmlformats.org/officeDocument/2006/customXml" ds:itemID="{E47E8F0D-C79F-482E-84A1-F428BFABE6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451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יובל מזר</dc:creator>
  <cp:lastModifiedBy>מיטל רפאלי</cp:lastModifiedBy>
  <cp:revision>5</cp:revision>
  <cp:lastPrinted>2017-06-26T06:47:00Z</cp:lastPrinted>
  <dcterms:created xsi:type="dcterms:W3CDTF">2018-02-04T07:05:00Z</dcterms:created>
  <dcterms:modified xsi:type="dcterms:W3CDTF">2018-02-04T14:13:00Z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