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78" w:rsidRPr="003B4DD7" w:rsidRDefault="002235F5" w:rsidP="003B4DD7">
      <w:pPr>
        <w:bidi w:val="0"/>
        <w:jc w:val="center"/>
        <w:rPr>
          <w:rFonts w:asciiTheme="majorBidi" w:hAnsiTheme="majorBidi" w:cstheme="majorBidi"/>
          <w:rtl/>
        </w:rPr>
      </w:pPr>
      <w:bookmarkStart w:id="0" w:name="_GoBack"/>
      <w:bookmarkEnd w:id="0"/>
      <w:r w:rsidRPr="003B4DD7">
        <w:rPr>
          <w:rFonts w:asciiTheme="majorBidi" w:hAnsiTheme="majorBidi" w:cstheme="majorBidi"/>
          <w:noProof/>
        </w:rPr>
        <w:drawing>
          <wp:inline distT="0" distB="0" distL="0" distR="0">
            <wp:extent cx="975360" cy="975360"/>
            <wp:effectExtent l="0" t="0" r="0" b="0"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71" w:rsidRPr="003B4DD7" w:rsidRDefault="00760371" w:rsidP="003B4DD7">
      <w:pPr>
        <w:pStyle w:val="regpar"/>
        <w:spacing w:line="300" w:lineRule="atLeast"/>
        <w:ind w:firstLine="0"/>
        <w:rPr>
          <w:rFonts w:asciiTheme="majorBidi" w:hAnsiTheme="majorBidi" w:cstheme="majorBidi"/>
        </w:rPr>
      </w:pPr>
    </w:p>
    <w:p w:rsidR="00892A46" w:rsidRPr="003B4DD7" w:rsidRDefault="00892A46" w:rsidP="003B4DD7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  <w:b/>
          <w:bCs/>
        </w:rPr>
      </w:pPr>
      <w:r w:rsidRPr="003B4DD7">
        <w:rPr>
          <w:rFonts w:asciiTheme="majorBidi" w:hAnsiTheme="majorBidi" w:cstheme="majorBidi"/>
          <w:b/>
          <w:bCs/>
        </w:rPr>
        <w:t>BANK OF ISRAEL</w:t>
      </w:r>
    </w:p>
    <w:p w:rsidR="00892A46" w:rsidRPr="003B4DD7" w:rsidRDefault="00892A46" w:rsidP="003B4DD7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Office of the Spokesperson and Economic Information</w:t>
      </w:r>
    </w:p>
    <w:p w:rsidR="00622434" w:rsidRDefault="007926C7" w:rsidP="00622434">
      <w:pPr>
        <w:bidi w:val="0"/>
        <w:jc w:val="both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br/>
      </w:r>
    </w:p>
    <w:p w:rsidR="007926C7" w:rsidRPr="003B4DD7" w:rsidRDefault="00622434" w:rsidP="00622434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February 6, 2023</w:t>
      </w:r>
    </w:p>
    <w:p w:rsidR="007926C7" w:rsidRPr="003B4DD7" w:rsidRDefault="007926C7" w:rsidP="003B4DD7">
      <w:pPr>
        <w:bidi w:val="0"/>
        <w:jc w:val="both"/>
        <w:rPr>
          <w:rFonts w:asciiTheme="majorBidi" w:hAnsiTheme="majorBidi" w:cstheme="majorBidi"/>
        </w:rPr>
      </w:pPr>
    </w:p>
    <w:p w:rsidR="00892A46" w:rsidRPr="003B4DD7" w:rsidRDefault="00892A46" w:rsidP="003B4DD7">
      <w:pPr>
        <w:bidi w:val="0"/>
        <w:jc w:val="both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Press Release:</w:t>
      </w:r>
    </w:p>
    <w:p w:rsidR="00892A46" w:rsidRPr="003B4DD7" w:rsidRDefault="00892A46" w:rsidP="003B4DD7">
      <w:pPr>
        <w:tabs>
          <w:tab w:val="center" w:pos="4156"/>
          <w:tab w:val="right" w:pos="8312"/>
        </w:tabs>
        <w:bidi w:val="0"/>
        <w:jc w:val="both"/>
        <w:rPr>
          <w:rFonts w:asciiTheme="majorBidi" w:hAnsiTheme="majorBidi" w:cstheme="majorBidi"/>
        </w:rPr>
      </w:pPr>
    </w:p>
    <w:p w:rsidR="003B4DD7" w:rsidRPr="003B4DD7" w:rsidRDefault="003B4DD7" w:rsidP="003B4DD7">
      <w:pPr>
        <w:tabs>
          <w:tab w:val="center" w:pos="4156"/>
          <w:tab w:val="right" w:pos="8312"/>
        </w:tabs>
        <w:bidi w:val="0"/>
        <w:jc w:val="both"/>
        <w:rPr>
          <w:rFonts w:asciiTheme="majorBidi" w:hAnsiTheme="majorBidi" w:cstheme="majorBidi"/>
        </w:rPr>
      </w:pPr>
    </w:p>
    <w:p w:rsidR="00622434" w:rsidRDefault="00622434" w:rsidP="00622434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Box to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be published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in the Financial Stability Report for the Second Half of 2022</w:t>
      </w:r>
    </w:p>
    <w:p w:rsidR="003B4DD7" w:rsidRDefault="00622434" w:rsidP="007F10DD">
      <w:pPr>
        <w:bidi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Together we will march—examining </w:t>
      </w:r>
      <w:r w:rsidR="00324596">
        <w:rPr>
          <w:rFonts w:asciiTheme="majorBidi" w:hAnsiTheme="majorBidi" w:cstheme="majorBidi"/>
          <w:b/>
          <w:bCs/>
          <w:sz w:val="32"/>
          <w:szCs w:val="32"/>
        </w:rPr>
        <w:t xml:space="preserve">the </w:t>
      </w:r>
      <w:r w:rsidR="001F79C2">
        <w:rPr>
          <w:rFonts w:asciiTheme="majorBidi" w:hAnsiTheme="majorBidi" w:cstheme="majorBidi"/>
          <w:b/>
          <w:bCs/>
          <w:sz w:val="32"/>
          <w:szCs w:val="32"/>
        </w:rPr>
        <w:t xml:space="preserve">similarity </w:t>
      </w:r>
      <w:r>
        <w:rPr>
          <w:rFonts w:asciiTheme="majorBidi" w:hAnsiTheme="majorBidi" w:cstheme="majorBidi"/>
          <w:b/>
          <w:bCs/>
          <w:sz w:val="32"/>
          <w:szCs w:val="32"/>
        </w:rPr>
        <w:t>in institutional investors’ asset portfolios</w:t>
      </w:r>
      <w:r w:rsidR="00324596">
        <w:rPr>
          <w:rFonts w:asciiTheme="majorBidi" w:hAnsiTheme="majorBidi" w:cstheme="majorBidi"/>
          <w:b/>
          <w:bCs/>
          <w:sz w:val="32"/>
          <w:szCs w:val="32"/>
        </w:rPr>
        <w:t xml:space="preserve"> and its </w:t>
      </w:r>
      <w:r w:rsidR="007F10DD">
        <w:rPr>
          <w:rFonts w:asciiTheme="majorBidi" w:hAnsiTheme="majorBidi" w:cstheme="majorBidi"/>
          <w:b/>
          <w:bCs/>
          <w:sz w:val="32"/>
          <w:szCs w:val="32"/>
        </w:rPr>
        <w:t>implications</w:t>
      </w:r>
    </w:p>
    <w:p w:rsidR="00622434" w:rsidRDefault="00622434" w:rsidP="00622434">
      <w:pPr>
        <w:bidi w:val="0"/>
        <w:rPr>
          <w:rFonts w:asciiTheme="majorBidi" w:hAnsiTheme="majorBidi" w:cstheme="majorBidi"/>
        </w:rPr>
      </w:pPr>
    </w:p>
    <w:p w:rsidR="00622434" w:rsidRPr="00A1037B" w:rsidRDefault="00622434" w:rsidP="0070578A">
      <w:pPr>
        <w:pStyle w:val="aa"/>
        <w:numPr>
          <w:ilvl w:val="0"/>
          <w:numId w:val="7"/>
        </w:numPr>
        <w:ind w:left="360"/>
        <w:jc w:val="both"/>
        <w:rPr>
          <w:rFonts w:asciiTheme="majorBidi" w:hAnsiTheme="majorBidi" w:cstheme="majorBidi"/>
        </w:rPr>
      </w:pPr>
      <w:r w:rsidRPr="00A1037B">
        <w:rPr>
          <w:rFonts w:asciiTheme="majorBidi" w:hAnsiTheme="majorBidi" w:cstheme="majorBidi"/>
        </w:rPr>
        <w:t xml:space="preserve">The scope of long-term savings managed by institutional investors continues to increase consistently, and has reached NIS 2.2 trillion—132 percent of GDP (July 2022). </w:t>
      </w:r>
      <w:proofErr w:type="gramStart"/>
      <w:r w:rsidRPr="00A1037B">
        <w:rPr>
          <w:rFonts w:asciiTheme="majorBidi" w:hAnsiTheme="majorBidi" w:cstheme="majorBidi"/>
        </w:rPr>
        <w:t>There are 11 entities that</w:t>
      </w:r>
      <w:proofErr w:type="gramEnd"/>
      <w:r w:rsidRPr="00A1037B">
        <w:rPr>
          <w:rFonts w:asciiTheme="majorBidi" w:hAnsiTheme="majorBidi" w:cstheme="majorBidi"/>
        </w:rPr>
        <w:t xml:space="preserve"> concentrate 90 percent of the assets managed. Of those, </w:t>
      </w:r>
      <w:proofErr w:type="gramStart"/>
      <w:r w:rsidRPr="00A1037B">
        <w:rPr>
          <w:rFonts w:asciiTheme="majorBidi" w:hAnsiTheme="majorBidi" w:cstheme="majorBidi"/>
        </w:rPr>
        <w:t>4</w:t>
      </w:r>
      <w:proofErr w:type="gramEnd"/>
      <w:r w:rsidRPr="00A1037B">
        <w:rPr>
          <w:rFonts w:asciiTheme="majorBidi" w:hAnsiTheme="majorBidi" w:cstheme="majorBidi"/>
        </w:rPr>
        <w:t xml:space="preserve"> entities </w:t>
      </w:r>
      <w:r w:rsidR="0070578A">
        <w:rPr>
          <w:rFonts w:asciiTheme="majorBidi" w:hAnsiTheme="majorBidi" w:cstheme="majorBidi"/>
        </w:rPr>
        <w:t xml:space="preserve">alone </w:t>
      </w:r>
      <w:r w:rsidRPr="00A1037B">
        <w:rPr>
          <w:rFonts w:asciiTheme="majorBidi" w:hAnsiTheme="majorBidi" w:cstheme="majorBidi"/>
        </w:rPr>
        <w:t>concentrate 50 percent of the assets.</w:t>
      </w:r>
    </w:p>
    <w:p w:rsidR="00622434" w:rsidRPr="00A1037B" w:rsidRDefault="00622434" w:rsidP="00155D3C">
      <w:pPr>
        <w:pStyle w:val="aa"/>
        <w:numPr>
          <w:ilvl w:val="0"/>
          <w:numId w:val="7"/>
        </w:numPr>
        <w:ind w:left="360"/>
        <w:jc w:val="both"/>
        <w:rPr>
          <w:rFonts w:asciiTheme="majorBidi" w:hAnsiTheme="majorBidi" w:cstheme="majorBidi"/>
        </w:rPr>
      </w:pPr>
      <w:proofErr w:type="gramStart"/>
      <w:r w:rsidRPr="00A1037B">
        <w:rPr>
          <w:rFonts w:asciiTheme="majorBidi" w:hAnsiTheme="majorBidi" w:cstheme="majorBidi"/>
        </w:rPr>
        <w:t xml:space="preserve">Alongside the size and concentration of </w:t>
      </w:r>
      <w:r w:rsidR="001F79C2" w:rsidRPr="00A1037B">
        <w:rPr>
          <w:rFonts w:asciiTheme="majorBidi" w:hAnsiTheme="majorBidi" w:cstheme="majorBidi"/>
        </w:rPr>
        <w:t>institutional investors’ holdings in the domestic capital market, it is important to examine the extent of diversification of their asset portfolios</w:t>
      </w:r>
      <w:r w:rsidR="007F10DD">
        <w:rPr>
          <w:rFonts w:asciiTheme="majorBidi" w:hAnsiTheme="majorBidi" w:cstheme="majorBidi"/>
        </w:rPr>
        <w:t xml:space="preserve"> and </w:t>
      </w:r>
      <w:r w:rsidR="00155D3C">
        <w:rPr>
          <w:rFonts w:asciiTheme="majorBidi" w:hAnsiTheme="majorBidi" w:cstheme="majorBidi"/>
        </w:rPr>
        <w:t>to measure the level of similarity across them</w:t>
      </w:r>
      <w:r w:rsidR="001F79C2" w:rsidRPr="00A1037B">
        <w:rPr>
          <w:rFonts w:asciiTheme="majorBidi" w:hAnsiTheme="majorBidi" w:cstheme="majorBidi"/>
        </w:rPr>
        <w:t xml:space="preserve">: </w:t>
      </w:r>
      <w:r w:rsidR="00155D3C">
        <w:rPr>
          <w:rFonts w:asciiTheme="majorBidi" w:hAnsiTheme="majorBidi" w:cstheme="majorBidi"/>
        </w:rPr>
        <w:t xml:space="preserve">thus, </w:t>
      </w:r>
      <w:r w:rsidR="001F79C2" w:rsidRPr="00A1037B">
        <w:rPr>
          <w:rFonts w:asciiTheme="majorBidi" w:hAnsiTheme="majorBidi" w:cstheme="majorBidi"/>
        </w:rPr>
        <w:t xml:space="preserve">in a case of a significant shock, considerable similarity </w:t>
      </w:r>
      <w:r w:rsidR="004A4B25" w:rsidRPr="00A1037B">
        <w:rPr>
          <w:rFonts w:asciiTheme="majorBidi" w:hAnsiTheme="majorBidi" w:cstheme="majorBidi"/>
        </w:rPr>
        <w:t xml:space="preserve">in asset portfolios is liable to serve as a </w:t>
      </w:r>
      <w:r w:rsidR="00155D3C">
        <w:rPr>
          <w:rFonts w:asciiTheme="majorBidi" w:hAnsiTheme="majorBidi" w:cstheme="majorBidi"/>
        </w:rPr>
        <w:t xml:space="preserve">pass through </w:t>
      </w:r>
      <w:r w:rsidR="004A4B25" w:rsidRPr="00A1037B">
        <w:rPr>
          <w:rFonts w:asciiTheme="majorBidi" w:hAnsiTheme="majorBidi" w:cstheme="majorBidi"/>
        </w:rPr>
        <w:t xml:space="preserve">channel from </w:t>
      </w:r>
      <w:r w:rsidR="00562B36">
        <w:rPr>
          <w:rFonts w:asciiTheme="majorBidi" w:hAnsiTheme="majorBidi" w:cstheme="majorBidi"/>
        </w:rPr>
        <w:t xml:space="preserve">an </w:t>
      </w:r>
      <w:r w:rsidR="00580694">
        <w:rPr>
          <w:rFonts w:asciiTheme="majorBidi" w:hAnsiTheme="majorBidi" w:cstheme="majorBidi"/>
        </w:rPr>
        <w:t>idiosyncratic</w:t>
      </w:r>
      <w:r w:rsidR="004A4B25" w:rsidRPr="00A1037B">
        <w:rPr>
          <w:rFonts w:asciiTheme="majorBidi" w:hAnsiTheme="majorBidi" w:cstheme="majorBidi"/>
        </w:rPr>
        <w:t xml:space="preserve"> event to </w:t>
      </w:r>
      <w:r w:rsidR="00562B36">
        <w:rPr>
          <w:rFonts w:asciiTheme="majorBidi" w:hAnsiTheme="majorBidi" w:cstheme="majorBidi"/>
        </w:rPr>
        <w:t xml:space="preserve">a </w:t>
      </w:r>
      <w:r w:rsidR="004A4B25" w:rsidRPr="00A1037B">
        <w:rPr>
          <w:rFonts w:asciiTheme="majorBidi" w:hAnsiTheme="majorBidi" w:cstheme="majorBidi"/>
        </w:rPr>
        <w:t>systemic one.</w:t>
      </w:r>
      <w:proofErr w:type="gramEnd"/>
      <w:r w:rsidR="004A4B25" w:rsidRPr="00A1037B">
        <w:rPr>
          <w:rFonts w:asciiTheme="majorBidi" w:hAnsiTheme="majorBidi" w:cstheme="majorBidi"/>
        </w:rPr>
        <w:t xml:space="preserve"> </w:t>
      </w:r>
    </w:p>
    <w:p w:rsidR="004A4B25" w:rsidRPr="00A1037B" w:rsidRDefault="004A4B25" w:rsidP="00580694">
      <w:pPr>
        <w:pStyle w:val="aa"/>
        <w:numPr>
          <w:ilvl w:val="0"/>
          <w:numId w:val="7"/>
        </w:numPr>
        <w:ind w:left="360"/>
        <w:jc w:val="both"/>
        <w:rPr>
          <w:rFonts w:asciiTheme="majorBidi" w:hAnsiTheme="majorBidi" w:cstheme="majorBidi"/>
        </w:rPr>
      </w:pPr>
      <w:r w:rsidRPr="00A1037B">
        <w:rPr>
          <w:rFonts w:asciiTheme="majorBidi" w:hAnsiTheme="majorBidi" w:cstheme="majorBidi"/>
        </w:rPr>
        <w:t xml:space="preserve">An analysis of the extent of similarity in </w:t>
      </w:r>
      <w:r w:rsidR="0022477D" w:rsidRPr="00A1037B">
        <w:rPr>
          <w:rFonts w:asciiTheme="majorBidi" w:hAnsiTheme="majorBidi" w:cstheme="majorBidi"/>
        </w:rPr>
        <w:t>(tradable)</w:t>
      </w:r>
      <w:r w:rsidR="0022477D">
        <w:rPr>
          <w:rFonts w:asciiTheme="majorBidi" w:hAnsiTheme="majorBidi" w:cstheme="majorBidi"/>
        </w:rPr>
        <w:t xml:space="preserve"> </w:t>
      </w:r>
      <w:r w:rsidRPr="00A1037B">
        <w:rPr>
          <w:rFonts w:asciiTheme="majorBidi" w:hAnsiTheme="majorBidi" w:cstheme="majorBidi"/>
        </w:rPr>
        <w:t xml:space="preserve">asset portfolios </w:t>
      </w:r>
      <w:r w:rsidR="00580694">
        <w:rPr>
          <w:rFonts w:asciiTheme="majorBidi" w:hAnsiTheme="majorBidi" w:cstheme="majorBidi"/>
        </w:rPr>
        <w:t xml:space="preserve">of institutional investors </w:t>
      </w:r>
      <w:r w:rsidRPr="00A1037B">
        <w:rPr>
          <w:rFonts w:asciiTheme="majorBidi" w:hAnsiTheme="majorBidi" w:cstheme="majorBidi"/>
        </w:rPr>
        <w:t xml:space="preserve">in Israel indicates that it is very high. In contrast, the extent of similarity </w:t>
      </w:r>
      <w:r w:rsidR="00BB49FA" w:rsidRPr="00A1037B">
        <w:rPr>
          <w:rFonts w:asciiTheme="majorBidi" w:hAnsiTheme="majorBidi" w:cstheme="majorBidi"/>
        </w:rPr>
        <w:t>in</w:t>
      </w:r>
      <w:r w:rsidR="0022477D">
        <w:rPr>
          <w:rFonts w:asciiTheme="majorBidi" w:hAnsiTheme="majorBidi" w:cstheme="majorBidi"/>
        </w:rPr>
        <w:t xml:space="preserve"> (</w:t>
      </w:r>
      <w:r w:rsidR="0022477D" w:rsidRPr="00A1037B">
        <w:rPr>
          <w:rFonts w:asciiTheme="majorBidi" w:hAnsiTheme="majorBidi" w:cstheme="majorBidi"/>
        </w:rPr>
        <w:t>tradable)</w:t>
      </w:r>
      <w:r w:rsidR="0022477D">
        <w:rPr>
          <w:rFonts w:asciiTheme="majorBidi" w:hAnsiTheme="majorBidi" w:cstheme="majorBidi"/>
        </w:rPr>
        <w:t xml:space="preserve"> </w:t>
      </w:r>
      <w:r w:rsidR="00BB49FA" w:rsidRPr="00A1037B">
        <w:rPr>
          <w:rFonts w:asciiTheme="majorBidi" w:hAnsiTheme="majorBidi" w:cstheme="majorBidi"/>
        </w:rPr>
        <w:t>asset</w:t>
      </w:r>
      <w:r w:rsidR="0022477D">
        <w:rPr>
          <w:rFonts w:asciiTheme="majorBidi" w:hAnsiTheme="majorBidi" w:cstheme="majorBidi"/>
        </w:rPr>
        <w:t xml:space="preserve"> </w:t>
      </w:r>
      <w:r w:rsidR="00BB49FA" w:rsidRPr="00A1037B">
        <w:rPr>
          <w:rFonts w:asciiTheme="majorBidi" w:hAnsiTheme="majorBidi" w:cstheme="majorBidi"/>
        </w:rPr>
        <w:t xml:space="preserve">portfolios abroad is markedly </w:t>
      </w:r>
      <w:r w:rsidR="00DF5A47" w:rsidRPr="00A1037B">
        <w:rPr>
          <w:rFonts w:asciiTheme="majorBidi" w:hAnsiTheme="majorBidi" w:cstheme="majorBidi"/>
        </w:rPr>
        <w:t xml:space="preserve">lower, though it is still high relative to existing </w:t>
      </w:r>
      <w:r w:rsidR="00580694">
        <w:rPr>
          <w:rFonts w:asciiTheme="majorBidi" w:hAnsiTheme="majorBidi" w:cstheme="majorBidi"/>
        </w:rPr>
        <w:t>benchmark</w:t>
      </w:r>
      <w:r w:rsidR="007F10DD">
        <w:rPr>
          <w:rFonts w:asciiTheme="majorBidi" w:hAnsiTheme="majorBidi" w:cstheme="majorBidi"/>
        </w:rPr>
        <w:t>s</w:t>
      </w:r>
      <w:r w:rsidR="00DF5A47" w:rsidRPr="00A1037B">
        <w:rPr>
          <w:rFonts w:asciiTheme="majorBidi" w:hAnsiTheme="majorBidi" w:cstheme="majorBidi"/>
        </w:rPr>
        <w:t>.</w:t>
      </w:r>
    </w:p>
    <w:p w:rsidR="00B37F8D" w:rsidRPr="00A1037B" w:rsidRDefault="00DF5A47" w:rsidP="00580694">
      <w:pPr>
        <w:pStyle w:val="aa"/>
        <w:numPr>
          <w:ilvl w:val="0"/>
          <w:numId w:val="7"/>
        </w:numPr>
        <w:ind w:left="360"/>
        <w:jc w:val="both"/>
        <w:rPr>
          <w:rFonts w:asciiTheme="majorBidi" w:hAnsiTheme="majorBidi" w:cstheme="majorBidi"/>
        </w:rPr>
      </w:pPr>
      <w:r w:rsidRPr="00A1037B">
        <w:rPr>
          <w:rFonts w:asciiTheme="majorBidi" w:hAnsiTheme="majorBidi" w:cstheme="majorBidi"/>
        </w:rPr>
        <w:t xml:space="preserve">The high similarity in the domestic portfolio derives from, among other things, </w:t>
      </w:r>
      <w:r w:rsidR="00B37F8D" w:rsidRPr="00A1037B">
        <w:rPr>
          <w:rFonts w:asciiTheme="majorBidi" w:hAnsiTheme="majorBidi" w:cstheme="majorBidi"/>
        </w:rPr>
        <w:t xml:space="preserve">the </w:t>
      </w:r>
      <w:r w:rsidR="00580694">
        <w:rPr>
          <w:rFonts w:asciiTheme="majorBidi" w:hAnsiTheme="majorBidi" w:cstheme="majorBidi"/>
        </w:rPr>
        <w:t xml:space="preserve">relatively </w:t>
      </w:r>
      <w:r w:rsidR="00B37F8D" w:rsidRPr="00A1037B">
        <w:rPr>
          <w:rFonts w:asciiTheme="majorBidi" w:hAnsiTheme="majorBidi" w:cstheme="majorBidi"/>
        </w:rPr>
        <w:t>small amount of potential assets for investment, but, apparently, also from the herd behavior in the investments of institutional investors.</w:t>
      </w:r>
    </w:p>
    <w:p w:rsidR="00B37F8D" w:rsidRPr="00A1037B" w:rsidRDefault="00B37F8D" w:rsidP="00A1037B">
      <w:pPr>
        <w:pStyle w:val="aa"/>
        <w:numPr>
          <w:ilvl w:val="0"/>
          <w:numId w:val="7"/>
        </w:numPr>
        <w:ind w:left="360"/>
        <w:jc w:val="both"/>
        <w:rPr>
          <w:rFonts w:asciiTheme="majorBidi" w:hAnsiTheme="majorBidi" w:cstheme="majorBidi"/>
        </w:rPr>
      </w:pPr>
      <w:r w:rsidRPr="00A1037B">
        <w:rPr>
          <w:rFonts w:asciiTheme="majorBidi" w:hAnsiTheme="majorBidi" w:cstheme="majorBidi"/>
        </w:rPr>
        <w:t xml:space="preserve">In view of the many possibilities for investment abroad and in view of the consistent increase in the scope of assets, there should be continued encouragement of </w:t>
      </w:r>
      <w:r w:rsidR="007F10DD">
        <w:rPr>
          <w:rFonts w:asciiTheme="majorBidi" w:hAnsiTheme="majorBidi" w:cstheme="majorBidi"/>
        </w:rPr>
        <w:t xml:space="preserve">geographically </w:t>
      </w:r>
      <w:r w:rsidRPr="00A1037B">
        <w:rPr>
          <w:rFonts w:asciiTheme="majorBidi" w:hAnsiTheme="majorBidi" w:cstheme="majorBidi"/>
        </w:rPr>
        <w:t>varying the asset portfolio and of examining the extent of effectiveness of existing regulation.</w:t>
      </w:r>
    </w:p>
    <w:sectPr w:rsidR="00B37F8D" w:rsidRPr="00A1037B" w:rsidSect="00D114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797" w:bottom="624" w:left="1797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26F" w:rsidRDefault="005C626F" w:rsidP="00E64B36">
      <w:r>
        <w:separator/>
      </w:r>
    </w:p>
  </w:endnote>
  <w:endnote w:type="continuationSeparator" w:id="0">
    <w:p w:rsidR="005C626F" w:rsidRDefault="005C626F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22" w:rsidRPr="00986270" w:rsidRDefault="00986270" w:rsidP="00EB0782">
    <w:pPr>
      <w:bidi w:val="0"/>
      <w:ind w:right="-52"/>
      <w:rPr>
        <w:b/>
        <w:bCs/>
        <w:sz w:val="26"/>
        <w:szCs w:val="26"/>
        <w:u w:val="single"/>
        <w:rtl/>
        <w:cs/>
      </w:rPr>
    </w:pPr>
    <w:r w:rsidRPr="00986270">
      <w:rPr>
        <w:sz w:val="18"/>
        <w:szCs w:val="18"/>
      </w:rPr>
      <w:t>Bank of Israel</w:t>
    </w:r>
    <w:r>
      <w:rPr>
        <w:sz w:val="18"/>
        <w:szCs w:val="18"/>
      </w:rPr>
      <w:tab/>
    </w:r>
    <w:r w:rsidR="00596FB4" w:rsidRPr="00CD0A35">
      <w:rPr>
        <w:sz w:val="18"/>
        <w:szCs w:val="18"/>
      </w:rPr>
      <w:tab/>
    </w:r>
    <w:r w:rsidR="00B96022" w:rsidRPr="00CD0A35">
      <w:rPr>
        <w:sz w:val="18"/>
        <w:szCs w:val="18"/>
      </w:rPr>
      <w:t>Page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PAGE</w:instrText>
    </w:r>
    <w:r w:rsidR="00B96022" w:rsidRPr="00CD0A35">
      <w:rPr>
        <w:b/>
        <w:bCs/>
        <w:sz w:val="18"/>
        <w:szCs w:val="18"/>
      </w:rPr>
      <w:fldChar w:fldCharType="separate"/>
    </w:r>
    <w:r w:rsidR="00765EEE">
      <w:rPr>
        <w:b/>
        <w:bCs/>
        <w:noProof/>
        <w:sz w:val="18"/>
        <w:szCs w:val="18"/>
      </w:rPr>
      <w:t>1</w:t>
    </w:r>
    <w:r w:rsidR="00B96022" w:rsidRPr="00CD0A35">
      <w:rPr>
        <w:b/>
        <w:bCs/>
        <w:sz w:val="18"/>
        <w:szCs w:val="18"/>
      </w:rPr>
      <w:fldChar w:fldCharType="end"/>
    </w:r>
    <w:r w:rsidR="00B96022" w:rsidRPr="00CD0A35">
      <w:rPr>
        <w:sz w:val="18"/>
        <w:szCs w:val="18"/>
      </w:rPr>
      <w:t xml:space="preserve"> Of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NUMPAGES</w:instrText>
    </w:r>
    <w:r w:rsidR="00B96022" w:rsidRPr="00CD0A35">
      <w:rPr>
        <w:b/>
        <w:bCs/>
        <w:sz w:val="18"/>
        <w:szCs w:val="18"/>
      </w:rPr>
      <w:fldChar w:fldCharType="separate"/>
    </w:r>
    <w:r w:rsidR="00765EEE">
      <w:rPr>
        <w:b/>
        <w:bCs/>
        <w:noProof/>
        <w:sz w:val="18"/>
        <w:szCs w:val="18"/>
      </w:rPr>
      <w:t>1</w:t>
    </w:r>
    <w:r w:rsidR="00B96022" w:rsidRPr="00CD0A35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26F" w:rsidRDefault="005C626F" w:rsidP="00E64B36">
      <w:r>
        <w:separator/>
      </w:r>
    </w:p>
  </w:footnote>
  <w:footnote w:type="continuationSeparator" w:id="0">
    <w:p w:rsidR="005C626F" w:rsidRDefault="005C626F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26"/>
    <w:multiLevelType w:val="hybridMultilevel"/>
    <w:tmpl w:val="A40E2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7735E"/>
    <w:multiLevelType w:val="hybridMultilevel"/>
    <w:tmpl w:val="5578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D6ED9"/>
    <w:multiLevelType w:val="hybridMultilevel"/>
    <w:tmpl w:val="9B741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EE03CF"/>
    <w:multiLevelType w:val="hybridMultilevel"/>
    <w:tmpl w:val="710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CF55FD"/>
    <w:multiLevelType w:val="hybridMultilevel"/>
    <w:tmpl w:val="1CF6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9796A"/>
    <w:multiLevelType w:val="hybridMultilevel"/>
    <w:tmpl w:val="E89AE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7FFE"/>
    <w:rsid w:val="0001385E"/>
    <w:rsid w:val="0001413F"/>
    <w:rsid w:val="00022DA8"/>
    <w:rsid w:val="00033569"/>
    <w:rsid w:val="00051247"/>
    <w:rsid w:val="000526A0"/>
    <w:rsid w:val="0005726E"/>
    <w:rsid w:val="00065D9C"/>
    <w:rsid w:val="000A520E"/>
    <w:rsid w:val="000C710C"/>
    <w:rsid w:val="000F48F6"/>
    <w:rsid w:val="000F4BF2"/>
    <w:rsid w:val="001001A2"/>
    <w:rsid w:val="00101B55"/>
    <w:rsid w:val="00130245"/>
    <w:rsid w:val="001428C4"/>
    <w:rsid w:val="00143F3A"/>
    <w:rsid w:val="00151D84"/>
    <w:rsid w:val="00155D3C"/>
    <w:rsid w:val="00160B25"/>
    <w:rsid w:val="00162F5E"/>
    <w:rsid w:val="00165CB6"/>
    <w:rsid w:val="00175CDA"/>
    <w:rsid w:val="001815E1"/>
    <w:rsid w:val="00182CF0"/>
    <w:rsid w:val="001963C6"/>
    <w:rsid w:val="001A4816"/>
    <w:rsid w:val="001A48C7"/>
    <w:rsid w:val="001B4E73"/>
    <w:rsid w:val="001C1BC1"/>
    <w:rsid w:val="001C388F"/>
    <w:rsid w:val="001C71E8"/>
    <w:rsid w:val="001D381C"/>
    <w:rsid w:val="001F57DE"/>
    <w:rsid w:val="001F79C2"/>
    <w:rsid w:val="00202E77"/>
    <w:rsid w:val="002117DC"/>
    <w:rsid w:val="0021327F"/>
    <w:rsid w:val="002235F5"/>
    <w:rsid w:val="0022477D"/>
    <w:rsid w:val="002271A2"/>
    <w:rsid w:val="00237CE5"/>
    <w:rsid w:val="00247387"/>
    <w:rsid w:val="00252C62"/>
    <w:rsid w:val="00273AE1"/>
    <w:rsid w:val="00281C70"/>
    <w:rsid w:val="00283FB7"/>
    <w:rsid w:val="0029640A"/>
    <w:rsid w:val="00297100"/>
    <w:rsid w:val="002A0D2A"/>
    <w:rsid w:val="002B48CC"/>
    <w:rsid w:val="002C6A25"/>
    <w:rsid w:val="002F4149"/>
    <w:rsid w:val="002F7EEF"/>
    <w:rsid w:val="0030279B"/>
    <w:rsid w:val="003129D6"/>
    <w:rsid w:val="003136EE"/>
    <w:rsid w:val="00321832"/>
    <w:rsid w:val="00322C28"/>
    <w:rsid w:val="00324596"/>
    <w:rsid w:val="003276ED"/>
    <w:rsid w:val="003365E0"/>
    <w:rsid w:val="00344E60"/>
    <w:rsid w:val="00360B5C"/>
    <w:rsid w:val="00364AF8"/>
    <w:rsid w:val="00364C08"/>
    <w:rsid w:val="003727EE"/>
    <w:rsid w:val="003772AF"/>
    <w:rsid w:val="00385CB3"/>
    <w:rsid w:val="00387840"/>
    <w:rsid w:val="0039059D"/>
    <w:rsid w:val="00390CA5"/>
    <w:rsid w:val="003A1AC9"/>
    <w:rsid w:val="003A335C"/>
    <w:rsid w:val="003A3813"/>
    <w:rsid w:val="003B4DD7"/>
    <w:rsid w:val="003B715F"/>
    <w:rsid w:val="003B7DC3"/>
    <w:rsid w:val="003C7815"/>
    <w:rsid w:val="003D6F31"/>
    <w:rsid w:val="003D7860"/>
    <w:rsid w:val="003D7BF1"/>
    <w:rsid w:val="003E3F4C"/>
    <w:rsid w:val="003F745D"/>
    <w:rsid w:val="00401395"/>
    <w:rsid w:val="004033B8"/>
    <w:rsid w:val="00403D99"/>
    <w:rsid w:val="00411BA4"/>
    <w:rsid w:val="00412846"/>
    <w:rsid w:val="00413339"/>
    <w:rsid w:val="004147FC"/>
    <w:rsid w:val="0042309E"/>
    <w:rsid w:val="00430365"/>
    <w:rsid w:val="004309C6"/>
    <w:rsid w:val="00443044"/>
    <w:rsid w:val="00445B15"/>
    <w:rsid w:val="00447E5A"/>
    <w:rsid w:val="0046455D"/>
    <w:rsid w:val="0046672E"/>
    <w:rsid w:val="00474107"/>
    <w:rsid w:val="00482E08"/>
    <w:rsid w:val="0049175E"/>
    <w:rsid w:val="00492391"/>
    <w:rsid w:val="004A20A5"/>
    <w:rsid w:val="004A4B25"/>
    <w:rsid w:val="004D02F4"/>
    <w:rsid w:val="004D32A7"/>
    <w:rsid w:val="004D5D6F"/>
    <w:rsid w:val="004E25DD"/>
    <w:rsid w:val="004E4AEC"/>
    <w:rsid w:val="004F4341"/>
    <w:rsid w:val="0050183E"/>
    <w:rsid w:val="00513B3C"/>
    <w:rsid w:val="005165DB"/>
    <w:rsid w:val="005221FC"/>
    <w:rsid w:val="005406F8"/>
    <w:rsid w:val="00540B03"/>
    <w:rsid w:val="005462D0"/>
    <w:rsid w:val="0055455A"/>
    <w:rsid w:val="00555C8A"/>
    <w:rsid w:val="005576E1"/>
    <w:rsid w:val="00562B36"/>
    <w:rsid w:val="00566FAC"/>
    <w:rsid w:val="00567733"/>
    <w:rsid w:val="005713A8"/>
    <w:rsid w:val="00580694"/>
    <w:rsid w:val="00583DAD"/>
    <w:rsid w:val="0059277F"/>
    <w:rsid w:val="00592A99"/>
    <w:rsid w:val="00596FB4"/>
    <w:rsid w:val="00597EED"/>
    <w:rsid w:val="005A2991"/>
    <w:rsid w:val="005C626F"/>
    <w:rsid w:val="005D0AF8"/>
    <w:rsid w:val="005F3A83"/>
    <w:rsid w:val="005F3E47"/>
    <w:rsid w:val="005F5FE4"/>
    <w:rsid w:val="0060215A"/>
    <w:rsid w:val="0061692C"/>
    <w:rsid w:val="006216F9"/>
    <w:rsid w:val="00621BB5"/>
    <w:rsid w:val="00622434"/>
    <w:rsid w:val="0062658F"/>
    <w:rsid w:val="00640EEA"/>
    <w:rsid w:val="0064482B"/>
    <w:rsid w:val="00652D53"/>
    <w:rsid w:val="00662FB1"/>
    <w:rsid w:val="0067516F"/>
    <w:rsid w:val="006832D0"/>
    <w:rsid w:val="006A36CC"/>
    <w:rsid w:val="006A66C5"/>
    <w:rsid w:val="006B029C"/>
    <w:rsid w:val="006B4683"/>
    <w:rsid w:val="006B5BA9"/>
    <w:rsid w:val="006B679C"/>
    <w:rsid w:val="006C714C"/>
    <w:rsid w:val="006D3582"/>
    <w:rsid w:val="006D7651"/>
    <w:rsid w:val="006E1B6A"/>
    <w:rsid w:val="0070010B"/>
    <w:rsid w:val="0070029F"/>
    <w:rsid w:val="00701734"/>
    <w:rsid w:val="0070578A"/>
    <w:rsid w:val="00721560"/>
    <w:rsid w:val="00726036"/>
    <w:rsid w:val="0074341E"/>
    <w:rsid w:val="00751F08"/>
    <w:rsid w:val="00760371"/>
    <w:rsid w:val="00765EEE"/>
    <w:rsid w:val="007666A8"/>
    <w:rsid w:val="00776535"/>
    <w:rsid w:val="007806C5"/>
    <w:rsid w:val="00786563"/>
    <w:rsid w:val="00787142"/>
    <w:rsid w:val="007926C7"/>
    <w:rsid w:val="00793399"/>
    <w:rsid w:val="007A2030"/>
    <w:rsid w:val="007A589B"/>
    <w:rsid w:val="007A64CC"/>
    <w:rsid w:val="007B2769"/>
    <w:rsid w:val="007C6400"/>
    <w:rsid w:val="007D57EE"/>
    <w:rsid w:val="007E0C1F"/>
    <w:rsid w:val="007E1CB3"/>
    <w:rsid w:val="007F10DD"/>
    <w:rsid w:val="007F7993"/>
    <w:rsid w:val="0081026B"/>
    <w:rsid w:val="008403F1"/>
    <w:rsid w:val="00842057"/>
    <w:rsid w:val="00842BAF"/>
    <w:rsid w:val="0086005B"/>
    <w:rsid w:val="00864C55"/>
    <w:rsid w:val="0086637C"/>
    <w:rsid w:val="00884167"/>
    <w:rsid w:val="008914B1"/>
    <w:rsid w:val="00892A46"/>
    <w:rsid w:val="008A7212"/>
    <w:rsid w:val="008B2431"/>
    <w:rsid w:val="008B257A"/>
    <w:rsid w:val="008C082F"/>
    <w:rsid w:val="008C366C"/>
    <w:rsid w:val="008D390B"/>
    <w:rsid w:val="008D6FB6"/>
    <w:rsid w:val="008E38F1"/>
    <w:rsid w:val="008E4D8E"/>
    <w:rsid w:val="008F17A3"/>
    <w:rsid w:val="008F1FCF"/>
    <w:rsid w:val="00900453"/>
    <w:rsid w:val="00904100"/>
    <w:rsid w:val="0090462E"/>
    <w:rsid w:val="00905463"/>
    <w:rsid w:val="0091307F"/>
    <w:rsid w:val="00933EF4"/>
    <w:rsid w:val="0093574D"/>
    <w:rsid w:val="00961BD6"/>
    <w:rsid w:val="0097278E"/>
    <w:rsid w:val="009744A0"/>
    <w:rsid w:val="00976781"/>
    <w:rsid w:val="00986270"/>
    <w:rsid w:val="009B166B"/>
    <w:rsid w:val="009B66C8"/>
    <w:rsid w:val="009C21B3"/>
    <w:rsid w:val="009C2C42"/>
    <w:rsid w:val="009E3D4E"/>
    <w:rsid w:val="009E6A28"/>
    <w:rsid w:val="009F010F"/>
    <w:rsid w:val="00A02002"/>
    <w:rsid w:val="00A1037B"/>
    <w:rsid w:val="00A117D2"/>
    <w:rsid w:val="00A17420"/>
    <w:rsid w:val="00A239A7"/>
    <w:rsid w:val="00A374AC"/>
    <w:rsid w:val="00A37869"/>
    <w:rsid w:val="00A44A88"/>
    <w:rsid w:val="00A72122"/>
    <w:rsid w:val="00A74752"/>
    <w:rsid w:val="00A749E1"/>
    <w:rsid w:val="00A81B6C"/>
    <w:rsid w:val="00A94775"/>
    <w:rsid w:val="00AB75B4"/>
    <w:rsid w:val="00AC74EC"/>
    <w:rsid w:val="00AD7CC8"/>
    <w:rsid w:val="00AE6E25"/>
    <w:rsid w:val="00AF04B1"/>
    <w:rsid w:val="00AF6B3A"/>
    <w:rsid w:val="00B054AD"/>
    <w:rsid w:val="00B108AE"/>
    <w:rsid w:val="00B13C9D"/>
    <w:rsid w:val="00B2426C"/>
    <w:rsid w:val="00B37F8D"/>
    <w:rsid w:val="00B40E49"/>
    <w:rsid w:val="00B533D5"/>
    <w:rsid w:val="00B54F09"/>
    <w:rsid w:val="00B70EC9"/>
    <w:rsid w:val="00B71972"/>
    <w:rsid w:val="00B84789"/>
    <w:rsid w:val="00B85769"/>
    <w:rsid w:val="00B87F00"/>
    <w:rsid w:val="00B9176B"/>
    <w:rsid w:val="00B96022"/>
    <w:rsid w:val="00B9780C"/>
    <w:rsid w:val="00BB49FA"/>
    <w:rsid w:val="00BC113A"/>
    <w:rsid w:val="00BC71FF"/>
    <w:rsid w:val="00BD0FFD"/>
    <w:rsid w:val="00BE27B4"/>
    <w:rsid w:val="00BE4CAF"/>
    <w:rsid w:val="00BE52BF"/>
    <w:rsid w:val="00C00BB8"/>
    <w:rsid w:val="00C02233"/>
    <w:rsid w:val="00C05BED"/>
    <w:rsid w:val="00C106C2"/>
    <w:rsid w:val="00C15121"/>
    <w:rsid w:val="00C171FF"/>
    <w:rsid w:val="00C21009"/>
    <w:rsid w:val="00C21363"/>
    <w:rsid w:val="00C37129"/>
    <w:rsid w:val="00C47A56"/>
    <w:rsid w:val="00C52224"/>
    <w:rsid w:val="00C52FC2"/>
    <w:rsid w:val="00C5755A"/>
    <w:rsid w:val="00C67CE0"/>
    <w:rsid w:val="00C74F11"/>
    <w:rsid w:val="00C7643D"/>
    <w:rsid w:val="00C76E10"/>
    <w:rsid w:val="00CB5D78"/>
    <w:rsid w:val="00CC58F8"/>
    <w:rsid w:val="00CD0A35"/>
    <w:rsid w:val="00CD5F91"/>
    <w:rsid w:val="00CD6927"/>
    <w:rsid w:val="00CE0B40"/>
    <w:rsid w:val="00D040A2"/>
    <w:rsid w:val="00D114C9"/>
    <w:rsid w:val="00D13C47"/>
    <w:rsid w:val="00D21685"/>
    <w:rsid w:val="00D318A3"/>
    <w:rsid w:val="00D326DC"/>
    <w:rsid w:val="00D353EC"/>
    <w:rsid w:val="00D354E8"/>
    <w:rsid w:val="00D44122"/>
    <w:rsid w:val="00D554DA"/>
    <w:rsid w:val="00D60BFC"/>
    <w:rsid w:val="00D60FF3"/>
    <w:rsid w:val="00D655F5"/>
    <w:rsid w:val="00D67C46"/>
    <w:rsid w:val="00D70591"/>
    <w:rsid w:val="00D75CFB"/>
    <w:rsid w:val="00D77847"/>
    <w:rsid w:val="00D907A2"/>
    <w:rsid w:val="00DA21D2"/>
    <w:rsid w:val="00DA6116"/>
    <w:rsid w:val="00DD195D"/>
    <w:rsid w:val="00DD4976"/>
    <w:rsid w:val="00DE01A0"/>
    <w:rsid w:val="00DE0699"/>
    <w:rsid w:val="00DF4CC2"/>
    <w:rsid w:val="00DF5A47"/>
    <w:rsid w:val="00DF6966"/>
    <w:rsid w:val="00E04222"/>
    <w:rsid w:val="00E0503C"/>
    <w:rsid w:val="00E1281F"/>
    <w:rsid w:val="00E16FFB"/>
    <w:rsid w:val="00E2493A"/>
    <w:rsid w:val="00E369B9"/>
    <w:rsid w:val="00E4365F"/>
    <w:rsid w:val="00E50F50"/>
    <w:rsid w:val="00E51E99"/>
    <w:rsid w:val="00E64B36"/>
    <w:rsid w:val="00E660F1"/>
    <w:rsid w:val="00E7204F"/>
    <w:rsid w:val="00E74DBF"/>
    <w:rsid w:val="00E8008F"/>
    <w:rsid w:val="00E8413B"/>
    <w:rsid w:val="00E85DB1"/>
    <w:rsid w:val="00EB0782"/>
    <w:rsid w:val="00EB0DEC"/>
    <w:rsid w:val="00EB44F5"/>
    <w:rsid w:val="00EB669A"/>
    <w:rsid w:val="00EC126C"/>
    <w:rsid w:val="00EC13FB"/>
    <w:rsid w:val="00EC48D4"/>
    <w:rsid w:val="00ED5226"/>
    <w:rsid w:val="00EE2AA0"/>
    <w:rsid w:val="00EE3596"/>
    <w:rsid w:val="00EF1554"/>
    <w:rsid w:val="00EF1AC2"/>
    <w:rsid w:val="00F033FC"/>
    <w:rsid w:val="00F15E93"/>
    <w:rsid w:val="00F374CD"/>
    <w:rsid w:val="00F45181"/>
    <w:rsid w:val="00F45972"/>
    <w:rsid w:val="00F53236"/>
    <w:rsid w:val="00F56917"/>
    <w:rsid w:val="00F576F6"/>
    <w:rsid w:val="00F806F6"/>
    <w:rsid w:val="00FA13BA"/>
    <w:rsid w:val="00FA4548"/>
    <w:rsid w:val="00FC2A67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character" w:styleId="ae">
    <w:name w:val="annotation reference"/>
    <w:basedOn w:val="a0"/>
    <w:semiHidden/>
    <w:unhideWhenUsed/>
    <w:rsid w:val="00580694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80694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580694"/>
  </w:style>
  <w:style w:type="paragraph" w:styleId="af1">
    <w:name w:val="annotation subject"/>
    <w:basedOn w:val="af"/>
    <w:next w:val="af"/>
    <w:link w:val="af2"/>
    <w:semiHidden/>
    <w:unhideWhenUsed/>
    <w:rsid w:val="00580694"/>
    <w:rPr>
      <w:b/>
      <w:bCs/>
    </w:rPr>
  </w:style>
  <w:style w:type="character" w:customStyle="1" w:styleId="af2">
    <w:name w:val="נושא הערה תו"/>
    <w:basedOn w:val="af0"/>
    <w:link w:val="af1"/>
    <w:semiHidden/>
    <w:rsid w:val="00580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F4B9A-5F8A-448C-A344-A9B66657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1826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2023-02-07T08:00:00Z</dcterms:created>
  <dcterms:modified xsi:type="dcterms:W3CDTF">2023-02-07T08:00:00Z</dcterms:modified>
</cp:coreProperties>
</file>