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0"/>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F92C9F" w:rsidRPr="00DB1CBC" w:rsidTr="00F92C9F">
        <w:tc>
          <w:tcPr>
            <w:tcW w:w="2840" w:type="dxa"/>
            <w:tcBorders>
              <w:top w:val="nil"/>
              <w:left w:val="nil"/>
              <w:bottom w:val="nil"/>
              <w:right w:val="nil"/>
            </w:tcBorders>
            <w:vAlign w:val="center"/>
          </w:tcPr>
          <w:p w:rsidR="00F92C9F" w:rsidRPr="00520BB4" w:rsidRDefault="00F92C9F" w:rsidP="00F92C9F">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F92C9F" w:rsidRDefault="00F92C9F" w:rsidP="00F92C9F">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F92C9F" w:rsidRDefault="00F92C9F" w:rsidP="00F92C9F">
            <w:pPr>
              <w:jc w:val="center"/>
            </w:pPr>
            <w:r w:rsidRPr="006858A0">
              <w:rPr>
                <w:noProof/>
              </w:rPr>
              <w:drawing>
                <wp:inline distT="0" distB="0" distL="0" distR="0" wp14:anchorId="715E8303" wp14:editId="51D4FAEE">
                  <wp:extent cx="887105" cy="887105"/>
                  <wp:effectExtent l="0" t="0" r="8255" b="825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92C9F" w:rsidRDefault="00F92C9F" w:rsidP="00F92C9F">
            <w:pPr>
              <w:spacing w:line="480" w:lineRule="auto"/>
              <w:jc w:val="right"/>
            </w:pPr>
            <w:r>
              <w:rPr>
                <w:rFonts w:hint="eastAsia"/>
                <w:rtl/>
              </w:rPr>
              <w:t>‏</w:t>
            </w:r>
            <w:r>
              <w:rPr>
                <w:rFonts w:hint="cs"/>
                <w:rtl/>
              </w:rPr>
              <w:t>ירושלים, ט' בניסן, תשע"ט</w:t>
            </w:r>
          </w:p>
          <w:p w:rsidR="00F92C9F" w:rsidRPr="00DF107C" w:rsidRDefault="00F92C9F" w:rsidP="00F92C9F">
            <w:pPr>
              <w:spacing w:line="480" w:lineRule="auto"/>
              <w:jc w:val="right"/>
            </w:pPr>
            <w:r>
              <w:rPr>
                <w:rFonts w:hint="eastAsia"/>
                <w:rtl/>
              </w:rPr>
              <w:t>‏‏</w:t>
            </w:r>
            <w:r>
              <w:rPr>
                <w:rFonts w:hint="cs"/>
                <w:rtl/>
              </w:rPr>
              <w:t>14 באפריל 2019</w:t>
            </w:r>
          </w:p>
        </w:tc>
      </w:tr>
    </w:tbl>
    <w:p w:rsidR="00F92C9F" w:rsidRDefault="00F92C9F" w:rsidP="00F92C9F">
      <w:pPr>
        <w:ind w:left="-942" w:right="-101"/>
        <w:rPr>
          <w:rtl/>
        </w:rPr>
      </w:pPr>
    </w:p>
    <w:p w:rsidR="00F92C9F" w:rsidRDefault="00F92C9F" w:rsidP="00F92C9F">
      <w:pPr>
        <w:ind w:left="-942" w:right="-101"/>
        <w:rPr>
          <w:rtl/>
        </w:rPr>
      </w:pPr>
    </w:p>
    <w:p w:rsidR="00F92C9F" w:rsidRDefault="00F92C9F" w:rsidP="00F92C9F">
      <w:pPr>
        <w:ind w:right="-101"/>
        <w:rPr>
          <w:rtl/>
        </w:rPr>
      </w:pPr>
      <w:r w:rsidRPr="007E18EE">
        <w:rPr>
          <w:rFonts w:hint="cs"/>
          <w:rtl/>
        </w:rPr>
        <w:t>הודעה לעיתונות:</w:t>
      </w:r>
    </w:p>
    <w:p w:rsidR="000F2808" w:rsidRPr="00F92C9F" w:rsidRDefault="000F2808" w:rsidP="00556C7F">
      <w:pPr>
        <w:spacing w:before="120"/>
        <w:jc w:val="center"/>
        <w:rPr>
          <w:b/>
          <w:bCs/>
          <w:rtl/>
        </w:rPr>
      </w:pPr>
      <w:r w:rsidRPr="00F92C9F">
        <w:rPr>
          <w:rFonts w:hint="eastAsia"/>
          <w:b/>
          <w:bCs/>
          <w:rtl/>
        </w:rPr>
        <w:t>סקירת</w:t>
      </w:r>
      <w:r w:rsidRPr="00F92C9F">
        <w:rPr>
          <w:b/>
          <w:bCs/>
          <w:rtl/>
        </w:rPr>
        <w:t xml:space="preserve"> </w:t>
      </w:r>
      <w:r w:rsidRPr="00F92C9F">
        <w:rPr>
          <w:rFonts w:hint="eastAsia"/>
          <w:b/>
          <w:bCs/>
          <w:rtl/>
        </w:rPr>
        <w:t>דיווח</w:t>
      </w:r>
      <w:r w:rsidRPr="00F92C9F">
        <w:rPr>
          <w:b/>
          <w:bCs/>
          <w:rtl/>
        </w:rPr>
        <w:t xml:space="preserve"> </w:t>
      </w:r>
      <w:r w:rsidRPr="00F92C9F">
        <w:rPr>
          <w:rFonts w:hint="eastAsia"/>
          <w:b/>
          <w:bCs/>
          <w:rtl/>
        </w:rPr>
        <w:t>בנקאות</w:t>
      </w:r>
      <w:r w:rsidRPr="00F92C9F">
        <w:rPr>
          <w:b/>
          <w:bCs/>
          <w:rtl/>
        </w:rPr>
        <w:t xml:space="preserve"> </w:t>
      </w:r>
      <w:r w:rsidRPr="00F92C9F">
        <w:rPr>
          <w:rFonts w:hint="eastAsia"/>
          <w:b/>
          <w:bCs/>
          <w:rtl/>
        </w:rPr>
        <w:t>בתקשורת</w:t>
      </w:r>
    </w:p>
    <w:p w:rsidR="000F2808" w:rsidRPr="00F92C9F" w:rsidRDefault="000F2808" w:rsidP="00704108">
      <w:pPr>
        <w:spacing w:before="120"/>
        <w:jc w:val="center"/>
        <w:rPr>
          <w:b/>
          <w:bCs/>
          <w:rtl/>
        </w:rPr>
      </w:pPr>
      <w:r w:rsidRPr="00F92C9F">
        <w:rPr>
          <w:rFonts w:hint="eastAsia"/>
          <w:b/>
          <w:bCs/>
          <w:rtl/>
        </w:rPr>
        <w:t>צריכת</w:t>
      </w:r>
      <w:r w:rsidRPr="00F92C9F">
        <w:rPr>
          <w:b/>
          <w:bCs/>
          <w:rtl/>
        </w:rPr>
        <w:t xml:space="preserve"> שירותי בנקאות בערוצים ישירים במשקי בית </w:t>
      </w:r>
      <w:r w:rsidR="004625A1" w:rsidRPr="00F92C9F">
        <w:rPr>
          <w:rFonts w:hint="eastAsia"/>
          <w:b/>
          <w:bCs/>
          <w:rtl/>
        </w:rPr>
        <w:t>ו</w:t>
      </w:r>
      <w:r w:rsidR="00E24C8B" w:rsidRPr="00F92C9F">
        <w:rPr>
          <w:rFonts w:hint="cs"/>
          <w:b/>
          <w:bCs/>
          <w:rtl/>
        </w:rPr>
        <w:t>ב</w:t>
      </w:r>
      <w:r w:rsidR="004625A1" w:rsidRPr="00F92C9F">
        <w:rPr>
          <w:rFonts w:hint="eastAsia"/>
          <w:b/>
          <w:bCs/>
          <w:rtl/>
        </w:rPr>
        <w:t>עסקים</w:t>
      </w:r>
      <w:r w:rsidR="004625A1" w:rsidRPr="00F92C9F">
        <w:rPr>
          <w:b/>
          <w:bCs/>
          <w:rtl/>
        </w:rPr>
        <w:t xml:space="preserve"> </w:t>
      </w:r>
    </w:p>
    <w:p w:rsidR="000F2808" w:rsidRPr="00F92C9F" w:rsidRDefault="000F2808" w:rsidP="00556C7F">
      <w:pPr>
        <w:spacing w:before="120"/>
        <w:jc w:val="center"/>
        <w:rPr>
          <w:b/>
          <w:bCs/>
          <w:rtl/>
        </w:rPr>
      </w:pPr>
      <w:r w:rsidRPr="00F92C9F">
        <w:rPr>
          <w:rFonts w:hint="eastAsia"/>
          <w:b/>
          <w:bCs/>
          <w:rtl/>
        </w:rPr>
        <w:t>סיכום</w:t>
      </w:r>
      <w:r w:rsidRPr="00F92C9F">
        <w:rPr>
          <w:b/>
          <w:bCs/>
          <w:rtl/>
        </w:rPr>
        <w:t xml:space="preserve"> </w:t>
      </w:r>
      <w:r w:rsidRPr="00F92C9F">
        <w:rPr>
          <w:rFonts w:hint="eastAsia"/>
          <w:b/>
          <w:bCs/>
          <w:rtl/>
        </w:rPr>
        <w:t>שנת</w:t>
      </w:r>
      <w:r w:rsidRPr="00F92C9F">
        <w:rPr>
          <w:b/>
          <w:bCs/>
          <w:rtl/>
        </w:rPr>
        <w:t xml:space="preserve"> 2018</w:t>
      </w:r>
    </w:p>
    <w:p w:rsidR="000F2808" w:rsidRDefault="000F2808" w:rsidP="00AC031F">
      <w:pPr>
        <w:pStyle w:val="a7"/>
        <w:numPr>
          <w:ilvl w:val="0"/>
          <w:numId w:val="2"/>
        </w:numPr>
        <w:spacing w:before="240" w:line="360" w:lineRule="auto"/>
        <w:jc w:val="both"/>
        <w:rPr>
          <w:rFonts w:ascii="Times New Roman" w:hAnsi="Times New Roman" w:cs="David"/>
          <w:szCs w:val="24"/>
          <w:rtl/>
        </w:rPr>
      </w:pPr>
      <w:r w:rsidRPr="00556C7F">
        <w:rPr>
          <w:rFonts w:ascii="Times New Roman" w:hAnsi="Times New Roman" w:cs="David" w:hint="cs"/>
          <w:b/>
          <w:bCs/>
          <w:szCs w:val="24"/>
          <w:rtl/>
        </w:rPr>
        <w:t>שנת</w:t>
      </w:r>
      <w:r w:rsidRPr="00556C7F">
        <w:rPr>
          <w:rFonts w:ascii="Times New Roman" w:hAnsi="Times New Roman" w:cs="David"/>
          <w:b/>
          <w:bCs/>
          <w:szCs w:val="24"/>
          <w:rtl/>
        </w:rPr>
        <w:t xml:space="preserve"> 2018 </w:t>
      </w:r>
      <w:r w:rsidRPr="00556C7F">
        <w:rPr>
          <w:rFonts w:ascii="Times New Roman" w:hAnsi="Times New Roman" w:cs="David" w:hint="cs"/>
          <w:b/>
          <w:bCs/>
          <w:szCs w:val="24"/>
          <w:rtl/>
        </w:rPr>
        <w:t>התאפיינה</w:t>
      </w:r>
      <w:r w:rsidRPr="00556C7F">
        <w:rPr>
          <w:rFonts w:ascii="Times New Roman" w:hAnsi="Times New Roman" w:cs="David"/>
          <w:b/>
          <w:bCs/>
          <w:szCs w:val="24"/>
          <w:rtl/>
        </w:rPr>
        <w:t xml:space="preserve"> </w:t>
      </w:r>
      <w:r w:rsidRPr="00556C7F">
        <w:rPr>
          <w:rFonts w:ascii="Times New Roman" w:hAnsi="Times New Roman" w:cs="David" w:hint="cs"/>
          <w:b/>
          <w:bCs/>
          <w:szCs w:val="24"/>
          <w:rtl/>
        </w:rPr>
        <w:t>בהמשך</w:t>
      </w:r>
      <w:r w:rsidRPr="00556C7F">
        <w:rPr>
          <w:rFonts w:ascii="Times New Roman" w:hAnsi="Times New Roman" w:cs="David"/>
          <w:b/>
          <w:bCs/>
          <w:szCs w:val="24"/>
          <w:rtl/>
        </w:rPr>
        <w:t xml:space="preserve"> </w:t>
      </w:r>
      <w:r w:rsidRPr="00556C7F">
        <w:rPr>
          <w:rFonts w:ascii="Times New Roman" w:hAnsi="Times New Roman" w:cs="David" w:hint="cs"/>
          <w:b/>
          <w:bCs/>
          <w:szCs w:val="24"/>
          <w:rtl/>
        </w:rPr>
        <w:t>מגמת</w:t>
      </w:r>
      <w:r w:rsidRPr="00556C7F">
        <w:rPr>
          <w:rFonts w:ascii="Times New Roman" w:hAnsi="Times New Roman" w:cs="David"/>
          <w:b/>
          <w:bCs/>
          <w:szCs w:val="24"/>
        </w:rPr>
        <w:t xml:space="preserve"> </w:t>
      </w:r>
      <w:r w:rsidRPr="00556C7F">
        <w:rPr>
          <w:rFonts w:ascii="Times New Roman" w:hAnsi="Times New Roman" w:cs="David" w:hint="cs"/>
          <w:b/>
          <w:bCs/>
          <w:szCs w:val="24"/>
          <w:rtl/>
        </w:rPr>
        <w:t>הגידול</w:t>
      </w:r>
      <w:r w:rsidRPr="00556C7F">
        <w:rPr>
          <w:rFonts w:ascii="Times New Roman" w:hAnsi="Times New Roman" w:cs="David"/>
          <w:b/>
          <w:bCs/>
          <w:szCs w:val="24"/>
        </w:rPr>
        <w:t xml:space="preserve"> </w:t>
      </w:r>
      <w:r w:rsidRPr="00556C7F">
        <w:rPr>
          <w:rFonts w:ascii="Times New Roman" w:hAnsi="Times New Roman" w:cs="David" w:hint="cs"/>
          <w:b/>
          <w:bCs/>
          <w:szCs w:val="24"/>
          <w:rtl/>
        </w:rPr>
        <w:t>בשימוש</w:t>
      </w:r>
      <w:r w:rsidRPr="00556C7F">
        <w:rPr>
          <w:rFonts w:ascii="Times New Roman" w:hAnsi="Times New Roman" w:cs="David"/>
          <w:b/>
          <w:bCs/>
          <w:szCs w:val="24"/>
          <w:rtl/>
        </w:rPr>
        <w:t xml:space="preserve"> </w:t>
      </w:r>
      <w:r w:rsidRPr="00556C7F">
        <w:rPr>
          <w:rFonts w:ascii="Times New Roman" w:hAnsi="Times New Roman" w:cs="David" w:hint="cs"/>
          <w:b/>
          <w:bCs/>
          <w:szCs w:val="24"/>
          <w:rtl/>
        </w:rPr>
        <w:t>הלקוחות</w:t>
      </w:r>
      <w:r w:rsidRPr="00556C7F">
        <w:rPr>
          <w:rFonts w:ascii="Times New Roman" w:hAnsi="Times New Roman" w:cs="David"/>
          <w:b/>
          <w:bCs/>
          <w:szCs w:val="24"/>
          <w:rtl/>
        </w:rPr>
        <w:t xml:space="preserve"> </w:t>
      </w:r>
      <w:r w:rsidRPr="00556C7F">
        <w:rPr>
          <w:rFonts w:ascii="Times New Roman" w:hAnsi="Times New Roman" w:cs="David" w:hint="cs"/>
          <w:b/>
          <w:bCs/>
          <w:szCs w:val="24"/>
          <w:rtl/>
        </w:rPr>
        <w:t>בערוצים</w:t>
      </w:r>
      <w:r w:rsidRPr="00556C7F">
        <w:rPr>
          <w:rFonts w:ascii="Times New Roman" w:hAnsi="Times New Roman" w:cs="David"/>
          <w:b/>
          <w:bCs/>
          <w:szCs w:val="24"/>
        </w:rPr>
        <w:t xml:space="preserve"> </w:t>
      </w:r>
      <w:r w:rsidRPr="00556C7F">
        <w:rPr>
          <w:rFonts w:ascii="Times New Roman" w:hAnsi="Times New Roman" w:cs="David" w:hint="cs"/>
          <w:b/>
          <w:bCs/>
          <w:szCs w:val="24"/>
          <w:rtl/>
        </w:rPr>
        <w:t>הישירים</w:t>
      </w:r>
      <w:r w:rsidRPr="00556C7F">
        <w:rPr>
          <w:rFonts w:ascii="Times New Roman" w:hAnsi="Times New Roman" w:cs="David"/>
          <w:b/>
          <w:bCs/>
          <w:szCs w:val="24"/>
        </w:rPr>
        <w:t xml:space="preserve"> </w:t>
      </w:r>
      <w:r w:rsidRPr="00556C7F">
        <w:rPr>
          <w:rFonts w:ascii="Times New Roman" w:hAnsi="Times New Roman" w:cs="David" w:hint="cs"/>
          <w:b/>
          <w:bCs/>
          <w:szCs w:val="24"/>
          <w:rtl/>
        </w:rPr>
        <w:t>בבנקאות</w:t>
      </w:r>
      <w:r w:rsidRPr="006B1E50">
        <w:rPr>
          <w:rFonts w:ascii="Times New Roman" w:hAnsi="Times New Roman" w:cs="David" w:hint="cs"/>
          <w:szCs w:val="24"/>
          <w:rtl/>
        </w:rPr>
        <w:t xml:space="preserve">. עידוד השימוש בערוצים ישירים תורם </w:t>
      </w:r>
      <w:proofErr w:type="spellStart"/>
      <w:r w:rsidRPr="006B1E50">
        <w:rPr>
          <w:rFonts w:ascii="Times New Roman" w:hAnsi="Times New Roman" w:cs="David" w:hint="cs"/>
          <w:szCs w:val="24"/>
          <w:rtl/>
        </w:rPr>
        <w:t>ל</w:t>
      </w:r>
      <w:r>
        <w:rPr>
          <w:rFonts w:ascii="Times New Roman" w:hAnsi="Times New Roman" w:cs="David" w:hint="cs"/>
          <w:szCs w:val="24"/>
          <w:rtl/>
        </w:rPr>
        <w:t>הנגשת</w:t>
      </w:r>
      <w:proofErr w:type="spellEnd"/>
      <w:r>
        <w:rPr>
          <w:rFonts w:ascii="Times New Roman" w:hAnsi="Times New Roman" w:cs="David" w:hint="cs"/>
          <w:szCs w:val="24"/>
          <w:rtl/>
        </w:rPr>
        <w:t xml:space="preserve"> השירותים הבנקאיים ול</w:t>
      </w:r>
      <w:r w:rsidRPr="006B1E50">
        <w:rPr>
          <w:rFonts w:ascii="Times New Roman" w:hAnsi="Times New Roman" w:cs="David" w:hint="cs"/>
          <w:szCs w:val="24"/>
          <w:rtl/>
        </w:rPr>
        <w:t xml:space="preserve">הוזלת עלויות </w:t>
      </w:r>
      <w:r>
        <w:rPr>
          <w:rFonts w:ascii="Times New Roman" w:hAnsi="Times New Roman" w:cs="David" w:hint="cs"/>
          <w:szCs w:val="24"/>
          <w:rtl/>
        </w:rPr>
        <w:t>של שירותים אלו עבור הלקוחות</w:t>
      </w:r>
      <w:r w:rsidR="004625A1">
        <w:rPr>
          <w:rFonts w:ascii="Times New Roman" w:hAnsi="Times New Roman" w:cs="David" w:hint="cs"/>
          <w:szCs w:val="24"/>
          <w:rtl/>
        </w:rPr>
        <w:t>.</w:t>
      </w:r>
      <w:r>
        <w:rPr>
          <w:rFonts w:ascii="Times New Roman" w:hAnsi="Times New Roman" w:cs="David" w:hint="cs"/>
          <w:szCs w:val="24"/>
          <w:rtl/>
        </w:rPr>
        <w:t xml:space="preserve"> </w:t>
      </w:r>
    </w:p>
    <w:p w:rsidR="000F2808" w:rsidRDefault="000F2808" w:rsidP="00B37FA6">
      <w:pPr>
        <w:pStyle w:val="a7"/>
        <w:numPr>
          <w:ilvl w:val="0"/>
          <w:numId w:val="2"/>
        </w:numPr>
        <w:spacing w:before="240" w:line="360" w:lineRule="auto"/>
        <w:jc w:val="both"/>
        <w:rPr>
          <w:rFonts w:ascii="Times New Roman" w:hAnsi="Times New Roman" w:cs="David"/>
          <w:szCs w:val="24"/>
        </w:rPr>
      </w:pPr>
      <w:r w:rsidRPr="006B1E50">
        <w:rPr>
          <w:rFonts w:ascii="Times New Roman" w:hAnsi="Times New Roman" w:cs="David" w:hint="cs"/>
          <w:b/>
          <w:bCs/>
          <w:szCs w:val="24"/>
          <w:rtl/>
        </w:rPr>
        <w:t>נמש</w:t>
      </w:r>
      <w:r>
        <w:rPr>
          <w:rFonts w:ascii="Times New Roman" w:hAnsi="Times New Roman" w:cs="David" w:hint="cs"/>
          <w:b/>
          <w:bCs/>
          <w:szCs w:val="24"/>
          <w:rtl/>
        </w:rPr>
        <w:t>ך הגידול</w:t>
      </w:r>
      <w:r w:rsidRPr="006B1E50">
        <w:rPr>
          <w:rFonts w:ascii="Times New Roman" w:hAnsi="Times New Roman" w:cs="David" w:hint="cs"/>
          <w:b/>
          <w:bCs/>
          <w:szCs w:val="24"/>
          <w:rtl/>
        </w:rPr>
        <w:t xml:space="preserve"> בשיעור הפעולות </w:t>
      </w:r>
      <w:r>
        <w:rPr>
          <w:rFonts w:ascii="Times New Roman" w:hAnsi="Times New Roman" w:cs="David" w:hint="cs"/>
          <w:b/>
          <w:bCs/>
          <w:szCs w:val="24"/>
          <w:rtl/>
        </w:rPr>
        <w:t>שנעשות ע</w:t>
      </w:r>
      <w:r w:rsidR="000D7ADB">
        <w:rPr>
          <w:rFonts w:ascii="Times New Roman" w:hAnsi="Times New Roman" w:cs="David" w:hint="cs"/>
          <w:b/>
          <w:bCs/>
          <w:szCs w:val="24"/>
          <w:rtl/>
        </w:rPr>
        <w:t>ל-ידי</w:t>
      </w:r>
      <w:r>
        <w:rPr>
          <w:rFonts w:ascii="Times New Roman" w:hAnsi="Times New Roman" w:cs="David" w:hint="cs"/>
          <w:b/>
          <w:bCs/>
          <w:szCs w:val="24"/>
          <w:rtl/>
        </w:rPr>
        <w:t xml:space="preserve"> משקי בית </w:t>
      </w:r>
      <w:r w:rsidRPr="006B1E50">
        <w:rPr>
          <w:rFonts w:ascii="Times New Roman" w:hAnsi="Times New Roman" w:cs="David" w:hint="cs"/>
          <w:b/>
          <w:bCs/>
          <w:szCs w:val="24"/>
          <w:rtl/>
        </w:rPr>
        <w:t>בערוצים ישירים</w:t>
      </w:r>
      <w:r>
        <w:rPr>
          <w:rFonts w:ascii="Times New Roman" w:hAnsi="Times New Roman" w:cs="David" w:hint="cs"/>
          <w:szCs w:val="24"/>
          <w:rtl/>
        </w:rPr>
        <w:t xml:space="preserve"> - הגידול ניכר בכל סוגי הפעולות ובכל הבנקים.</w:t>
      </w:r>
      <w:r w:rsidRPr="000A7B66">
        <w:rPr>
          <w:rFonts w:ascii="Times New Roman" w:hAnsi="Times New Roman" w:cs="David" w:hint="cs"/>
          <w:szCs w:val="24"/>
          <w:rtl/>
        </w:rPr>
        <w:t xml:space="preserve"> </w:t>
      </w:r>
      <w:r w:rsidRPr="000D5C32">
        <w:rPr>
          <w:rFonts w:ascii="Times New Roman" w:hAnsi="Times New Roman" w:cs="David" w:hint="cs"/>
          <w:szCs w:val="24"/>
          <w:rtl/>
        </w:rPr>
        <w:t xml:space="preserve">שיעור הפעולות שנעשו </w:t>
      </w:r>
      <w:r>
        <w:rPr>
          <w:rFonts w:ascii="Times New Roman" w:hAnsi="Times New Roman" w:cs="David" w:hint="cs"/>
          <w:szCs w:val="24"/>
          <w:rtl/>
        </w:rPr>
        <w:t xml:space="preserve">במשקי בית </w:t>
      </w:r>
      <w:r w:rsidRPr="000D5C32">
        <w:rPr>
          <w:rFonts w:ascii="Times New Roman" w:hAnsi="Times New Roman" w:cs="David" w:hint="cs"/>
          <w:szCs w:val="24"/>
          <w:rtl/>
        </w:rPr>
        <w:t xml:space="preserve">בערוצים הישירים </w:t>
      </w:r>
      <w:r>
        <w:rPr>
          <w:rFonts w:ascii="Times New Roman" w:hAnsi="Times New Roman" w:cs="David" w:hint="cs"/>
          <w:szCs w:val="24"/>
          <w:rtl/>
        </w:rPr>
        <w:t xml:space="preserve">בכלל המערכת </w:t>
      </w:r>
      <w:r w:rsidRPr="000D5C32">
        <w:rPr>
          <w:rFonts w:ascii="Times New Roman" w:hAnsi="Times New Roman" w:cs="David" w:hint="cs"/>
          <w:szCs w:val="24"/>
          <w:rtl/>
        </w:rPr>
        <w:t xml:space="preserve">עמד על </w:t>
      </w:r>
      <w:r>
        <w:rPr>
          <w:rFonts w:ascii="Times New Roman" w:hAnsi="Times New Roman" w:cs="David" w:hint="cs"/>
          <w:szCs w:val="24"/>
          <w:rtl/>
        </w:rPr>
        <w:t>60</w:t>
      </w:r>
      <w:r w:rsidRPr="000D5C32">
        <w:rPr>
          <w:rFonts w:ascii="Times New Roman" w:hAnsi="Times New Roman" w:cs="David" w:hint="cs"/>
          <w:szCs w:val="24"/>
          <w:rtl/>
        </w:rPr>
        <w:t>% בשנת 201</w:t>
      </w:r>
      <w:r>
        <w:rPr>
          <w:rFonts w:ascii="Times New Roman" w:hAnsi="Times New Roman" w:cs="David" w:hint="cs"/>
          <w:szCs w:val="24"/>
          <w:rtl/>
        </w:rPr>
        <w:t>8</w:t>
      </w:r>
      <w:r w:rsidRPr="000D5C32">
        <w:rPr>
          <w:rFonts w:ascii="Times New Roman" w:hAnsi="Times New Roman" w:cs="David" w:hint="cs"/>
          <w:szCs w:val="24"/>
          <w:rtl/>
        </w:rPr>
        <w:t xml:space="preserve"> לעומת </w:t>
      </w:r>
      <w:r>
        <w:rPr>
          <w:rFonts w:ascii="Times New Roman" w:hAnsi="Times New Roman" w:cs="David" w:hint="cs"/>
          <w:szCs w:val="24"/>
          <w:rtl/>
        </w:rPr>
        <w:t>55</w:t>
      </w:r>
      <w:r w:rsidRPr="000D5C32">
        <w:rPr>
          <w:rFonts w:ascii="Times New Roman" w:hAnsi="Times New Roman" w:cs="David" w:hint="cs"/>
          <w:szCs w:val="24"/>
          <w:rtl/>
        </w:rPr>
        <w:t>% בשנת 201</w:t>
      </w:r>
      <w:r>
        <w:rPr>
          <w:rFonts w:ascii="Times New Roman" w:hAnsi="Times New Roman" w:cs="David" w:hint="cs"/>
          <w:szCs w:val="24"/>
          <w:rtl/>
        </w:rPr>
        <w:t>7</w:t>
      </w:r>
      <w:r w:rsidR="000D7ADB">
        <w:rPr>
          <w:rFonts w:ascii="Times New Roman" w:hAnsi="Times New Roman" w:cs="David" w:hint="cs"/>
          <w:szCs w:val="24"/>
          <w:rtl/>
        </w:rPr>
        <w:t xml:space="preserve"> ו- </w:t>
      </w:r>
      <w:r w:rsidR="00BA3A24" w:rsidRPr="00556C7F">
        <w:rPr>
          <w:rFonts w:ascii="Times New Roman" w:hAnsi="Times New Roman" w:cs="David"/>
          <w:szCs w:val="24"/>
          <w:rtl/>
        </w:rPr>
        <w:t>45%</w:t>
      </w:r>
      <w:r w:rsidR="000D7ADB" w:rsidRPr="00B37FA6">
        <w:rPr>
          <w:rFonts w:ascii="Times New Roman" w:hAnsi="Times New Roman" w:cs="David"/>
          <w:szCs w:val="24"/>
          <w:rtl/>
        </w:rPr>
        <w:t xml:space="preserve"> </w:t>
      </w:r>
      <w:r w:rsidR="000D7ADB" w:rsidRPr="00B37FA6">
        <w:rPr>
          <w:rFonts w:ascii="Times New Roman" w:hAnsi="Times New Roman" w:cs="David" w:hint="cs"/>
          <w:szCs w:val="24"/>
          <w:rtl/>
        </w:rPr>
        <w:t>ב</w:t>
      </w:r>
      <w:r w:rsidR="00BA3A24" w:rsidRPr="00556C7F">
        <w:rPr>
          <w:rFonts w:ascii="Times New Roman" w:hAnsi="Times New Roman" w:cs="David" w:hint="cs"/>
          <w:szCs w:val="24"/>
          <w:rtl/>
        </w:rPr>
        <w:t>שנת</w:t>
      </w:r>
      <w:r w:rsidR="00BA3A24" w:rsidRPr="00556C7F">
        <w:rPr>
          <w:rFonts w:ascii="Times New Roman" w:hAnsi="Times New Roman" w:cs="David"/>
          <w:szCs w:val="24"/>
          <w:rtl/>
        </w:rPr>
        <w:t xml:space="preserve"> </w:t>
      </w:r>
      <w:r w:rsidR="000D7ADB" w:rsidRPr="00B37FA6">
        <w:rPr>
          <w:rFonts w:ascii="Times New Roman" w:hAnsi="Times New Roman" w:cs="David"/>
          <w:szCs w:val="24"/>
          <w:rtl/>
        </w:rPr>
        <w:t>2016</w:t>
      </w:r>
      <w:r w:rsidRPr="00B37FA6">
        <w:rPr>
          <w:rFonts w:ascii="Times New Roman" w:hAnsi="Times New Roman" w:cs="David"/>
          <w:szCs w:val="24"/>
          <w:rtl/>
        </w:rPr>
        <w:t>.</w:t>
      </w:r>
      <w:r>
        <w:rPr>
          <w:rFonts w:ascii="Times New Roman" w:hAnsi="Times New Roman" w:cs="David" w:hint="cs"/>
          <w:szCs w:val="24"/>
          <w:rtl/>
        </w:rPr>
        <w:t xml:space="preserve"> </w:t>
      </w:r>
    </w:p>
    <w:p w:rsidR="000F2808" w:rsidRPr="00B37FA6" w:rsidRDefault="000F2808" w:rsidP="000F2808">
      <w:pPr>
        <w:pStyle w:val="a7"/>
        <w:numPr>
          <w:ilvl w:val="0"/>
          <w:numId w:val="2"/>
        </w:numPr>
        <w:spacing w:before="240" w:line="360" w:lineRule="auto"/>
        <w:jc w:val="both"/>
        <w:rPr>
          <w:rFonts w:ascii="Times New Roman" w:hAnsi="Times New Roman" w:cs="David"/>
          <w:szCs w:val="24"/>
        </w:rPr>
      </w:pPr>
      <w:r w:rsidRPr="00C65A26">
        <w:rPr>
          <w:rFonts w:ascii="Times New Roman" w:hAnsi="Times New Roman" w:cs="David" w:hint="cs"/>
          <w:b/>
          <w:bCs/>
          <w:szCs w:val="24"/>
          <w:rtl/>
        </w:rPr>
        <w:t>משקי הבית מעדיפים באופן בולט את הערוצים הישירים למידע</w:t>
      </w:r>
      <w:r w:rsidRPr="00584D21">
        <w:rPr>
          <w:rFonts w:ascii="Times New Roman" w:hAnsi="Times New Roman" w:cs="Guttman Yad-Brush" w:hint="cs"/>
          <w:sz w:val="18"/>
          <w:szCs w:val="18"/>
          <w:rtl/>
        </w:rPr>
        <w:t xml:space="preserve"> </w:t>
      </w:r>
      <w:r>
        <w:rPr>
          <w:rFonts w:ascii="Times New Roman" w:hAnsi="Times New Roman" w:cs="David" w:hint="cs"/>
          <w:b/>
          <w:bCs/>
          <w:szCs w:val="24"/>
          <w:rtl/>
        </w:rPr>
        <w:t xml:space="preserve">- </w:t>
      </w:r>
      <w:r w:rsidRPr="00C65A26">
        <w:rPr>
          <w:rFonts w:ascii="Times New Roman" w:hAnsi="Times New Roman" w:cs="David" w:hint="cs"/>
          <w:szCs w:val="24"/>
          <w:rtl/>
        </w:rPr>
        <w:t>כ-8</w:t>
      </w:r>
      <w:r>
        <w:rPr>
          <w:rFonts w:ascii="Times New Roman" w:hAnsi="Times New Roman" w:cs="David" w:hint="cs"/>
          <w:szCs w:val="24"/>
          <w:rtl/>
        </w:rPr>
        <w:t>6</w:t>
      </w:r>
      <w:r w:rsidRPr="00C65A26">
        <w:rPr>
          <w:rFonts w:ascii="Times New Roman" w:hAnsi="Times New Roman" w:cs="David" w:hint="cs"/>
          <w:szCs w:val="24"/>
          <w:rtl/>
        </w:rPr>
        <w:t xml:space="preserve">% מהפניות למידע </w:t>
      </w:r>
      <w:r>
        <w:rPr>
          <w:rFonts w:ascii="Times New Roman" w:hAnsi="Times New Roman" w:cs="David" w:hint="cs"/>
          <w:szCs w:val="24"/>
          <w:rtl/>
        </w:rPr>
        <w:t>הן לערוצים הישירים</w:t>
      </w:r>
      <w:r>
        <w:rPr>
          <w:rFonts w:ascii="Times New Roman" w:hAnsi="Times New Roman" w:cs="David" w:hint="cs"/>
          <w:b/>
          <w:bCs/>
          <w:szCs w:val="24"/>
          <w:rtl/>
        </w:rPr>
        <w:t xml:space="preserve">, </w:t>
      </w:r>
      <w:r w:rsidRPr="00B72AE2">
        <w:rPr>
          <w:rFonts w:ascii="Times New Roman" w:hAnsi="Times New Roman" w:cs="David" w:hint="cs"/>
          <w:szCs w:val="24"/>
          <w:rtl/>
        </w:rPr>
        <w:t>כאשר הה</w:t>
      </w:r>
      <w:r w:rsidR="006D79E2">
        <w:rPr>
          <w:rFonts w:ascii="Times New Roman" w:hAnsi="Times New Roman" w:cs="David" w:hint="cs"/>
          <w:szCs w:val="24"/>
          <w:rtl/>
        </w:rPr>
        <w:t>ע</w:t>
      </w:r>
      <w:r w:rsidRPr="00B72AE2">
        <w:rPr>
          <w:rFonts w:ascii="Times New Roman" w:hAnsi="Times New Roman" w:cs="David" w:hint="cs"/>
          <w:szCs w:val="24"/>
          <w:rtl/>
        </w:rPr>
        <w:t xml:space="preserve">דפה הראשונה בכל הגלאים הינה קבלת מידע באמצעות </w:t>
      </w:r>
      <w:r w:rsidRPr="00B37FA6">
        <w:rPr>
          <w:rFonts w:ascii="Times New Roman" w:hAnsi="Times New Roman" w:cs="David" w:hint="cs"/>
          <w:szCs w:val="24"/>
          <w:rtl/>
        </w:rPr>
        <w:t>האפליקציה</w:t>
      </w:r>
      <w:r w:rsidRPr="00B37FA6">
        <w:rPr>
          <w:rFonts w:ascii="Times New Roman" w:hAnsi="Times New Roman" w:cs="David"/>
          <w:szCs w:val="24"/>
          <w:rtl/>
        </w:rPr>
        <w:t xml:space="preserve"> (45% </w:t>
      </w:r>
      <w:r w:rsidRPr="00B37FA6">
        <w:rPr>
          <w:rFonts w:ascii="Times New Roman" w:hAnsi="Times New Roman" w:cs="David" w:hint="cs"/>
          <w:szCs w:val="24"/>
          <w:rtl/>
        </w:rPr>
        <w:t>מהפניות</w:t>
      </w:r>
      <w:r w:rsidRPr="00B37FA6">
        <w:rPr>
          <w:rFonts w:ascii="Times New Roman" w:hAnsi="Times New Roman" w:cs="David"/>
          <w:szCs w:val="24"/>
          <w:rtl/>
        </w:rPr>
        <w:t>).</w:t>
      </w:r>
      <w:r w:rsidRPr="00B37FA6">
        <w:rPr>
          <w:rFonts w:ascii="Times New Roman" w:hAnsi="Times New Roman" w:cs="David"/>
          <w:b/>
          <w:bCs/>
          <w:szCs w:val="24"/>
          <w:rtl/>
        </w:rPr>
        <w:t xml:space="preserve"> </w:t>
      </w:r>
    </w:p>
    <w:p w:rsidR="000F2808" w:rsidRDefault="00556C7F" w:rsidP="00704108">
      <w:pPr>
        <w:pStyle w:val="a7"/>
        <w:numPr>
          <w:ilvl w:val="0"/>
          <w:numId w:val="2"/>
        </w:numPr>
        <w:spacing w:line="360" w:lineRule="auto"/>
        <w:jc w:val="both"/>
        <w:rPr>
          <w:rFonts w:ascii="Times New Roman" w:hAnsi="Times New Roman" w:cs="David"/>
          <w:szCs w:val="24"/>
        </w:rPr>
      </w:pPr>
      <w:r w:rsidRPr="00E0654B">
        <w:rPr>
          <w:rFonts w:ascii="Times New Roman" w:hAnsi="Times New Roman" w:cs="David" w:hint="cs"/>
          <w:b/>
          <w:bCs/>
          <w:szCs w:val="24"/>
          <w:rtl/>
        </w:rPr>
        <w:t xml:space="preserve">ברוב הבנקים חלה </w:t>
      </w:r>
      <w:r w:rsidR="000F2808" w:rsidRPr="00E0654B">
        <w:rPr>
          <w:rFonts w:ascii="Times New Roman" w:hAnsi="Times New Roman" w:cs="David" w:hint="cs"/>
          <w:b/>
          <w:bCs/>
          <w:szCs w:val="24"/>
          <w:rtl/>
        </w:rPr>
        <w:t xml:space="preserve">בשנת 2018 </w:t>
      </w:r>
      <w:r>
        <w:rPr>
          <w:rFonts w:ascii="Times New Roman" w:hAnsi="Times New Roman" w:cs="David" w:hint="cs"/>
          <w:b/>
          <w:bCs/>
          <w:szCs w:val="24"/>
          <w:rtl/>
        </w:rPr>
        <w:t xml:space="preserve">עליה </w:t>
      </w:r>
      <w:r w:rsidR="000F2808" w:rsidRPr="00E0654B">
        <w:rPr>
          <w:rFonts w:ascii="Times New Roman" w:hAnsi="Times New Roman" w:cs="David" w:hint="cs"/>
          <w:b/>
          <w:bCs/>
          <w:szCs w:val="24"/>
          <w:rtl/>
        </w:rPr>
        <w:t>בשיעור השימוש של עסקים בערוצים הישירים.</w:t>
      </w:r>
      <w:r w:rsidR="000F2808">
        <w:rPr>
          <w:rFonts w:hint="cs"/>
          <w:b/>
          <w:bCs/>
          <w:rtl/>
        </w:rPr>
        <w:t xml:space="preserve"> </w:t>
      </w:r>
      <w:r w:rsidR="000F2808" w:rsidRPr="004625A1">
        <w:rPr>
          <w:rFonts w:ascii="Times New Roman" w:hAnsi="Times New Roman" w:cs="David" w:hint="cs"/>
          <w:szCs w:val="24"/>
          <w:rtl/>
        </w:rPr>
        <w:t>אך למרות העלייה</w:t>
      </w:r>
      <w:r w:rsidR="00704108">
        <w:rPr>
          <w:rFonts w:ascii="Times New Roman" w:hAnsi="Times New Roman" w:cs="David" w:hint="cs"/>
          <w:szCs w:val="24"/>
          <w:rtl/>
        </w:rPr>
        <w:t>,</w:t>
      </w:r>
      <w:r w:rsidR="000F2808" w:rsidRPr="004625A1">
        <w:rPr>
          <w:rFonts w:ascii="Times New Roman" w:hAnsi="Times New Roman" w:cs="David" w:hint="cs"/>
          <w:szCs w:val="24"/>
          <w:rtl/>
        </w:rPr>
        <w:t xml:space="preserve"> שיעורי השימוש של העסקים בערוצים הישירים</w:t>
      </w:r>
      <w:r w:rsidR="00704108">
        <w:rPr>
          <w:rFonts w:ascii="Times New Roman" w:hAnsi="Times New Roman" w:cs="David" w:hint="cs"/>
          <w:szCs w:val="24"/>
          <w:rtl/>
        </w:rPr>
        <w:t>,</w:t>
      </w:r>
      <w:r w:rsidR="000F2808" w:rsidRPr="004625A1">
        <w:rPr>
          <w:rFonts w:ascii="Times New Roman" w:hAnsi="Times New Roman" w:cs="David" w:hint="cs"/>
          <w:szCs w:val="24"/>
          <w:rtl/>
        </w:rPr>
        <w:t xml:space="preserve"> </w:t>
      </w:r>
      <w:r w:rsidR="000D7ADB">
        <w:rPr>
          <w:rFonts w:ascii="Times New Roman" w:hAnsi="Times New Roman" w:cs="David" w:hint="cs"/>
          <w:szCs w:val="24"/>
          <w:rtl/>
        </w:rPr>
        <w:t>נמוכים</w:t>
      </w:r>
      <w:r w:rsidR="00704108">
        <w:rPr>
          <w:rFonts w:ascii="Times New Roman" w:hAnsi="Times New Roman" w:cs="David" w:hint="cs"/>
          <w:szCs w:val="24"/>
          <w:rtl/>
        </w:rPr>
        <w:t>,</w:t>
      </w:r>
      <w:r w:rsidR="000F2808" w:rsidRPr="004625A1">
        <w:rPr>
          <w:rFonts w:ascii="Times New Roman" w:hAnsi="Times New Roman" w:cs="David" w:hint="cs"/>
          <w:szCs w:val="24"/>
          <w:rtl/>
        </w:rPr>
        <w:t xml:space="preserve"> בהשוואה למשקי הבית בעיקר בגלל </w:t>
      </w:r>
      <w:r w:rsidR="000F2808" w:rsidRPr="00283598">
        <w:rPr>
          <w:rFonts w:ascii="Times New Roman" w:hAnsi="Times New Roman" w:cs="David" w:hint="cs"/>
          <w:szCs w:val="24"/>
          <w:rtl/>
        </w:rPr>
        <w:t>הצורך</w:t>
      </w:r>
      <w:r w:rsidR="000F2808" w:rsidRPr="004625A1">
        <w:rPr>
          <w:rFonts w:hint="cs"/>
          <w:rtl/>
        </w:rPr>
        <w:t xml:space="preserve"> </w:t>
      </w:r>
      <w:r w:rsidR="000F2808" w:rsidRPr="004625A1">
        <w:rPr>
          <w:rFonts w:ascii="Times New Roman" w:hAnsi="Times New Roman" w:cs="David" w:hint="cs"/>
          <w:szCs w:val="24"/>
          <w:rtl/>
        </w:rPr>
        <w:t>בפתרונות ייעודיים לעסקים.</w:t>
      </w:r>
    </w:p>
    <w:p w:rsidR="001116DB" w:rsidRDefault="001116DB" w:rsidP="00704108">
      <w:pPr>
        <w:pStyle w:val="a7"/>
        <w:numPr>
          <w:ilvl w:val="0"/>
          <w:numId w:val="2"/>
        </w:numPr>
        <w:spacing w:line="360" w:lineRule="auto"/>
        <w:jc w:val="both"/>
        <w:rPr>
          <w:rFonts w:ascii="Times New Roman" w:hAnsi="Times New Roman" w:cs="David"/>
          <w:szCs w:val="24"/>
        </w:rPr>
      </w:pPr>
      <w:r>
        <w:rPr>
          <w:rFonts w:ascii="Times New Roman" w:hAnsi="Times New Roman" w:cs="David" w:hint="cs"/>
          <w:b/>
          <w:bCs/>
          <w:szCs w:val="24"/>
          <w:rtl/>
        </w:rPr>
        <w:t>הפיקוח על הבנקים פעל וממשיך לפעול בכדי לאפשר את המעבר לערוצים הישירים וזאת באמצעות הסרת חסמים רגולטוריים.</w:t>
      </w:r>
      <w:r>
        <w:rPr>
          <w:rFonts w:ascii="Times New Roman" w:hAnsi="Times New Roman" w:cs="David" w:hint="cs"/>
          <w:szCs w:val="24"/>
          <w:rtl/>
        </w:rPr>
        <w:t xml:space="preserve"> </w:t>
      </w:r>
    </w:p>
    <w:p w:rsidR="001116DB" w:rsidRDefault="001116DB" w:rsidP="00704108">
      <w:pPr>
        <w:pStyle w:val="a7"/>
        <w:numPr>
          <w:ilvl w:val="0"/>
          <w:numId w:val="2"/>
        </w:numPr>
        <w:spacing w:line="360" w:lineRule="auto"/>
        <w:jc w:val="both"/>
        <w:rPr>
          <w:rFonts w:ascii="Times New Roman" w:hAnsi="Times New Roman" w:cs="David"/>
          <w:szCs w:val="24"/>
        </w:rPr>
      </w:pPr>
      <w:r>
        <w:rPr>
          <w:rFonts w:ascii="Times New Roman" w:hAnsi="Times New Roman" w:cs="David" w:hint="cs"/>
          <w:szCs w:val="24"/>
          <w:rtl/>
        </w:rPr>
        <w:t xml:space="preserve">בסקר שביעות רצון שערך הפיקוח על הבנקים, עלה </w:t>
      </w:r>
      <w:r w:rsidRPr="00D643A7">
        <w:rPr>
          <w:rFonts w:ascii="Times New Roman" w:hAnsi="Times New Roman" w:cs="David" w:hint="eastAsia"/>
          <w:b/>
          <w:bCs/>
          <w:szCs w:val="24"/>
          <w:rtl/>
        </w:rPr>
        <w:t>שמשקי</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בית</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שפועלים</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באפליקציה</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הבנקאית</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או</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באתר</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האינטרנט</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של</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הבנק</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מאוד</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מרוצים</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משירותי</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הבנקאות</w:t>
      </w:r>
      <w:r w:rsidRPr="00D643A7">
        <w:rPr>
          <w:rFonts w:ascii="Times New Roman" w:hAnsi="Times New Roman" w:cs="David"/>
          <w:b/>
          <w:bCs/>
          <w:szCs w:val="24"/>
          <w:rtl/>
        </w:rPr>
        <w:t xml:space="preserve"> </w:t>
      </w:r>
      <w:r w:rsidRPr="00D643A7">
        <w:rPr>
          <w:rFonts w:ascii="Times New Roman" w:hAnsi="Times New Roman" w:cs="David" w:hint="eastAsia"/>
          <w:b/>
          <w:bCs/>
          <w:szCs w:val="24"/>
          <w:rtl/>
        </w:rPr>
        <w:t>שלהם</w:t>
      </w:r>
      <w:r w:rsidRPr="00D643A7">
        <w:rPr>
          <w:rFonts w:ascii="Times New Roman" w:hAnsi="Times New Roman" w:cs="David"/>
          <w:b/>
          <w:bCs/>
          <w:szCs w:val="24"/>
          <w:rtl/>
        </w:rPr>
        <w:t>.</w:t>
      </w:r>
    </w:p>
    <w:p w:rsidR="00A25517" w:rsidRDefault="00A25517">
      <w:pPr>
        <w:tabs>
          <w:tab w:val="clear" w:pos="567"/>
          <w:tab w:val="clear" w:pos="1134"/>
          <w:tab w:val="clear" w:pos="1814"/>
          <w:tab w:val="clear" w:pos="2665"/>
        </w:tabs>
        <w:bidi w:val="0"/>
        <w:spacing w:after="200" w:line="276" w:lineRule="auto"/>
        <w:jc w:val="left"/>
        <w:rPr>
          <w:rtl/>
        </w:rPr>
      </w:pPr>
      <w:r>
        <w:rPr>
          <w:rtl/>
        </w:rPr>
        <w:br w:type="page"/>
      </w:r>
    </w:p>
    <w:p w:rsidR="000F2808" w:rsidRPr="00A25517" w:rsidRDefault="000F2808" w:rsidP="000F2808">
      <w:pPr>
        <w:pStyle w:val="a7"/>
        <w:numPr>
          <w:ilvl w:val="0"/>
          <w:numId w:val="3"/>
        </w:numPr>
        <w:spacing w:line="360" w:lineRule="auto"/>
        <w:jc w:val="both"/>
        <w:rPr>
          <w:b/>
          <w:bCs/>
          <w:noProof/>
          <w:rtl/>
        </w:rPr>
      </w:pPr>
      <w:r w:rsidRPr="00A25517">
        <w:rPr>
          <w:rFonts w:ascii="Times New Roman" w:hAnsi="Times New Roman" w:cs="David" w:hint="cs"/>
          <w:b/>
          <w:bCs/>
          <w:szCs w:val="24"/>
          <w:rtl/>
        </w:rPr>
        <w:lastRenderedPageBreak/>
        <w:t>משקי בית</w:t>
      </w:r>
      <w:r w:rsidRPr="00A25517">
        <w:rPr>
          <w:rFonts w:hint="cs"/>
          <w:b/>
          <w:bCs/>
          <w:noProof/>
          <w:rtl/>
        </w:rPr>
        <w:t xml:space="preserve"> </w:t>
      </w:r>
    </w:p>
    <w:p w:rsidR="000F2808" w:rsidRPr="003271B7" w:rsidRDefault="000F2808" w:rsidP="00283598">
      <w:pPr>
        <w:pStyle w:val="a7"/>
        <w:numPr>
          <w:ilvl w:val="1"/>
          <w:numId w:val="3"/>
        </w:numPr>
        <w:spacing w:line="360" w:lineRule="auto"/>
        <w:ind w:left="360" w:hanging="418"/>
        <w:jc w:val="both"/>
        <w:rPr>
          <w:rFonts w:ascii="Times New Roman" w:hAnsi="Times New Roman" w:cs="David"/>
          <w:b/>
          <w:bCs/>
          <w:sz w:val="24"/>
          <w:szCs w:val="24"/>
          <w:rtl/>
        </w:rPr>
      </w:pPr>
      <w:r w:rsidRPr="003271B7">
        <w:rPr>
          <w:rFonts w:ascii="Times New Roman" w:hAnsi="Times New Roman" w:cs="David" w:hint="cs"/>
          <w:b/>
          <w:bCs/>
          <w:sz w:val="24"/>
          <w:szCs w:val="24"/>
          <w:rtl/>
        </w:rPr>
        <w:t>שיעור ביצוע פעולות משקי בית בערוצים ישירים</w:t>
      </w:r>
    </w:p>
    <w:p w:rsidR="000F2808" w:rsidRPr="00A25517" w:rsidRDefault="00FF2B17" w:rsidP="00283598">
      <w:pPr>
        <w:pStyle w:val="1"/>
        <w:numPr>
          <w:ilvl w:val="0"/>
          <w:numId w:val="0"/>
        </w:numPr>
        <w:rPr>
          <w:rtl/>
        </w:rPr>
      </w:pPr>
      <w:r w:rsidRPr="00A25517">
        <w:rPr>
          <w:noProof/>
        </w:rPr>
        <w:drawing>
          <wp:anchor distT="0" distB="0" distL="114300" distR="114300" simplePos="0" relativeHeight="251674624" behindDoc="0" locked="0" layoutInCell="1" allowOverlap="1">
            <wp:simplePos x="0" y="0"/>
            <wp:positionH relativeFrom="column">
              <wp:posOffset>-587375</wp:posOffset>
            </wp:positionH>
            <wp:positionV relativeFrom="paragraph">
              <wp:posOffset>-87291</wp:posOffset>
            </wp:positionV>
            <wp:extent cx="3231515" cy="2330450"/>
            <wp:effectExtent l="0" t="0" r="6985" b="0"/>
            <wp:wrapSquare wrapText="bothSides"/>
            <wp:docPr id="28" name="תמונה 28" title="1.1. שיעור ביצוע פעולות משקי בית בערוצים יש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1515" cy="2330450"/>
                    </a:xfrm>
                    <a:prstGeom prst="rect">
                      <a:avLst/>
                    </a:prstGeom>
                    <a:noFill/>
                  </pic:spPr>
                </pic:pic>
              </a:graphicData>
            </a:graphic>
            <wp14:sizeRelH relativeFrom="page">
              <wp14:pctWidth>0</wp14:pctWidth>
            </wp14:sizeRelH>
            <wp14:sizeRelV relativeFrom="page">
              <wp14:pctHeight>0</wp14:pctHeight>
            </wp14:sizeRelV>
          </wp:anchor>
        </w:drawing>
      </w:r>
      <w:r w:rsidR="000F2808" w:rsidRPr="00A25517">
        <w:rPr>
          <w:rFonts w:hint="cs"/>
          <w:rtl/>
        </w:rPr>
        <w:t xml:space="preserve">בשנת 2018 נמשכה העלייה בשיעור הפעולות שנעשו בערוצים הישירים מסך הפעולות המדווחות ועמד בשנה זו  על 60% (איור 1). אנו צופים כי מגמה זו תימשך גם בשנת 2019. </w:t>
      </w:r>
    </w:p>
    <w:p w:rsidR="006E539B" w:rsidRDefault="006E539B" w:rsidP="006E539B">
      <w:pPr>
        <w:pStyle w:val="1"/>
        <w:numPr>
          <w:ilvl w:val="0"/>
          <w:numId w:val="0"/>
        </w:numPr>
        <w:rPr>
          <w:rtl/>
        </w:rPr>
      </w:pPr>
      <w:r w:rsidRPr="00187685">
        <w:rPr>
          <w:rFonts w:hint="cs"/>
          <w:rtl/>
        </w:rPr>
        <w:t xml:space="preserve">עליה זו תואמת את האסטרטגיה של </w:t>
      </w:r>
      <w:r>
        <w:rPr>
          <w:rFonts w:hint="cs"/>
          <w:rtl/>
        </w:rPr>
        <w:t xml:space="preserve">מרבית </w:t>
      </w:r>
      <w:r w:rsidRPr="00187685">
        <w:rPr>
          <w:rFonts w:hint="cs"/>
          <w:rtl/>
        </w:rPr>
        <w:t>הבנקים</w:t>
      </w:r>
      <w:r>
        <w:rPr>
          <w:rFonts w:hint="cs"/>
          <w:rtl/>
        </w:rPr>
        <w:t xml:space="preserve"> להסטת פעילות לערוצים הישירים </w:t>
      </w:r>
      <w:proofErr w:type="spellStart"/>
      <w:r>
        <w:rPr>
          <w:rFonts w:hint="cs"/>
          <w:rtl/>
        </w:rPr>
        <w:t>ולדיגיטל</w:t>
      </w:r>
      <w:proofErr w:type="spellEnd"/>
      <w:r w:rsidRPr="00187685">
        <w:rPr>
          <w:rFonts w:hint="cs"/>
          <w:rtl/>
        </w:rPr>
        <w:t>.</w:t>
      </w:r>
      <w:r>
        <w:rPr>
          <w:rFonts w:hint="cs"/>
          <w:rtl/>
        </w:rPr>
        <w:t xml:space="preserve">(איור 2). </w:t>
      </w:r>
    </w:p>
    <w:p w:rsidR="000F2808" w:rsidRDefault="007E2FD9" w:rsidP="000F2808">
      <w:pPr>
        <w:spacing w:before="240"/>
        <w:rPr>
          <w:noProof/>
          <w:rtl/>
        </w:rPr>
      </w:pPr>
      <w:r>
        <w:rPr>
          <w:noProof/>
        </w:rPr>
        <w:drawing>
          <wp:inline distT="0" distB="0" distL="0" distR="0" wp14:anchorId="2758EFB8" wp14:editId="19F12A68">
            <wp:extent cx="5268004" cy="2972603"/>
            <wp:effectExtent l="0" t="0" r="8890" b="0"/>
            <wp:docPr id="15" name="תמונה 15" title="שיעור השימוש של משקי בית בערוצים היש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437" cy="2992597"/>
                    </a:xfrm>
                    <a:prstGeom prst="rect">
                      <a:avLst/>
                    </a:prstGeom>
                    <a:noFill/>
                  </pic:spPr>
                </pic:pic>
              </a:graphicData>
            </a:graphic>
          </wp:inline>
        </w:drawing>
      </w:r>
    </w:p>
    <w:p w:rsidR="000F2808" w:rsidRPr="000F2808" w:rsidRDefault="000F2808" w:rsidP="00556C7F">
      <w:pPr>
        <w:pStyle w:val="a7"/>
        <w:numPr>
          <w:ilvl w:val="1"/>
          <w:numId w:val="3"/>
        </w:numPr>
        <w:spacing w:before="360" w:after="0" w:line="360" w:lineRule="auto"/>
        <w:ind w:left="357" w:hanging="431"/>
        <w:jc w:val="both"/>
        <w:rPr>
          <w:rFonts w:ascii="Times New Roman" w:hAnsi="Times New Roman" w:cs="David"/>
          <w:b/>
          <w:bCs/>
          <w:szCs w:val="24"/>
          <w:rtl/>
        </w:rPr>
      </w:pPr>
      <w:r w:rsidRPr="008B4ABB">
        <w:rPr>
          <w:rFonts w:ascii="Times New Roman" w:hAnsi="Times New Roman" w:cs="David" w:hint="cs"/>
          <w:b/>
          <w:bCs/>
          <w:szCs w:val="24"/>
          <w:rtl/>
        </w:rPr>
        <w:t>ביצוע פעולות לפי סוג פעולה</w:t>
      </w:r>
      <w:r w:rsidRPr="000F2808">
        <w:rPr>
          <w:rFonts w:ascii="Times New Roman" w:hAnsi="Times New Roman" w:cs="David" w:hint="cs"/>
          <w:b/>
          <w:bCs/>
          <w:szCs w:val="24"/>
          <w:rtl/>
        </w:rPr>
        <w:t xml:space="preserve"> </w:t>
      </w:r>
    </w:p>
    <w:p w:rsidR="006E539B" w:rsidRDefault="006E539B" w:rsidP="006E539B">
      <w:pPr>
        <w:pStyle w:val="a8"/>
        <w:rPr>
          <w:sz w:val="24"/>
          <w:szCs w:val="24"/>
          <w:rtl/>
        </w:rPr>
      </w:pPr>
      <w:r w:rsidRPr="00A9021A">
        <w:rPr>
          <w:rFonts w:hint="cs"/>
          <w:sz w:val="24"/>
          <w:szCs w:val="24"/>
          <w:rtl/>
        </w:rPr>
        <w:t>כאשר בוחנים את הפעולות השונות שניתן לבצע בערוצים הישירים השונים (איור 3), ניתן לראות כי חלה עליה</w:t>
      </w:r>
      <w:r>
        <w:rPr>
          <w:rFonts w:hint="cs"/>
          <w:sz w:val="24"/>
          <w:szCs w:val="24"/>
          <w:rtl/>
        </w:rPr>
        <w:t xml:space="preserve"> </w:t>
      </w:r>
      <w:r w:rsidRPr="00A9021A">
        <w:rPr>
          <w:rFonts w:hint="cs"/>
          <w:sz w:val="24"/>
          <w:szCs w:val="24"/>
          <w:rtl/>
        </w:rPr>
        <w:t xml:space="preserve">בשיעור השימוש בערוצים הישירים בכל סוגי הפעולות המדווחות. </w:t>
      </w:r>
      <w:r w:rsidRPr="000D5C32">
        <w:rPr>
          <w:rFonts w:hint="cs"/>
          <w:sz w:val="24"/>
          <w:szCs w:val="24"/>
          <w:rtl/>
        </w:rPr>
        <w:t>יחד עם זאת, שיעור ביצוע פעולות, כגון אשראי ופיקדונו</w:t>
      </w:r>
      <w:r w:rsidRPr="000D5C32">
        <w:rPr>
          <w:rFonts w:hint="eastAsia"/>
          <w:sz w:val="24"/>
          <w:szCs w:val="24"/>
          <w:rtl/>
        </w:rPr>
        <w:t>ת</w:t>
      </w:r>
      <w:r w:rsidRPr="000D5C32">
        <w:rPr>
          <w:rFonts w:hint="cs"/>
          <w:sz w:val="24"/>
          <w:szCs w:val="24"/>
          <w:rtl/>
        </w:rPr>
        <w:t xml:space="preserve"> בערוצים ישירים עדיין נותר נמוך יחסית</w:t>
      </w:r>
      <w:r w:rsidRPr="00356E8D">
        <w:rPr>
          <w:rFonts w:hint="cs"/>
          <w:sz w:val="24"/>
          <w:szCs w:val="24"/>
          <w:rtl/>
        </w:rPr>
        <w:t xml:space="preserve">. </w:t>
      </w:r>
      <w:r w:rsidRPr="0051716C">
        <w:rPr>
          <w:rFonts w:hint="cs"/>
          <w:sz w:val="24"/>
          <w:szCs w:val="24"/>
          <w:rtl/>
        </w:rPr>
        <w:t>בפיקדונות</w:t>
      </w:r>
      <w:r w:rsidRPr="00356E8D">
        <w:rPr>
          <w:rFonts w:hint="cs"/>
          <w:sz w:val="24"/>
          <w:szCs w:val="24"/>
          <w:rtl/>
        </w:rPr>
        <w:t xml:space="preserve"> </w:t>
      </w:r>
      <w:r>
        <w:rPr>
          <w:rFonts w:hint="cs"/>
          <w:sz w:val="24"/>
          <w:szCs w:val="24"/>
          <w:rtl/>
        </w:rPr>
        <w:t>ייתכן  שהסיבה למיעוט הפעולות בערוצים הישירים נובעת מהעובדה שבשל הריבית הנמוכה במערכת הבנקאית, הלקוחות מפקידים יותר פיקדונות לאחר אינטראקצי</w:t>
      </w:r>
      <w:r>
        <w:rPr>
          <w:rFonts w:hint="eastAsia"/>
          <w:sz w:val="24"/>
          <w:szCs w:val="24"/>
          <w:rtl/>
        </w:rPr>
        <w:t>ה</w:t>
      </w:r>
      <w:r>
        <w:rPr>
          <w:rFonts w:hint="cs"/>
          <w:sz w:val="24"/>
          <w:szCs w:val="24"/>
          <w:rtl/>
        </w:rPr>
        <w:t xml:space="preserve"> אישית עם הבנקאי בסניף. לעומת זאת, בתחום העברות ותשלומים, שיעור ביצוע הפעולות בערוצים הישירים מאוד גבוה </w:t>
      </w:r>
      <w:r>
        <w:rPr>
          <w:sz w:val="24"/>
          <w:szCs w:val="24"/>
          <w:rtl/>
        </w:rPr>
        <w:t>–</w:t>
      </w:r>
      <w:r>
        <w:rPr>
          <w:rFonts w:hint="cs"/>
          <w:sz w:val="24"/>
          <w:szCs w:val="24"/>
          <w:rtl/>
        </w:rPr>
        <w:t xml:space="preserve"> 84% </w:t>
      </w:r>
      <w:r>
        <w:rPr>
          <w:rFonts w:hint="cs"/>
          <w:sz w:val="24"/>
          <w:szCs w:val="24"/>
          <w:rtl/>
        </w:rPr>
        <w:t>.</w:t>
      </w:r>
    </w:p>
    <w:p w:rsidR="007E2FD9" w:rsidRDefault="00C469F9" w:rsidP="000F2808">
      <w:pPr>
        <w:pStyle w:val="a8"/>
        <w:rPr>
          <w:sz w:val="24"/>
          <w:szCs w:val="24"/>
          <w:rtl/>
        </w:rPr>
      </w:pPr>
      <w:r>
        <w:rPr>
          <w:noProof/>
          <w:sz w:val="24"/>
          <w:szCs w:val="24"/>
        </w:rPr>
        <w:lastRenderedPageBreak/>
        <w:drawing>
          <wp:inline distT="0" distB="0" distL="0" distR="0" wp14:anchorId="0C691A07" wp14:editId="37182701">
            <wp:extent cx="5274310" cy="2749854"/>
            <wp:effectExtent l="0" t="0" r="2540" b="0"/>
            <wp:docPr id="17" name="תמונה 17" title="ביצוע פעולות לפי סוג פעול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749854"/>
                    </a:xfrm>
                    <a:prstGeom prst="rect">
                      <a:avLst/>
                    </a:prstGeom>
                    <a:noFill/>
                  </pic:spPr>
                </pic:pic>
              </a:graphicData>
            </a:graphic>
          </wp:inline>
        </w:drawing>
      </w:r>
    </w:p>
    <w:p w:rsidR="00B73941" w:rsidRDefault="00B73941" w:rsidP="000F2808">
      <w:pPr>
        <w:pStyle w:val="a8"/>
        <w:rPr>
          <w:sz w:val="24"/>
          <w:szCs w:val="24"/>
          <w:rtl/>
        </w:rPr>
      </w:pPr>
    </w:p>
    <w:p w:rsidR="000F2808" w:rsidRDefault="000F2808" w:rsidP="00283598">
      <w:pPr>
        <w:pStyle w:val="a7"/>
        <w:numPr>
          <w:ilvl w:val="1"/>
          <w:numId w:val="3"/>
        </w:numPr>
        <w:tabs>
          <w:tab w:val="left" w:pos="368"/>
        </w:tabs>
        <w:spacing w:line="360" w:lineRule="auto"/>
        <w:ind w:left="-58" w:hanging="14"/>
        <w:jc w:val="both"/>
        <w:rPr>
          <w:b/>
          <w:bCs/>
          <w:noProof/>
          <w:u w:val="single"/>
        </w:rPr>
      </w:pPr>
      <w:r w:rsidRPr="000F2808">
        <w:rPr>
          <w:rFonts w:ascii="Times New Roman" w:hAnsi="Times New Roman" w:cs="David" w:hint="cs"/>
          <w:b/>
          <w:bCs/>
          <w:szCs w:val="24"/>
          <w:rtl/>
        </w:rPr>
        <w:t>ביצוע פעולות לפי גילאים</w:t>
      </w:r>
      <w:r w:rsidRPr="000F2808">
        <w:rPr>
          <w:rFonts w:hint="cs"/>
          <w:b/>
          <w:bCs/>
          <w:noProof/>
          <w:u w:val="single"/>
          <w:rtl/>
        </w:rPr>
        <w:t xml:space="preserve"> </w:t>
      </w:r>
    </w:p>
    <w:p w:rsidR="000F2808" w:rsidRDefault="00A436C6" w:rsidP="00283598">
      <w:pPr>
        <w:pStyle w:val="a8"/>
        <w:ind w:hanging="58"/>
        <w:rPr>
          <w:sz w:val="24"/>
          <w:szCs w:val="24"/>
          <w:rtl/>
        </w:rPr>
      </w:pPr>
      <w:r>
        <w:rPr>
          <w:noProof/>
        </w:rPr>
        <mc:AlternateContent>
          <mc:Choice Requires="wps">
            <w:drawing>
              <wp:anchor distT="0" distB="0" distL="114300" distR="114300" simplePos="0" relativeHeight="251659264" behindDoc="0" locked="0" layoutInCell="1" allowOverlap="1" wp14:anchorId="33EEE800" wp14:editId="6F471912">
                <wp:simplePos x="0" y="0"/>
                <wp:positionH relativeFrom="column">
                  <wp:posOffset>1233149</wp:posOffset>
                </wp:positionH>
                <wp:positionV relativeFrom="paragraph">
                  <wp:posOffset>569805</wp:posOffset>
                </wp:positionV>
                <wp:extent cx="375767" cy="247650"/>
                <wp:effectExtent l="0" t="0" r="0"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767" cy="247650"/>
                        </a:xfrm>
                        <a:prstGeom prst="rect">
                          <a:avLst/>
                        </a:prstGeom>
                        <a:noFill/>
                        <a:ln w="9525" cmpd="sng">
                          <a:noFill/>
                        </a:ln>
                        <a:effectLst/>
                      </wps:spPr>
                      <wps:txbx>
                        <w:txbxContent>
                          <w:p w:rsidR="000F2808" w:rsidRPr="00A436C6" w:rsidRDefault="000F2808" w:rsidP="000F2808">
                            <w:pPr>
                              <w:pStyle w:val="NormalWeb"/>
                              <w:bidi/>
                              <w:spacing w:before="0" w:beforeAutospacing="0" w:after="0" w:afterAutospacing="0"/>
                              <w:rPr>
                                <w:sz w:val="12"/>
                                <w:szCs w:val="12"/>
                              </w:rPr>
                            </w:pPr>
                            <w:r w:rsidRPr="00A436C6">
                              <w:rPr>
                                <w:rFonts w:ascii="Calibri" w:hAnsi="Calibri" w:cs="Arial"/>
                                <w:color w:val="000000"/>
                                <w:sz w:val="12"/>
                                <w:szCs w:val="12"/>
                                <w:rtl/>
                              </w:rPr>
                              <w:t>62%</w:t>
                            </w:r>
                          </w:p>
                        </w:txbxContent>
                      </wps:txbx>
                      <wps:bodyPr vertOverflow="clip" horzOverflow="clip" wrap="square" rtlCol="1" anchor="t"/>
                    </wps:wsp>
                  </a:graphicData>
                </a:graphic>
                <wp14:sizeRelH relativeFrom="page">
                  <wp14:pctWidth>0</wp14:pctWidth>
                </wp14:sizeRelH>
                <wp14:sizeRelV relativeFrom="page">
                  <wp14:pctHeight>0</wp14:pctHeight>
                </wp14:sizeRelV>
              </wp:anchor>
            </w:drawing>
          </mc:Choice>
          <mc:Fallback>
            <w:pict>
              <v:shapetype w14:anchorId="33EEE800" id="_x0000_t202" coordsize="21600,21600" o:spt="202" path="m,l,21600r21600,l21600,xe">
                <v:stroke joinstyle="miter"/>
                <v:path gradientshapeok="t" o:connecttype="rect"/>
              </v:shapetype>
              <v:shape id="תיבת טקסט 11" o:spid="_x0000_s1026" type="#_x0000_t202" style="position:absolute;left:0;text-align:left;margin-left:97.1pt;margin-top:44.85pt;width:29.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" filled="f" stroked="f">
                <v:path arrowok="t"/>
                <v:textbox>
                  <w:txbxContent>
                    <w:p w:rsidR="000F2808" w:rsidRPr="00A436C6" w:rsidRDefault="000F2808" w:rsidP="000F2808">
                      <w:pPr>
                        <w:pStyle w:val="NormalWeb"/>
                        <w:bidi/>
                        <w:spacing w:before="0" w:beforeAutospacing="0" w:after="0" w:afterAutospacing="0"/>
                        <w:rPr>
                          <w:sz w:val="12"/>
                          <w:szCs w:val="12"/>
                        </w:rPr>
                      </w:pPr>
                      <w:r w:rsidRPr="00A436C6">
                        <w:rPr>
                          <w:rFonts w:ascii="Calibri" w:hAnsi="Calibri" w:cs="Arial"/>
                          <w:color w:val="000000"/>
                          <w:sz w:val="12"/>
                          <w:szCs w:val="12"/>
                          <w:rtl/>
                        </w:rPr>
                        <w:t>62%</w:t>
                      </w:r>
                    </w:p>
                  </w:txbxContent>
                </v:textbox>
              </v:shape>
            </w:pict>
          </mc:Fallback>
        </mc:AlternateContent>
      </w:r>
      <w:r w:rsidR="007E2FD9">
        <w:rPr>
          <w:b/>
          <w:bCs/>
          <w:noProof/>
          <w:szCs w:val="24"/>
        </w:rPr>
        <w:drawing>
          <wp:inline distT="0" distB="0" distL="0" distR="0" wp14:anchorId="067D91AE" wp14:editId="1A4A6AC6">
            <wp:extent cx="5274310" cy="2811970"/>
            <wp:effectExtent l="0" t="0" r="2540" b="7620"/>
            <wp:docPr id="20" name="תמונה 20" title="ביצוע פעולות לפי גילא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811970"/>
                    </a:xfrm>
                    <a:prstGeom prst="rect">
                      <a:avLst/>
                    </a:prstGeom>
                    <a:noFill/>
                  </pic:spPr>
                </pic:pic>
              </a:graphicData>
            </a:graphic>
          </wp:inline>
        </w:drawing>
      </w:r>
    </w:p>
    <w:p w:rsidR="00471D34" w:rsidRDefault="00471D34" w:rsidP="004625A1">
      <w:pPr>
        <w:spacing w:before="240"/>
        <w:rPr>
          <w:sz w:val="22"/>
          <w:rtl/>
        </w:rPr>
      </w:pPr>
    </w:p>
    <w:p w:rsidR="00BC1841" w:rsidRDefault="00BC1841" w:rsidP="00BC1841">
      <w:pPr>
        <w:spacing w:before="240"/>
        <w:rPr>
          <w:sz w:val="22"/>
          <w:rtl/>
        </w:rPr>
      </w:pPr>
      <w:r>
        <w:rPr>
          <w:rFonts w:hint="cs"/>
          <w:sz w:val="22"/>
          <w:rtl/>
        </w:rPr>
        <w:t>בפילוח לפי גילאים, ניתן לראות באיורים 4 ו-5, כי מבין הערוצים הישירים (אתר אינטרנט ואפליקציה) לקוחות עד גיל 49 מעדיפים לקבל מידע ולבצע פעולות באפליקציה ואילו לקוחות מעל גיל 50 מעדיפים את אתר האינטרנט. השנה חל גידול משמעותי  אצל לקוחות עד גיל 29 שמעדיפים לקבל מידע/</w:t>
      </w:r>
      <w:r>
        <w:rPr>
          <w:rFonts w:hint="cs"/>
          <w:sz w:val="22"/>
          <w:rtl/>
        </w:rPr>
        <w:t>לבצע פעולה באמצעות האפליקציה לעו</w:t>
      </w:r>
      <w:r>
        <w:rPr>
          <w:rFonts w:hint="cs"/>
          <w:sz w:val="22"/>
          <w:rtl/>
        </w:rPr>
        <w:t>מת אמצעים אחרים. עוד ניתן לראות, כי גם בקרב האוכלוסיי</w:t>
      </w:r>
      <w:r>
        <w:rPr>
          <w:rFonts w:hint="eastAsia"/>
          <w:sz w:val="22"/>
          <w:rtl/>
        </w:rPr>
        <w:t>ה</w:t>
      </w:r>
      <w:r>
        <w:rPr>
          <w:rFonts w:hint="cs"/>
          <w:sz w:val="22"/>
          <w:rtl/>
        </w:rPr>
        <w:t xml:space="preserve"> המבוגרת יותר (מעל גיל 50), שיעור השימוש בערוצים הישירים הינו גבוה. למרות זאת, עדיין כ- 40% מהפעולות נעשות ע"י פקידים בסניף (איור 5) בעיקר בגילים 50 ומעלה.</w:t>
      </w:r>
    </w:p>
    <w:p w:rsidR="00471D34" w:rsidRDefault="00471D34" w:rsidP="00BC1841">
      <w:pPr>
        <w:spacing w:before="240"/>
        <w:rPr>
          <w:sz w:val="22"/>
          <w:rtl/>
        </w:rPr>
      </w:pPr>
    </w:p>
    <w:p w:rsidR="000F2808" w:rsidRDefault="00EA2557" w:rsidP="00283598">
      <w:pPr>
        <w:spacing w:before="240"/>
        <w:ind w:left="84"/>
        <w:rPr>
          <w:b/>
          <w:bCs/>
          <w:sz w:val="22"/>
          <w:rtl/>
        </w:rPr>
      </w:pPr>
      <w:r>
        <w:rPr>
          <w:b/>
          <w:bCs/>
          <w:noProof/>
          <w:sz w:val="22"/>
        </w:rPr>
        <w:lastRenderedPageBreak/>
        <w:drawing>
          <wp:anchor distT="0" distB="0" distL="114300" distR="114300" simplePos="0" relativeHeight="251663360" behindDoc="0" locked="0" layoutInCell="1" allowOverlap="1" wp14:anchorId="0B5814F3" wp14:editId="4D286BF1">
            <wp:simplePos x="0" y="0"/>
            <wp:positionH relativeFrom="column">
              <wp:posOffset>2512</wp:posOffset>
            </wp:positionH>
            <wp:positionV relativeFrom="paragraph">
              <wp:posOffset>150111</wp:posOffset>
            </wp:positionV>
            <wp:extent cx="5213664" cy="2561423"/>
            <wp:effectExtent l="0" t="0" r="6350" b="0"/>
            <wp:wrapSquare wrapText="bothSides"/>
            <wp:docPr id="21" name="תמונה 21" title="ביצוע פעולות בערוצים השונים לפי גילא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3664" cy="2561423"/>
                    </a:xfrm>
                    <a:prstGeom prst="rect">
                      <a:avLst/>
                    </a:prstGeom>
                    <a:noFill/>
                  </pic:spPr>
                </pic:pic>
              </a:graphicData>
            </a:graphic>
            <wp14:sizeRelH relativeFrom="page">
              <wp14:pctWidth>0</wp14:pctWidth>
            </wp14:sizeRelH>
            <wp14:sizeRelV relativeFrom="page">
              <wp14:pctHeight>0</wp14:pctHeight>
            </wp14:sizeRelV>
          </wp:anchor>
        </w:drawing>
      </w:r>
    </w:p>
    <w:p w:rsidR="00471D34" w:rsidRDefault="00471D34" w:rsidP="00283598">
      <w:pPr>
        <w:spacing w:before="240"/>
        <w:ind w:left="84"/>
        <w:rPr>
          <w:b/>
          <w:bCs/>
          <w:sz w:val="22"/>
          <w:rtl/>
        </w:rPr>
      </w:pPr>
    </w:p>
    <w:p w:rsidR="00D115C4" w:rsidRDefault="00D115C4" w:rsidP="00D115C4">
      <w:pPr>
        <w:pStyle w:val="a7"/>
        <w:numPr>
          <w:ilvl w:val="1"/>
          <w:numId w:val="3"/>
        </w:numPr>
        <w:tabs>
          <w:tab w:val="left" w:pos="368"/>
        </w:tabs>
        <w:spacing w:line="360" w:lineRule="auto"/>
        <w:ind w:left="-58" w:hanging="14"/>
        <w:jc w:val="both"/>
        <w:rPr>
          <w:b/>
          <w:bCs/>
          <w:noProof/>
          <w:u w:val="single"/>
        </w:rPr>
      </w:pPr>
      <w:r>
        <w:rPr>
          <w:rFonts w:ascii="Times New Roman" w:hAnsi="Times New Roman" w:cs="David" w:hint="cs"/>
          <w:b/>
          <w:bCs/>
          <w:szCs w:val="24"/>
          <w:rtl/>
        </w:rPr>
        <w:t>שביעות רצון של לקוחות המערכת הבנקאית מהערוצים הישירים והדיגיטליים</w:t>
      </w:r>
    </w:p>
    <w:p w:rsidR="007E2FD9" w:rsidRDefault="00AC0CED" w:rsidP="00471D34">
      <w:pPr>
        <w:rPr>
          <w:kern w:val="28"/>
          <w:sz w:val="22"/>
          <w:rtl/>
        </w:rPr>
      </w:pPr>
      <w:r>
        <w:rPr>
          <w:rFonts w:hint="cs"/>
          <w:kern w:val="28"/>
          <w:sz w:val="22"/>
          <w:rtl/>
        </w:rPr>
        <w:t xml:space="preserve">איור </w:t>
      </w:r>
      <w:r w:rsidR="00471D34">
        <w:rPr>
          <w:rFonts w:hint="cs"/>
          <w:kern w:val="28"/>
          <w:sz w:val="22"/>
          <w:rtl/>
        </w:rPr>
        <w:t>6</w:t>
      </w:r>
      <w:r>
        <w:rPr>
          <w:rFonts w:hint="cs"/>
          <w:kern w:val="28"/>
          <w:sz w:val="22"/>
          <w:rtl/>
        </w:rPr>
        <w:t xml:space="preserve"> מציג תוצאות </w:t>
      </w:r>
      <w:r w:rsidR="0062522A">
        <w:rPr>
          <w:rFonts w:hint="cs"/>
          <w:kern w:val="28"/>
          <w:sz w:val="22"/>
          <w:rtl/>
        </w:rPr>
        <w:t>סקר שערך הפיקוח על הבנקים בשנת 2018</w:t>
      </w:r>
      <w:r w:rsidR="00634708">
        <w:rPr>
          <w:rFonts w:hint="cs"/>
          <w:kern w:val="28"/>
          <w:sz w:val="22"/>
          <w:rtl/>
        </w:rPr>
        <w:t xml:space="preserve"> לבחינת שביעות רצון לקוחות המערכת הבנקאית מהשירות שניתן להם על ידי הבנקים בו הם מנהלים את חשבונם, עולה כי קיימת שביעות רצון גבוהה מאד מהשירותים בדיגיטל ובמכשירים האוטומטיים.</w:t>
      </w:r>
    </w:p>
    <w:p w:rsidR="00471D34" w:rsidRDefault="006562F7" w:rsidP="00471D34">
      <w:pPr>
        <w:rPr>
          <w:kern w:val="28"/>
          <w:sz w:val="22"/>
          <w:rtl/>
        </w:rPr>
      </w:pPr>
      <w:r>
        <w:rPr>
          <w:noProof/>
          <w:kern w:val="28"/>
          <w:sz w:val="22"/>
        </w:rPr>
        <w:drawing>
          <wp:inline distT="0" distB="0" distL="0" distR="0" wp14:anchorId="290EBE1F">
            <wp:extent cx="3994033" cy="2344903"/>
            <wp:effectExtent l="0" t="0" r="6985" b="0"/>
            <wp:docPr id="34" name="תמונה 34" title="1.4. שביעות רצון של לקוחות המערכת הבנקאית מהערוצים הישירים והדיגיט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638" cy="2354652"/>
                    </a:xfrm>
                    <a:prstGeom prst="rect">
                      <a:avLst/>
                    </a:prstGeom>
                    <a:noFill/>
                  </pic:spPr>
                </pic:pic>
              </a:graphicData>
            </a:graphic>
          </wp:inline>
        </w:drawing>
      </w:r>
    </w:p>
    <w:p w:rsidR="00471D34" w:rsidRDefault="00471D34" w:rsidP="000F2808">
      <w:pPr>
        <w:rPr>
          <w:kern w:val="28"/>
          <w:sz w:val="22"/>
          <w:rtl/>
        </w:rPr>
      </w:pPr>
    </w:p>
    <w:p w:rsidR="000F2808" w:rsidRDefault="000F2808" w:rsidP="003271B7">
      <w:pPr>
        <w:pStyle w:val="a7"/>
        <w:numPr>
          <w:ilvl w:val="0"/>
          <w:numId w:val="3"/>
        </w:numPr>
        <w:spacing w:line="360" w:lineRule="auto"/>
        <w:jc w:val="both"/>
        <w:rPr>
          <w:noProof/>
        </w:rPr>
      </w:pPr>
      <w:r w:rsidRPr="008B4ABB">
        <w:rPr>
          <w:rFonts w:ascii="Times New Roman" w:hAnsi="Times New Roman" w:cs="David" w:hint="cs"/>
          <w:b/>
          <w:bCs/>
          <w:szCs w:val="24"/>
          <w:rtl/>
        </w:rPr>
        <w:t xml:space="preserve">עסקים </w:t>
      </w:r>
    </w:p>
    <w:p w:rsidR="00704108" w:rsidRDefault="00704108" w:rsidP="00704108">
      <w:pPr>
        <w:pStyle w:val="1"/>
        <w:numPr>
          <w:ilvl w:val="0"/>
          <w:numId w:val="0"/>
        </w:numPr>
        <w:rPr>
          <w:rtl/>
        </w:rPr>
      </w:pPr>
      <w:r>
        <w:rPr>
          <w:rFonts w:hint="cs"/>
          <w:rtl/>
        </w:rPr>
        <w:t xml:space="preserve">מרבית </w:t>
      </w:r>
      <w:r w:rsidRPr="00456E75">
        <w:rPr>
          <w:rFonts w:hint="cs"/>
          <w:rtl/>
        </w:rPr>
        <w:t>הבנקים</w:t>
      </w:r>
      <w:r>
        <w:rPr>
          <w:rFonts w:hint="cs"/>
          <w:rtl/>
        </w:rPr>
        <w:t xml:space="preserve"> מתמקדים בהסטה לערוצים הישירים בקרב משקי הבית, כאשר בשנת 2018 החלה גם תשומת הלב להסטה דומה בקרב העסקים, תהליך מורכב יותר עקב סל השירותים הרחב והייעוד</w:t>
      </w:r>
      <w:r>
        <w:rPr>
          <w:rFonts w:hint="eastAsia"/>
          <w:rtl/>
        </w:rPr>
        <w:t>י</w:t>
      </w:r>
      <w:r>
        <w:rPr>
          <w:rFonts w:hint="cs"/>
          <w:rtl/>
        </w:rPr>
        <w:t xml:space="preserve"> שהעסקים מקבלים היום בסניפים.</w:t>
      </w:r>
    </w:p>
    <w:p w:rsidR="00704108" w:rsidRDefault="00704108" w:rsidP="00283598">
      <w:pPr>
        <w:rPr>
          <w:noProof/>
          <w:rtl/>
        </w:rPr>
      </w:pPr>
    </w:p>
    <w:p w:rsidR="00A25517" w:rsidRDefault="00A25517" w:rsidP="00283598">
      <w:pPr>
        <w:rPr>
          <w:noProof/>
        </w:rPr>
      </w:pPr>
    </w:p>
    <w:p w:rsidR="000F2808" w:rsidRPr="00FB761D" w:rsidRDefault="003271B7" w:rsidP="00283598">
      <w:pPr>
        <w:pStyle w:val="a7"/>
        <w:numPr>
          <w:ilvl w:val="1"/>
          <w:numId w:val="3"/>
        </w:numPr>
        <w:spacing w:line="360" w:lineRule="auto"/>
        <w:ind w:left="651" w:hanging="709"/>
        <w:jc w:val="both"/>
        <w:rPr>
          <w:b/>
          <w:bCs/>
          <w:u w:val="single"/>
          <w:rtl/>
        </w:rPr>
      </w:pPr>
      <w:r>
        <w:rPr>
          <w:rFonts w:ascii="Times New Roman" w:hAnsi="Times New Roman" w:cs="David" w:hint="cs"/>
          <w:b/>
          <w:bCs/>
          <w:noProof/>
          <w:szCs w:val="24"/>
          <w:rtl/>
        </w:rPr>
        <w:lastRenderedPageBreak/>
        <w:t xml:space="preserve">שימוש </w:t>
      </w:r>
      <w:r w:rsidR="000F2808" w:rsidRPr="00E0654B">
        <w:rPr>
          <w:rFonts w:ascii="Times New Roman" w:hAnsi="Times New Roman" w:cs="David" w:hint="cs"/>
          <w:b/>
          <w:bCs/>
          <w:szCs w:val="24"/>
          <w:rtl/>
        </w:rPr>
        <w:t xml:space="preserve">בערוצים </w:t>
      </w:r>
      <w:r w:rsidR="000F2808">
        <w:rPr>
          <w:rFonts w:ascii="Times New Roman" w:hAnsi="Times New Roman" w:cs="David" w:hint="cs"/>
          <w:b/>
          <w:bCs/>
          <w:szCs w:val="24"/>
          <w:rtl/>
        </w:rPr>
        <w:t>י</w:t>
      </w:r>
      <w:r w:rsidR="000F2808" w:rsidRPr="00E0654B">
        <w:rPr>
          <w:rFonts w:ascii="Times New Roman" w:hAnsi="Times New Roman" w:cs="David" w:hint="cs"/>
          <w:b/>
          <w:bCs/>
          <w:szCs w:val="24"/>
          <w:rtl/>
        </w:rPr>
        <w:t>שירים</w:t>
      </w:r>
      <w:r>
        <w:rPr>
          <w:rFonts w:ascii="Times New Roman" w:hAnsi="Times New Roman" w:cs="David" w:hint="cs"/>
          <w:b/>
          <w:bCs/>
          <w:szCs w:val="24"/>
          <w:rtl/>
        </w:rPr>
        <w:t xml:space="preserve"> על ידי עסקים קטנים </w:t>
      </w:r>
    </w:p>
    <w:p w:rsidR="000F2808" w:rsidRDefault="000F2808" w:rsidP="005C6B24">
      <w:pPr>
        <w:pStyle w:val="1"/>
        <w:numPr>
          <w:ilvl w:val="0"/>
          <w:numId w:val="0"/>
        </w:numPr>
        <w:rPr>
          <w:rtl/>
        </w:rPr>
      </w:pPr>
      <w:r>
        <w:rPr>
          <w:rFonts w:hint="cs"/>
          <w:rtl/>
        </w:rPr>
        <w:t xml:space="preserve">בשנת 2018 נמשך הגידול בשיעור הפעולות שביצעו עסקים קטנים בערוצים הישרים, לעומת שנת 2017 (איור </w:t>
      </w:r>
      <w:r w:rsidR="00471D34">
        <w:rPr>
          <w:rFonts w:hint="cs"/>
          <w:rtl/>
        </w:rPr>
        <w:t>7</w:t>
      </w:r>
      <w:r>
        <w:rPr>
          <w:rFonts w:hint="cs"/>
          <w:rtl/>
        </w:rPr>
        <w:t>), כאשר היום הם מחויים כבר כחצי מסה"כ הפעולות הבאות: העברת תשלומים, הפקדות שיקים, הזמנות פנקסי שיקים, אשראי לבעלי חשבון,</w:t>
      </w:r>
      <w:r w:rsidR="005C6B24" w:rsidRPr="005C6B24">
        <w:rPr>
          <w:noProof/>
        </w:rPr>
        <w:t xml:space="preserve"> </w:t>
      </w:r>
      <w:r>
        <w:rPr>
          <w:rFonts w:hint="cs"/>
          <w:rtl/>
        </w:rPr>
        <w:t>הפקדה/משיכה פיקדון, קנייה/מכירה של ני"ע.</w:t>
      </w:r>
    </w:p>
    <w:p w:rsidR="005C6B24" w:rsidRDefault="00F75CD4" w:rsidP="005C6B24">
      <w:pPr>
        <w:pStyle w:val="1"/>
        <w:numPr>
          <w:ilvl w:val="0"/>
          <w:numId w:val="0"/>
        </w:numPr>
        <w:rPr>
          <w:rtl/>
        </w:rPr>
      </w:pPr>
      <w:r>
        <w:rPr>
          <w:noProof/>
        </w:rPr>
        <w:drawing>
          <wp:inline distT="0" distB="0" distL="0" distR="0" wp14:anchorId="6AA8167E">
            <wp:extent cx="3420109" cy="2159780"/>
            <wp:effectExtent l="0" t="0" r="9525" b="0"/>
            <wp:docPr id="29" name="תמונה 29" title="שימוש בערוצים ישירים על ידי עסקים קטנ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4593" cy="2162612"/>
                    </a:xfrm>
                    <a:prstGeom prst="rect">
                      <a:avLst/>
                    </a:prstGeom>
                    <a:noFill/>
                  </pic:spPr>
                </pic:pic>
              </a:graphicData>
            </a:graphic>
          </wp:inline>
        </w:drawing>
      </w:r>
    </w:p>
    <w:p w:rsidR="005C6B24" w:rsidRDefault="005C6B24" w:rsidP="005C6B24">
      <w:pPr>
        <w:pStyle w:val="1"/>
        <w:numPr>
          <w:ilvl w:val="0"/>
          <w:numId w:val="0"/>
        </w:numPr>
        <w:rPr>
          <w:rtl/>
        </w:rPr>
      </w:pPr>
    </w:p>
    <w:p w:rsidR="00DE3973" w:rsidRDefault="00F73846" w:rsidP="0099645A">
      <w:pPr>
        <w:pStyle w:val="1"/>
        <w:numPr>
          <w:ilvl w:val="0"/>
          <w:numId w:val="0"/>
        </w:numPr>
        <w:spacing w:before="240"/>
        <w:rPr>
          <w:rtl/>
        </w:rPr>
      </w:pPr>
      <w:r>
        <w:rPr>
          <w:rFonts w:hint="cs"/>
          <w:rtl/>
        </w:rPr>
        <w:t xml:space="preserve">לכלל הבנקים נרשמה עלייה </w:t>
      </w:r>
      <w:r w:rsidR="000F2808" w:rsidRPr="00187685">
        <w:rPr>
          <w:rFonts w:hint="cs"/>
          <w:rtl/>
        </w:rPr>
        <w:t xml:space="preserve">בשיעור השימוש של </w:t>
      </w:r>
      <w:r w:rsidR="000F2808">
        <w:rPr>
          <w:rFonts w:hint="cs"/>
          <w:rtl/>
        </w:rPr>
        <w:t>עסקים קטני</w:t>
      </w:r>
      <w:r w:rsidR="000F2808" w:rsidRPr="00187685">
        <w:rPr>
          <w:rFonts w:hint="cs"/>
          <w:rtl/>
        </w:rPr>
        <w:t>ם בערוצים הישירים</w:t>
      </w:r>
      <w:r w:rsidR="000F2808">
        <w:rPr>
          <w:rFonts w:hint="cs"/>
          <w:rtl/>
        </w:rPr>
        <w:t xml:space="preserve"> (איור </w:t>
      </w:r>
      <w:r w:rsidR="0099645A">
        <w:rPr>
          <w:rFonts w:hint="cs"/>
          <w:rtl/>
        </w:rPr>
        <w:t>8</w:t>
      </w:r>
      <w:r w:rsidR="000F2808">
        <w:rPr>
          <w:rFonts w:hint="cs"/>
          <w:rtl/>
        </w:rPr>
        <w:t xml:space="preserve">) </w:t>
      </w:r>
      <w:r>
        <w:rPr>
          <w:rFonts w:hint="cs"/>
          <w:rtl/>
        </w:rPr>
        <w:t xml:space="preserve">, </w:t>
      </w:r>
      <w:r w:rsidR="000F2808">
        <w:rPr>
          <w:rFonts w:hint="cs"/>
          <w:rtl/>
        </w:rPr>
        <w:t xml:space="preserve">כאשר לבנק לאומי עלייה חדה בעיקר בתחום הפקדות שיקים והזמנות פנקסי שיקים. </w:t>
      </w:r>
    </w:p>
    <w:p w:rsidR="000F2808" w:rsidRDefault="000F2808" w:rsidP="000F2808">
      <w:pPr>
        <w:pStyle w:val="1"/>
        <w:numPr>
          <w:ilvl w:val="0"/>
          <w:numId w:val="0"/>
        </w:numPr>
        <w:spacing w:before="240"/>
        <w:rPr>
          <w:rtl/>
        </w:rPr>
      </w:pPr>
      <w:r>
        <w:rPr>
          <w:rFonts w:hint="cs"/>
          <w:rtl/>
        </w:rPr>
        <w:t xml:space="preserve"> </w:t>
      </w:r>
      <w:r w:rsidR="0099645A">
        <w:rPr>
          <w:noProof/>
        </w:rPr>
        <w:drawing>
          <wp:inline distT="0" distB="0" distL="0" distR="0" wp14:anchorId="50974BD0">
            <wp:extent cx="5205909" cy="2746539"/>
            <wp:effectExtent l="0" t="0" r="0" b="0"/>
            <wp:docPr id="13" name="תמונה 13" title="שיעור השימוש של הלקוחות בערוצים היש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0205" cy="2754081"/>
                    </a:xfrm>
                    <a:prstGeom prst="rect">
                      <a:avLst/>
                    </a:prstGeom>
                    <a:noFill/>
                  </pic:spPr>
                </pic:pic>
              </a:graphicData>
            </a:graphic>
          </wp:inline>
        </w:drawing>
      </w:r>
    </w:p>
    <w:p w:rsidR="00A25517" w:rsidRDefault="00A25517">
      <w:pPr>
        <w:tabs>
          <w:tab w:val="clear" w:pos="567"/>
          <w:tab w:val="clear" w:pos="1134"/>
          <w:tab w:val="clear" w:pos="1814"/>
          <w:tab w:val="clear" w:pos="2665"/>
        </w:tabs>
        <w:bidi w:val="0"/>
        <w:spacing w:after="200" w:line="276" w:lineRule="auto"/>
        <w:jc w:val="left"/>
        <w:rPr>
          <w:kern w:val="28"/>
          <w:sz w:val="22"/>
          <w:rtl/>
        </w:rPr>
      </w:pPr>
      <w:r>
        <w:rPr>
          <w:rtl/>
        </w:rPr>
        <w:br w:type="page"/>
      </w:r>
    </w:p>
    <w:p w:rsidR="00255E1D" w:rsidRPr="003271B7" w:rsidRDefault="003271B7" w:rsidP="005A4AB1">
      <w:pPr>
        <w:pStyle w:val="a7"/>
        <w:numPr>
          <w:ilvl w:val="1"/>
          <w:numId w:val="3"/>
        </w:numPr>
        <w:spacing w:line="360" w:lineRule="auto"/>
        <w:ind w:left="651" w:hanging="567"/>
        <w:jc w:val="both"/>
        <w:rPr>
          <w:rFonts w:ascii="David" w:hAnsi="David" w:cs="David"/>
          <w:b/>
          <w:bCs/>
          <w:sz w:val="24"/>
          <w:szCs w:val="24"/>
          <w:rtl/>
        </w:rPr>
      </w:pPr>
      <w:r w:rsidRPr="003271B7">
        <w:rPr>
          <w:rFonts w:ascii="David" w:hAnsi="David" w:cs="David"/>
          <w:b/>
          <w:bCs/>
          <w:noProof/>
          <w:sz w:val="24"/>
          <w:szCs w:val="24"/>
          <w:rtl/>
        </w:rPr>
        <w:lastRenderedPageBreak/>
        <w:t xml:space="preserve">שימוש בערוצים ישירים על ידי עסקים </w:t>
      </w:r>
      <w:r w:rsidRPr="003271B7">
        <w:rPr>
          <w:rFonts w:ascii="David" w:hAnsi="David" w:cs="David"/>
          <w:b/>
          <w:bCs/>
          <w:sz w:val="24"/>
          <w:szCs w:val="24"/>
          <w:rtl/>
        </w:rPr>
        <w:t>בינוניים וגדולים</w:t>
      </w:r>
    </w:p>
    <w:p w:rsidR="003271B7" w:rsidRDefault="003271B7" w:rsidP="002D5A64">
      <w:pPr>
        <w:pStyle w:val="1"/>
        <w:numPr>
          <w:ilvl w:val="0"/>
          <w:numId w:val="0"/>
        </w:numPr>
        <w:rPr>
          <w:rtl/>
        </w:rPr>
      </w:pPr>
      <w:r>
        <w:rPr>
          <w:rFonts w:hint="cs"/>
          <w:rtl/>
        </w:rPr>
        <w:t xml:space="preserve">גם בקרב עסקים בינוניים וגדולים נרשם גידול בשיעור בפעולות בערוצים הישירים בשנת 2018 לעומת שנת 2017, אך עדין מרבית הפעולות, כ-60% עדיין נעשות בסניפים (איור </w:t>
      </w:r>
      <w:r w:rsidR="005A4AB1">
        <w:rPr>
          <w:rFonts w:hint="cs"/>
          <w:rtl/>
        </w:rPr>
        <w:t>9</w:t>
      </w:r>
      <w:r>
        <w:rPr>
          <w:rFonts w:hint="cs"/>
          <w:rtl/>
        </w:rPr>
        <w:t xml:space="preserve">). הפעולות נפוצות בערוצים הישירים הינם העברת ותשלומים וקנייה/מכירה של ניירות ערך (איור </w:t>
      </w:r>
      <w:r w:rsidR="002D5A64">
        <w:rPr>
          <w:rFonts w:hint="cs"/>
          <w:rtl/>
        </w:rPr>
        <w:t>10</w:t>
      </w:r>
      <w:r>
        <w:rPr>
          <w:rFonts w:hint="cs"/>
          <w:rtl/>
        </w:rPr>
        <w:t>).</w:t>
      </w:r>
    </w:p>
    <w:p w:rsidR="002D5A64" w:rsidRDefault="00042409" w:rsidP="002D5A64">
      <w:pPr>
        <w:pStyle w:val="1"/>
        <w:numPr>
          <w:ilvl w:val="0"/>
          <w:numId w:val="0"/>
        </w:numPr>
        <w:rPr>
          <w:rtl/>
        </w:rPr>
      </w:pPr>
      <w:r>
        <w:rPr>
          <w:noProof/>
        </w:rPr>
        <w:drawing>
          <wp:inline distT="0" distB="0" distL="0" distR="0" wp14:anchorId="2861C7DF">
            <wp:extent cx="3728162" cy="2401001"/>
            <wp:effectExtent l="0" t="0" r="5715" b="0"/>
            <wp:docPr id="30" name="תמונה 30" title="שיעור ביצוע פעולות בערוצים ישירים לעומת פעולות בסניפ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4544" cy="2411551"/>
                    </a:xfrm>
                    <a:prstGeom prst="rect">
                      <a:avLst/>
                    </a:prstGeom>
                    <a:noFill/>
                  </pic:spPr>
                </pic:pic>
              </a:graphicData>
            </a:graphic>
          </wp:inline>
        </w:drawing>
      </w:r>
    </w:p>
    <w:p w:rsidR="002D5A64" w:rsidRDefault="002D5A64" w:rsidP="002D5A64">
      <w:pPr>
        <w:pStyle w:val="1"/>
        <w:numPr>
          <w:ilvl w:val="0"/>
          <w:numId w:val="0"/>
        </w:numPr>
        <w:rPr>
          <w:rtl/>
        </w:rPr>
      </w:pPr>
    </w:p>
    <w:p w:rsidR="005A4AB1" w:rsidRDefault="00570F42" w:rsidP="005A4AB1">
      <w:pPr>
        <w:pStyle w:val="1"/>
        <w:numPr>
          <w:ilvl w:val="0"/>
          <w:numId w:val="0"/>
        </w:numPr>
        <w:rPr>
          <w:noProof/>
          <w:rtl/>
        </w:rPr>
      </w:pPr>
      <w:r>
        <w:rPr>
          <w:noProof/>
        </w:rPr>
        <w:drawing>
          <wp:inline distT="0" distB="0" distL="0" distR="0" wp14:anchorId="2D6B15F6">
            <wp:extent cx="4121131" cy="3003784"/>
            <wp:effectExtent l="0" t="0" r="0" b="6350"/>
            <wp:docPr id="32" name="תמונה 32" title="אחוז ביצוע פעולות בערוצים ישי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1040" cy="3011007"/>
                    </a:xfrm>
                    <a:prstGeom prst="rect">
                      <a:avLst/>
                    </a:prstGeom>
                    <a:noFill/>
                  </pic:spPr>
                </pic:pic>
              </a:graphicData>
            </a:graphic>
          </wp:inline>
        </w:drawing>
      </w:r>
    </w:p>
    <w:p w:rsidR="003271B7" w:rsidRDefault="003271B7" w:rsidP="003271B7">
      <w:pPr>
        <w:pStyle w:val="1"/>
        <w:numPr>
          <w:ilvl w:val="0"/>
          <w:numId w:val="0"/>
        </w:numPr>
        <w:tabs>
          <w:tab w:val="clear" w:pos="1814"/>
        </w:tabs>
        <w:ind w:left="562" w:hanging="562"/>
        <w:rPr>
          <w:rtl/>
        </w:rPr>
      </w:pPr>
    </w:p>
    <w:p w:rsidR="000F2808" w:rsidRPr="003271B7" w:rsidRDefault="000F2808" w:rsidP="00283598">
      <w:pPr>
        <w:pStyle w:val="a7"/>
        <w:numPr>
          <w:ilvl w:val="0"/>
          <w:numId w:val="3"/>
        </w:numPr>
        <w:spacing w:line="360" w:lineRule="auto"/>
        <w:jc w:val="both"/>
        <w:rPr>
          <w:rFonts w:ascii="David" w:hAnsi="David" w:cs="David"/>
          <w:rtl/>
        </w:rPr>
      </w:pPr>
      <w:r w:rsidRPr="003271B7">
        <w:rPr>
          <w:rFonts w:ascii="David" w:hAnsi="David" w:cs="David"/>
          <w:b/>
          <w:bCs/>
          <w:rtl/>
        </w:rPr>
        <w:t xml:space="preserve">שיעור ביצוע פעולות בערוצים ישירים </w:t>
      </w:r>
      <w:r w:rsidR="00E24C8B">
        <w:rPr>
          <w:rFonts w:ascii="David" w:hAnsi="David" w:cs="David" w:hint="cs"/>
          <w:b/>
          <w:bCs/>
          <w:rtl/>
        </w:rPr>
        <w:t>ב</w:t>
      </w:r>
      <w:r w:rsidRPr="003271B7">
        <w:rPr>
          <w:rFonts w:ascii="David" w:hAnsi="David" w:cs="David"/>
          <w:b/>
          <w:bCs/>
          <w:rtl/>
        </w:rPr>
        <w:t xml:space="preserve">השוואה בין משקי </w:t>
      </w:r>
      <w:r w:rsidR="00AE386C" w:rsidRPr="003271B7">
        <w:rPr>
          <w:rFonts w:ascii="David" w:hAnsi="David" w:cs="David"/>
          <w:b/>
          <w:bCs/>
          <w:rtl/>
        </w:rPr>
        <w:t>בית</w:t>
      </w:r>
      <w:r w:rsidR="000D7ADB" w:rsidRPr="003271B7">
        <w:rPr>
          <w:rFonts w:ascii="David" w:hAnsi="David" w:cs="David"/>
          <w:b/>
          <w:bCs/>
          <w:rtl/>
        </w:rPr>
        <w:t xml:space="preserve"> לעסקים </w:t>
      </w:r>
    </w:p>
    <w:p w:rsidR="000F2808" w:rsidRDefault="000F2808" w:rsidP="0043222E">
      <w:pPr>
        <w:pStyle w:val="1"/>
        <w:numPr>
          <w:ilvl w:val="0"/>
          <w:numId w:val="0"/>
        </w:numPr>
        <w:rPr>
          <w:rtl/>
        </w:rPr>
      </w:pPr>
      <w:r>
        <w:rPr>
          <w:rFonts w:hint="cs"/>
          <w:rtl/>
        </w:rPr>
        <w:t xml:space="preserve">למרות העלייה, שיעורי השימוש של העסקים בערוצים הישירים קטנים בהשוואה למשקי הבית (איור </w:t>
      </w:r>
      <w:r w:rsidR="00E24C8B">
        <w:rPr>
          <w:rFonts w:hint="cs"/>
          <w:rtl/>
        </w:rPr>
        <w:t>1</w:t>
      </w:r>
      <w:r w:rsidR="0043222E">
        <w:rPr>
          <w:rFonts w:hint="cs"/>
          <w:rtl/>
        </w:rPr>
        <w:t>1</w:t>
      </w:r>
      <w:r>
        <w:rPr>
          <w:rFonts w:hint="cs"/>
          <w:rtl/>
        </w:rPr>
        <w:t xml:space="preserve">). לפער זה מספר הסברים אפשריים: </w:t>
      </w:r>
    </w:p>
    <w:p w:rsidR="000F757E" w:rsidRDefault="000F2808" w:rsidP="00283598">
      <w:pPr>
        <w:pStyle w:val="1"/>
        <w:numPr>
          <w:ilvl w:val="0"/>
          <w:numId w:val="4"/>
        </w:numPr>
        <w:tabs>
          <w:tab w:val="clear" w:pos="1814"/>
          <w:tab w:val="left" w:pos="509"/>
        </w:tabs>
      </w:pPr>
      <w:r>
        <w:rPr>
          <w:rFonts w:hint="cs"/>
          <w:rtl/>
        </w:rPr>
        <w:t>הצורך</w:t>
      </w:r>
      <w:r w:rsidR="00DE3973">
        <w:rPr>
          <w:rFonts w:hint="cs"/>
          <w:rtl/>
        </w:rPr>
        <w:t xml:space="preserve"> </w:t>
      </w:r>
      <w:r>
        <w:rPr>
          <w:rFonts w:hint="cs"/>
          <w:rtl/>
        </w:rPr>
        <w:t>בפתרונות ייעודיים לעסקים</w:t>
      </w:r>
      <w:r w:rsidR="00AE386C">
        <w:rPr>
          <w:rFonts w:hint="cs"/>
          <w:rtl/>
        </w:rPr>
        <w:t>.</w:t>
      </w:r>
    </w:p>
    <w:p w:rsidR="000F2808" w:rsidRDefault="000F2808" w:rsidP="00313A0F">
      <w:pPr>
        <w:pStyle w:val="1"/>
        <w:numPr>
          <w:ilvl w:val="0"/>
          <w:numId w:val="4"/>
        </w:numPr>
        <w:tabs>
          <w:tab w:val="clear" w:pos="1814"/>
        </w:tabs>
      </w:pPr>
      <w:r>
        <w:rPr>
          <w:rFonts w:hint="cs"/>
          <w:rtl/>
        </w:rPr>
        <w:t>הכרות נמוכה של עובדי הבנקים עם היכולות של האפליקציות העסקיות</w:t>
      </w:r>
      <w:r w:rsidR="00C469F9">
        <w:rPr>
          <w:rFonts w:hint="cs"/>
          <w:rtl/>
        </w:rPr>
        <w:t>, בהשוואה לאפליקציות של משקי הבית</w:t>
      </w:r>
      <w:r>
        <w:rPr>
          <w:rFonts w:hint="cs"/>
          <w:rtl/>
        </w:rPr>
        <w:t xml:space="preserve">; </w:t>
      </w:r>
    </w:p>
    <w:p w:rsidR="000F2808" w:rsidRDefault="000F2808" w:rsidP="0043222E">
      <w:pPr>
        <w:pStyle w:val="1"/>
        <w:numPr>
          <w:ilvl w:val="0"/>
          <w:numId w:val="4"/>
        </w:numPr>
        <w:tabs>
          <w:tab w:val="clear" w:pos="1814"/>
        </w:tabs>
      </w:pPr>
      <w:r>
        <w:rPr>
          <w:rFonts w:hint="cs"/>
          <w:rtl/>
        </w:rPr>
        <w:lastRenderedPageBreak/>
        <w:t>מורכבות עסקית בביצוע פעילות בנקאית על ידי עסקים, לדוגמה- הרכבי חתימות משתנים בהתאם לסוגי הפעולה וכ</w:t>
      </w:r>
      <w:r w:rsidR="0043222E">
        <w:rPr>
          <w:rFonts w:hint="cs"/>
          <w:rtl/>
        </w:rPr>
        <w:t>דומה</w:t>
      </w:r>
      <w:r>
        <w:rPr>
          <w:rFonts w:hint="cs"/>
          <w:rtl/>
        </w:rPr>
        <w:t xml:space="preserve">. </w:t>
      </w:r>
    </w:p>
    <w:p w:rsidR="007E5863" w:rsidRDefault="007E5863" w:rsidP="007E5863">
      <w:pPr>
        <w:pStyle w:val="1"/>
        <w:numPr>
          <w:ilvl w:val="0"/>
          <w:numId w:val="0"/>
        </w:numPr>
        <w:tabs>
          <w:tab w:val="clear" w:pos="1814"/>
        </w:tabs>
        <w:ind w:left="562" w:hanging="562"/>
        <w:rPr>
          <w:rtl/>
        </w:rPr>
      </w:pPr>
    </w:p>
    <w:p w:rsidR="0022603A" w:rsidRPr="000F2808" w:rsidRDefault="0076672E" w:rsidP="007E5863">
      <w:pPr>
        <w:pStyle w:val="1"/>
        <w:numPr>
          <w:ilvl w:val="0"/>
          <w:numId w:val="0"/>
        </w:numPr>
        <w:tabs>
          <w:tab w:val="clear" w:pos="1814"/>
        </w:tabs>
        <w:ind w:left="562" w:hanging="562"/>
        <w:rPr>
          <w:rtl/>
        </w:rPr>
      </w:pPr>
      <w:bookmarkStart w:id="0" w:name="_GoBack"/>
      <w:r>
        <w:rPr>
          <w:noProof/>
        </w:rPr>
        <w:drawing>
          <wp:inline distT="0" distB="0" distL="0" distR="0" wp14:anchorId="6B622E36">
            <wp:extent cx="4007920" cy="2468319"/>
            <wp:effectExtent l="0" t="0" r="0" b="8255"/>
            <wp:docPr id="33" name="תמונה 33" title="ביצוע פעולות בערוצים ישירים משקי בית לעומת עסקים קט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5415" cy="2472935"/>
                    </a:xfrm>
                    <a:prstGeom prst="rect">
                      <a:avLst/>
                    </a:prstGeom>
                    <a:noFill/>
                  </pic:spPr>
                </pic:pic>
              </a:graphicData>
            </a:graphic>
          </wp:inline>
        </w:drawing>
      </w:r>
      <w:bookmarkEnd w:id="0"/>
    </w:p>
    <w:sectPr w:rsidR="0022603A" w:rsidRPr="000F2808" w:rsidSect="000F2808">
      <w:headerReference w:type="default" r:id="rId20"/>
      <w:pgSz w:w="11906" w:h="16838"/>
      <w:pgMar w:top="1560" w:right="1800" w:bottom="1440" w:left="1800" w:header="56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07" w:rsidRDefault="00D43307" w:rsidP="000F2808">
      <w:pPr>
        <w:spacing w:line="240" w:lineRule="auto"/>
      </w:pPr>
      <w:r>
        <w:separator/>
      </w:r>
    </w:p>
  </w:endnote>
  <w:endnote w:type="continuationSeparator" w:id="0">
    <w:p w:rsidR="00D43307" w:rsidRDefault="00D43307" w:rsidP="000F2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07" w:rsidRDefault="00D43307" w:rsidP="000F2808">
      <w:pPr>
        <w:spacing w:line="240" w:lineRule="auto"/>
      </w:pPr>
      <w:r>
        <w:separator/>
      </w:r>
    </w:p>
  </w:footnote>
  <w:footnote w:type="continuationSeparator" w:id="0">
    <w:p w:rsidR="00D43307" w:rsidRDefault="00D43307" w:rsidP="000F2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08" w:rsidRDefault="000F2808" w:rsidP="000F2808">
    <w:pPr>
      <w:pStyle w:val="a3"/>
      <w:ind w:left="1785" w:hanging="17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B9E"/>
    <w:multiLevelType w:val="hybridMultilevel"/>
    <w:tmpl w:val="34FC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771B7"/>
    <w:multiLevelType w:val="multilevel"/>
    <w:tmpl w:val="D01E917A"/>
    <w:lvl w:ilvl="0">
      <w:start w:val="1"/>
      <w:numFmt w:val="decimal"/>
      <w:lvlText w:val="%1."/>
      <w:lvlJc w:val="left"/>
      <w:pPr>
        <w:ind w:left="360" w:hanging="360"/>
      </w:pPr>
      <w:rPr>
        <w:rFonts w:ascii="David" w:hAnsi="David" w:cs="David" w:hint="default"/>
        <w:b/>
        <w:bCs/>
        <w:sz w:val="24"/>
        <w:szCs w:val="24"/>
      </w:rPr>
    </w:lvl>
    <w:lvl w:ilvl="1">
      <w:start w:val="1"/>
      <w:numFmt w:val="decimal"/>
      <w:lvlText w:val="%1.%2."/>
      <w:lvlJc w:val="left"/>
      <w:pPr>
        <w:ind w:left="574" w:hanging="432"/>
      </w:pPr>
      <w:rPr>
        <w:rFonts w:ascii="David" w:hAnsi="David" w:cs="David"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243D92"/>
    <w:multiLevelType w:val="hybridMultilevel"/>
    <w:tmpl w:val="75360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7512C9"/>
    <w:multiLevelType w:val="hybridMultilevel"/>
    <w:tmpl w:val="2A6CB642"/>
    <w:lvl w:ilvl="0" w:tplc="5D74BFAE">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A55879"/>
    <w:multiLevelType w:val="hybridMultilevel"/>
    <w:tmpl w:val="12524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C07851"/>
    <w:multiLevelType w:val="multilevel"/>
    <w:tmpl w:val="C37875F8"/>
    <w:lvl w:ilvl="0">
      <w:start w:val="1"/>
      <w:numFmt w:val="decimal"/>
      <w:pStyle w:val="1"/>
      <w:lvlText w:val="%1."/>
      <w:lvlJc w:val="left"/>
      <w:pPr>
        <w:tabs>
          <w:tab w:val="num" w:pos="562"/>
        </w:tabs>
        <w:ind w:left="562" w:hanging="562"/>
      </w:pPr>
      <w:rPr>
        <w:rFonts w:hint="default"/>
        <w:b w:val="0"/>
        <w:bCs w:val="0"/>
      </w:rPr>
    </w:lvl>
    <w:lvl w:ilvl="1">
      <w:start w:val="1"/>
      <w:numFmt w:val="decimal"/>
      <w:pStyle w:val="2"/>
      <w:lvlText w:val="%1.%2."/>
      <w:lvlJc w:val="left"/>
      <w:pPr>
        <w:tabs>
          <w:tab w:val="num" w:pos="1138"/>
        </w:tabs>
        <w:ind w:left="1138" w:hanging="576"/>
      </w:pPr>
      <w:rPr>
        <w:rFonts w:hint="default"/>
        <w:b w:val="0"/>
        <w:bCs w:val="0"/>
      </w:rPr>
    </w:lvl>
    <w:lvl w:ilvl="2">
      <w:start w:val="1"/>
      <w:numFmt w:val="decimal"/>
      <w:pStyle w:val="3"/>
      <w:lvlText w:val="%1.%2.%3."/>
      <w:lvlJc w:val="left"/>
      <w:pPr>
        <w:tabs>
          <w:tab w:val="num" w:pos="1872"/>
        </w:tabs>
        <w:ind w:left="1872" w:hanging="734"/>
      </w:pPr>
      <w:rPr>
        <w:rFonts w:hint="default"/>
        <w:b w:val="0"/>
        <w:bCs w:val="0"/>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5"/>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50"/>
    <w:rsid w:val="0003749B"/>
    <w:rsid w:val="00042409"/>
    <w:rsid w:val="000D7ADB"/>
    <w:rsid w:val="000F1B18"/>
    <w:rsid w:val="000F2808"/>
    <w:rsid w:val="000F59E6"/>
    <w:rsid w:val="000F757E"/>
    <w:rsid w:val="001116DB"/>
    <w:rsid w:val="00167DE2"/>
    <w:rsid w:val="00173FAB"/>
    <w:rsid w:val="0018779C"/>
    <w:rsid w:val="001A52AC"/>
    <w:rsid w:val="001D58BE"/>
    <w:rsid w:val="00212DE9"/>
    <w:rsid w:val="0022603A"/>
    <w:rsid w:val="0024390A"/>
    <w:rsid w:val="00255E1D"/>
    <w:rsid w:val="00283598"/>
    <w:rsid w:val="002B665E"/>
    <w:rsid w:val="002D5A64"/>
    <w:rsid w:val="00313A0F"/>
    <w:rsid w:val="003271B7"/>
    <w:rsid w:val="0043222E"/>
    <w:rsid w:val="004625A1"/>
    <w:rsid w:val="00471D34"/>
    <w:rsid w:val="004870CD"/>
    <w:rsid w:val="00556C7F"/>
    <w:rsid w:val="00563B91"/>
    <w:rsid w:val="00570F42"/>
    <w:rsid w:val="005A4AB1"/>
    <w:rsid w:val="005A652C"/>
    <w:rsid w:val="005C6B24"/>
    <w:rsid w:val="0062522A"/>
    <w:rsid w:val="006300CF"/>
    <w:rsid w:val="00634708"/>
    <w:rsid w:val="006562F7"/>
    <w:rsid w:val="006D1424"/>
    <w:rsid w:val="006D79E2"/>
    <w:rsid w:val="006E539B"/>
    <w:rsid w:val="00704108"/>
    <w:rsid w:val="0074593D"/>
    <w:rsid w:val="0076672E"/>
    <w:rsid w:val="007B047B"/>
    <w:rsid w:val="007E2FD9"/>
    <w:rsid w:val="007E5863"/>
    <w:rsid w:val="008039CC"/>
    <w:rsid w:val="008B5DF2"/>
    <w:rsid w:val="008C4808"/>
    <w:rsid w:val="008D0B50"/>
    <w:rsid w:val="008F7201"/>
    <w:rsid w:val="009876BE"/>
    <w:rsid w:val="0099645A"/>
    <w:rsid w:val="009C7777"/>
    <w:rsid w:val="009D60C4"/>
    <w:rsid w:val="009E2903"/>
    <w:rsid w:val="009E64AA"/>
    <w:rsid w:val="00A041E3"/>
    <w:rsid w:val="00A25517"/>
    <w:rsid w:val="00A31D9E"/>
    <w:rsid w:val="00A436C6"/>
    <w:rsid w:val="00AB60E5"/>
    <w:rsid w:val="00AC031F"/>
    <w:rsid w:val="00AC0CED"/>
    <w:rsid w:val="00AC797E"/>
    <w:rsid w:val="00AE386C"/>
    <w:rsid w:val="00B02619"/>
    <w:rsid w:val="00B2256E"/>
    <w:rsid w:val="00B37FA6"/>
    <w:rsid w:val="00B603B9"/>
    <w:rsid w:val="00B73941"/>
    <w:rsid w:val="00B86A49"/>
    <w:rsid w:val="00BA3A24"/>
    <w:rsid w:val="00BC1841"/>
    <w:rsid w:val="00BC4D5A"/>
    <w:rsid w:val="00BE2CCC"/>
    <w:rsid w:val="00BE52F5"/>
    <w:rsid w:val="00C469F9"/>
    <w:rsid w:val="00C512A4"/>
    <w:rsid w:val="00D115C4"/>
    <w:rsid w:val="00D43307"/>
    <w:rsid w:val="00D643A7"/>
    <w:rsid w:val="00D91B64"/>
    <w:rsid w:val="00DA6ADC"/>
    <w:rsid w:val="00DE3973"/>
    <w:rsid w:val="00DF15DC"/>
    <w:rsid w:val="00DF55D4"/>
    <w:rsid w:val="00E24C8B"/>
    <w:rsid w:val="00E8361C"/>
    <w:rsid w:val="00E94005"/>
    <w:rsid w:val="00EA2557"/>
    <w:rsid w:val="00F723B5"/>
    <w:rsid w:val="00F73846"/>
    <w:rsid w:val="00F75CD4"/>
    <w:rsid w:val="00F92C9F"/>
    <w:rsid w:val="00FA1234"/>
    <w:rsid w:val="00FF2B17"/>
    <w:rsid w:val="00FF3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CCE90"/>
  <w15:docId w15:val="{7965524E-E856-4796-816A-3C2E052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08"/>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paragraph" w:styleId="1">
    <w:name w:val="heading 1"/>
    <w:basedOn w:val="a"/>
    <w:link w:val="10"/>
    <w:qFormat/>
    <w:rsid w:val="000F2808"/>
    <w:pPr>
      <w:numPr>
        <w:numId w:val="1"/>
      </w:numPr>
      <w:tabs>
        <w:tab w:val="clear" w:pos="562"/>
        <w:tab w:val="clear" w:pos="1134"/>
      </w:tabs>
      <w:outlineLvl w:val="0"/>
    </w:pPr>
    <w:rPr>
      <w:kern w:val="28"/>
      <w:sz w:val="22"/>
    </w:rPr>
  </w:style>
  <w:style w:type="paragraph" w:styleId="2">
    <w:name w:val="heading 2"/>
    <w:basedOn w:val="1"/>
    <w:link w:val="20"/>
    <w:qFormat/>
    <w:rsid w:val="000F2808"/>
    <w:pPr>
      <w:numPr>
        <w:ilvl w:val="1"/>
      </w:numPr>
      <w:tabs>
        <w:tab w:val="clear" w:pos="1814"/>
        <w:tab w:val="clear" w:pos="2665"/>
      </w:tabs>
      <w:outlineLvl w:val="1"/>
    </w:pPr>
  </w:style>
  <w:style w:type="paragraph" w:styleId="3">
    <w:name w:val="heading 3"/>
    <w:basedOn w:val="2"/>
    <w:link w:val="30"/>
    <w:qFormat/>
    <w:rsid w:val="000F2808"/>
    <w:pPr>
      <w:numPr>
        <w:ilvl w:val="2"/>
      </w:numPr>
      <w:outlineLvl w:val="2"/>
    </w:pPr>
  </w:style>
  <w:style w:type="paragraph" w:styleId="4">
    <w:name w:val="heading 4"/>
    <w:basedOn w:val="3"/>
    <w:link w:val="40"/>
    <w:qFormat/>
    <w:rsid w:val="000F2808"/>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808"/>
    <w:pPr>
      <w:tabs>
        <w:tab w:val="center" w:pos="4153"/>
        <w:tab w:val="right" w:pos="8306"/>
      </w:tabs>
      <w:spacing w:line="240" w:lineRule="auto"/>
    </w:pPr>
  </w:style>
  <w:style w:type="character" w:customStyle="1" w:styleId="a4">
    <w:name w:val="כותרת עליונה תו"/>
    <w:basedOn w:val="a0"/>
    <w:link w:val="a3"/>
    <w:uiPriority w:val="99"/>
    <w:rsid w:val="000F2808"/>
  </w:style>
  <w:style w:type="paragraph" w:styleId="a5">
    <w:name w:val="footer"/>
    <w:basedOn w:val="a"/>
    <w:link w:val="a6"/>
    <w:uiPriority w:val="99"/>
    <w:unhideWhenUsed/>
    <w:rsid w:val="000F2808"/>
    <w:pPr>
      <w:tabs>
        <w:tab w:val="center" w:pos="4153"/>
        <w:tab w:val="right" w:pos="8306"/>
      </w:tabs>
      <w:spacing w:line="240" w:lineRule="auto"/>
    </w:pPr>
  </w:style>
  <w:style w:type="character" w:customStyle="1" w:styleId="a6">
    <w:name w:val="כותרת תחתונה תו"/>
    <w:basedOn w:val="a0"/>
    <w:link w:val="a5"/>
    <w:uiPriority w:val="99"/>
    <w:rsid w:val="000F2808"/>
  </w:style>
  <w:style w:type="character" w:customStyle="1" w:styleId="10">
    <w:name w:val="כותרת 1 תו"/>
    <w:basedOn w:val="a0"/>
    <w:link w:val="1"/>
    <w:rsid w:val="000F2808"/>
    <w:rPr>
      <w:rFonts w:ascii="Times New Roman" w:eastAsia="Times New Roman" w:hAnsi="Times New Roman" w:cs="David"/>
      <w:kern w:val="28"/>
      <w:szCs w:val="24"/>
    </w:rPr>
  </w:style>
  <w:style w:type="character" w:customStyle="1" w:styleId="20">
    <w:name w:val="כותרת 2 תו"/>
    <w:basedOn w:val="a0"/>
    <w:link w:val="2"/>
    <w:rsid w:val="000F2808"/>
    <w:rPr>
      <w:rFonts w:ascii="Times New Roman" w:eastAsia="Times New Roman" w:hAnsi="Times New Roman" w:cs="David"/>
      <w:kern w:val="28"/>
      <w:szCs w:val="24"/>
    </w:rPr>
  </w:style>
  <w:style w:type="character" w:customStyle="1" w:styleId="30">
    <w:name w:val="כותרת 3 תו"/>
    <w:basedOn w:val="a0"/>
    <w:link w:val="3"/>
    <w:rsid w:val="000F2808"/>
    <w:rPr>
      <w:rFonts w:ascii="Times New Roman" w:eastAsia="Times New Roman" w:hAnsi="Times New Roman" w:cs="David"/>
      <w:kern w:val="28"/>
      <w:szCs w:val="24"/>
    </w:rPr>
  </w:style>
  <w:style w:type="character" w:customStyle="1" w:styleId="40">
    <w:name w:val="כותרת 4 תו"/>
    <w:basedOn w:val="a0"/>
    <w:link w:val="4"/>
    <w:rsid w:val="000F2808"/>
    <w:rPr>
      <w:rFonts w:ascii="Times New Roman" w:eastAsia="Times New Roman" w:hAnsi="Times New Roman" w:cs="David"/>
      <w:kern w:val="28"/>
      <w:szCs w:val="24"/>
    </w:rPr>
  </w:style>
  <w:style w:type="paragraph" w:styleId="a7">
    <w:name w:val="List Paragraph"/>
    <w:basedOn w:val="a"/>
    <w:uiPriority w:val="34"/>
    <w:qFormat/>
    <w:rsid w:val="000F2808"/>
    <w:pPr>
      <w:tabs>
        <w:tab w:val="clear" w:pos="567"/>
        <w:tab w:val="clear" w:pos="1134"/>
        <w:tab w:val="clear" w:pos="1814"/>
        <w:tab w:val="clear" w:pos="2665"/>
      </w:tabs>
      <w:spacing w:after="200" w:line="276" w:lineRule="auto"/>
      <w:ind w:left="720"/>
      <w:contextualSpacing/>
      <w:jc w:val="left"/>
    </w:pPr>
    <w:rPr>
      <w:rFonts w:ascii="Calibri" w:eastAsia="Calibri" w:hAnsi="Calibri" w:cs="Arial"/>
      <w:sz w:val="22"/>
      <w:szCs w:val="22"/>
    </w:rPr>
  </w:style>
  <w:style w:type="paragraph" w:styleId="a8">
    <w:name w:val="annotation text"/>
    <w:basedOn w:val="a"/>
    <w:link w:val="a9"/>
    <w:rsid w:val="000F2808"/>
    <w:rPr>
      <w:sz w:val="20"/>
      <w:szCs w:val="20"/>
    </w:rPr>
  </w:style>
  <w:style w:type="character" w:customStyle="1" w:styleId="a9">
    <w:name w:val="טקסט הערה תו"/>
    <w:basedOn w:val="a0"/>
    <w:link w:val="a8"/>
    <w:rsid w:val="000F2808"/>
    <w:rPr>
      <w:rFonts w:ascii="Times New Roman" w:eastAsia="Times New Roman" w:hAnsi="Times New Roman" w:cs="David"/>
      <w:sz w:val="20"/>
      <w:szCs w:val="20"/>
    </w:rPr>
  </w:style>
  <w:style w:type="paragraph" w:styleId="NormalWeb">
    <w:name w:val="Normal (Web)"/>
    <w:basedOn w:val="a"/>
    <w:uiPriority w:val="99"/>
    <w:unhideWhenUsed/>
    <w:rsid w:val="000F2808"/>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paragraph" w:styleId="aa">
    <w:name w:val="Balloon Text"/>
    <w:basedOn w:val="a"/>
    <w:link w:val="ab"/>
    <w:uiPriority w:val="99"/>
    <w:semiHidden/>
    <w:unhideWhenUsed/>
    <w:rsid w:val="00DF55D4"/>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DF55D4"/>
    <w:rPr>
      <w:rFonts w:ascii="Tahoma" w:eastAsia="Times New Roman" w:hAnsi="Tahoma" w:cs="Tahoma"/>
      <w:sz w:val="18"/>
      <w:szCs w:val="18"/>
    </w:rPr>
  </w:style>
  <w:style w:type="character" w:styleId="ac">
    <w:name w:val="annotation reference"/>
    <w:basedOn w:val="a0"/>
    <w:uiPriority w:val="99"/>
    <w:semiHidden/>
    <w:unhideWhenUsed/>
    <w:rsid w:val="00F723B5"/>
    <w:rPr>
      <w:sz w:val="16"/>
      <w:szCs w:val="16"/>
    </w:rPr>
  </w:style>
  <w:style w:type="paragraph" w:styleId="ad">
    <w:name w:val="annotation subject"/>
    <w:basedOn w:val="a8"/>
    <w:next w:val="a8"/>
    <w:link w:val="ae"/>
    <w:uiPriority w:val="99"/>
    <w:semiHidden/>
    <w:unhideWhenUsed/>
    <w:rsid w:val="00F723B5"/>
    <w:pPr>
      <w:spacing w:line="240" w:lineRule="auto"/>
    </w:pPr>
    <w:rPr>
      <w:b/>
      <w:bCs/>
    </w:rPr>
  </w:style>
  <w:style w:type="character" w:customStyle="1" w:styleId="ae">
    <w:name w:val="נושא הערה תו"/>
    <w:basedOn w:val="a9"/>
    <w:link w:val="ad"/>
    <w:uiPriority w:val="99"/>
    <w:semiHidden/>
    <w:rsid w:val="00F723B5"/>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E6DD335-4F65-4628-9F0A-7F39E3B303A3}"/>
</file>

<file path=customXml/itemProps2.xml><?xml version="1.0" encoding="utf-8"?>
<ds:datastoreItem xmlns:ds="http://schemas.openxmlformats.org/officeDocument/2006/customXml" ds:itemID="{FEF64115-A37F-41C6-866B-D03BDA50BC0E}"/>
</file>

<file path=customXml/itemProps3.xml><?xml version="1.0" encoding="utf-8"?>
<ds:datastoreItem xmlns:ds="http://schemas.openxmlformats.org/officeDocument/2006/customXml" ds:itemID="{D18287C4-DF21-4A7B-967E-2282B3D667E1}"/>
</file>

<file path=customXml/itemProps4.xml><?xml version="1.0" encoding="utf-8"?>
<ds:datastoreItem xmlns:ds="http://schemas.openxmlformats.org/officeDocument/2006/customXml" ds:itemID="{938635A5-D6A7-4B07-A87E-BF2CEDA6E621}"/>
</file>

<file path=docProps/app.xml><?xml version="1.0" encoding="utf-8"?>
<Properties xmlns="http://schemas.openxmlformats.org/officeDocument/2006/extended-properties" xmlns:vt="http://schemas.openxmlformats.org/officeDocument/2006/docPropsVTypes">
  <Template>Normal.dotm</Template>
  <TotalTime>6</TotalTime>
  <Pages>7</Pages>
  <Words>712</Words>
  <Characters>3565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אליעזר שיינפלד</dc:creator>
  <cp:keywords/>
  <dc:description/>
  <cp:lastModifiedBy>מיטל רולניצקי</cp:lastModifiedBy>
  <cp:revision>4</cp:revision>
  <cp:lastPrinted>2019-03-28T06:04:00Z</cp:lastPrinted>
  <dcterms:created xsi:type="dcterms:W3CDTF">2019-04-14T06:13:00Z</dcterms:created>
  <dcterms:modified xsi:type="dcterms:W3CDTF">2019-04-15T09:07:00Z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