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B923DE" w:rsidRPr="00BE0D5E" w:rsidTr="00DC533F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3DE" w:rsidRPr="00BE0D5E" w:rsidRDefault="00B923DE" w:rsidP="00DC533F">
            <w:pPr>
              <w:pStyle w:val="ac"/>
              <w:rPr>
                <w:rFonts w:ascii="David" w:hAnsi="David" w:cs="David"/>
                <w:rtl/>
              </w:rPr>
            </w:pPr>
            <w:r w:rsidRPr="00BE0D5E">
              <w:rPr>
                <w:rFonts w:ascii="David" w:hAnsi="David" w:cs="David"/>
                <w:rtl/>
              </w:rPr>
              <w:t>בנק ישראל</w:t>
            </w:r>
          </w:p>
          <w:p w:rsidR="00B923DE" w:rsidRPr="00BE0D5E" w:rsidRDefault="00B923DE" w:rsidP="00DC533F">
            <w:pPr>
              <w:pStyle w:val="ac"/>
              <w:rPr>
                <w:rFonts w:ascii="David" w:hAnsi="David" w:cs="David"/>
              </w:rPr>
            </w:pPr>
          </w:p>
          <w:p w:rsidR="00B923DE" w:rsidRPr="00BE0D5E" w:rsidRDefault="00B923DE" w:rsidP="00DC533F">
            <w:pPr>
              <w:spacing w:line="360" w:lineRule="auto"/>
              <w:ind w:right="-101"/>
              <w:rPr>
                <w:rFonts w:ascii="David" w:hAnsi="David" w:cs="David"/>
                <w:sz w:val="24"/>
                <w:szCs w:val="24"/>
              </w:rPr>
            </w:pPr>
            <w:r w:rsidRPr="00BE0D5E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923DE" w:rsidRPr="00BE0D5E" w:rsidRDefault="00B923DE" w:rsidP="00DC533F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E0D5E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4BBAB17F" wp14:editId="54381FB1">
                  <wp:extent cx="975360" cy="975360"/>
                  <wp:effectExtent l="0" t="0" r="0" b="0"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3DE" w:rsidRPr="00BE0D5E" w:rsidRDefault="00B923DE" w:rsidP="00B923DE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BE0D5E">
              <w:rPr>
                <w:rFonts w:ascii="David" w:hAnsi="David" w:cs="David"/>
                <w:sz w:val="24"/>
                <w:szCs w:val="24"/>
                <w:rtl/>
              </w:rPr>
              <w:t>‏ירושלים, 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י"ב בניסן</w:t>
            </w:r>
            <w:r w:rsidRPr="00BE0D5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תשפ"ג</w:t>
            </w:r>
          </w:p>
          <w:p w:rsidR="00B923DE" w:rsidRPr="00BE0D5E" w:rsidRDefault="00B923DE" w:rsidP="00B923DE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E0D5E">
              <w:rPr>
                <w:rFonts w:ascii="David" w:hAnsi="David" w:cs="David"/>
                <w:sz w:val="24"/>
                <w:szCs w:val="24"/>
                <w:rtl/>
              </w:rPr>
              <w:t>‏‏‏‏‏‏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 באפריל</w:t>
            </w:r>
            <w:r w:rsidRPr="00BE0D5E">
              <w:rPr>
                <w:rFonts w:ascii="David" w:hAnsi="David" w:cs="David"/>
                <w:sz w:val="24"/>
                <w:szCs w:val="24"/>
                <w:rtl/>
              </w:rPr>
              <w:t>, 202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</w:tbl>
    <w:p w:rsidR="00B923DE" w:rsidRPr="00B923DE" w:rsidRDefault="00B923DE" w:rsidP="00B923DE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>הודעה לעיתונות</w:t>
      </w:r>
      <w:r>
        <w:rPr>
          <w:rFonts w:ascii="David" w:hAnsi="David" w:cs="David" w:hint="cs"/>
          <w:rtl/>
        </w:rPr>
        <w:t>:</w:t>
      </w:r>
    </w:p>
    <w:p w:rsidR="00B923DE" w:rsidRPr="00B923DE" w:rsidRDefault="00B923DE" w:rsidP="00B923DE">
      <w:pPr>
        <w:spacing w:after="240" w:line="360" w:lineRule="auto"/>
        <w:ind w:left="-142" w:right="-142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B923DE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דברי נגיד בנק ישראל בתדרוך העיתונאים אודות החלטת המדיניות המוניטרית 0</w:t>
      </w:r>
      <w:r w:rsidRPr="00B923DE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3</w:t>
      </w:r>
      <w:r w:rsidRPr="00B923DE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.0</w:t>
      </w:r>
      <w:r w:rsidRPr="00B923DE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4</w:t>
      </w:r>
      <w:r w:rsidRPr="00B923DE"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  <w:t>.2023</w:t>
      </w:r>
    </w:p>
    <w:p w:rsidR="00AA4BCB" w:rsidRPr="00B923DE" w:rsidRDefault="00AA4BCB" w:rsidP="00B923DE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>שלום לכולם</w:t>
      </w:r>
      <w:r w:rsidRPr="00B923DE">
        <w:rPr>
          <w:rFonts w:ascii="David" w:hAnsi="David" w:cs="David"/>
        </w:rPr>
        <w:t>,</w:t>
      </w:r>
    </w:p>
    <w:p w:rsidR="00503AB5" w:rsidRPr="00B923DE" w:rsidRDefault="00EB1AAF" w:rsidP="00503AB5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>בתום</w:t>
      </w:r>
      <w:r w:rsidR="00AA4BCB" w:rsidRPr="00B923DE">
        <w:rPr>
          <w:rFonts w:ascii="David" w:hAnsi="David" w:cs="David"/>
          <w:rtl/>
        </w:rPr>
        <w:t xml:space="preserve"> דיוני הוועדה המוניטרית לצורך קבלת החלטת המדיניות</w:t>
      </w:r>
      <w:r w:rsidRPr="00B923DE">
        <w:rPr>
          <w:rFonts w:ascii="David" w:hAnsi="David" w:cs="David"/>
          <w:rtl/>
        </w:rPr>
        <w:t>,</w:t>
      </w:r>
      <w:r w:rsidR="00B9700F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 xml:space="preserve">החליטה הוועדה המוניטרית </w:t>
      </w:r>
      <w:r w:rsidR="00016D92" w:rsidRPr="00B923DE">
        <w:rPr>
          <w:rFonts w:ascii="David" w:hAnsi="David" w:cs="David"/>
          <w:rtl/>
        </w:rPr>
        <w:t>ל</w:t>
      </w:r>
      <w:r w:rsidR="00503AB5">
        <w:rPr>
          <w:rFonts w:ascii="David" w:hAnsi="David" w:cs="David" w:hint="cs"/>
          <w:rtl/>
        </w:rPr>
        <w:t>ה</w:t>
      </w:r>
      <w:bookmarkStart w:id="0" w:name="_GoBack"/>
      <w:bookmarkEnd w:id="0"/>
      <w:r w:rsidR="00503AB5">
        <w:rPr>
          <w:rFonts w:ascii="David" w:hAnsi="David" w:cs="David" w:hint="cs"/>
          <w:rtl/>
        </w:rPr>
        <w:t>עלות את הריבית ב-0.25 נקודות האחוז לרמה של 4.5%.</w:t>
      </w:r>
    </w:p>
    <w:p w:rsidR="00AA4BCB" w:rsidRPr="00B923DE" w:rsidRDefault="00AA4BCB" w:rsidP="009E1FFF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 xml:space="preserve">בדבריי היום </w:t>
      </w:r>
      <w:r w:rsidR="00B80763" w:rsidRPr="00B923DE">
        <w:rPr>
          <w:rFonts w:ascii="David" w:hAnsi="David" w:cs="David"/>
          <w:rtl/>
        </w:rPr>
        <w:t>אפרט על הרקע לקבלת ההחלטה</w:t>
      </w:r>
      <w:r w:rsidR="00394E09" w:rsidRPr="00B923DE">
        <w:rPr>
          <w:rFonts w:ascii="David" w:hAnsi="David" w:cs="David"/>
          <w:rtl/>
        </w:rPr>
        <w:t xml:space="preserve">. </w:t>
      </w:r>
      <w:r w:rsidR="00BD0D9F" w:rsidRPr="00B923DE">
        <w:rPr>
          <w:rFonts w:ascii="David" w:hAnsi="David" w:cs="David"/>
          <w:rtl/>
        </w:rPr>
        <w:t xml:space="preserve">אתעמק בסוגיית המשך </w:t>
      </w:r>
      <w:r w:rsidR="00876EB6" w:rsidRPr="00B923DE">
        <w:rPr>
          <w:rFonts w:ascii="David" w:hAnsi="David" w:cs="David"/>
          <w:rtl/>
        </w:rPr>
        <w:t>תוואי המדיניות המוניטרית</w:t>
      </w:r>
      <w:r w:rsidR="00BD0D9F" w:rsidRPr="00B923DE">
        <w:rPr>
          <w:rFonts w:ascii="David" w:hAnsi="David" w:cs="David"/>
          <w:rtl/>
        </w:rPr>
        <w:t xml:space="preserve"> ומצב האינפלציה במשק</w:t>
      </w:r>
      <w:r w:rsidR="00394E09" w:rsidRPr="00B923DE">
        <w:rPr>
          <w:rFonts w:ascii="David" w:hAnsi="David" w:cs="David"/>
          <w:rtl/>
        </w:rPr>
        <w:t xml:space="preserve"> ו</w:t>
      </w:r>
      <w:r w:rsidR="00B80763" w:rsidRPr="00B923DE">
        <w:rPr>
          <w:rFonts w:ascii="David" w:hAnsi="David" w:cs="David"/>
          <w:rtl/>
        </w:rPr>
        <w:t xml:space="preserve">אגע גם </w:t>
      </w:r>
      <w:r w:rsidR="00BB6BE7" w:rsidRPr="00B923DE">
        <w:rPr>
          <w:rFonts w:ascii="David" w:hAnsi="David" w:cs="David"/>
          <w:rtl/>
        </w:rPr>
        <w:t xml:space="preserve">בהתפתחויות </w:t>
      </w:r>
      <w:r w:rsidR="00394E09" w:rsidRPr="00B923DE">
        <w:rPr>
          <w:rFonts w:ascii="David" w:hAnsi="David" w:cs="David"/>
          <w:rtl/>
        </w:rPr>
        <w:t>כלכליות נוספות בארץ ובעולם.</w:t>
      </w:r>
      <w:r w:rsidR="00BB6BE7" w:rsidRPr="00B923DE">
        <w:rPr>
          <w:rFonts w:ascii="David" w:hAnsi="David" w:cs="David"/>
          <w:rtl/>
        </w:rPr>
        <w:t xml:space="preserve"> </w:t>
      </w:r>
      <w:r w:rsidR="00BD0D9F" w:rsidRPr="00B923DE">
        <w:rPr>
          <w:rFonts w:ascii="David" w:hAnsi="David" w:cs="David"/>
          <w:rtl/>
        </w:rPr>
        <w:t>כ</w:t>
      </w:r>
      <w:r w:rsidR="00B80763" w:rsidRPr="00B923DE">
        <w:rPr>
          <w:rFonts w:ascii="David" w:hAnsi="David" w:cs="David"/>
          <w:rtl/>
        </w:rPr>
        <w:t>מוב</w:t>
      </w:r>
      <w:r w:rsidR="00BD0D9F" w:rsidRPr="00B923DE">
        <w:rPr>
          <w:rFonts w:ascii="David" w:hAnsi="David" w:cs="David"/>
          <w:rtl/>
        </w:rPr>
        <w:t xml:space="preserve">ן </w:t>
      </w:r>
      <w:r w:rsidR="00394E09" w:rsidRPr="00B923DE">
        <w:rPr>
          <w:rFonts w:ascii="David" w:hAnsi="David" w:cs="David"/>
          <w:rtl/>
        </w:rPr>
        <w:t>ש</w:t>
      </w:r>
      <w:r w:rsidR="00BD0D9F" w:rsidRPr="00B923DE">
        <w:rPr>
          <w:rFonts w:ascii="David" w:hAnsi="David" w:cs="David"/>
          <w:rtl/>
        </w:rPr>
        <w:t xml:space="preserve">אעסוק </w:t>
      </w:r>
      <w:r w:rsidR="00876EB6" w:rsidRPr="00B923DE">
        <w:rPr>
          <w:rFonts w:ascii="David" w:hAnsi="David" w:cs="David"/>
          <w:rtl/>
        </w:rPr>
        <w:t xml:space="preserve">גם </w:t>
      </w:r>
      <w:r w:rsidR="00BD0D9F" w:rsidRPr="00B923DE">
        <w:rPr>
          <w:rFonts w:ascii="David" w:hAnsi="David" w:cs="David"/>
          <w:rtl/>
        </w:rPr>
        <w:t>ב</w:t>
      </w:r>
      <w:r w:rsidR="00B80763" w:rsidRPr="00B923DE">
        <w:rPr>
          <w:rFonts w:ascii="David" w:hAnsi="David" w:cs="David"/>
          <w:rtl/>
        </w:rPr>
        <w:t xml:space="preserve">התפתחויות האחרונות העוסקות בענייני </w:t>
      </w:r>
      <w:r w:rsidR="00016D92" w:rsidRPr="00B923DE">
        <w:rPr>
          <w:rFonts w:ascii="David" w:hAnsi="David" w:cs="David"/>
          <w:rtl/>
        </w:rPr>
        <w:t xml:space="preserve">דיומא </w:t>
      </w:r>
      <w:r w:rsidR="00B80763" w:rsidRPr="00B923DE">
        <w:rPr>
          <w:rFonts w:ascii="David" w:hAnsi="David" w:cs="David"/>
          <w:rtl/>
        </w:rPr>
        <w:t>וה</w:t>
      </w:r>
      <w:r w:rsidR="00BD0D9F" w:rsidRPr="00B923DE">
        <w:rPr>
          <w:rFonts w:ascii="David" w:hAnsi="David" w:cs="David"/>
          <w:rtl/>
        </w:rPr>
        <w:t>מצב השורר במדינה</w:t>
      </w:r>
      <w:r w:rsidR="00876EB6" w:rsidRPr="00B923DE">
        <w:rPr>
          <w:rFonts w:ascii="David" w:hAnsi="David" w:cs="David"/>
          <w:rtl/>
        </w:rPr>
        <w:t xml:space="preserve">, </w:t>
      </w:r>
      <w:r w:rsidR="009E1FFF" w:rsidRPr="00B923DE">
        <w:rPr>
          <w:rFonts w:ascii="David" w:hAnsi="David" w:cs="David"/>
          <w:rtl/>
        </w:rPr>
        <w:t xml:space="preserve">אותן </w:t>
      </w:r>
      <w:r w:rsidR="00876EB6" w:rsidRPr="00B923DE">
        <w:rPr>
          <w:rFonts w:ascii="David" w:hAnsi="David" w:cs="David"/>
          <w:rtl/>
        </w:rPr>
        <w:t xml:space="preserve">לוקחת בחשבון גם התחזית </w:t>
      </w:r>
      <w:r w:rsidR="00394E09" w:rsidRPr="00B923DE">
        <w:rPr>
          <w:rFonts w:ascii="David" w:hAnsi="David" w:cs="David"/>
          <w:rtl/>
        </w:rPr>
        <w:t>המאקרו-</w:t>
      </w:r>
      <w:r w:rsidR="00876EB6" w:rsidRPr="00B923DE">
        <w:rPr>
          <w:rFonts w:ascii="David" w:hAnsi="David" w:cs="David"/>
          <w:rtl/>
        </w:rPr>
        <w:t xml:space="preserve">כלכלית </w:t>
      </w:r>
      <w:r w:rsidR="009E1FFF" w:rsidRPr="00B923DE">
        <w:rPr>
          <w:rFonts w:ascii="David" w:hAnsi="David" w:cs="David"/>
          <w:rtl/>
        </w:rPr>
        <w:t xml:space="preserve">שפרסמה חטיבת המחקר </w:t>
      </w:r>
      <w:r w:rsidR="00876EB6" w:rsidRPr="00B923DE">
        <w:rPr>
          <w:rFonts w:ascii="David" w:hAnsi="David" w:cs="David"/>
          <w:rtl/>
        </w:rPr>
        <w:t>לפני זמן קצר</w:t>
      </w:r>
      <w:r w:rsidR="00BD0D9F" w:rsidRPr="00B923DE">
        <w:rPr>
          <w:rFonts w:ascii="David" w:hAnsi="David" w:cs="David"/>
          <w:rtl/>
        </w:rPr>
        <w:t>.</w:t>
      </w:r>
    </w:p>
    <w:p w:rsidR="00276C2D" w:rsidRPr="00B923DE" w:rsidRDefault="00AA4BCB" w:rsidP="00843062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האינפלציה בישראל מצויה </w:t>
      </w:r>
      <w:r w:rsidR="009E1FFF" w:rsidRPr="00B923DE">
        <w:rPr>
          <w:rFonts w:ascii="David" w:hAnsi="David" w:cs="David"/>
          <w:rtl/>
        </w:rPr>
        <w:t>מ</w:t>
      </w:r>
      <w:r w:rsidRPr="00B923DE">
        <w:rPr>
          <w:rFonts w:ascii="David" w:hAnsi="David" w:cs="David"/>
          <w:rtl/>
        </w:rPr>
        <w:t>זה זמן מעל הגבול העליון של תחום היעד</w:t>
      </w:r>
      <w:r w:rsidR="00B80763" w:rsidRPr="00B923DE">
        <w:rPr>
          <w:rFonts w:ascii="David" w:hAnsi="David" w:cs="David"/>
          <w:rtl/>
        </w:rPr>
        <w:t xml:space="preserve"> </w:t>
      </w:r>
      <w:r w:rsidR="00F961C8" w:rsidRPr="00B923DE">
        <w:rPr>
          <w:rFonts w:ascii="David" w:hAnsi="David" w:cs="David"/>
          <w:rtl/>
        </w:rPr>
        <w:t>ועל-פי</w:t>
      </w:r>
      <w:r w:rsidR="00C81E98" w:rsidRPr="00B923DE">
        <w:rPr>
          <w:rFonts w:ascii="David" w:hAnsi="David" w:cs="David"/>
          <w:rtl/>
        </w:rPr>
        <w:t xml:space="preserve"> הציפיות והתחזיות</w:t>
      </w:r>
      <w:r w:rsidR="00876EB6" w:rsidRPr="00B923DE">
        <w:rPr>
          <w:rFonts w:ascii="David" w:hAnsi="David" w:cs="David"/>
          <w:rtl/>
        </w:rPr>
        <w:t xml:space="preserve"> השונות</w:t>
      </w:r>
      <w:r w:rsidR="00C81E98" w:rsidRPr="00B923DE">
        <w:rPr>
          <w:rFonts w:ascii="David" w:hAnsi="David" w:cs="David"/>
          <w:rtl/>
        </w:rPr>
        <w:t xml:space="preserve">, </w:t>
      </w:r>
      <w:r w:rsidR="00AA1CE0" w:rsidRPr="00B923DE">
        <w:rPr>
          <w:rFonts w:ascii="David" w:hAnsi="David" w:cs="David"/>
          <w:rtl/>
        </w:rPr>
        <w:t xml:space="preserve">היא </w:t>
      </w:r>
      <w:r w:rsidR="00C81E98" w:rsidRPr="00B923DE">
        <w:rPr>
          <w:rFonts w:ascii="David" w:hAnsi="David" w:cs="David"/>
          <w:rtl/>
        </w:rPr>
        <w:t>צ</w:t>
      </w:r>
      <w:r w:rsidR="001173B8" w:rsidRPr="00B923DE">
        <w:rPr>
          <w:rFonts w:ascii="David" w:hAnsi="David" w:cs="David"/>
          <w:rtl/>
        </w:rPr>
        <w:t xml:space="preserve">פויה </w:t>
      </w:r>
      <w:r w:rsidR="00D23662" w:rsidRPr="00B923DE">
        <w:rPr>
          <w:rFonts w:ascii="David" w:hAnsi="David" w:cs="David"/>
          <w:rtl/>
        </w:rPr>
        <w:t xml:space="preserve">להתמתן </w:t>
      </w:r>
      <w:r w:rsidR="001173B8" w:rsidRPr="00B923DE">
        <w:rPr>
          <w:rFonts w:ascii="David" w:hAnsi="David" w:cs="David"/>
          <w:rtl/>
        </w:rPr>
        <w:t xml:space="preserve">ב-12 </w:t>
      </w:r>
      <w:r w:rsidR="00AA1CE0" w:rsidRPr="00B923DE">
        <w:rPr>
          <w:rFonts w:ascii="David" w:hAnsi="David" w:cs="David"/>
          <w:rtl/>
        </w:rPr>
        <w:t>ה</w:t>
      </w:r>
      <w:r w:rsidR="001173B8" w:rsidRPr="00B923DE">
        <w:rPr>
          <w:rFonts w:ascii="David" w:hAnsi="David" w:cs="David"/>
          <w:rtl/>
        </w:rPr>
        <w:t>חודשים הבאים</w:t>
      </w:r>
      <w:r w:rsidR="00876EB6" w:rsidRPr="00B923DE">
        <w:rPr>
          <w:rFonts w:ascii="David" w:hAnsi="David" w:cs="David"/>
          <w:rtl/>
        </w:rPr>
        <w:t xml:space="preserve"> ולשוב לעבר תחום היעד</w:t>
      </w:r>
      <w:r w:rsidR="005858BA" w:rsidRPr="00B923DE">
        <w:rPr>
          <w:rFonts w:ascii="David" w:hAnsi="David" w:cs="David"/>
          <w:rtl/>
        </w:rPr>
        <w:t>,</w:t>
      </w:r>
      <w:r w:rsidR="00876EB6" w:rsidRPr="00B923DE">
        <w:rPr>
          <w:rFonts w:ascii="David" w:hAnsi="David" w:cs="David"/>
          <w:rtl/>
        </w:rPr>
        <w:t xml:space="preserve"> </w:t>
      </w:r>
      <w:r w:rsidR="00AA1CE0" w:rsidRPr="00B923DE">
        <w:rPr>
          <w:rFonts w:ascii="David" w:hAnsi="David" w:cs="David"/>
          <w:rtl/>
        </w:rPr>
        <w:t>שכזכור עומד על 1-3%</w:t>
      </w:r>
      <w:r w:rsidRPr="00B923DE">
        <w:rPr>
          <w:rFonts w:ascii="David" w:hAnsi="David" w:cs="David"/>
          <w:rtl/>
        </w:rPr>
        <w:t>. עליית המחירים מתבטאת בסעיפים רבים במדד</w:t>
      </w:r>
      <w:r w:rsidR="00AA1CE0" w:rsidRPr="00B923DE">
        <w:rPr>
          <w:rFonts w:ascii="David" w:hAnsi="David" w:cs="David"/>
          <w:rtl/>
        </w:rPr>
        <w:t xml:space="preserve">. </w:t>
      </w:r>
      <w:r w:rsidR="00694F14" w:rsidRPr="00B923DE">
        <w:rPr>
          <w:rFonts w:ascii="David" w:hAnsi="David" w:cs="David"/>
          <w:rtl/>
        </w:rPr>
        <w:t>לצ</w:t>
      </w:r>
      <w:r w:rsidR="00876EB6" w:rsidRPr="00B923DE">
        <w:rPr>
          <w:rFonts w:ascii="David" w:hAnsi="David" w:cs="David"/>
          <w:rtl/>
        </w:rPr>
        <w:t>ד ירידה שראינו בנתונים האחרונים</w:t>
      </w:r>
      <w:r w:rsidRPr="00B923DE">
        <w:rPr>
          <w:rFonts w:ascii="David" w:hAnsi="David" w:cs="David"/>
          <w:rtl/>
        </w:rPr>
        <w:t xml:space="preserve"> ב</w:t>
      </w:r>
      <w:r w:rsidR="00694F14" w:rsidRPr="00B923DE">
        <w:rPr>
          <w:rFonts w:ascii="David" w:hAnsi="David" w:cs="David"/>
          <w:rtl/>
        </w:rPr>
        <w:t>אינפלציית ה</w:t>
      </w:r>
      <w:r w:rsidRPr="00B923DE">
        <w:rPr>
          <w:rFonts w:ascii="David" w:hAnsi="David" w:cs="David"/>
          <w:rtl/>
        </w:rPr>
        <w:t>מוצרים הסחירים</w:t>
      </w:r>
      <w:r w:rsidR="00876EB6" w:rsidRPr="00B923DE">
        <w:rPr>
          <w:rFonts w:ascii="David" w:hAnsi="David" w:cs="David"/>
          <w:rtl/>
        </w:rPr>
        <w:t>,</w:t>
      </w:r>
      <w:r w:rsidRPr="00B923DE">
        <w:rPr>
          <w:rFonts w:ascii="David" w:hAnsi="David" w:cs="David"/>
          <w:rtl/>
        </w:rPr>
        <w:t xml:space="preserve"> </w:t>
      </w:r>
      <w:r w:rsidR="005858BA" w:rsidRPr="00B923DE">
        <w:rPr>
          <w:rFonts w:ascii="David" w:hAnsi="David" w:cs="David"/>
          <w:rtl/>
        </w:rPr>
        <w:t>הרי ש</w:t>
      </w:r>
      <w:r w:rsidRPr="00B923DE">
        <w:rPr>
          <w:rFonts w:ascii="David" w:hAnsi="David" w:cs="David"/>
          <w:rtl/>
        </w:rPr>
        <w:t>במוצרים שאינם סחירים</w:t>
      </w:r>
      <w:r w:rsidR="00876EB6" w:rsidRPr="00B923DE">
        <w:rPr>
          <w:rFonts w:ascii="David" w:hAnsi="David" w:cs="David"/>
          <w:rtl/>
        </w:rPr>
        <w:t xml:space="preserve">, </w:t>
      </w:r>
      <w:r w:rsidR="00AA1CE0" w:rsidRPr="00B923DE">
        <w:rPr>
          <w:rFonts w:ascii="David" w:hAnsi="David" w:cs="David"/>
          <w:rtl/>
        </w:rPr>
        <w:t xml:space="preserve">המורכבים </w:t>
      </w:r>
      <w:r w:rsidR="00876EB6" w:rsidRPr="00B923DE">
        <w:rPr>
          <w:rFonts w:ascii="David" w:hAnsi="David" w:cs="David"/>
          <w:rtl/>
        </w:rPr>
        <w:t>בעיקר מסעיף הדיור וענפי</w:t>
      </w:r>
      <w:r w:rsidR="00876EB6" w:rsidRPr="00B923DE">
        <w:rPr>
          <w:rFonts w:ascii="David" w:hAnsi="David" w:cs="David"/>
        </w:rPr>
        <w:t xml:space="preserve"> </w:t>
      </w:r>
      <w:r w:rsidR="00876EB6" w:rsidRPr="00B923DE">
        <w:rPr>
          <w:rFonts w:ascii="David" w:hAnsi="David" w:cs="David"/>
          <w:rtl/>
        </w:rPr>
        <w:t xml:space="preserve">השירותים, </w:t>
      </w:r>
      <w:r w:rsidR="00694F14" w:rsidRPr="00B923DE">
        <w:rPr>
          <w:rFonts w:ascii="David" w:hAnsi="David" w:cs="David"/>
          <w:rtl/>
        </w:rPr>
        <w:t>טרם נרשמה התמתנות</w:t>
      </w:r>
      <w:r w:rsidR="00AB5C25" w:rsidRPr="00B923DE">
        <w:rPr>
          <w:rFonts w:ascii="David" w:hAnsi="David" w:cs="David"/>
          <w:rtl/>
        </w:rPr>
        <w:t xml:space="preserve"> משמעותית</w:t>
      </w:r>
      <w:r w:rsidR="00AA1CE0" w:rsidRPr="00B923DE">
        <w:rPr>
          <w:rFonts w:ascii="David" w:hAnsi="David" w:cs="David"/>
          <w:rtl/>
        </w:rPr>
        <w:t>. סעיפים אלו מסתמנים כסעיפי "האינפלציה</w:t>
      </w:r>
      <w:r w:rsidR="00AA1CE0" w:rsidRPr="00B923DE">
        <w:rPr>
          <w:rFonts w:ascii="David" w:hAnsi="David" w:cs="David"/>
        </w:rPr>
        <w:t xml:space="preserve"> </w:t>
      </w:r>
      <w:r w:rsidR="00AA1CE0" w:rsidRPr="00B923DE">
        <w:rPr>
          <w:rFonts w:ascii="David" w:hAnsi="David" w:cs="David"/>
          <w:rtl/>
        </w:rPr>
        <w:t>הדביקה"</w:t>
      </w:r>
      <w:r w:rsidRPr="00B923DE">
        <w:rPr>
          <w:rFonts w:ascii="David" w:hAnsi="David" w:cs="David"/>
          <w:rtl/>
        </w:rPr>
        <w:t xml:space="preserve">. </w:t>
      </w:r>
      <w:r w:rsidR="003D7F5D" w:rsidRPr="00B923DE">
        <w:rPr>
          <w:rFonts w:ascii="David" w:hAnsi="David" w:cs="David"/>
          <w:rtl/>
        </w:rPr>
        <w:t xml:space="preserve">הוועדה המוניטרית מעריכה כי תהליכי ההידוק המוניטרי בישראל ובעולם, והתמתנות הביקושים פועלים למיתון האינפלציה. </w:t>
      </w:r>
    </w:p>
    <w:p w:rsidR="00694F14" w:rsidRPr="00B923DE" w:rsidRDefault="00016D92" w:rsidP="00276C2D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אנו בוועדה המוניטרית </w:t>
      </w:r>
      <w:r w:rsidR="00694F14" w:rsidRPr="00B923DE">
        <w:rPr>
          <w:rFonts w:ascii="David" w:hAnsi="David" w:cs="David"/>
          <w:rtl/>
        </w:rPr>
        <w:t xml:space="preserve">ממשיכים בתהליך </w:t>
      </w:r>
      <w:r w:rsidR="00876EB6" w:rsidRPr="00B923DE">
        <w:rPr>
          <w:rFonts w:ascii="David" w:hAnsi="David" w:cs="David"/>
          <w:rtl/>
        </w:rPr>
        <w:t>שנועד</w:t>
      </w:r>
      <w:r w:rsidR="00694F14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להוריד את האינפלציה ולהשיבה אל תוך תחום היעד.</w:t>
      </w:r>
      <w:r w:rsidR="00876EB6" w:rsidRPr="00B923DE">
        <w:rPr>
          <w:rFonts w:ascii="David" w:hAnsi="David" w:cs="David"/>
          <w:rtl/>
        </w:rPr>
        <w:t xml:space="preserve"> אנו מודעים לכך שאין מדובר בתהליך פשוט, אך נחושים לעשות זאת, </w:t>
      </w:r>
      <w:r w:rsidRPr="00B923DE">
        <w:rPr>
          <w:rFonts w:ascii="David" w:hAnsi="David" w:cs="David"/>
          <w:rtl/>
        </w:rPr>
        <w:t>על מנת להבטיח יציבות מחירים, שהיא הכרחית ליציבות</w:t>
      </w:r>
      <w:r w:rsidR="009E1FFF" w:rsidRPr="00B923DE">
        <w:rPr>
          <w:rFonts w:ascii="David" w:hAnsi="David" w:cs="David"/>
          <w:rtl/>
        </w:rPr>
        <w:t>ה</w:t>
      </w:r>
      <w:r w:rsidRPr="00B923DE">
        <w:rPr>
          <w:rFonts w:ascii="David" w:hAnsi="David" w:cs="David"/>
          <w:rtl/>
        </w:rPr>
        <w:t xml:space="preserve"> </w:t>
      </w:r>
      <w:r w:rsidR="00694F14" w:rsidRPr="00B923DE">
        <w:rPr>
          <w:rFonts w:ascii="David" w:hAnsi="David" w:cs="David"/>
          <w:rtl/>
        </w:rPr>
        <w:t>של ה</w:t>
      </w:r>
      <w:r w:rsidRPr="00B923DE">
        <w:rPr>
          <w:rFonts w:ascii="David" w:hAnsi="David" w:cs="David"/>
          <w:rtl/>
        </w:rPr>
        <w:t>כלכל</w:t>
      </w:r>
      <w:r w:rsidR="00694F14" w:rsidRPr="00B923DE">
        <w:rPr>
          <w:rFonts w:ascii="David" w:hAnsi="David" w:cs="David"/>
          <w:rtl/>
        </w:rPr>
        <w:t>ה</w:t>
      </w:r>
      <w:r w:rsidRPr="00B923DE">
        <w:rPr>
          <w:rFonts w:ascii="David" w:hAnsi="David" w:cs="David"/>
        </w:rPr>
        <w:t>.</w:t>
      </w:r>
      <w:r w:rsidRPr="00B923DE">
        <w:rPr>
          <w:rFonts w:ascii="David" w:hAnsi="David" w:cs="David"/>
          <w:rtl/>
        </w:rPr>
        <w:t xml:space="preserve"> </w:t>
      </w:r>
    </w:p>
    <w:p w:rsidR="00016D92" w:rsidRPr="00B923DE" w:rsidRDefault="00876EB6" w:rsidP="00AB5C25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 xml:space="preserve">חשוב לציין, </w:t>
      </w:r>
      <w:r w:rsidR="00016D92" w:rsidRPr="00B923DE">
        <w:rPr>
          <w:rFonts w:ascii="David" w:hAnsi="David" w:cs="David"/>
          <w:rtl/>
        </w:rPr>
        <w:t>האינפלציה בישראל נמוכה מהאינפלציה במרבית המדינות המפותחות</w:t>
      </w:r>
      <w:r w:rsidR="00AA1CE0" w:rsidRPr="00B923DE">
        <w:rPr>
          <w:rFonts w:ascii="David" w:hAnsi="David" w:cs="David"/>
          <w:rtl/>
        </w:rPr>
        <w:t xml:space="preserve"> בעולם</w:t>
      </w:r>
      <w:r w:rsidR="00016D92" w:rsidRPr="00B923DE">
        <w:rPr>
          <w:rFonts w:ascii="David" w:hAnsi="David" w:cs="David"/>
          <w:rtl/>
        </w:rPr>
        <w:t>. בנוסף, בתקופה של אי</w:t>
      </w:r>
      <w:r w:rsidRPr="00B923DE">
        <w:rPr>
          <w:rFonts w:ascii="David" w:hAnsi="David" w:cs="David"/>
          <w:rtl/>
        </w:rPr>
        <w:t>-</w:t>
      </w:r>
      <w:r w:rsidR="00016D92" w:rsidRPr="00B923DE">
        <w:rPr>
          <w:rFonts w:ascii="David" w:hAnsi="David" w:cs="David"/>
          <w:rtl/>
        </w:rPr>
        <w:t xml:space="preserve">ודאות </w:t>
      </w:r>
      <w:r w:rsidR="00AA1CE0" w:rsidRPr="00B923DE">
        <w:rPr>
          <w:rFonts w:ascii="David" w:hAnsi="David" w:cs="David"/>
          <w:rtl/>
        </w:rPr>
        <w:t xml:space="preserve">כלל עולמית </w:t>
      </w:r>
      <w:r w:rsidR="00016D92" w:rsidRPr="00B923DE">
        <w:rPr>
          <w:rFonts w:ascii="David" w:hAnsi="David" w:cs="David"/>
          <w:rtl/>
        </w:rPr>
        <w:t xml:space="preserve">אנו </w:t>
      </w:r>
      <w:r w:rsidRPr="00B923DE">
        <w:rPr>
          <w:rFonts w:ascii="David" w:hAnsi="David" w:cs="David"/>
          <w:rtl/>
        </w:rPr>
        <w:t>עדים ל</w:t>
      </w:r>
      <w:r w:rsidR="00016D92" w:rsidRPr="00B923DE">
        <w:rPr>
          <w:rFonts w:ascii="David" w:hAnsi="David" w:cs="David"/>
          <w:rtl/>
        </w:rPr>
        <w:t>סטיות משמעותיות יותר</w:t>
      </w:r>
      <w:r w:rsidR="00AA1CE0" w:rsidRPr="00B923DE">
        <w:rPr>
          <w:rFonts w:ascii="David" w:hAnsi="David" w:cs="David"/>
          <w:rtl/>
        </w:rPr>
        <w:t xml:space="preserve"> מבעבר</w:t>
      </w:r>
      <w:r w:rsidR="00016D92" w:rsidRPr="00B923DE">
        <w:rPr>
          <w:rFonts w:ascii="David" w:hAnsi="David" w:cs="David"/>
          <w:rtl/>
        </w:rPr>
        <w:t xml:space="preserve"> של התחזיות לאינפלציה. כך ראינו למשל </w:t>
      </w:r>
      <w:r w:rsidR="009712DE" w:rsidRPr="00B923DE">
        <w:rPr>
          <w:rFonts w:ascii="David" w:hAnsi="David" w:cs="David"/>
          <w:rtl/>
        </w:rPr>
        <w:t xml:space="preserve">גם </w:t>
      </w:r>
      <w:r w:rsidR="00016D92" w:rsidRPr="00B923DE">
        <w:rPr>
          <w:rFonts w:ascii="David" w:hAnsi="David" w:cs="David"/>
          <w:rtl/>
        </w:rPr>
        <w:t xml:space="preserve">בנתוני האינפלציה שהתפרסמו </w:t>
      </w:r>
      <w:r w:rsidRPr="00B923DE">
        <w:rPr>
          <w:rFonts w:ascii="David" w:hAnsi="David" w:cs="David"/>
          <w:rtl/>
        </w:rPr>
        <w:t>בגוש האירו, בבריטניה ובארה"ב</w:t>
      </w:r>
      <w:r w:rsidR="00016D92" w:rsidRPr="00B923DE">
        <w:rPr>
          <w:rFonts w:ascii="David" w:hAnsi="David" w:cs="David"/>
          <w:rtl/>
        </w:rPr>
        <w:t>.</w:t>
      </w:r>
      <w:r w:rsidR="00694F14" w:rsidRPr="00B923DE">
        <w:rPr>
          <w:rFonts w:ascii="David" w:hAnsi="David" w:cs="David"/>
          <w:rtl/>
        </w:rPr>
        <w:t xml:space="preserve"> </w:t>
      </w:r>
      <w:r w:rsidR="00016D92" w:rsidRPr="00B923DE">
        <w:rPr>
          <w:rFonts w:ascii="David" w:hAnsi="David" w:cs="David"/>
          <w:rtl/>
        </w:rPr>
        <w:t>הימצאות האינפלציה מעל יעדי הבנקים המרכזיים ובפרט</w:t>
      </w:r>
      <w:r w:rsidR="00F819AF" w:rsidRPr="00B923DE">
        <w:rPr>
          <w:rFonts w:ascii="David" w:hAnsi="David" w:cs="David"/>
          <w:rtl/>
        </w:rPr>
        <w:t xml:space="preserve"> המשך</w:t>
      </w:r>
      <w:r w:rsidR="00016D92" w:rsidRPr="00B923DE">
        <w:rPr>
          <w:rFonts w:ascii="David" w:hAnsi="David" w:cs="David"/>
          <w:rtl/>
        </w:rPr>
        <w:t xml:space="preserve"> עליית אינפלציית הליבה במרבית המדינות, מובילים לכך שההידוק המוניטרי בעולם נמשך גם הוא</w:t>
      </w:r>
      <w:r w:rsidR="009D32D4" w:rsidRPr="00B923DE">
        <w:rPr>
          <w:rFonts w:ascii="David" w:hAnsi="David" w:cs="David"/>
          <w:rtl/>
        </w:rPr>
        <w:t>,</w:t>
      </w:r>
      <w:r w:rsidR="00016D92" w:rsidRPr="00B923DE">
        <w:rPr>
          <w:rFonts w:ascii="David" w:hAnsi="David" w:cs="David"/>
          <w:rtl/>
        </w:rPr>
        <w:t xml:space="preserve"> גם אם בקצב שהולך ומתמתן.</w:t>
      </w:r>
    </w:p>
    <w:p w:rsidR="00F819AF" w:rsidRPr="00B923DE" w:rsidRDefault="00F819AF" w:rsidP="00E639DF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 xml:space="preserve">באשר לציפיות </w:t>
      </w:r>
      <w:r w:rsidR="00694F14" w:rsidRPr="00B923DE">
        <w:rPr>
          <w:rFonts w:ascii="David" w:hAnsi="David" w:cs="David"/>
          <w:rtl/>
        </w:rPr>
        <w:t>ו</w:t>
      </w:r>
      <w:r w:rsidR="005858BA" w:rsidRPr="00B923DE">
        <w:rPr>
          <w:rFonts w:ascii="David" w:hAnsi="David" w:cs="David"/>
          <w:rtl/>
        </w:rPr>
        <w:t>ל</w:t>
      </w:r>
      <w:r w:rsidR="00694F14" w:rsidRPr="00B923DE">
        <w:rPr>
          <w:rFonts w:ascii="David" w:hAnsi="David" w:cs="David"/>
          <w:rtl/>
        </w:rPr>
        <w:t xml:space="preserve">תחזיות </w:t>
      </w:r>
      <w:r w:rsidR="00E639DF" w:rsidRPr="00B923DE">
        <w:rPr>
          <w:rFonts w:ascii="David" w:hAnsi="David" w:cs="David"/>
          <w:rtl/>
        </w:rPr>
        <w:t xml:space="preserve">האינפלציה </w:t>
      </w:r>
      <w:r w:rsidR="00694F14" w:rsidRPr="00B923DE">
        <w:rPr>
          <w:rFonts w:ascii="David" w:hAnsi="David" w:cs="David"/>
          <w:rtl/>
        </w:rPr>
        <w:t>לטווחים השונים</w:t>
      </w:r>
      <w:r w:rsidR="0053333B" w:rsidRPr="00B923DE">
        <w:rPr>
          <w:rFonts w:ascii="David" w:hAnsi="David" w:cs="David"/>
          <w:rtl/>
        </w:rPr>
        <w:t>. הציפיות</w:t>
      </w:r>
      <w:r w:rsidR="0069090A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לשנה הקרובה מכל המקורות נמצאות ב</w:t>
      </w:r>
      <w:r w:rsidR="00BD4402" w:rsidRPr="00B923DE">
        <w:rPr>
          <w:rFonts w:ascii="David" w:hAnsi="David" w:cs="David"/>
          <w:rtl/>
        </w:rPr>
        <w:t xml:space="preserve">סביבת </w:t>
      </w:r>
      <w:r w:rsidRPr="00B923DE">
        <w:rPr>
          <w:rFonts w:ascii="David" w:hAnsi="David" w:cs="David"/>
          <w:rtl/>
        </w:rPr>
        <w:t>חלקו העליון של תחום היעד</w:t>
      </w:r>
      <w:r w:rsidR="00E639DF" w:rsidRPr="00B923DE">
        <w:rPr>
          <w:rFonts w:ascii="David" w:hAnsi="David" w:cs="David"/>
          <w:rtl/>
        </w:rPr>
        <w:t xml:space="preserve"> ו</w:t>
      </w:r>
      <w:r w:rsidR="0069090A" w:rsidRPr="00B923DE">
        <w:rPr>
          <w:rFonts w:ascii="David" w:hAnsi="David" w:cs="David"/>
          <w:rtl/>
        </w:rPr>
        <w:t>ב</w:t>
      </w:r>
      <w:r w:rsidRPr="00B923DE">
        <w:rPr>
          <w:rFonts w:ascii="David" w:hAnsi="David" w:cs="David"/>
          <w:rtl/>
        </w:rPr>
        <w:t>חלק מהמקורות</w:t>
      </w:r>
      <w:r w:rsidR="00694F14" w:rsidRPr="00B923DE">
        <w:rPr>
          <w:rFonts w:ascii="David" w:hAnsi="David" w:cs="David"/>
          <w:rtl/>
        </w:rPr>
        <w:t>, הציפיות אף</w:t>
      </w:r>
      <w:r w:rsidRPr="00B923DE">
        <w:rPr>
          <w:rFonts w:ascii="David" w:hAnsi="David" w:cs="David"/>
          <w:rtl/>
        </w:rPr>
        <w:t xml:space="preserve"> חצו את תחום היעד. </w:t>
      </w:r>
      <w:r w:rsidR="00694F14" w:rsidRPr="00B923DE">
        <w:rPr>
          <w:rFonts w:ascii="David" w:hAnsi="David" w:cs="David"/>
          <w:rtl/>
        </w:rPr>
        <w:t xml:space="preserve">עם זאת, </w:t>
      </w:r>
      <w:r w:rsidRPr="00B923DE">
        <w:rPr>
          <w:rFonts w:ascii="David" w:hAnsi="David" w:cs="David"/>
          <w:rtl/>
        </w:rPr>
        <w:t>בציפיות לטווחים הארוכים יותר לא חל שינוי משמעותי והן כולן מצויות בתוך התחום.</w:t>
      </w:r>
      <w:r w:rsidR="0069090A" w:rsidRPr="00B923DE">
        <w:rPr>
          <w:rFonts w:ascii="David" w:hAnsi="David" w:cs="David"/>
          <w:rtl/>
        </w:rPr>
        <w:t xml:space="preserve"> </w:t>
      </w:r>
      <w:r w:rsidR="0069090A" w:rsidRPr="00B923DE">
        <w:rPr>
          <w:rFonts w:ascii="David" w:hAnsi="David" w:cs="David"/>
          <w:rtl/>
        </w:rPr>
        <w:lastRenderedPageBreak/>
        <w:t xml:space="preserve">זוהי בין היתר עדות חשובה לאמון שנותנים השווקים </w:t>
      </w:r>
      <w:r w:rsidR="00E639DF" w:rsidRPr="00B923DE">
        <w:rPr>
          <w:rFonts w:ascii="David" w:hAnsi="David" w:cs="David"/>
          <w:rtl/>
        </w:rPr>
        <w:t xml:space="preserve">במדיניות </w:t>
      </w:r>
      <w:r w:rsidR="0069090A" w:rsidRPr="00B923DE">
        <w:rPr>
          <w:rFonts w:ascii="David" w:hAnsi="David" w:cs="David"/>
          <w:rtl/>
        </w:rPr>
        <w:t>המוניטרית הנחושה והעקבית שאנו נוקטים בה.</w:t>
      </w:r>
    </w:p>
    <w:p w:rsidR="002C79A4" w:rsidRPr="00B923DE" w:rsidRDefault="00117E2D" w:rsidP="00890A44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המשק הישראלי נכנס לשנת 2023 לאחר שבשנים </w:t>
      </w:r>
      <w:r w:rsidR="00890A44" w:rsidRPr="00B923DE">
        <w:rPr>
          <w:rFonts w:ascii="David" w:hAnsi="David" w:cs="David"/>
          <w:rtl/>
        </w:rPr>
        <w:t>2021 ו-2022</w:t>
      </w:r>
      <w:r w:rsidRPr="00B923DE">
        <w:rPr>
          <w:rFonts w:ascii="David" w:hAnsi="David" w:cs="David"/>
          <w:rtl/>
        </w:rPr>
        <w:t xml:space="preserve"> הפגין צמיחה מרשימה</w:t>
      </w:r>
      <w:r w:rsidR="00694F14" w:rsidRPr="00B923DE">
        <w:rPr>
          <w:rFonts w:ascii="David" w:hAnsi="David" w:cs="David"/>
          <w:rtl/>
        </w:rPr>
        <w:t>.</w:t>
      </w:r>
      <w:r w:rsidR="0069090A" w:rsidRPr="00B923DE">
        <w:rPr>
          <w:rFonts w:ascii="David" w:hAnsi="David" w:cs="David"/>
          <w:rtl/>
        </w:rPr>
        <w:t xml:space="preserve"> דו"ח בנק ישראל שפרסמנו לפני מספר ימים ממחיש בצורה מקצועית וסדורה את נקודות </w:t>
      </w:r>
      <w:r w:rsidR="00AB5C25" w:rsidRPr="00B923DE">
        <w:rPr>
          <w:rFonts w:ascii="David" w:hAnsi="David" w:cs="David"/>
          <w:rtl/>
        </w:rPr>
        <w:t>החוזקה</w:t>
      </w:r>
      <w:r w:rsidR="00276C2D" w:rsidRPr="00B923DE">
        <w:rPr>
          <w:rFonts w:ascii="David" w:hAnsi="David" w:cs="David"/>
          <w:rtl/>
        </w:rPr>
        <w:t xml:space="preserve"> </w:t>
      </w:r>
      <w:r w:rsidR="0069090A" w:rsidRPr="00B923DE">
        <w:rPr>
          <w:rFonts w:ascii="David" w:hAnsi="David" w:cs="David"/>
          <w:rtl/>
        </w:rPr>
        <w:t xml:space="preserve">השונות </w:t>
      </w:r>
      <w:r w:rsidRPr="00B923DE">
        <w:rPr>
          <w:rFonts w:ascii="David" w:hAnsi="David" w:cs="David"/>
          <w:rtl/>
        </w:rPr>
        <w:t>בפעילות הכלכלית בשנים אלו</w:t>
      </w:r>
      <w:r w:rsidR="00890A44" w:rsidRPr="00B923DE">
        <w:rPr>
          <w:rFonts w:ascii="David" w:hAnsi="David" w:cs="David"/>
          <w:rtl/>
        </w:rPr>
        <w:t>,</w:t>
      </w:r>
      <w:r w:rsidRPr="00B923DE">
        <w:rPr>
          <w:rFonts w:ascii="David" w:hAnsi="David" w:cs="David"/>
          <w:rtl/>
        </w:rPr>
        <w:t xml:space="preserve"> </w:t>
      </w:r>
      <w:r w:rsidR="0069090A" w:rsidRPr="00B923DE">
        <w:rPr>
          <w:rFonts w:ascii="David" w:hAnsi="David" w:cs="David"/>
          <w:rtl/>
        </w:rPr>
        <w:t xml:space="preserve">לצד האתגרים הכלכליים שעומדים </w:t>
      </w:r>
      <w:r w:rsidR="00890A44" w:rsidRPr="00B923DE">
        <w:rPr>
          <w:rFonts w:ascii="David" w:hAnsi="David" w:cs="David"/>
          <w:rtl/>
        </w:rPr>
        <w:t xml:space="preserve">בפני </w:t>
      </w:r>
      <w:r w:rsidR="0069090A" w:rsidRPr="00B923DE">
        <w:rPr>
          <w:rFonts w:ascii="David" w:hAnsi="David" w:cs="David"/>
          <w:rtl/>
        </w:rPr>
        <w:t>המשק הישראלי.</w:t>
      </w:r>
      <w:r w:rsidR="00694F14" w:rsidRPr="00B923DE">
        <w:rPr>
          <w:rFonts w:ascii="David" w:hAnsi="David" w:cs="David"/>
          <w:rtl/>
        </w:rPr>
        <w:t xml:space="preserve"> </w:t>
      </w:r>
      <w:r w:rsidR="0069090A" w:rsidRPr="00B923DE">
        <w:rPr>
          <w:rFonts w:ascii="David" w:hAnsi="David" w:cs="David"/>
          <w:rtl/>
        </w:rPr>
        <w:t xml:space="preserve">גם </w:t>
      </w:r>
      <w:r w:rsidR="00694F14" w:rsidRPr="00B923DE">
        <w:rPr>
          <w:rFonts w:ascii="David" w:hAnsi="David" w:cs="David"/>
          <w:rtl/>
        </w:rPr>
        <w:t xml:space="preserve">האינדיקטורים השונים לפעילות </w:t>
      </w:r>
      <w:r w:rsidR="0069090A" w:rsidRPr="00B923DE">
        <w:rPr>
          <w:rFonts w:ascii="David" w:hAnsi="David" w:cs="David"/>
          <w:rtl/>
        </w:rPr>
        <w:t>הנוכחית מעידים על</w:t>
      </w:r>
      <w:r w:rsidR="00694F14" w:rsidRPr="00B923DE">
        <w:rPr>
          <w:rFonts w:ascii="David" w:hAnsi="David" w:cs="David"/>
          <w:rtl/>
        </w:rPr>
        <w:t xml:space="preserve"> </w:t>
      </w:r>
      <w:r w:rsidR="00CE4870" w:rsidRPr="00B923DE">
        <w:rPr>
          <w:rFonts w:ascii="David" w:hAnsi="David" w:cs="David"/>
          <w:rtl/>
        </w:rPr>
        <w:t>שוק עבודה הדוק ו</w:t>
      </w:r>
      <w:r w:rsidR="00694F14" w:rsidRPr="00B923DE">
        <w:rPr>
          <w:rFonts w:ascii="David" w:hAnsi="David" w:cs="David"/>
          <w:rtl/>
        </w:rPr>
        <w:t>פעילות כלכלית ערה</w:t>
      </w:r>
      <w:r w:rsidR="0069090A" w:rsidRPr="00B923DE">
        <w:rPr>
          <w:rFonts w:ascii="David" w:hAnsi="David" w:cs="David"/>
          <w:rtl/>
        </w:rPr>
        <w:t xml:space="preserve"> יחסית</w:t>
      </w:r>
      <w:r w:rsidRPr="00B923DE">
        <w:rPr>
          <w:rFonts w:ascii="David" w:hAnsi="David" w:cs="David"/>
          <w:rtl/>
        </w:rPr>
        <w:t xml:space="preserve">, </w:t>
      </w:r>
      <w:r w:rsidR="00CE4870" w:rsidRPr="00B923DE">
        <w:rPr>
          <w:rFonts w:ascii="David" w:hAnsi="David" w:cs="David"/>
          <w:rtl/>
        </w:rPr>
        <w:t>אם כי תוך</w:t>
      </w:r>
      <w:r w:rsidRPr="00B923DE">
        <w:rPr>
          <w:rFonts w:ascii="David" w:hAnsi="David" w:cs="David"/>
          <w:rtl/>
        </w:rPr>
        <w:t xml:space="preserve"> סימנים מסויימים להתמתנות</w:t>
      </w:r>
      <w:r w:rsidR="001C050F" w:rsidRPr="00B923DE">
        <w:rPr>
          <w:rFonts w:ascii="David" w:hAnsi="David" w:cs="David"/>
          <w:rtl/>
        </w:rPr>
        <w:t>.</w:t>
      </w:r>
    </w:p>
    <w:p w:rsidR="006A3C47" w:rsidRPr="00B923DE" w:rsidRDefault="006A3C47" w:rsidP="00D82921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בנוסף, </w:t>
      </w:r>
      <w:r w:rsidR="00D82921" w:rsidRPr="00B923DE">
        <w:rPr>
          <w:rFonts w:ascii="David" w:hAnsi="David" w:cs="David"/>
          <w:rtl/>
        </w:rPr>
        <w:t xml:space="preserve">ברצוני </w:t>
      </w:r>
      <w:r w:rsidRPr="00B923DE">
        <w:rPr>
          <w:rFonts w:ascii="David" w:hAnsi="David" w:cs="David"/>
          <w:rtl/>
        </w:rPr>
        <w:t xml:space="preserve">לציין כי ישנה חשיבות </w:t>
      </w:r>
      <w:r w:rsidR="002160DC" w:rsidRPr="00B923DE">
        <w:rPr>
          <w:rFonts w:ascii="David" w:hAnsi="David" w:cs="David"/>
          <w:rtl/>
        </w:rPr>
        <w:t>לניהול מדיניות פיסקלית אחראית, במיוחד בעת הזו.</w:t>
      </w:r>
      <w:r w:rsidRPr="00B923DE">
        <w:rPr>
          <w:rFonts w:ascii="David" w:hAnsi="David" w:cs="David"/>
          <w:rtl/>
        </w:rPr>
        <w:t xml:space="preserve"> </w:t>
      </w:r>
      <w:r w:rsidR="002160DC" w:rsidRPr="00B923DE">
        <w:rPr>
          <w:rFonts w:ascii="David" w:hAnsi="David" w:cs="David"/>
          <w:rtl/>
        </w:rPr>
        <w:t>ואכן הממשלה</w:t>
      </w:r>
      <w:r w:rsidR="002160DC" w:rsidRPr="00B923DE" w:rsidDel="002160DC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א</w:t>
      </w:r>
      <w:r w:rsidR="002160DC" w:rsidRPr="00B923DE">
        <w:rPr>
          <w:rFonts w:ascii="David" w:hAnsi="David" w:cs="David"/>
          <w:rtl/>
        </w:rPr>
        <w:t>י</w:t>
      </w:r>
      <w:r w:rsidRPr="00B923DE">
        <w:rPr>
          <w:rFonts w:ascii="David" w:hAnsi="David" w:cs="David"/>
          <w:rtl/>
        </w:rPr>
        <w:t>שרה</w:t>
      </w:r>
      <w:r w:rsidR="00AB5C25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הצעת תקציב שמסגרתה עומדת בהלימה למדיניות המוניטארית המצמצמת בתקופה זו. גם הסכמי השכר במגזר הציבורי</w:t>
      </w:r>
      <w:r w:rsidR="00890A44" w:rsidRPr="00B923DE">
        <w:rPr>
          <w:rFonts w:ascii="David" w:hAnsi="David" w:cs="David"/>
          <w:rtl/>
        </w:rPr>
        <w:t>,</w:t>
      </w:r>
      <w:r w:rsidRPr="00B923DE">
        <w:rPr>
          <w:rFonts w:ascii="David" w:hAnsi="David" w:cs="David"/>
          <w:rtl/>
        </w:rPr>
        <w:t xml:space="preserve"> שנחתמו לאחרונה</w:t>
      </w:r>
      <w:r w:rsidR="00890A44" w:rsidRPr="00B923DE">
        <w:rPr>
          <w:rFonts w:ascii="David" w:hAnsi="David" w:cs="David"/>
          <w:rtl/>
        </w:rPr>
        <w:t>,</w:t>
      </w:r>
      <w:r w:rsidRPr="00B923DE">
        <w:rPr>
          <w:rFonts w:ascii="David" w:hAnsi="David" w:cs="David"/>
          <w:rtl/>
        </w:rPr>
        <w:t xml:space="preserve"> </w:t>
      </w:r>
      <w:r w:rsidR="00CE4C9F" w:rsidRPr="00B923DE">
        <w:rPr>
          <w:rFonts w:ascii="David" w:hAnsi="David" w:cs="David"/>
          <w:rtl/>
        </w:rPr>
        <w:t>הפחיתו את אי הוודאות בתחום זה ו</w:t>
      </w:r>
      <w:r w:rsidRPr="00B923DE">
        <w:rPr>
          <w:rFonts w:ascii="David" w:hAnsi="David" w:cs="David"/>
          <w:rtl/>
        </w:rPr>
        <w:t xml:space="preserve">עקביים עם ריסון האינפלציה והחזרתה לתחום היעד. </w:t>
      </w:r>
    </w:p>
    <w:p w:rsidR="002C79A4" w:rsidRPr="00B923DE" w:rsidRDefault="002C79A4" w:rsidP="00DA5E8C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ההתפתחויות בשוק הדיור מעסיקות </w:t>
      </w:r>
      <w:r w:rsidR="005E0078" w:rsidRPr="00B923DE">
        <w:rPr>
          <w:rFonts w:ascii="David" w:hAnsi="David" w:cs="David"/>
          <w:rtl/>
        </w:rPr>
        <w:t>אותנו בוועדה המוניטרית ואנו עוקבים אחריהן מקרוב</w:t>
      </w:r>
      <w:r w:rsidRPr="00B923DE">
        <w:rPr>
          <w:rFonts w:ascii="David" w:hAnsi="David" w:cs="David"/>
          <w:rtl/>
        </w:rPr>
        <w:t xml:space="preserve">. בחודשים האחרונים </w:t>
      </w:r>
      <w:r w:rsidR="005E0078" w:rsidRPr="00B923DE">
        <w:rPr>
          <w:rFonts w:ascii="David" w:hAnsi="David" w:cs="David"/>
          <w:rtl/>
        </w:rPr>
        <w:t>אנו עדים לה</w:t>
      </w:r>
      <w:r w:rsidRPr="00B923DE">
        <w:rPr>
          <w:rFonts w:ascii="David" w:hAnsi="David" w:cs="David"/>
          <w:rtl/>
        </w:rPr>
        <w:t xml:space="preserve">תמתנות </w:t>
      </w:r>
      <w:r w:rsidR="005E0078" w:rsidRPr="00B923DE">
        <w:rPr>
          <w:rFonts w:ascii="David" w:hAnsi="David" w:cs="David"/>
          <w:rtl/>
        </w:rPr>
        <w:t xml:space="preserve">משמעותית </w:t>
      </w:r>
      <w:r w:rsidRPr="00B923DE">
        <w:rPr>
          <w:rFonts w:ascii="David" w:hAnsi="David" w:cs="David"/>
          <w:rtl/>
        </w:rPr>
        <w:t>בקצב עליית המחירים</w:t>
      </w:r>
      <w:r w:rsidR="005E0078" w:rsidRPr="00B923DE">
        <w:rPr>
          <w:rFonts w:ascii="David" w:hAnsi="David" w:cs="David"/>
          <w:rtl/>
        </w:rPr>
        <w:t xml:space="preserve"> ואף כמעט </w:t>
      </w:r>
      <w:r w:rsidR="00DA5E8C" w:rsidRPr="00B923DE">
        <w:rPr>
          <w:rFonts w:ascii="David" w:hAnsi="David" w:cs="David"/>
          <w:rtl/>
        </w:rPr>
        <w:t xml:space="preserve">לעצירתם </w:t>
      </w:r>
      <w:r w:rsidR="005E0078" w:rsidRPr="00B923DE">
        <w:rPr>
          <w:rFonts w:ascii="David" w:hAnsi="David" w:cs="David"/>
          <w:rtl/>
        </w:rPr>
        <w:t>בנתוני פברואר</w:t>
      </w:r>
      <w:r w:rsidRPr="00B923DE">
        <w:rPr>
          <w:rFonts w:ascii="David" w:hAnsi="David" w:cs="David"/>
          <w:rtl/>
        </w:rPr>
        <w:t xml:space="preserve">. למרות הירידה בהתחלות הבנייה ברביע האחרון של שנת 2022, </w:t>
      </w:r>
      <w:r w:rsidR="001B022E" w:rsidRPr="00B923DE">
        <w:rPr>
          <w:rFonts w:ascii="David" w:hAnsi="David" w:cs="David"/>
          <w:rtl/>
        </w:rPr>
        <w:t xml:space="preserve">הסתיימה </w:t>
      </w:r>
      <w:r w:rsidRPr="00B923DE">
        <w:rPr>
          <w:rFonts w:ascii="David" w:hAnsi="David" w:cs="David"/>
          <w:rtl/>
        </w:rPr>
        <w:t>שנה זו עם רמה גבוהה מאוד של היתרי</w:t>
      </w:r>
      <w:r w:rsidR="00C502CF" w:rsidRPr="00B923DE">
        <w:rPr>
          <w:rFonts w:ascii="David" w:hAnsi="David" w:cs="David"/>
          <w:rtl/>
        </w:rPr>
        <w:t xml:space="preserve"> והתחלות בנייה</w:t>
      </w:r>
      <w:r w:rsidR="005E0078" w:rsidRPr="00B923DE">
        <w:rPr>
          <w:rFonts w:ascii="David" w:hAnsi="David" w:cs="David"/>
          <w:rtl/>
        </w:rPr>
        <w:t xml:space="preserve"> בהשוואה לעבר</w:t>
      </w:r>
      <w:r w:rsidR="00C502CF" w:rsidRPr="00B923DE">
        <w:rPr>
          <w:rFonts w:ascii="David" w:hAnsi="David" w:cs="David"/>
          <w:rtl/>
        </w:rPr>
        <w:t xml:space="preserve">. </w:t>
      </w:r>
      <w:r w:rsidR="002521AA" w:rsidRPr="00B923DE">
        <w:rPr>
          <w:rFonts w:ascii="David" w:hAnsi="David" w:cs="David"/>
          <w:rtl/>
        </w:rPr>
        <w:t xml:space="preserve">חשוב מאוד שהממשלה ויתר הגורמים הרלוונטיים יפעלו </w:t>
      </w:r>
      <w:r w:rsidR="00DA3138" w:rsidRPr="00B923DE">
        <w:rPr>
          <w:rFonts w:ascii="David" w:hAnsi="David" w:cs="David"/>
          <w:rtl/>
        </w:rPr>
        <w:t>ל</w:t>
      </w:r>
      <w:r w:rsidR="002521AA" w:rsidRPr="00B923DE">
        <w:rPr>
          <w:rFonts w:ascii="David" w:hAnsi="David" w:cs="David"/>
          <w:rtl/>
        </w:rPr>
        <w:t xml:space="preserve">המשך הגדלת ההיצע </w:t>
      </w:r>
      <w:r w:rsidR="00C502CF" w:rsidRPr="00B923DE">
        <w:rPr>
          <w:rFonts w:ascii="David" w:hAnsi="David" w:cs="David"/>
          <w:rtl/>
        </w:rPr>
        <w:t>לאורך זמן</w:t>
      </w:r>
      <w:r w:rsidR="002521AA" w:rsidRPr="00B923DE">
        <w:rPr>
          <w:rFonts w:ascii="David" w:hAnsi="David" w:cs="David"/>
          <w:rtl/>
        </w:rPr>
        <w:t xml:space="preserve">. זו הדרך העיקרית </w:t>
      </w:r>
      <w:r w:rsidR="005E0078" w:rsidRPr="00B923DE">
        <w:rPr>
          <w:rFonts w:ascii="David" w:hAnsi="David" w:cs="David"/>
          <w:rtl/>
        </w:rPr>
        <w:t>להתמ</w:t>
      </w:r>
      <w:r w:rsidR="00F961C8" w:rsidRPr="00B923DE">
        <w:rPr>
          <w:rFonts w:ascii="David" w:hAnsi="David" w:cs="David"/>
          <w:rtl/>
        </w:rPr>
        <w:t>ת</w:t>
      </w:r>
      <w:r w:rsidR="005E0078" w:rsidRPr="00B923DE">
        <w:rPr>
          <w:rFonts w:ascii="David" w:hAnsi="David" w:cs="David"/>
          <w:rtl/>
        </w:rPr>
        <w:t>נות מתמשכת של המחירים. גם</w:t>
      </w:r>
      <w:r w:rsidRPr="00B923DE">
        <w:rPr>
          <w:rFonts w:ascii="David" w:hAnsi="David" w:cs="David"/>
          <w:rtl/>
        </w:rPr>
        <w:t xml:space="preserve"> </w:t>
      </w:r>
      <w:r w:rsidR="00C502CF" w:rsidRPr="00B923DE">
        <w:rPr>
          <w:rFonts w:ascii="David" w:hAnsi="David" w:cs="David"/>
          <w:rtl/>
        </w:rPr>
        <w:t xml:space="preserve">נתוני </w:t>
      </w:r>
      <w:r w:rsidRPr="00B923DE">
        <w:rPr>
          <w:rFonts w:ascii="David" w:hAnsi="David" w:cs="David"/>
          <w:rtl/>
        </w:rPr>
        <w:t xml:space="preserve">מספר העסקאות שמבוצעות והיקף המשכנתאות החדשות </w:t>
      </w:r>
      <w:r w:rsidR="00C502CF" w:rsidRPr="00B923DE">
        <w:rPr>
          <w:rFonts w:ascii="David" w:hAnsi="David" w:cs="David"/>
          <w:rtl/>
        </w:rPr>
        <w:t xml:space="preserve">שניטלו בחודשים האחרונים </w:t>
      </w:r>
      <w:r w:rsidRPr="00B923DE">
        <w:rPr>
          <w:rFonts w:ascii="David" w:hAnsi="David" w:cs="David"/>
          <w:rtl/>
        </w:rPr>
        <w:t xml:space="preserve">תומכים בהמשך התמתנות שוק זה. </w:t>
      </w:r>
      <w:r w:rsidR="00C502CF" w:rsidRPr="00B923DE">
        <w:rPr>
          <w:rFonts w:ascii="David" w:hAnsi="David" w:cs="David"/>
          <w:rtl/>
        </w:rPr>
        <w:t>לצד כל אלה, אנו עוקבים באדיקות</w:t>
      </w:r>
      <w:r w:rsidRPr="00B923DE">
        <w:rPr>
          <w:rFonts w:ascii="David" w:hAnsi="David" w:cs="David"/>
          <w:rtl/>
        </w:rPr>
        <w:t xml:space="preserve"> אחר </w:t>
      </w:r>
      <w:r w:rsidR="00C502CF" w:rsidRPr="00B923DE">
        <w:rPr>
          <w:rFonts w:ascii="David" w:hAnsi="David" w:cs="David"/>
          <w:rtl/>
        </w:rPr>
        <w:t>ההתפתחויות של מחירי השכירות, שעלי</w:t>
      </w:r>
      <w:r w:rsidR="005E0078" w:rsidRPr="00B923DE">
        <w:rPr>
          <w:rFonts w:ascii="David" w:hAnsi="David" w:cs="David"/>
          <w:rtl/>
        </w:rPr>
        <w:t>י</w:t>
      </w:r>
      <w:r w:rsidR="00C502CF" w:rsidRPr="00B923DE">
        <w:rPr>
          <w:rFonts w:ascii="David" w:hAnsi="David" w:cs="David"/>
          <w:rtl/>
        </w:rPr>
        <w:t>תם ממשיכה להשפיע</w:t>
      </w:r>
      <w:r w:rsidRPr="00B923DE">
        <w:rPr>
          <w:rFonts w:ascii="David" w:hAnsi="David" w:cs="David"/>
          <w:rtl/>
        </w:rPr>
        <w:t xml:space="preserve"> גם על </w:t>
      </w:r>
      <w:r w:rsidR="005E0078" w:rsidRPr="00B923DE">
        <w:rPr>
          <w:rFonts w:ascii="David" w:hAnsi="David" w:cs="David"/>
          <w:rtl/>
        </w:rPr>
        <w:t xml:space="preserve">קצב </w:t>
      </w:r>
      <w:r w:rsidRPr="00B923DE">
        <w:rPr>
          <w:rFonts w:ascii="David" w:hAnsi="David" w:cs="David"/>
          <w:rtl/>
        </w:rPr>
        <w:t>האינפלציה.</w:t>
      </w:r>
    </w:p>
    <w:p w:rsidR="00C502CF" w:rsidRPr="00B923DE" w:rsidRDefault="00C502CF" w:rsidP="00955722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לצד </w:t>
      </w:r>
      <w:r w:rsidR="005E0078" w:rsidRPr="00B923DE">
        <w:rPr>
          <w:rFonts w:ascii="David" w:hAnsi="David" w:cs="David"/>
          <w:rtl/>
        </w:rPr>
        <w:t xml:space="preserve">ההתפתחויות הריאליות אנו עדים להתפתחויות משמעותיות בשווקים הפיננסיים; </w:t>
      </w:r>
      <w:r w:rsidR="00DA3138" w:rsidRPr="00B923DE">
        <w:rPr>
          <w:rFonts w:ascii="David" w:hAnsi="David" w:cs="David"/>
          <w:rtl/>
        </w:rPr>
        <w:t>בעוד שוקי ההון בעולם רשמו עליות שערים מתחילת השנה</w:t>
      </w:r>
      <w:r w:rsidRPr="00B923DE">
        <w:rPr>
          <w:rFonts w:ascii="David" w:hAnsi="David" w:cs="David"/>
          <w:rtl/>
        </w:rPr>
        <w:t xml:space="preserve">, מדדי המניות בישראל מציגים ביצועי חסר </w:t>
      </w:r>
      <w:r w:rsidR="00DA3138" w:rsidRPr="00B923DE">
        <w:rPr>
          <w:rFonts w:ascii="David" w:hAnsi="David" w:cs="David"/>
          <w:rtl/>
        </w:rPr>
        <w:t>לעומתם</w:t>
      </w:r>
      <w:r w:rsidR="00DA5E8C" w:rsidRPr="00B923DE">
        <w:rPr>
          <w:rFonts w:ascii="David" w:hAnsi="David" w:cs="David"/>
          <w:rtl/>
        </w:rPr>
        <w:t>,</w:t>
      </w:r>
      <w:r w:rsidR="00DA3138" w:rsidRPr="00B923DE">
        <w:rPr>
          <w:rFonts w:ascii="David" w:hAnsi="David" w:cs="David"/>
          <w:rtl/>
        </w:rPr>
        <w:t xml:space="preserve"> וירדו מאז תחילת השנה</w:t>
      </w:r>
      <w:r w:rsidRPr="00B923DE">
        <w:rPr>
          <w:rFonts w:ascii="David" w:hAnsi="David" w:cs="David"/>
          <w:rtl/>
        </w:rPr>
        <w:t xml:space="preserve">. תשואות איגרות החוב הממשלתיות הארוכות </w:t>
      </w:r>
      <w:r w:rsidR="005E0078" w:rsidRPr="00B923DE">
        <w:rPr>
          <w:rFonts w:ascii="David" w:hAnsi="David" w:cs="David"/>
          <w:rtl/>
        </w:rPr>
        <w:t xml:space="preserve">של ישראל </w:t>
      </w:r>
      <w:r w:rsidRPr="00B923DE">
        <w:rPr>
          <w:rFonts w:ascii="David" w:hAnsi="David" w:cs="David"/>
          <w:rtl/>
        </w:rPr>
        <w:t>עלו וזאת בשונה מהמגמה העולמית שאופיינה בירידת תשואות. בנוסף, מרווחי איגרות החוב הקונצרניות</w:t>
      </w:r>
      <w:r w:rsidR="00DA3138" w:rsidRPr="00B923DE">
        <w:rPr>
          <w:rFonts w:ascii="David" w:hAnsi="David" w:cs="David"/>
          <w:rtl/>
        </w:rPr>
        <w:t xml:space="preserve"> בישראל</w:t>
      </w:r>
      <w:r w:rsidRPr="00B923DE">
        <w:rPr>
          <w:rFonts w:ascii="David" w:hAnsi="David" w:cs="David"/>
          <w:rtl/>
        </w:rPr>
        <w:t xml:space="preserve"> התרחבו. </w:t>
      </w:r>
    </w:p>
    <w:p w:rsidR="00016D92" w:rsidRPr="00B923DE" w:rsidRDefault="005E0078" w:rsidP="00DA3138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גם </w:t>
      </w:r>
      <w:r w:rsidR="00C502CF" w:rsidRPr="00B923DE">
        <w:rPr>
          <w:rFonts w:ascii="David" w:hAnsi="David" w:cs="David"/>
          <w:rtl/>
        </w:rPr>
        <w:t xml:space="preserve">בשוק המט"ח נרשמה תנודתיות גבוהה </w:t>
      </w:r>
      <w:r w:rsidR="00F00361" w:rsidRPr="00B923DE">
        <w:rPr>
          <w:rFonts w:ascii="David" w:hAnsi="David" w:cs="David"/>
          <w:rtl/>
        </w:rPr>
        <w:t>של השקל בשבועות האחרונים</w:t>
      </w:r>
      <w:r w:rsidR="007201A8" w:rsidRPr="00B923DE">
        <w:rPr>
          <w:rFonts w:ascii="David" w:hAnsi="David" w:cs="David"/>
          <w:rtl/>
        </w:rPr>
        <w:t xml:space="preserve"> -</w:t>
      </w:r>
      <w:r w:rsidR="00F00361" w:rsidRPr="00B923DE">
        <w:rPr>
          <w:rFonts w:ascii="David" w:hAnsi="David" w:cs="David"/>
          <w:rtl/>
        </w:rPr>
        <w:t xml:space="preserve"> שהושפעה </w:t>
      </w:r>
      <w:r w:rsidRPr="00B923DE">
        <w:rPr>
          <w:rFonts w:ascii="David" w:hAnsi="David" w:cs="David"/>
          <w:rtl/>
        </w:rPr>
        <w:t>גם</w:t>
      </w:r>
      <w:r w:rsidR="00F00361" w:rsidRPr="00B923DE">
        <w:rPr>
          <w:rFonts w:ascii="David" w:hAnsi="David" w:cs="David"/>
          <w:rtl/>
        </w:rPr>
        <w:t xml:space="preserve"> </w:t>
      </w:r>
      <w:r w:rsidR="00C502CF" w:rsidRPr="00B923DE">
        <w:rPr>
          <w:rFonts w:ascii="David" w:hAnsi="David" w:cs="David"/>
          <w:rtl/>
        </w:rPr>
        <w:t>מאירועי התקופה האחרונה במדינה</w:t>
      </w:r>
      <w:r w:rsidR="003C6224" w:rsidRPr="00B923DE">
        <w:rPr>
          <w:rFonts w:ascii="David" w:hAnsi="David" w:cs="David"/>
          <w:rtl/>
        </w:rPr>
        <w:t>.</w:t>
      </w:r>
      <w:r w:rsidRPr="00B923DE">
        <w:rPr>
          <w:rFonts w:ascii="David" w:hAnsi="David" w:cs="David"/>
          <w:rtl/>
        </w:rPr>
        <w:t xml:space="preserve"> מתחילת השנה נרשם פיחות ניכר של השקל מול הדולר ובמונחי השער הנומינלי-אפקטיבי</w:t>
      </w:r>
      <w:r w:rsidR="00F961C8" w:rsidRPr="00B923DE">
        <w:rPr>
          <w:rFonts w:ascii="David" w:hAnsi="David" w:cs="David"/>
          <w:rtl/>
        </w:rPr>
        <w:t>, ואף ניתוק מסוי</w:t>
      </w:r>
      <w:r w:rsidR="003C6224" w:rsidRPr="00B923DE">
        <w:rPr>
          <w:rFonts w:ascii="David" w:hAnsi="David" w:cs="David"/>
          <w:rtl/>
        </w:rPr>
        <w:t>ם מהקשר החזק ששרר בין מדד ה-</w:t>
      </w:r>
      <w:r w:rsidR="003C6224" w:rsidRPr="00B923DE">
        <w:rPr>
          <w:rFonts w:ascii="David" w:hAnsi="David" w:cs="David"/>
        </w:rPr>
        <w:t>S&amp;P 500</w:t>
      </w:r>
      <w:r w:rsidR="003C6224" w:rsidRPr="00B923DE">
        <w:rPr>
          <w:rFonts w:ascii="David" w:hAnsi="David" w:cs="David"/>
          <w:rtl/>
        </w:rPr>
        <w:t xml:space="preserve"> לשע"ח</w:t>
      </w:r>
      <w:r w:rsidR="00F00361" w:rsidRPr="00B923DE">
        <w:rPr>
          <w:rFonts w:ascii="David" w:hAnsi="David" w:cs="David"/>
          <w:rtl/>
        </w:rPr>
        <w:t>.</w:t>
      </w:r>
      <w:r w:rsidRPr="00B923DE">
        <w:rPr>
          <w:rFonts w:ascii="David" w:hAnsi="David" w:cs="David"/>
          <w:rtl/>
        </w:rPr>
        <w:t xml:space="preserve"> לפיחות השקל ישנה כמובן השפעה על האינפלציה בישראל</w:t>
      </w:r>
      <w:r w:rsidR="00474D13" w:rsidRPr="00B923DE">
        <w:rPr>
          <w:rFonts w:ascii="David" w:hAnsi="David" w:cs="David"/>
          <w:rtl/>
        </w:rPr>
        <w:t>, בעיקר לאור מנגנון התמסורת של המוצרים הסחירים</w:t>
      </w:r>
      <w:r w:rsidR="003C6224" w:rsidRPr="00B923DE">
        <w:rPr>
          <w:rFonts w:ascii="David" w:hAnsi="David" w:cs="David"/>
          <w:rtl/>
        </w:rPr>
        <w:t xml:space="preserve"> וגורמי הייצור </w:t>
      </w:r>
      <w:r w:rsidR="00474D13" w:rsidRPr="00B923DE">
        <w:rPr>
          <w:rFonts w:ascii="David" w:hAnsi="David" w:cs="David"/>
          <w:rtl/>
        </w:rPr>
        <w:t>המיובאים.</w:t>
      </w:r>
    </w:p>
    <w:p w:rsidR="007201A8" w:rsidRPr="00B923DE" w:rsidRDefault="00A86DA4" w:rsidP="00C63E35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>ה</w:t>
      </w:r>
      <w:r w:rsidR="00B06B7A" w:rsidRPr="00B923DE">
        <w:rPr>
          <w:rFonts w:ascii="David" w:hAnsi="David" w:cs="David"/>
          <w:rtl/>
        </w:rPr>
        <w:t xml:space="preserve">תחזית </w:t>
      </w:r>
      <w:r w:rsidR="007201A8" w:rsidRPr="00B923DE">
        <w:rPr>
          <w:rFonts w:ascii="David" w:hAnsi="David" w:cs="David"/>
          <w:rtl/>
        </w:rPr>
        <w:t xml:space="preserve">המאקרו-כלכלית </w:t>
      </w:r>
      <w:r w:rsidRPr="00B923DE">
        <w:rPr>
          <w:rFonts w:ascii="David" w:hAnsi="David" w:cs="David"/>
          <w:rtl/>
        </w:rPr>
        <w:t xml:space="preserve">שפרסמה </w:t>
      </w:r>
      <w:r w:rsidR="007201A8" w:rsidRPr="00B923DE">
        <w:rPr>
          <w:rFonts w:ascii="David" w:hAnsi="David" w:cs="David"/>
          <w:rtl/>
        </w:rPr>
        <w:t>היום</w:t>
      </w:r>
      <w:r w:rsidR="00B06B7A" w:rsidRPr="00B923DE">
        <w:rPr>
          <w:rFonts w:ascii="David" w:hAnsi="David" w:cs="David"/>
          <w:rtl/>
        </w:rPr>
        <w:t xml:space="preserve"> חטיבת המחקר של הבנק </w:t>
      </w:r>
      <w:proofErr w:type="spellStart"/>
      <w:r w:rsidRPr="00B923DE">
        <w:rPr>
          <w:rFonts w:ascii="David" w:hAnsi="David" w:cs="David"/>
          <w:rtl/>
        </w:rPr>
        <w:t>מתכללת</w:t>
      </w:r>
      <w:proofErr w:type="spellEnd"/>
      <w:r w:rsidRPr="00B923DE">
        <w:rPr>
          <w:rFonts w:ascii="David" w:hAnsi="David" w:cs="David"/>
          <w:rtl/>
        </w:rPr>
        <w:t xml:space="preserve"> </w:t>
      </w:r>
      <w:r w:rsidR="00B06B7A" w:rsidRPr="00B923DE">
        <w:rPr>
          <w:rFonts w:ascii="David" w:hAnsi="David" w:cs="David"/>
          <w:rtl/>
        </w:rPr>
        <w:t>את ההתפתחויות השונות</w:t>
      </w:r>
      <w:r w:rsidR="00474E4D" w:rsidRPr="00B923DE">
        <w:rPr>
          <w:rFonts w:ascii="David" w:hAnsi="David" w:cs="David"/>
          <w:rtl/>
        </w:rPr>
        <w:t xml:space="preserve"> ואת השפעתן על הכלכלה</w:t>
      </w:r>
      <w:r w:rsidR="00B06B7A" w:rsidRPr="00B923DE">
        <w:rPr>
          <w:rFonts w:ascii="David" w:hAnsi="David" w:cs="David"/>
          <w:rtl/>
        </w:rPr>
        <w:t>.</w:t>
      </w:r>
      <w:r w:rsidRPr="00B923DE">
        <w:rPr>
          <w:rFonts w:ascii="David" w:hAnsi="David" w:cs="David"/>
          <w:rtl/>
        </w:rPr>
        <w:t xml:space="preserve"> התחזית מושפעת כמובן גם מאי-הוודאות הנובעת מתהליכי החקיקה הנוגעים למערכת המשפט. אלו עלולים להשפיע באופן מהותי על ההתפתחויות הכלכליות והפיננסיות בטווח הקצר ובטווח הארוך יותר, ולכן גם על המדיניות המוניטרית </w:t>
      </w:r>
      <w:r w:rsidR="00C63E35" w:rsidRPr="00B923DE">
        <w:rPr>
          <w:rFonts w:ascii="David" w:hAnsi="David" w:cs="David"/>
          <w:rtl/>
        </w:rPr>
        <w:t xml:space="preserve"> שתידרש</w:t>
      </w:r>
      <w:r w:rsidR="00DE7E52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 xml:space="preserve">בתקופת </w:t>
      </w:r>
      <w:r w:rsidRPr="00B923DE">
        <w:rPr>
          <w:rFonts w:ascii="David" w:hAnsi="David" w:cs="David"/>
          <w:rtl/>
        </w:rPr>
        <w:lastRenderedPageBreak/>
        <w:t xml:space="preserve">התחזית. </w:t>
      </w:r>
      <w:r w:rsidR="007201A8" w:rsidRPr="00B923DE">
        <w:rPr>
          <w:rFonts w:ascii="David" w:hAnsi="David" w:cs="David"/>
          <w:rtl/>
        </w:rPr>
        <w:t xml:space="preserve">בהקשר זה, חשוב להדגיש, כי </w:t>
      </w:r>
      <w:r w:rsidR="00474E4D" w:rsidRPr="00B923DE">
        <w:rPr>
          <w:rFonts w:ascii="David" w:hAnsi="David" w:cs="David"/>
          <w:rtl/>
        </w:rPr>
        <w:t xml:space="preserve">קיים </w:t>
      </w:r>
      <w:r w:rsidR="004C774D" w:rsidRPr="00B923DE">
        <w:rPr>
          <w:rFonts w:ascii="David" w:hAnsi="David" w:cs="David"/>
          <w:rtl/>
        </w:rPr>
        <w:t>קושי תמידי ומובנה ביצירת תחזיות</w:t>
      </w:r>
      <w:r w:rsidR="007201A8" w:rsidRPr="00B923DE">
        <w:rPr>
          <w:rFonts w:ascii="David" w:hAnsi="David" w:cs="David"/>
          <w:rtl/>
        </w:rPr>
        <w:t xml:space="preserve"> כלכליות</w:t>
      </w:r>
      <w:r w:rsidR="004C774D" w:rsidRPr="00B923DE">
        <w:rPr>
          <w:rFonts w:ascii="David" w:hAnsi="David" w:cs="David"/>
          <w:rtl/>
        </w:rPr>
        <w:t>.</w:t>
      </w:r>
      <w:r w:rsidR="00063ACD" w:rsidRPr="00B923DE">
        <w:rPr>
          <w:rFonts w:ascii="David" w:hAnsi="David" w:cs="David"/>
          <w:rtl/>
        </w:rPr>
        <w:t xml:space="preserve"> </w:t>
      </w:r>
      <w:r w:rsidR="00B06B7A" w:rsidRPr="00B923DE">
        <w:rPr>
          <w:rFonts w:ascii="David" w:hAnsi="David" w:cs="David"/>
          <w:rtl/>
        </w:rPr>
        <w:t>אין זה סוד שבתקופה זו</w:t>
      </w:r>
      <w:r w:rsidR="007201A8" w:rsidRPr="00B923DE">
        <w:rPr>
          <w:rFonts w:ascii="David" w:hAnsi="David" w:cs="David"/>
          <w:rtl/>
        </w:rPr>
        <w:t>,</w:t>
      </w:r>
      <w:r w:rsidR="00D3642A" w:rsidRPr="00B923DE">
        <w:rPr>
          <w:rFonts w:ascii="David" w:hAnsi="David" w:cs="David"/>
          <w:rtl/>
        </w:rPr>
        <w:t xml:space="preserve"> של אי</w:t>
      </w:r>
      <w:r w:rsidR="00474E4D" w:rsidRPr="00B923DE">
        <w:rPr>
          <w:rFonts w:ascii="David" w:hAnsi="David" w:cs="David"/>
          <w:rtl/>
        </w:rPr>
        <w:t>-</w:t>
      </w:r>
      <w:r w:rsidR="00D3642A" w:rsidRPr="00B923DE">
        <w:rPr>
          <w:rFonts w:ascii="David" w:hAnsi="David" w:cs="David"/>
          <w:rtl/>
        </w:rPr>
        <w:t>ודאות גדולה</w:t>
      </w:r>
      <w:r w:rsidR="00B06B7A" w:rsidRPr="00B923DE">
        <w:rPr>
          <w:rFonts w:ascii="David" w:hAnsi="David" w:cs="David"/>
          <w:rtl/>
        </w:rPr>
        <w:t>,</w:t>
      </w:r>
      <w:r w:rsidR="00474E4D" w:rsidRPr="00B923DE">
        <w:rPr>
          <w:rFonts w:ascii="David" w:hAnsi="David" w:cs="David"/>
          <w:rtl/>
        </w:rPr>
        <w:t xml:space="preserve"> גם בארץ וגם בעולם,</w:t>
      </w:r>
      <w:r w:rsidR="00B06B7A" w:rsidRPr="00B923DE">
        <w:rPr>
          <w:rFonts w:ascii="David" w:hAnsi="David" w:cs="David"/>
          <w:rtl/>
        </w:rPr>
        <w:t xml:space="preserve"> עריכת תחזית</w:t>
      </w:r>
      <w:r w:rsidR="00D3642A" w:rsidRPr="00B923DE">
        <w:rPr>
          <w:rFonts w:ascii="David" w:hAnsi="David" w:cs="David"/>
          <w:rtl/>
        </w:rPr>
        <w:t xml:space="preserve"> </w:t>
      </w:r>
      <w:r w:rsidR="00276C2D" w:rsidRPr="00B923DE">
        <w:rPr>
          <w:rFonts w:ascii="David" w:hAnsi="David" w:cs="David"/>
          <w:rtl/>
        </w:rPr>
        <w:t xml:space="preserve">היא </w:t>
      </w:r>
      <w:r w:rsidR="00D3642A" w:rsidRPr="00B923DE">
        <w:rPr>
          <w:rFonts w:ascii="David" w:hAnsi="David" w:cs="David"/>
          <w:rtl/>
        </w:rPr>
        <w:t xml:space="preserve">מורכבת </w:t>
      </w:r>
      <w:r w:rsidR="00063ACD" w:rsidRPr="00B923DE">
        <w:rPr>
          <w:rFonts w:ascii="David" w:hAnsi="David" w:cs="David"/>
          <w:rtl/>
        </w:rPr>
        <w:t>מתמיד</w:t>
      </w:r>
      <w:r w:rsidR="00474E4D" w:rsidRPr="00B923DE">
        <w:rPr>
          <w:rFonts w:ascii="David" w:hAnsi="David" w:cs="David"/>
          <w:rtl/>
        </w:rPr>
        <w:t xml:space="preserve">. </w:t>
      </w:r>
    </w:p>
    <w:p w:rsidR="00356513" w:rsidRPr="00B923DE" w:rsidRDefault="00276C2D" w:rsidP="00276C2D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>כיוון ש</w:t>
      </w:r>
      <w:r w:rsidR="00B06B7A" w:rsidRPr="00B923DE">
        <w:rPr>
          <w:rFonts w:ascii="David" w:hAnsi="David" w:cs="David"/>
          <w:rtl/>
        </w:rPr>
        <w:t>תוצאות תהליך החקיקה</w:t>
      </w:r>
      <w:r w:rsidR="00063ACD" w:rsidRPr="00B923DE">
        <w:rPr>
          <w:rFonts w:ascii="David" w:hAnsi="David" w:cs="David"/>
          <w:rtl/>
        </w:rPr>
        <w:t xml:space="preserve"> והשפעותיהן</w:t>
      </w:r>
      <w:r w:rsidR="00B06B7A" w:rsidRPr="00B923DE">
        <w:rPr>
          <w:rFonts w:ascii="David" w:hAnsi="David" w:cs="David"/>
          <w:rtl/>
        </w:rPr>
        <w:t xml:space="preserve"> </w:t>
      </w:r>
      <w:r w:rsidR="00C63E35" w:rsidRPr="00B923DE">
        <w:rPr>
          <w:rFonts w:ascii="David" w:hAnsi="David" w:cs="David"/>
          <w:rtl/>
        </w:rPr>
        <w:t xml:space="preserve">הכלכליות </w:t>
      </w:r>
      <w:r w:rsidR="00B06B7A" w:rsidRPr="00B923DE">
        <w:rPr>
          <w:rFonts w:ascii="David" w:hAnsi="David" w:cs="David"/>
          <w:rtl/>
        </w:rPr>
        <w:t xml:space="preserve">אינן ידועות בעת עריכת התחזית, </w:t>
      </w:r>
      <w:r w:rsidR="00356513" w:rsidRPr="00B923DE">
        <w:rPr>
          <w:rFonts w:ascii="David" w:hAnsi="David" w:cs="David"/>
          <w:rtl/>
        </w:rPr>
        <w:t>הציגה חטיבת המחקר את הערכותיה</w:t>
      </w:r>
      <w:r w:rsidR="00063ACD" w:rsidRPr="00B923DE">
        <w:rPr>
          <w:rFonts w:ascii="David" w:hAnsi="David" w:cs="David"/>
          <w:rtl/>
        </w:rPr>
        <w:t xml:space="preserve"> </w:t>
      </w:r>
      <w:r w:rsidR="00B06B7A" w:rsidRPr="00B923DE">
        <w:rPr>
          <w:rFonts w:ascii="David" w:hAnsi="David" w:cs="David"/>
          <w:rtl/>
        </w:rPr>
        <w:t>על</w:t>
      </w:r>
      <w:r w:rsidR="003F0177" w:rsidRPr="00B923DE">
        <w:rPr>
          <w:rFonts w:ascii="David" w:hAnsi="David" w:cs="David"/>
          <w:rtl/>
        </w:rPr>
        <w:t>-</w:t>
      </w:r>
      <w:r w:rsidR="00B06B7A" w:rsidRPr="00B923DE">
        <w:rPr>
          <w:rFonts w:ascii="David" w:hAnsi="David" w:cs="David"/>
          <w:rtl/>
        </w:rPr>
        <w:t xml:space="preserve">בסיס שני </w:t>
      </w:r>
      <w:r w:rsidR="003F0177" w:rsidRPr="00B923DE">
        <w:rPr>
          <w:rFonts w:ascii="David" w:hAnsi="David" w:cs="David"/>
          <w:rtl/>
        </w:rPr>
        <w:t>תרחישים</w:t>
      </w:r>
      <w:r w:rsidR="00B06B7A" w:rsidRPr="00B923DE">
        <w:rPr>
          <w:rFonts w:ascii="David" w:hAnsi="David" w:cs="David"/>
          <w:rtl/>
        </w:rPr>
        <w:t xml:space="preserve">: </w:t>
      </w:r>
    </w:p>
    <w:p w:rsidR="00DE7E52" w:rsidRPr="00B923DE" w:rsidRDefault="00DE7E52" w:rsidP="00A14089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תרחיש בו המחלוקת סביב שינויי החקיקה לגבי מערכת המשפט מיושבת באופן שאינו משפיע על הפעילות הכלכלית מכאן ואילך  </w:t>
      </w:r>
    </w:p>
    <w:p w:rsidR="00DE7E52" w:rsidRPr="00B923DE" w:rsidRDefault="00DE7E52" w:rsidP="00A14089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תרחיש המציג ניתוח של השלכות כלכליות אפשריות במידה ששינויים חוקיים ומוסדיים ילוו בעלייה בפרמיית הסיכון של המדינה, בפגיעה ביצוא, ובירידה בהשקעות המקומיות ובביקוש לצריכה פרטית. </w:t>
      </w:r>
    </w:p>
    <w:p w:rsidR="00AA4BCB" w:rsidRPr="00B923DE" w:rsidRDefault="0008443B" w:rsidP="00F11F45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 xml:space="preserve">בתרחיש </w:t>
      </w:r>
      <w:r w:rsidR="00B06B7A" w:rsidRPr="00B923DE">
        <w:rPr>
          <w:rFonts w:ascii="David" w:hAnsi="David" w:cs="David"/>
          <w:rtl/>
        </w:rPr>
        <w:t xml:space="preserve">הראשון </w:t>
      </w:r>
      <w:r w:rsidR="001A2DD6" w:rsidRPr="00B923DE">
        <w:rPr>
          <w:rFonts w:ascii="David" w:hAnsi="David" w:cs="David"/>
          <w:rtl/>
        </w:rPr>
        <w:t>החטיבה מבצעת את הניתוח השוטף כבכל רבעון</w:t>
      </w:r>
      <w:r w:rsidR="008646EC" w:rsidRPr="00B923DE">
        <w:rPr>
          <w:rFonts w:ascii="David" w:hAnsi="David" w:cs="David"/>
          <w:rtl/>
        </w:rPr>
        <w:t xml:space="preserve">. בתרחיש זה </w:t>
      </w:r>
      <w:r w:rsidR="00AA4BCB" w:rsidRPr="00B923DE">
        <w:rPr>
          <w:rFonts w:ascii="David" w:hAnsi="David" w:cs="David"/>
          <w:rtl/>
        </w:rPr>
        <w:t xml:space="preserve">התוצר יצמח </w:t>
      </w:r>
      <w:r w:rsidR="004F42AE" w:rsidRPr="00B923DE">
        <w:rPr>
          <w:rFonts w:ascii="David" w:hAnsi="David" w:cs="David"/>
          <w:rtl/>
        </w:rPr>
        <w:t>ב</w:t>
      </w:r>
      <w:r w:rsidR="00BF1842" w:rsidRPr="00B923DE">
        <w:rPr>
          <w:rFonts w:ascii="David" w:hAnsi="David" w:cs="David"/>
          <w:rtl/>
        </w:rPr>
        <w:t xml:space="preserve">-2.5% </w:t>
      </w:r>
      <w:r w:rsidR="00AA4BCB" w:rsidRPr="00B923DE">
        <w:rPr>
          <w:rFonts w:ascii="David" w:hAnsi="David" w:cs="David"/>
          <w:rtl/>
        </w:rPr>
        <w:t>בשנת 2023</w:t>
      </w:r>
      <w:r w:rsidR="00BF1842" w:rsidRPr="00B923DE">
        <w:rPr>
          <w:rFonts w:ascii="David" w:hAnsi="David" w:cs="David"/>
          <w:rtl/>
        </w:rPr>
        <w:t xml:space="preserve">, </w:t>
      </w:r>
      <w:r w:rsidR="00A663BF" w:rsidRPr="00B923DE">
        <w:rPr>
          <w:rFonts w:ascii="David" w:hAnsi="David" w:cs="David"/>
          <w:rtl/>
        </w:rPr>
        <w:t xml:space="preserve">קצב </w:t>
      </w:r>
      <w:r w:rsidRPr="00B923DE">
        <w:rPr>
          <w:rFonts w:ascii="David" w:hAnsi="David" w:cs="David"/>
          <w:rtl/>
        </w:rPr>
        <w:t xml:space="preserve">הנמוך </w:t>
      </w:r>
      <w:r w:rsidR="00BF1842" w:rsidRPr="00B923DE">
        <w:rPr>
          <w:rFonts w:ascii="David" w:hAnsi="David" w:cs="David"/>
          <w:rtl/>
        </w:rPr>
        <w:t>ב-0.</w:t>
      </w:r>
      <w:r w:rsidRPr="00B923DE">
        <w:rPr>
          <w:rFonts w:ascii="David" w:hAnsi="David" w:cs="David"/>
          <w:rtl/>
        </w:rPr>
        <w:t>3</w:t>
      </w:r>
      <w:r w:rsidR="00BF1842" w:rsidRPr="00B923DE">
        <w:rPr>
          <w:rFonts w:ascii="David" w:hAnsi="David" w:cs="David"/>
          <w:rtl/>
        </w:rPr>
        <w:t>% מהתחזית הקודמת מינואר</w:t>
      </w:r>
      <w:r w:rsidRPr="00B923DE">
        <w:rPr>
          <w:rFonts w:ascii="David" w:hAnsi="David" w:cs="David"/>
          <w:rtl/>
        </w:rPr>
        <w:t xml:space="preserve">. </w:t>
      </w:r>
      <w:r w:rsidR="00BF1842" w:rsidRPr="00B923DE">
        <w:rPr>
          <w:rFonts w:ascii="David" w:hAnsi="David" w:cs="David"/>
          <w:rtl/>
        </w:rPr>
        <w:t>בשנת 2024</w:t>
      </w:r>
      <w:r w:rsidR="00AA4BCB" w:rsidRPr="00B923DE">
        <w:rPr>
          <w:rFonts w:ascii="David" w:hAnsi="David" w:cs="David"/>
          <w:rtl/>
        </w:rPr>
        <w:t> </w:t>
      </w:r>
      <w:r w:rsidRPr="00B923DE">
        <w:rPr>
          <w:rFonts w:ascii="David" w:hAnsi="David" w:cs="David"/>
          <w:rtl/>
        </w:rPr>
        <w:t>התחזית היא ל</w:t>
      </w:r>
      <w:r w:rsidR="00AA4BCB" w:rsidRPr="00B923DE">
        <w:rPr>
          <w:rFonts w:ascii="David" w:hAnsi="David" w:cs="David"/>
          <w:rtl/>
        </w:rPr>
        <w:t xml:space="preserve">קצב </w:t>
      </w:r>
      <w:r w:rsidR="00A663BF" w:rsidRPr="00B923DE">
        <w:rPr>
          <w:rFonts w:ascii="David" w:hAnsi="David" w:cs="David"/>
          <w:rtl/>
        </w:rPr>
        <w:t xml:space="preserve">צמיחה </w:t>
      </w:r>
      <w:r w:rsidR="00AA4BCB" w:rsidRPr="00B923DE">
        <w:rPr>
          <w:rFonts w:ascii="David" w:hAnsi="David" w:cs="David"/>
          <w:rtl/>
        </w:rPr>
        <w:t xml:space="preserve">גבוה יותר של 3.5%, </w:t>
      </w:r>
      <w:r w:rsidR="00A663BF" w:rsidRPr="00B923DE">
        <w:rPr>
          <w:rFonts w:ascii="David" w:hAnsi="David" w:cs="David"/>
          <w:rtl/>
        </w:rPr>
        <w:t>ב</w:t>
      </w:r>
      <w:r w:rsidR="00AA4BCB" w:rsidRPr="00B923DE">
        <w:rPr>
          <w:rFonts w:ascii="David" w:hAnsi="David" w:cs="David"/>
          <w:rtl/>
        </w:rPr>
        <w:t xml:space="preserve">דומה לפוטנציאל הצמיחה ארוך הטווח של המשק. עפ"י התחזית שוק העבודה יוסיף להיות הדוק, </w:t>
      </w:r>
      <w:r w:rsidR="004F42AE" w:rsidRPr="00B923DE">
        <w:rPr>
          <w:rFonts w:ascii="David" w:hAnsi="David" w:cs="David"/>
          <w:rtl/>
        </w:rPr>
        <w:t>אך יחזור בהדרגה לרמות שאפיינו אותו טרם משבר הקורונה</w:t>
      </w:r>
      <w:r w:rsidR="00AA4BCB" w:rsidRPr="00B923DE">
        <w:rPr>
          <w:rFonts w:ascii="David" w:hAnsi="David" w:cs="David"/>
          <w:rtl/>
        </w:rPr>
        <w:t xml:space="preserve">. שיעור האבטלה של גילי העבודה העיקריים צפוי לעמוד על 4% </w:t>
      </w:r>
      <w:r w:rsidR="00B06B7A" w:rsidRPr="00B923DE">
        <w:rPr>
          <w:rFonts w:ascii="David" w:hAnsi="David" w:cs="David"/>
          <w:rtl/>
        </w:rPr>
        <w:t>בשנ</w:t>
      </w:r>
      <w:r w:rsidR="00474E4D" w:rsidRPr="00B923DE">
        <w:rPr>
          <w:rFonts w:ascii="David" w:hAnsi="David" w:cs="David"/>
          <w:rtl/>
        </w:rPr>
        <w:t xml:space="preserve">ת </w:t>
      </w:r>
      <w:r w:rsidR="00AA4BCB" w:rsidRPr="00B923DE">
        <w:rPr>
          <w:rFonts w:ascii="David" w:hAnsi="David" w:cs="David"/>
          <w:rtl/>
        </w:rPr>
        <w:t>2024. על-פי התחזית, האינפלציה צפויה ל</w:t>
      </w:r>
      <w:r w:rsidR="00B06B7A" w:rsidRPr="00B923DE">
        <w:rPr>
          <w:rFonts w:ascii="David" w:hAnsi="David" w:cs="David"/>
          <w:rtl/>
        </w:rPr>
        <w:t>הוסיף ל</w:t>
      </w:r>
      <w:r w:rsidR="00AA4BCB" w:rsidRPr="00B923DE">
        <w:rPr>
          <w:rFonts w:ascii="David" w:hAnsi="David" w:cs="David"/>
          <w:rtl/>
        </w:rPr>
        <w:t>שהות</w:t>
      </w:r>
      <w:r w:rsidR="00B06B7A" w:rsidRPr="00B923DE">
        <w:rPr>
          <w:rFonts w:ascii="David" w:hAnsi="David" w:cs="David"/>
          <w:rtl/>
        </w:rPr>
        <w:t xml:space="preserve"> ברבעון האחרון של שנת 2023</w:t>
      </w:r>
      <w:r w:rsidR="00AA4BCB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מעט מתחת ל-4%</w:t>
      </w:r>
      <w:r w:rsidR="00AA4BCB" w:rsidRPr="00B923DE">
        <w:rPr>
          <w:rFonts w:ascii="David" w:hAnsi="David" w:cs="David"/>
          <w:rtl/>
        </w:rPr>
        <w:t xml:space="preserve">, </w:t>
      </w:r>
      <w:r w:rsidRPr="00B923DE">
        <w:rPr>
          <w:rFonts w:ascii="David" w:hAnsi="David" w:cs="David"/>
          <w:rtl/>
        </w:rPr>
        <w:t xml:space="preserve">ובמהלך שנת </w:t>
      </w:r>
      <w:r w:rsidR="00AA4BCB" w:rsidRPr="00B923DE">
        <w:rPr>
          <w:rFonts w:ascii="David" w:hAnsi="David" w:cs="David"/>
          <w:rtl/>
        </w:rPr>
        <w:t>2024 ל</w:t>
      </w:r>
      <w:r w:rsidR="00B06B7A" w:rsidRPr="00B923DE">
        <w:rPr>
          <w:rFonts w:ascii="David" w:hAnsi="David" w:cs="David"/>
          <w:rtl/>
        </w:rPr>
        <w:t xml:space="preserve">חזור אל עבר </w:t>
      </w:r>
      <w:r w:rsidR="00F11F45" w:rsidRPr="00B923DE">
        <w:rPr>
          <w:rFonts w:ascii="David" w:hAnsi="David" w:cs="David"/>
          <w:rtl/>
        </w:rPr>
        <w:t>תחום היעד</w:t>
      </w:r>
      <w:r w:rsidRPr="00B923DE">
        <w:rPr>
          <w:rFonts w:ascii="David" w:hAnsi="David" w:cs="David"/>
          <w:rtl/>
        </w:rPr>
        <w:t>,</w:t>
      </w:r>
      <w:r w:rsidR="00B06B7A" w:rsidRPr="00B923DE">
        <w:rPr>
          <w:rFonts w:ascii="David" w:hAnsi="David" w:cs="David"/>
          <w:rtl/>
        </w:rPr>
        <w:t xml:space="preserve"> וברבעון האחרון של השנה </w:t>
      </w:r>
      <w:r w:rsidR="00474E4D" w:rsidRPr="00B923DE">
        <w:rPr>
          <w:rFonts w:ascii="David" w:hAnsi="David" w:cs="David"/>
          <w:rtl/>
        </w:rPr>
        <w:t>לעמוד בממוצע על 2.3%</w:t>
      </w:r>
      <w:r w:rsidR="00AA4BCB" w:rsidRPr="00B923DE">
        <w:rPr>
          <w:rFonts w:ascii="David" w:hAnsi="David" w:cs="David"/>
        </w:rPr>
        <w:t>.</w:t>
      </w:r>
      <w:r w:rsidR="001C050F" w:rsidRPr="00B923DE">
        <w:rPr>
          <w:rFonts w:ascii="David" w:hAnsi="David" w:cs="David"/>
          <w:rtl/>
        </w:rPr>
        <w:t xml:space="preserve"> </w:t>
      </w:r>
    </w:p>
    <w:p w:rsidR="00D3642A" w:rsidRPr="00B923DE" w:rsidRDefault="00356513" w:rsidP="00F11F45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>סיכונים נוספים לתחזית זו כוללים</w:t>
      </w:r>
      <w:r w:rsidR="00D3642A" w:rsidRPr="00B923DE">
        <w:rPr>
          <w:rFonts w:ascii="David" w:hAnsi="David" w:cs="David"/>
          <w:rtl/>
        </w:rPr>
        <w:t xml:space="preserve"> את ההתפתחויות הגלובליות</w:t>
      </w:r>
      <w:r w:rsidR="00276C2D" w:rsidRPr="00B923DE">
        <w:rPr>
          <w:rFonts w:ascii="David" w:hAnsi="David" w:cs="David"/>
          <w:rtl/>
        </w:rPr>
        <w:t>,</w:t>
      </w:r>
      <w:r w:rsidR="00D3642A" w:rsidRPr="00B923DE">
        <w:rPr>
          <w:rFonts w:ascii="David" w:hAnsi="David" w:cs="David"/>
          <w:rtl/>
        </w:rPr>
        <w:t xml:space="preserve"> הכולל</w:t>
      </w:r>
      <w:r w:rsidRPr="00B923DE">
        <w:rPr>
          <w:rFonts w:ascii="David" w:hAnsi="David" w:cs="David"/>
          <w:rtl/>
        </w:rPr>
        <w:t>ו</w:t>
      </w:r>
      <w:r w:rsidR="00D3642A" w:rsidRPr="00B923DE">
        <w:rPr>
          <w:rFonts w:ascii="David" w:hAnsi="David" w:cs="David"/>
          <w:rtl/>
        </w:rPr>
        <w:t xml:space="preserve">ת התמתנות איטית מזו שהוערכה של קצב האינפלציה בעולם </w:t>
      </w:r>
      <w:r w:rsidRPr="00B923DE">
        <w:rPr>
          <w:rFonts w:ascii="David" w:hAnsi="David" w:cs="David"/>
          <w:rtl/>
        </w:rPr>
        <w:t>ו</w:t>
      </w:r>
      <w:r w:rsidR="00F11F45" w:rsidRPr="00B923DE">
        <w:rPr>
          <w:rFonts w:ascii="David" w:hAnsi="David" w:cs="David"/>
          <w:rtl/>
        </w:rPr>
        <w:t xml:space="preserve">את </w:t>
      </w:r>
      <w:r w:rsidR="00D3642A" w:rsidRPr="00B923DE">
        <w:rPr>
          <w:rFonts w:ascii="David" w:hAnsi="David" w:cs="David"/>
          <w:rtl/>
        </w:rPr>
        <w:t xml:space="preserve">הקשיים במערכת הבנקאות העולמית, </w:t>
      </w:r>
      <w:r w:rsidR="00BF1842" w:rsidRPr="00B923DE">
        <w:rPr>
          <w:rFonts w:ascii="David" w:hAnsi="David" w:cs="David"/>
          <w:rtl/>
        </w:rPr>
        <w:t>אליהם</w:t>
      </w:r>
      <w:r w:rsidR="00D3642A" w:rsidRPr="00B923DE">
        <w:rPr>
          <w:rFonts w:ascii="David" w:hAnsi="David" w:cs="David"/>
          <w:rtl/>
        </w:rPr>
        <w:t xml:space="preserve"> אתייחס </w:t>
      </w:r>
      <w:r w:rsidR="00BF1842" w:rsidRPr="00B923DE">
        <w:rPr>
          <w:rFonts w:ascii="David" w:hAnsi="David" w:cs="David"/>
          <w:rtl/>
        </w:rPr>
        <w:t xml:space="preserve">גם </w:t>
      </w:r>
      <w:r w:rsidR="00D3642A" w:rsidRPr="00B923DE">
        <w:rPr>
          <w:rFonts w:ascii="David" w:hAnsi="David" w:cs="David"/>
          <w:rtl/>
        </w:rPr>
        <w:t>בהמשך</w:t>
      </w:r>
      <w:r w:rsidR="00F11F45" w:rsidRPr="00B923DE">
        <w:rPr>
          <w:rFonts w:ascii="David" w:hAnsi="David" w:cs="David"/>
          <w:rtl/>
        </w:rPr>
        <w:t xml:space="preserve"> דבריי</w:t>
      </w:r>
      <w:r w:rsidR="00D3642A" w:rsidRPr="00B923DE">
        <w:rPr>
          <w:rFonts w:ascii="David" w:hAnsi="David" w:cs="David"/>
          <w:rtl/>
        </w:rPr>
        <w:t>. לצד</w:t>
      </w:r>
      <w:r w:rsidRPr="00B923DE">
        <w:rPr>
          <w:rFonts w:ascii="David" w:hAnsi="David" w:cs="David"/>
          <w:rtl/>
        </w:rPr>
        <w:t xml:space="preserve"> כל אלה</w:t>
      </w:r>
      <w:r w:rsidR="00D3642A" w:rsidRPr="00B923DE">
        <w:rPr>
          <w:rFonts w:ascii="David" w:hAnsi="David" w:cs="David"/>
          <w:rtl/>
        </w:rPr>
        <w:t xml:space="preserve">, </w:t>
      </w:r>
      <w:r w:rsidRPr="00B923DE">
        <w:rPr>
          <w:rFonts w:ascii="David" w:hAnsi="David" w:cs="David"/>
          <w:rtl/>
        </w:rPr>
        <w:t>סיכון נוסף נובע מ</w:t>
      </w:r>
      <w:r w:rsidR="00D3642A" w:rsidRPr="00B923DE">
        <w:rPr>
          <w:rFonts w:ascii="David" w:hAnsi="David" w:cs="David"/>
          <w:rtl/>
        </w:rPr>
        <w:t xml:space="preserve">ההשפעות האפשריות </w:t>
      </w:r>
      <w:r w:rsidRPr="00B923DE">
        <w:rPr>
          <w:rFonts w:ascii="David" w:hAnsi="David" w:cs="David"/>
          <w:rtl/>
        </w:rPr>
        <w:t xml:space="preserve">של </w:t>
      </w:r>
      <w:r w:rsidR="00D3642A" w:rsidRPr="00B923DE">
        <w:rPr>
          <w:rFonts w:ascii="David" w:hAnsi="David" w:cs="David"/>
          <w:rtl/>
        </w:rPr>
        <w:t>ההתפתחויות השונות במלחמה באוקראינה.</w:t>
      </w:r>
    </w:p>
    <w:p w:rsidR="00B1157C" w:rsidRPr="00B923DE" w:rsidRDefault="00F11F45" w:rsidP="00AA0B14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>ה</w:t>
      </w:r>
      <w:r w:rsidR="00C06B03" w:rsidRPr="00B923DE">
        <w:rPr>
          <w:rFonts w:ascii="David" w:hAnsi="David" w:cs="David"/>
          <w:rtl/>
        </w:rPr>
        <w:t xml:space="preserve">תרחיש </w:t>
      </w:r>
      <w:r w:rsidR="00D3642A" w:rsidRPr="00B923DE">
        <w:rPr>
          <w:rFonts w:ascii="David" w:hAnsi="David" w:cs="David"/>
          <w:rtl/>
        </w:rPr>
        <w:t>השני בתחזית חטיבת המחקר</w:t>
      </w:r>
      <w:r w:rsidRPr="00B923DE">
        <w:rPr>
          <w:rFonts w:ascii="David" w:hAnsi="David" w:cs="David"/>
          <w:rtl/>
        </w:rPr>
        <w:t xml:space="preserve"> מציג </w:t>
      </w:r>
      <w:r w:rsidR="00DE7E52" w:rsidRPr="00B923DE">
        <w:rPr>
          <w:rFonts w:ascii="David" w:hAnsi="David" w:cs="David"/>
          <w:rtl/>
        </w:rPr>
        <w:t xml:space="preserve">ניתוח של השלכות כלכליות אפשריות במידה ששינויים חוקיים ומוסדיים ילוו בעלייה בפרמיית הסיכון של המדינה, בפגיעה ביצוא, ובירידה בהשקעות המקומיות ובביקוש לצריכה פרטית. </w:t>
      </w:r>
      <w:r w:rsidRPr="00B923DE">
        <w:rPr>
          <w:rFonts w:ascii="David" w:hAnsi="David" w:cs="David"/>
          <w:rtl/>
        </w:rPr>
        <w:t>.</w:t>
      </w:r>
      <w:r w:rsidR="001A2DD6" w:rsidRPr="00B923DE">
        <w:rPr>
          <w:rFonts w:ascii="David" w:hAnsi="David" w:cs="David"/>
          <w:rtl/>
        </w:rPr>
        <w:t xml:space="preserve"> </w:t>
      </w:r>
      <w:r w:rsidR="00B1157C" w:rsidRPr="00B923DE">
        <w:rPr>
          <w:rFonts w:ascii="David" w:hAnsi="David" w:cs="David"/>
          <w:rtl/>
        </w:rPr>
        <w:t xml:space="preserve">האינדיקציות לכיווני ההשפעה </w:t>
      </w:r>
      <w:r w:rsidR="00C06B03" w:rsidRPr="00B923DE">
        <w:rPr>
          <w:rFonts w:ascii="David" w:hAnsi="David" w:cs="David"/>
          <w:rtl/>
        </w:rPr>
        <w:t xml:space="preserve">האפשריים של התקדמות בתהליכים אלו </w:t>
      </w:r>
      <w:r w:rsidR="00B1157C" w:rsidRPr="00B923DE">
        <w:rPr>
          <w:rFonts w:ascii="David" w:hAnsi="David" w:cs="David"/>
          <w:rtl/>
        </w:rPr>
        <w:t xml:space="preserve">עולות מהתגובה של השווקים להתפתחויות שחלו בתקופה האחרונה. </w:t>
      </w:r>
      <w:r w:rsidR="001A2DD6" w:rsidRPr="00B923DE">
        <w:rPr>
          <w:rFonts w:ascii="David" w:hAnsi="David" w:cs="David"/>
          <w:rtl/>
        </w:rPr>
        <w:t xml:space="preserve">תרחיש זה מלווה באי-ודאות גבוהה </w:t>
      </w:r>
      <w:r w:rsidR="001575D3" w:rsidRPr="00B923DE">
        <w:rPr>
          <w:rFonts w:ascii="David" w:hAnsi="David" w:cs="David"/>
          <w:rtl/>
        </w:rPr>
        <w:t xml:space="preserve">לעומת </w:t>
      </w:r>
      <w:r w:rsidR="001A2DD6" w:rsidRPr="00B923DE">
        <w:rPr>
          <w:rFonts w:ascii="David" w:hAnsi="David" w:cs="David"/>
          <w:rtl/>
        </w:rPr>
        <w:t xml:space="preserve">התרחיש </w:t>
      </w:r>
      <w:r w:rsidR="00B50654" w:rsidRPr="00B923DE">
        <w:rPr>
          <w:rFonts w:ascii="David" w:hAnsi="David" w:cs="David"/>
          <w:rtl/>
        </w:rPr>
        <w:t>הראשון</w:t>
      </w:r>
      <w:r w:rsidR="001575D3" w:rsidRPr="00B923DE">
        <w:rPr>
          <w:rFonts w:ascii="David" w:hAnsi="David" w:cs="David"/>
          <w:rtl/>
        </w:rPr>
        <w:t>. כיוון שקיימת אי-ודאות רבה לגבי קצב התממשות תהליכי החקיקה בנוגע למערכת המשפט, כמו גם לגבי עוצמתם, השלכותיהם</w:t>
      </w:r>
      <w:r w:rsidR="001A2DD6" w:rsidRPr="00B923DE">
        <w:rPr>
          <w:rFonts w:ascii="David" w:hAnsi="David" w:cs="David"/>
          <w:rtl/>
        </w:rPr>
        <w:t xml:space="preserve"> והתמדת</w:t>
      </w:r>
      <w:r w:rsidR="001575D3" w:rsidRPr="00B923DE">
        <w:rPr>
          <w:rFonts w:ascii="David" w:hAnsi="David" w:cs="David"/>
          <w:rtl/>
        </w:rPr>
        <w:t>ם</w:t>
      </w:r>
      <w:r w:rsidR="00AA0B14" w:rsidRPr="00B923DE">
        <w:rPr>
          <w:rFonts w:ascii="David" w:hAnsi="David" w:cs="David"/>
          <w:rtl/>
        </w:rPr>
        <w:t xml:space="preserve">. </w:t>
      </w:r>
      <w:r w:rsidR="00B1157C" w:rsidRPr="00B923DE">
        <w:rPr>
          <w:rFonts w:ascii="David" w:hAnsi="David" w:cs="David"/>
          <w:rtl/>
        </w:rPr>
        <w:t>התרחיש</w:t>
      </w:r>
      <w:r w:rsidR="008D456D" w:rsidRPr="00B923DE">
        <w:rPr>
          <w:rFonts w:ascii="David" w:hAnsi="David" w:cs="David"/>
          <w:rtl/>
        </w:rPr>
        <w:t xml:space="preserve"> מציג</w:t>
      </w:r>
      <w:r w:rsidR="00356513" w:rsidRPr="00B923DE">
        <w:rPr>
          <w:rFonts w:ascii="David" w:hAnsi="David" w:cs="David"/>
          <w:rtl/>
        </w:rPr>
        <w:t xml:space="preserve"> </w:t>
      </w:r>
      <w:r w:rsidR="004B13DE" w:rsidRPr="00B923DE">
        <w:rPr>
          <w:rFonts w:ascii="David" w:hAnsi="David" w:cs="David"/>
          <w:rtl/>
        </w:rPr>
        <w:t>טווח אפשרויות רחב</w:t>
      </w:r>
      <w:r w:rsidR="008D456D" w:rsidRPr="00B923DE">
        <w:rPr>
          <w:rFonts w:ascii="David" w:hAnsi="David" w:cs="David"/>
          <w:rtl/>
        </w:rPr>
        <w:t xml:space="preserve"> ומנתח את המשמעויות </w:t>
      </w:r>
      <w:r w:rsidR="00F961C8" w:rsidRPr="00B923DE">
        <w:rPr>
          <w:rFonts w:ascii="David" w:hAnsi="David" w:cs="David"/>
          <w:rtl/>
        </w:rPr>
        <w:t xml:space="preserve">הכלכליות על פני שלוש השנים הקרובות, אליהן </w:t>
      </w:r>
      <w:r w:rsidR="001575D3" w:rsidRPr="00B923DE">
        <w:rPr>
          <w:rFonts w:ascii="David" w:hAnsi="David" w:cs="David"/>
          <w:rtl/>
        </w:rPr>
        <w:t>חטיבת המחקר ה</w:t>
      </w:r>
      <w:r w:rsidR="00F961C8" w:rsidRPr="00B923DE">
        <w:rPr>
          <w:rFonts w:ascii="David" w:hAnsi="David" w:cs="David"/>
          <w:rtl/>
        </w:rPr>
        <w:t>תייחס</w:t>
      </w:r>
      <w:r w:rsidR="001575D3" w:rsidRPr="00B923DE">
        <w:rPr>
          <w:rFonts w:ascii="David" w:hAnsi="David" w:cs="David"/>
          <w:rtl/>
        </w:rPr>
        <w:t>ה</w:t>
      </w:r>
      <w:r w:rsidR="00F961C8" w:rsidRPr="00B923DE">
        <w:rPr>
          <w:rFonts w:ascii="David" w:hAnsi="David" w:cs="David"/>
          <w:rtl/>
        </w:rPr>
        <w:t xml:space="preserve"> כמקשה אחת. </w:t>
      </w:r>
    </w:p>
    <w:p w:rsidR="00DE7E52" w:rsidRPr="00B923DE" w:rsidRDefault="00EE39AE" w:rsidP="00AA0B14">
      <w:pPr>
        <w:spacing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923DE">
        <w:rPr>
          <w:rFonts w:ascii="David" w:eastAsia="Times New Roman" w:hAnsi="David" w:cs="David"/>
          <w:sz w:val="24"/>
          <w:szCs w:val="24"/>
          <w:rtl/>
        </w:rPr>
        <w:t>ב</w:t>
      </w:r>
      <w:r w:rsidR="003F0177" w:rsidRPr="00B923DE">
        <w:rPr>
          <w:rFonts w:ascii="David" w:eastAsia="Times New Roman" w:hAnsi="David" w:cs="David"/>
          <w:sz w:val="24"/>
          <w:szCs w:val="24"/>
          <w:rtl/>
        </w:rPr>
        <w:t>תרחיש</w:t>
      </w:r>
      <w:r w:rsidRPr="00B923DE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356513" w:rsidRPr="00B923DE">
        <w:rPr>
          <w:rFonts w:ascii="David" w:eastAsia="Times New Roman" w:hAnsi="David" w:cs="David"/>
          <w:sz w:val="24"/>
          <w:szCs w:val="24"/>
          <w:rtl/>
        </w:rPr>
        <w:t>זה</w:t>
      </w:r>
      <w:r w:rsidRPr="00B923DE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1575D3" w:rsidRPr="00B923DE">
        <w:rPr>
          <w:rFonts w:ascii="David" w:eastAsia="Times New Roman" w:hAnsi="David" w:cs="David"/>
          <w:sz w:val="24"/>
          <w:szCs w:val="24"/>
          <w:rtl/>
        </w:rPr>
        <w:t xml:space="preserve">עולה, כי </w:t>
      </w:r>
      <w:r w:rsidR="00DE7E52" w:rsidRPr="00B923DE">
        <w:rPr>
          <w:rFonts w:ascii="David" w:eastAsia="Times New Roman" w:hAnsi="David" w:cs="David"/>
          <w:sz w:val="24"/>
          <w:szCs w:val="24"/>
          <w:rtl/>
        </w:rPr>
        <w:t xml:space="preserve">במקרה שבו ההשפעה של השינויים נחלשת מהר יחסית, ההשפעה המצטברת של שלושת הערוצים תהיה פגיעה בהיקף ממוצע של 0.8% תוצר בכל שנה על פני שלוש השנים הקרובות. בתרחיש המאופיין בהתמדה גבוהה יותר של הזעזועים, מתקבלת פגיעה של כ-2.8% מהתוצר בממוצע לכל שנה בשלוש השנים הקרובות. עיקר הירידה בתוצר, במקרה זה, נובע מפגיעה משמעותית בהשקעה במשק, בשל עליית אי הוודאות ופרמיית הסיכון. </w:t>
      </w:r>
    </w:p>
    <w:p w:rsidR="001575D3" w:rsidRPr="00B923DE" w:rsidRDefault="001575D3" w:rsidP="00AA0B14">
      <w:pPr>
        <w:spacing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923DE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כאמור, אי הוודאות לגבי מידת ההשפעה של תהליך החקיקה על המשתנים הכלכליים מקשה על כימות ההשפעות השונות. </w:t>
      </w:r>
      <w:r w:rsidR="00AA0B14" w:rsidRPr="00B923DE">
        <w:rPr>
          <w:rFonts w:ascii="David" w:eastAsia="Times New Roman" w:hAnsi="David" w:cs="David"/>
          <w:sz w:val="24"/>
          <w:szCs w:val="24"/>
          <w:rtl/>
        </w:rPr>
        <w:t>משכך, יש להתייחס למערכות אלו כאינדיקציה לכיווני ההשפעה וסדרי הגודל האפשריים</w:t>
      </w:r>
      <w:r w:rsidRPr="00B923DE">
        <w:rPr>
          <w:rFonts w:ascii="David" w:eastAsia="Times New Roman" w:hAnsi="David" w:cs="David"/>
          <w:sz w:val="24"/>
          <w:szCs w:val="24"/>
          <w:rtl/>
        </w:rPr>
        <w:t>, בהתבסס על קשרים אמפיריים מהעבר.</w:t>
      </w:r>
    </w:p>
    <w:p w:rsidR="004C774D" w:rsidRPr="00B923DE" w:rsidRDefault="004C774D" w:rsidP="00B50654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>ל</w:t>
      </w:r>
      <w:r w:rsidR="007B603F" w:rsidRPr="00B923DE">
        <w:rPr>
          <w:rFonts w:ascii="David" w:hAnsi="David" w:cs="David"/>
          <w:rtl/>
        </w:rPr>
        <w:t xml:space="preserve">קראת </w:t>
      </w:r>
      <w:r w:rsidRPr="00B923DE">
        <w:rPr>
          <w:rFonts w:ascii="David" w:hAnsi="David" w:cs="David"/>
          <w:rtl/>
        </w:rPr>
        <w:t xml:space="preserve">סיום, </w:t>
      </w:r>
      <w:r w:rsidR="009B31C6" w:rsidRPr="00B923DE">
        <w:rPr>
          <w:rFonts w:ascii="David" w:hAnsi="David" w:cs="David"/>
          <w:rtl/>
        </w:rPr>
        <w:t xml:space="preserve">אתייחס בקצרה </w:t>
      </w:r>
      <w:r w:rsidRPr="00B923DE">
        <w:rPr>
          <w:rFonts w:ascii="David" w:hAnsi="David" w:cs="David"/>
          <w:rtl/>
        </w:rPr>
        <w:t>למצב</w:t>
      </w:r>
      <w:r w:rsidR="009B31C6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ה</w:t>
      </w:r>
      <w:r w:rsidR="009B31C6" w:rsidRPr="00B923DE">
        <w:rPr>
          <w:rFonts w:ascii="David" w:hAnsi="David" w:cs="David"/>
          <w:rtl/>
        </w:rPr>
        <w:t>בנקאו</w:t>
      </w:r>
      <w:r w:rsidRPr="00B923DE">
        <w:rPr>
          <w:rFonts w:ascii="David" w:hAnsi="David" w:cs="David"/>
          <w:rtl/>
        </w:rPr>
        <w:t>ת העולמית ולהתפתחויות השונות מה</w:t>
      </w:r>
      <w:r w:rsidR="009B31C6" w:rsidRPr="00B923DE">
        <w:rPr>
          <w:rFonts w:ascii="David" w:hAnsi="David" w:cs="David"/>
          <w:rtl/>
        </w:rPr>
        <w:t>שבועות האחרונים</w:t>
      </w:r>
      <w:r w:rsidR="00B50654" w:rsidRPr="00B923DE">
        <w:rPr>
          <w:rFonts w:ascii="David" w:hAnsi="David" w:cs="David"/>
          <w:rtl/>
        </w:rPr>
        <w:t>.</w:t>
      </w:r>
      <w:r w:rsidR="00E821C9" w:rsidRPr="00B923DE">
        <w:rPr>
          <w:rFonts w:ascii="David" w:hAnsi="David" w:cs="David"/>
          <w:rtl/>
        </w:rPr>
        <w:t xml:space="preserve"> בכללן: </w:t>
      </w:r>
      <w:r w:rsidR="009B31C6" w:rsidRPr="00B923DE">
        <w:rPr>
          <w:rFonts w:ascii="David" w:hAnsi="David" w:cs="David"/>
          <w:rtl/>
        </w:rPr>
        <w:t xml:space="preserve">קריסת </w:t>
      </w:r>
      <w:r w:rsidRPr="00B923DE">
        <w:rPr>
          <w:rFonts w:ascii="David" w:hAnsi="David" w:cs="David"/>
          <w:rtl/>
        </w:rPr>
        <w:t>בנק</w:t>
      </w:r>
      <w:r w:rsidR="00E821C9" w:rsidRPr="00B923DE">
        <w:rPr>
          <w:rFonts w:ascii="David" w:hAnsi="David" w:cs="David"/>
          <w:rtl/>
        </w:rPr>
        <w:t>ים בארה"ב, ובראשם</w:t>
      </w:r>
      <w:r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</w:rPr>
        <w:t>SVB</w:t>
      </w:r>
      <w:r w:rsidR="00E821C9" w:rsidRPr="00B923DE">
        <w:rPr>
          <w:rFonts w:ascii="David" w:hAnsi="David" w:cs="David"/>
          <w:rtl/>
        </w:rPr>
        <w:t>,</w:t>
      </w:r>
      <w:r w:rsidRPr="00B923DE">
        <w:rPr>
          <w:rFonts w:ascii="David" w:hAnsi="David" w:cs="David"/>
          <w:rtl/>
        </w:rPr>
        <w:t xml:space="preserve"> </w:t>
      </w:r>
      <w:r w:rsidR="00276C2D" w:rsidRPr="00B923DE">
        <w:rPr>
          <w:rFonts w:ascii="David" w:hAnsi="David" w:cs="David"/>
          <w:rtl/>
        </w:rPr>
        <w:t xml:space="preserve">ששימש </w:t>
      </w:r>
      <w:r w:rsidRPr="00B923DE">
        <w:rPr>
          <w:rFonts w:ascii="David" w:hAnsi="David" w:cs="David"/>
          <w:rtl/>
        </w:rPr>
        <w:t>בנק משמעותי לתעשיית ההיי</w:t>
      </w:r>
      <w:r w:rsidR="007B603F" w:rsidRPr="00B923DE">
        <w:rPr>
          <w:rFonts w:ascii="David" w:hAnsi="David" w:cs="David"/>
          <w:rtl/>
        </w:rPr>
        <w:t>-</w:t>
      </w:r>
      <w:r w:rsidRPr="00B923DE">
        <w:rPr>
          <w:rFonts w:ascii="David" w:hAnsi="David" w:cs="David"/>
          <w:rtl/>
        </w:rPr>
        <w:t>טק</w:t>
      </w:r>
      <w:r w:rsidR="00E821C9" w:rsidRPr="00B923DE">
        <w:rPr>
          <w:rFonts w:ascii="David" w:hAnsi="David" w:cs="David"/>
          <w:rtl/>
        </w:rPr>
        <w:t>,</w:t>
      </w:r>
      <w:r w:rsidR="009B31C6" w:rsidRPr="00B923DE">
        <w:rPr>
          <w:rFonts w:ascii="David" w:hAnsi="David" w:cs="David"/>
          <w:rtl/>
        </w:rPr>
        <w:t xml:space="preserve"> ו</w:t>
      </w:r>
      <w:r w:rsidRPr="00B923DE">
        <w:rPr>
          <w:rFonts w:ascii="David" w:hAnsi="David" w:cs="David"/>
          <w:rtl/>
        </w:rPr>
        <w:t xml:space="preserve">מכירת </w:t>
      </w:r>
      <w:r w:rsidR="009B31C6" w:rsidRPr="00B923DE">
        <w:rPr>
          <w:rFonts w:ascii="David" w:hAnsi="David" w:cs="David"/>
          <w:rtl/>
        </w:rPr>
        <w:t xml:space="preserve">הבנק </w:t>
      </w:r>
      <w:r w:rsidR="007B603F" w:rsidRPr="00B923DE">
        <w:rPr>
          <w:rFonts w:ascii="David" w:hAnsi="David" w:cs="David"/>
          <w:rtl/>
        </w:rPr>
        <w:t>השני בגודלו בשווייץ,</w:t>
      </w:r>
      <w:r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</w:rPr>
        <w:t xml:space="preserve">Credit </w:t>
      </w:r>
      <w:r w:rsidR="009B31C6" w:rsidRPr="00B923DE">
        <w:rPr>
          <w:rFonts w:ascii="David" w:hAnsi="David" w:cs="David"/>
        </w:rPr>
        <w:t>Swiss</w:t>
      </w:r>
      <w:r w:rsidRPr="00B923DE">
        <w:rPr>
          <w:rFonts w:ascii="David" w:hAnsi="David" w:cs="David"/>
          <w:rtl/>
        </w:rPr>
        <w:t xml:space="preserve"> </w:t>
      </w:r>
      <w:r w:rsidR="00276C2D" w:rsidRPr="00B923DE">
        <w:rPr>
          <w:rFonts w:ascii="David" w:hAnsi="David" w:cs="David"/>
          <w:rtl/>
        </w:rPr>
        <w:t>לבנק</w:t>
      </w:r>
      <w:r w:rsidR="00E821C9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</w:rPr>
        <w:t>UBS</w:t>
      </w:r>
      <w:r w:rsidR="00B50654" w:rsidRPr="00B923DE">
        <w:rPr>
          <w:rFonts w:ascii="David" w:hAnsi="David" w:cs="David"/>
          <w:rtl/>
        </w:rPr>
        <w:t>, לאחר שנקלע לקשיים</w:t>
      </w:r>
      <w:r w:rsidRPr="00B923DE">
        <w:rPr>
          <w:rFonts w:ascii="David" w:hAnsi="David" w:cs="David"/>
          <w:rtl/>
        </w:rPr>
        <w:t xml:space="preserve">. </w:t>
      </w:r>
      <w:r w:rsidR="00E821C9" w:rsidRPr="00B923DE">
        <w:rPr>
          <w:rFonts w:ascii="David" w:hAnsi="David" w:cs="David"/>
          <w:rtl/>
        </w:rPr>
        <w:t xml:space="preserve">חשוב לי להדגיש, כי </w:t>
      </w:r>
      <w:r w:rsidR="00276C2D" w:rsidRPr="00B923DE">
        <w:rPr>
          <w:rFonts w:ascii="David" w:hAnsi="David" w:cs="David"/>
          <w:rtl/>
        </w:rPr>
        <w:t xml:space="preserve">כל אלה ממחישים </w:t>
      </w:r>
      <w:r w:rsidRPr="00B923DE">
        <w:rPr>
          <w:rFonts w:ascii="David" w:hAnsi="David" w:cs="David"/>
          <w:rtl/>
        </w:rPr>
        <w:t>את חשיבותו של פיקוח הדוק</w:t>
      </w:r>
      <w:r w:rsidR="007B603F" w:rsidRPr="00B923DE">
        <w:rPr>
          <w:rFonts w:ascii="David" w:hAnsi="David" w:cs="David"/>
          <w:rtl/>
        </w:rPr>
        <w:t>, כפי ש</w:t>
      </w:r>
      <w:r w:rsidR="007019AE" w:rsidRPr="00B923DE">
        <w:rPr>
          <w:rFonts w:ascii="David" w:hAnsi="David" w:cs="David"/>
          <w:rtl/>
        </w:rPr>
        <w:t xml:space="preserve">נהוג </w:t>
      </w:r>
      <w:r w:rsidR="007B603F" w:rsidRPr="00B923DE">
        <w:rPr>
          <w:rFonts w:ascii="David" w:hAnsi="David" w:cs="David"/>
          <w:rtl/>
        </w:rPr>
        <w:t>בבנק ישראל</w:t>
      </w:r>
      <w:r w:rsidR="00843062" w:rsidRPr="00B923DE">
        <w:rPr>
          <w:rFonts w:ascii="David" w:hAnsi="David" w:cs="David"/>
          <w:rtl/>
        </w:rPr>
        <w:t xml:space="preserve">. פיקוח </w:t>
      </w:r>
      <w:r w:rsidRPr="00B923DE">
        <w:rPr>
          <w:rFonts w:ascii="David" w:hAnsi="David" w:cs="David"/>
          <w:rtl/>
        </w:rPr>
        <w:t>השם דגש</w:t>
      </w:r>
      <w:r w:rsidR="007B603F" w:rsidRPr="00B923DE">
        <w:rPr>
          <w:rFonts w:ascii="David" w:hAnsi="David" w:cs="David"/>
          <w:rtl/>
        </w:rPr>
        <w:t xml:space="preserve"> מתמיד</w:t>
      </w:r>
      <w:r w:rsidRPr="00B923DE">
        <w:rPr>
          <w:rFonts w:ascii="David" w:hAnsi="David" w:cs="David"/>
          <w:rtl/>
        </w:rPr>
        <w:t xml:space="preserve"> </w:t>
      </w:r>
      <w:r w:rsidR="003F0177" w:rsidRPr="00B923DE">
        <w:rPr>
          <w:rFonts w:ascii="David" w:hAnsi="David" w:cs="David"/>
          <w:rtl/>
        </w:rPr>
        <w:t>ע</w:t>
      </w:r>
      <w:r w:rsidRPr="00B923DE">
        <w:rPr>
          <w:rFonts w:ascii="David" w:hAnsi="David" w:cs="David"/>
          <w:rtl/>
        </w:rPr>
        <w:t>ל</w:t>
      </w:r>
      <w:r w:rsidR="003F0177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>יציבות</w:t>
      </w:r>
      <w:r w:rsidR="007B603F" w:rsidRPr="00B923DE">
        <w:rPr>
          <w:rFonts w:ascii="David" w:hAnsi="David" w:cs="David"/>
          <w:rtl/>
        </w:rPr>
        <w:t xml:space="preserve"> המערכת הבנקאית,</w:t>
      </w:r>
      <w:r w:rsidR="00E821C9" w:rsidRPr="00B923DE">
        <w:rPr>
          <w:rFonts w:ascii="David" w:hAnsi="David" w:cs="David"/>
          <w:rtl/>
        </w:rPr>
        <w:t xml:space="preserve"> </w:t>
      </w:r>
      <w:r w:rsidRPr="00B923DE">
        <w:rPr>
          <w:rFonts w:ascii="David" w:hAnsi="David" w:cs="David"/>
          <w:rtl/>
        </w:rPr>
        <w:t xml:space="preserve">אשר </w:t>
      </w:r>
      <w:r w:rsidR="007B603F" w:rsidRPr="00B923DE">
        <w:rPr>
          <w:rFonts w:ascii="David" w:hAnsi="David" w:cs="David"/>
          <w:rtl/>
        </w:rPr>
        <w:t>בה מופקדים</w:t>
      </w:r>
      <w:r w:rsidRPr="00B923DE">
        <w:rPr>
          <w:rFonts w:ascii="David" w:hAnsi="David" w:cs="David"/>
          <w:rtl/>
        </w:rPr>
        <w:t xml:space="preserve"> כספי הציבור</w:t>
      </w:r>
      <w:r w:rsidR="00E821C9" w:rsidRPr="00B923DE">
        <w:rPr>
          <w:rFonts w:ascii="David" w:hAnsi="David" w:cs="David"/>
          <w:rtl/>
        </w:rPr>
        <w:t>, ושצלחה משברים גלובליים משמעותיים</w:t>
      </w:r>
      <w:r w:rsidR="003F0177" w:rsidRPr="00B923DE">
        <w:rPr>
          <w:rFonts w:ascii="David" w:hAnsi="David" w:cs="David"/>
          <w:rtl/>
        </w:rPr>
        <w:t>.</w:t>
      </w:r>
      <w:r w:rsidR="000A322B" w:rsidRPr="00B923DE">
        <w:rPr>
          <w:rFonts w:ascii="David" w:hAnsi="David" w:cs="David"/>
          <w:rtl/>
        </w:rPr>
        <w:t xml:space="preserve"> </w:t>
      </w:r>
      <w:r w:rsidR="007019AE" w:rsidRPr="00B923DE">
        <w:rPr>
          <w:rFonts w:ascii="David" w:hAnsi="David" w:cs="David"/>
          <w:rtl/>
        </w:rPr>
        <w:t>כל זה מתקיים</w:t>
      </w:r>
      <w:r w:rsidRPr="00B923DE">
        <w:rPr>
          <w:rFonts w:ascii="David" w:hAnsi="David" w:cs="David"/>
          <w:rtl/>
        </w:rPr>
        <w:t xml:space="preserve"> </w:t>
      </w:r>
      <w:r w:rsidR="007B603F" w:rsidRPr="00B923DE">
        <w:rPr>
          <w:rFonts w:ascii="David" w:hAnsi="David" w:cs="David"/>
          <w:rtl/>
        </w:rPr>
        <w:t>לצד</w:t>
      </w:r>
      <w:r w:rsidRPr="00B923DE">
        <w:rPr>
          <w:rFonts w:ascii="David" w:hAnsi="David" w:cs="David"/>
          <w:rtl/>
        </w:rPr>
        <w:t xml:space="preserve"> </w:t>
      </w:r>
      <w:r w:rsidR="007019AE" w:rsidRPr="00B923DE">
        <w:rPr>
          <w:rFonts w:ascii="David" w:hAnsi="David" w:cs="David"/>
          <w:rtl/>
        </w:rPr>
        <w:t xml:space="preserve">שורה של תהליכים שקידמנו בשנים האחרונות, אשר נועדו לשפר את התחרות </w:t>
      </w:r>
      <w:r w:rsidR="00A7460C" w:rsidRPr="00B923DE">
        <w:rPr>
          <w:rFonts w:ascii="David" w:hAnsi="David" w:cs="David"/>
          <w:rtl/>
        </w:rPr>
        <w:t xml:space="preserve">והחדשנות </w:t>
      </w:r>
      <w:r w:rsidR="007019AE" w:rsidRPr="00B923DE">
        <w:rPr>
          <w:rFonts w:ascii="David" w:hAnsi="David" w:cs="David"/>
          <w:rtl/>
        </w:rPr>
        <w:t xml:space="preserve">במערכת </w:t>
      </w:r>
      <w:r w:rsidR="00B50654" w:rsidRPr="00B923DE">
        <w:rPr>
          <w:rFonts w:ascii="David" w:hAnsi="David" w:cs="David"/>
          <w:rtl/>
        </w:rPr>
        <w:t>הפיננסית</w:t>
      </w:r>
      <w:r w:rsidR="007019AE" w:rsidRPr="00B923DE">
        <w:rPr>
          <w:rFonts w:ascii="David" w:hAnsi="David" w:cs="David"/>
          <w:rtl/>
        </w:rPr>
        <w:t xml:space="preserve">, </w:t>
      </w:r>
      <w:r w:rsidR="00B50654" w:rsidRPr="00B923DE">
        <w:rPr>
          <w:rFonts w:ascii="David" w:hAnsi="David" w:cs="David"/>
          <w:rtl/>
        </w:rPr>
        <w:t xml:space="preserve">ולהגדיל את </w:t>
      </w:r>
      <w:r w:rsidR="007019AE" w:rsidRPr="00B923DE">
        <w:rPr>
          <w:rFonts w:ascii="David" w:hAnsi="David" w:cs="David"/>
          <w:rtl/>
        </w:rPr>
        <w:t>כוח המיקוח של הלקוחות</w:t>
      </w:r>
      <w:r w:rsidR="00F961C8" w:rsidRPr="00B923DE">
        <w:rPr>
          <w:rFonts w:ascii="David" w:hAnsi="David" w:cs="David"/>
          <w:rtl/>
        </w:rPr>
        <w:t>.</w:t>
      </w:r>
    </w:p>
    <w:p w:rsidR="001C050F" w:rsidRPr="00B923DE" w:rsidRDefault="0067687D" w:rsidP="00955722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  <w:r w:rsidRPr="00B923DE">
        <w:rPr>
          <w:rFonts w:ascii="David" w:hAnsi="David" w:cs="David"/>
          <w:rtl/>
        </w:rPr>
        <w:t>ברשותכם ארצה</w:t>
      </w:r>
      <w:r w:rsidR="007B603F" w:rsidRPr="00B923DE">
        <w:rPr>
          <w:rFonts w:ascii="David" w:hAnsi="David" w:cs="David"/>
          <w:rtl/>
        </w:rPr>
        <w:t xml:space="preserve"> לחתום את דבריי</w:t>
      </w:r>
      <w:r w:rsidRPr="00B923DE">
        <w:rPr>
          <w:rFonts w:ascii="David" w:hAnsi="David" w:cs="David"/>
          <w:rtl/>
        </w:rPr>
        <w:t xml:space="preserve"> </w:t>
      </w:r>
      <w:r w:rsidR="007B603F" w:rsidRPr="00B923DE">
        <w:rPr>
          <w:rFonts w:ascii="David" w:hAnsi="David" w:cs="David"/>
          <w:rtl/>
        </w:rPr>
        <w:t>ו</w:t>
      </w:r>
      <w:r w:rsidRPr="00B923DE">
        <w:rPr>
          <w:rFonts w:ascii="David" w:hAnsi="David" w:cs="David"/>
          <w:rtl/>
        </w:rPr>
        <w:t xml:space="preserve">להתייחס בקצרה </w:t>
      </w:r>
      <w:r w:rsidR="00C02899" w:rsidRPr="00B923DE">
        <w:rPr>
          <w:rFonts w:ascii="David" w:hAnsi="David" w:cs="David"/>
          <w:rtl/>
        </w:rPr>
        <w:t xml:space="preserve">גם </w:t>
      </w:r>
      <w:r w:rsidRPr="00B923DE">
        <w:rPr>
          <w:rFonts w:ascii="David" w:hAnsi="David" w:cs="David"/>
          <w:rtl/>
        </w:rPr>
        <w:t>ל</w:t>
      </w:r>
      <w:r w:rsidR="00B9700F" w:rsidRPr="00B923DE">
        <w:rPr>
          <w:rFonts w:ascii="David" w:hAnsi="David" w:cs="David"/>
          <w:rtl/>
        </w:rPr>
        <w:t xml:space="preserve">התפתחויות האחרונות </w:t>
      </w:r>
      <w:r w:rsidR="00C02899" w:rsidRPr="00B923DE">
        <w:rPr>
          <w:rFonts w:ascii="David" w:hAnsi="David" w:cs="David"/>
          <w:rtl/>
        </w:rPr>
        <w:t xml:space="preserve">סביב </w:t>
      </w:r>
      <w:r w:rsidRPr="00B923DE">
        <w:rPr>
          <w:rFonts w:ascii="David" w:hAnsi="David" w:cs="David"/>
          <w:rtl/>
        </w:rPr>
        <w:t xml:space="preserve">סוגיית </w:t>
      </w:r>
      <w:r w:rsidR="007019AE" w:rsidRPr="00B923DE">
        <w:rPr>
          <w:rFonts w:ascii="David" w:hAnsi="David" w:cs="David"/>
          <w:rtl/>
        </w:rPr>
        <w:t>החקיקה</w:t>
      </w:r>
      <w:r w:rsidRPr="00B923DE">
        <w:rPr>
          <w:rFonts w:ascii="David" w:hAnsi="David" w:cs="David"/>
          <w:rtl/>
        </w:rPr>
        <w:t xml:space="preserve"> </w:t>
      </w:r>
      <w:r w:rsidR="003F0177" w:rsidRPr="00B923DE">
        <w:rPr>
          <w:rFonts w:ascii="David" w:hAnsi="David" w:cs="David"/>
          <w:rtl/>
        </w:rPr>
        <w:t>הקשורה למערכת המשפט</w:t>
      </w:r>
      <w:r w:rsidR="007B603F" w:rsidRPr="00B923DE">
        <w:rPr>
          <w:rFonts w:ascii="David" w:hAnsi="David" w:cs="David"/>
          <w:rtl/>
        </w:rPr>
        <w:t xml:space="preserve">, </w:t>
      </w:r>
      <w:r w:rsidR="007019AE" w:rsidRPr="00B923DE">
        <w:rPr>
          <w:rFonts w:ascii="David" w:hAnsi="David" w:cs="David"/>
          <w:rtl/>
        </w:rPr>
        <w:t>אשר נדונות</w:t>
      </w:r>
      <w:r w:rsidR="007B603F" w:rsidRPr="00B923DE">
        <w:rPr>
          <w:rFonts w:ascii="David" w:hAnsi="David" w:cs="David"/>
          <w:rtl/>
        </w:rPr>
        <w:t xml:space="preserve"> בימים אלו בבית הנשיא</w:t>
      </w:r>
      <w:r w:rsidRPr="00B923DE">
        <w:rPr>
          <w:rFonts w:ascii="David" w:hAnsi="David" w:cs="David"/>
          <w:rtl/>
        </w:rPr>
        <w:t xml:space="preserve">. </w:t>
      </w:r>
      <w:r w:rsidR="00900D4C" w:rsidRPr="00B923DE">
        <w:rPr>
          <w:rFonts w:ascii="David" w:hAnsi="David" w:cs="David"/>
          <w:rtl/>
        </w:rPr>
        <w:t>לאי</w:t>
      </w:r>
      <w:r w:rsidR="00E821C9" w:rsidRPr="00B923DE">
        <w:rPr>
          <w:rFonts w:ascii="David" w:hAnsi="David" w:cs="David"/>
          <w:rtl/>
        </w:rPr>
        <w:t>-</w:t>
      </w:r>
      <w:r w:rsidR="00900D4C" w:rsidRPr="00B923DE">
        <w:rPr>
          <w:rFonts w:ascii="David" w:hAnsi="David" w:cs="David"/>
          <w:rtl/>
        </w:rPr>
        <w:t xml:space="preserve">הוודאות והאירועים </w:t>
      </w:r>
      <w:r w:rsidR="00B9700F" w:rsidRPr="00B923DE">
        <w:rPr>
          <w:rFonts w:ascii="David" w:hAnsi="David" w:cs="David"/>
          <w:rtl/>
        </w:rPr>
        <w:t>שהיינו עדים לה</w:t>
      </w:r>
      <w:r w:rsidR="00900D4C" w:rsidRPr="00B923DE">
        <w:rPr>
          <w:rFonts w:ascii="David" w:hAnsi="David" w:cs="David"/>
          <w:rtl/>
        </w:rPr>
        <w:t>ם</w:t>
      </w:r>
      <w:r w:rsidR="00B9700F" w:rsidRPr="00B923DE">
        <w:rPr>
          <w:rFonts w:ascii="David" w:hAnsi="David" w:cs="David"/>
          <w:rtl/>
        </w:rPr>
        <w:t xml:space="preserve"> בשבועות האחרונים </w:t>
      </w:r>
      <w:r w:rsidR="007B603F" w:rsidRPr="00B923DE">
        <w:rPr>
          <w:rFonts w:ascii="David" w:hAnsi="David" w:cs="David"/>
          <w:rtl/>
        </w:rPr>
        <w:t xml:space="preserve">הייתה </w:t>
      </w:r>
      <w:r w:rsidR="00900D4C" w:rsidRPr="00B923DE">
        <w:rPr>
          <w:rFonts w:ascii="David" w:hAnsi="David" w:cs="David"/>
          <w:rtl/>
        </w:rPr>
        <w:t xml:space="preserve">באופן טבעי </w:t>
      </w:r>
      <w:r w:rsidR="007B603F" w:rsidRPr="00B923DE">
        <w:rPr>
          <w:rFonts w:ascii="David" w:hAnsi="David" w:cs="David"/>
          <w:rtl/>
        </w:rPr>
        <w:t>גם</w:t>
      </w:r>
      <w:r w:rsidR="00B9700F" w:rsidRPr="00B923DE">
        <w:rPr>
          <w:rFonts w:ascii="David" w:hAnsi="David" w:cs="David"/>
          <w:rtl/>
        </w:rPr>
        <w:t xml:space="preserve"> השפעה על הכלכלה הישראלית. </w:t>
      </w:r>
      <w:r w:rsidR="00900D4C" w:rsidRPr="00B923DE">
        <w:rPr>
          <w:rFonts w:ascii="David" w:hAnsi="David" w:cs="David"/>
          <w:rtl/>
        </w:rPr>
        <w:t xml:space="preserve">אני סבור כי ככל שתתקבל החלטה </w:t>
      </w:r>
      <w:r w:rsidR="00E54777" w:rsidRPr="00B923DE">
        <w:rPr>
          <w:rFonts w:ascii="David" w:hAnsi="David" w:cs="David"/>
          <w:rtl/>
        </w:rPr>
        <w:t xml:space="preserve">המשקפת </w:t>
      </w:r>
      <w:r w:rsidR="00900D4C" w:rsidRPr="00B923DE">
        <w:rPr>
          <w:rFonts w:ascii="David" w:hAnsi="David" w:cs="David"/>
          <w:rtl/>
        </w:rPr>
        <w:t>הסכמה רחבה</w:t>
      </w:r>
      <w:r w:rsidR="00E54777" w:rsidRPr="00B923DE">
        <w:rPr>
          <w:rFonts w:ascii="David" w:hAnsi="David" w:cs="David"/>
          <w:rtl/>
        </w:rPr>
        <w:t xml:space="preserve"> תוך </w:t>
      </w:r>
      <w:r w:rsidR="00E821C9" w:rsidRPr="00B923DE">
        <w:rPr>
          <w:rFonts w:ascii="David" w:hAnsi="David" w:cs="David"/>
          <w:rtl/>
        </w:rPr>
        <w:t>הידברות ו</w:t>
      </w:r>
      <w:r w:rsidR="00E54777" w:rsidRPr="00B923DE">
        <w:rPr>
          <w:rFonts w:ascii="David" w:hAnsi="David" w:cs="David"/>
          <w:rtl/>
        </w:rPr>
        <w:t>שיתוף פעולה</w:t>
      </w:r>
      <w:r w:rsidR="00900D4C" w:rsidRPr="00B923DE">
        <w:rPr>
          <w:rFonts w:ascii="David" w:hAnsi="David" w:cs="David"/>
          <w:rtl/>
        </w:rPr>
        <w:t xml:space="preserve">, </w:t>
      </w:r>
      <w:r w:rsidR="007019AE" w:rsidRPr="00B923DE">
        <w:rPr>
          <w:rFonts w:ascii="David" w:hAnsi="David" w:cs="David"/>
          <w:rtl/>
        </w:rPr>
        <w:t xml:space="preserve">גם הכלכלה </w:t>
      </w:r>
      <w:r w:rsidR="00BD4B55" w:rsidRPr="00B923DE">
        <w:rPr>
          <w:rFonts w:ascii="David" w:hAnsi="David" w:cs="David"/>
          <w:rtl/>
        </w:rPr>
        <w:t xml:space="preserve">הישראלית </w:t>
      </w:r>
      <w:r w:rsidR="007019AE" w:rsidRPr="00B923DE">
        <w:rPr>
          <w:rFonts w:ascii="David" w:hAnsi="David" w:cs="David"/>
          <w:rtl/>
        </w:rPr>
        <w:t>תצא נשכרת</w:t>
      </w:r>
      <w:r w:rsidR="00B9700F" w:rsidRPr="00B923DE">
        <w:rPr>
          <w:rFonts w:ascii="David" w:hAnsi="David" w:cs="David"/>
          <w:rtl/>
        </w:rPr>
        <w:t>.</w:t>
      </w:r>
      <w:r w:rsidR="001C050F" w:rsidRPr="00B923DE">
        <w:rPr>
          <w:rFonts w:ascii="David" w:hAnsi="David" w:cs="David"/>
          <w:rtl/>
        </w:rPr>
        <w:t xml:space="preserve"> </w:t>
      </w:r>
    </w:p>
    <w:p w:rsidR="00C74EC4" w:rsidRPr="00B923DE" w:rsidRDefault="00C74EC4" w:rsidP="00BD4B55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  <w:rtl/>
        </w:rPr>
      </w:pPr>
    </w:p>
    <w:p w:rsidR="00BD4B55" w:rsidRPr="00B923DE" w:rsidRDefault="007B603F" w:rsidP="00C74EC4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David" w:hAnsi="David" w:cs="David"/>
        </w:rPr>
      </w:pPr>
      <w:r w:rsidRPr="00B923DE">
        <w:rPr>
          <w:rFonts w:ascii="David" w:hAnsi="David" w:cs="David"/>
          <w:rtl/>
        </w:rPr>
        <w:t xml:space="preserve">תודה רבה </w:t>
      </w:r>
      <w:r w:rsidR="00E54777" w:rsidRPr="00B923DE">
        <w:rPr>
          <w:rFonts w:ascii="David" w:hAnsi="David" w:cs="David"/>
          <w:rtl/>
        </w:rPr>
        <w:t>לכולם</w:t>
      </w:r>
      <w:r w:rsidR="009601F3" w:rsidRPr="00B923DE">
        <w:rPr>
          <w:rFonts w:ascii="David" w:hAnsi="David" w:cs="David"/>
          <w:rtl/>
        </w:rPr>
        <w:t xml:space="preserve"> וחג שמח</w:t>
      </w:r>
      <w:r w:rsidR="00884E73">
        <w:rPr>
          <w:rFonts w:ascii="David" w:hAnsi="David" w:cs="David" w:hint="cs"/>
          <w:rtl/>
        </w:rPr>
        <w:t>.</w:t>
      </w:r>
    </w:p>
    <w:sectPr w:rsidR="00BD4B55" w:rsidRPr="00B923DE" w:rsidSect="002E4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5D" w:rsidRDefault="0050135D" w:rsidP="002D4E4D">
      <w:pPr>
        <w:spacing w:after="0" w:line="240" w:lineRule="auto"/>
      </w:pPr>
      <w:r>
        <w:separator/>
      </w:r>
    </w:p>
  </w:endnote>
  <w:endnote w:type="continuationSeparator" w:id="0">
    <w:p w:rsidR="0050135D" w:rsidRDefault="0050135D" w:rsidP="002D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D" w:rsidRDefault="002D4E4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D" w:rsidRDefault="002D4E4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D" w:rsidRDefault="002D4E4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5D" w:rsidRDefault="0050135D" w:rsidP="002D4E4D">
      <w:pPr>
        <w:spacing w:after="0" w:line="240" w:lineRule="auto"/>
      </w:pPr>
      <w:r>
        <w:separator/>
      </w:r>
    </w:p>
  </w:footnote>
  <w:footnote w:type="continuationSeparator" w:id="0">
    <w:p w:rsidR="0050135D" w:rsidRDefault="0050135D" w:rsidP="002D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D" w:rsidRDefault="002D4E4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D" w:rsidRDefault="002D4E4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4D" w:rsidRDefault="002D4E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60C"/>
    <w:multiLevelType w:val="hybridMultilevel"/>
    <w:tmpl w:val="1AC07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0071"/>
    <w:multiLevelType w:val="hybridMultilevel"/>
    <w:tmpl w:val="3DE8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4B04"/>
    <w:multiLevelType w:val="hybridMultilevel"/>
    <w:tmpl w:val="E0E08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B"/>
    <w:rsid w:val="00002213"/>
    <w:rsid w:val="00003A4E"/>
    <w:rsid w:val="00016D92"/>
    <w:rsid w:val="00020A1A"/>
    <w:rsid w:val="00021A0A"/>
    <w:rsid w:val="00024376"/>
    <w:rsid w:val="000268C5"/>
    <w:rsid w:val="000343E9"/>
    <w:rsid w:val="00035561"/>
    <w:rsid w:val="00047B0F"/>
    <w:rsid w:val="00052EE0"/>
    <w:rsid w:val="00055CD1"/>
    <w:rsid w:val="00057595"/>
    <w:rsid w:val="00063ACD"/>
    <w:rsid w:val="00082F37"/>
    <w:rsid w:val="0008443B"/>
    <w:rsid w:val="00085AA2"/>
    <w:rsid w:val="000871D8"/>
    <w:rsid w:val="00090BD1"/>
    <w:rsid w:val="00096FCB"/>
    <w:rsid w:val="0009706F"/>
    <w:rsid w:val="000972A5"/>
    <w:rsid w:val="000A183A"/>
    <w:rsid w:val="000A322B"/>
    <w:rsid w:val="000A5D8D"/>
    <w:rsid w:val="000A7053"/>
    <w:rsid w:val="000B1315"/>
    <w:rsid w:val="000B2523"/>
    <w:rsid w:val="000B2930"/>
    <w:rsid w:val="000B4E03"/>
    <w:rsid w:val="000C4ABF"/>
    <w:rsid w:val="000D1E96"/>
    <w:rsid w:val="000D7881"/>
    <w:rsid w:val="000D79DD"/>
    <w:rsid w:val="000E0498"/>
    <w:rsid w:val="000E2399"/>
    <w:rsid w:val="000E2817"/>
    <w:rsid w:val="000E2CDD"/>
    <w:rsid w:val="000E3224"/>
    <w:rsid w:val="000E4E51"/>
    <w:rsid w:val="000F14EC"/>
    <w:rsid w:val="000F4863"/>
    <w:rsid w:val="000F4C1B"/>
    <w:rsid w:val="000F768E"/>
    <w:rsid w:val="0010390C"/>
    <w:rsid w:val="001046CB"/>
    <w:rsid w:val="001066AB"/>
    <w:rsid w:val="001173B8"/>
    <w:rsid w:val="00117E2D"/>
    <w:rsid w:val="0012711A"/>
    <w:rsid w:val="0013099C"/>
    <w:rsid w:val="00132366"/>
    <w:rsid w:val="001329B6"/>
    <w:rsid w:val="00132FAD"/>
    <w:rsid w:val="001455A5"/>
    <w:rsid w:val="00152805"/>
    <w:rsid w:val="00152B4C"/>
    <w:rsid w:val="00153415"/>
    <w:rsid w:val="00154657"/>
    <w:rsid w:val="001575D3"/>
    <w:rsid w:val="00157DA9"/>
    <w:rsid w:val="0016334B"/>
    <w:rsid w:val="00185BD4"/>
    <w:rsid w:val="00186765"/>
    <w:rsid w:val="001936C5"/>
    <w:rsid w:val="001A001C"/>
    <w:rsid w:val="001A2DD6"/>
    <w:rsid w:val="001A4C5D"/>
    <w:rsid w:val="001B022E"/>
    <w:rsid w:val="001B11A0"/>
    <w:rsid w:val="001C050F"/>
    <w:rsid w:val="001C2BF6"/>
    <w:rsid w:val="001C41C1"/>
    <w:rsid w:val="001C63BD"/>
    <w:rsid w:val="001D34DE"/>
    <w:rsid w:val="001D3EC9"/>
    <w:rsid w:val="001E7785"/>
    <w:rsid w:val="001E7804"/>
    <w:rsid w:val="00211B41"/>
    <w:rsid w:val="00213C82"/>
    <w:rsid w:val="002160DC"/>
    <w:rsid w:val="002243B4"/>
    <w:rsid w:val="00224C77"/>
    <w:rsid w:val="00230AB5"/>
    <w:rsid w:val="00246CE0"/>
    <w:rsid w:val="002521AA"/>
    <w:rsid w:val="00252225"/>
    <w:rsid w:val="002526A6"/>
    <w:rsid w:val="00253874"/>
    <w:rsid w:val="00253C59"/>
    <w:rsid w:val="00261109"/>
    <w:rsid w:val="0026350A"/>
    <w:rsid w:val="00271600"/>
    <w:rsid w:val="00271FEB"/>
    <w:rsid w:val="00275F5C"/>
    <w:rsid w:val="00276C2D"/>
    <w:rsid w:val="00282590"/>
    <w:rsid w:val="00290BD5"/>
    <w:rsid w:val="002923CD"/>
    <w:rsid w:val="00295973"/>
    <w:rsid w:val="00295D2A"/>
    <w:rsid w:val="002A4D5F"/>
    <w:rsid w:val="002B5BD2"/>
    <w:rsid w:val="002C0FC6"/>
    <w:rsid w:val="002C285F"/>
    <w:rsid w:val="002C4A4C"/>
    <w:rsid w:val="002C50EB"/>
    <w:rsid w:val="002C59E8"/>
    <w:rsid w:val="002C5AE8"/>
    <w:rsid w:val="002C79A4"/>
    <w:rsid w:val="002D4E4D"/>
    <w:rsid w:val="002D75F3"/>
    <w:rsid w:val="002E4540"/>
    <w:rsid w:val="002E475C"/>
    <w:rsid w:val="002E4862"/>
    <w:rsid w:val="002E6326"/>
    <w:rsid w:val="00302B3A"/>
    <w:rsid w:val="00304051"/>
    <w:rsid w:val="00304799"/>
    <w:rsid w:val="00304BBA"/>
    <w:rsid w:val="003054C7"/>
    <w:rsid w:val="003127CB"/>
    <w:rsid w:val="00313404"/>
    <w:rsid w:val="00313E9A"/>
    <w:rsid w:val="00316B0D"/>
    <w:rsid w:val="003171B2"/>
    <w:rsid w:val="00317EA8"/>
    <w:rsid w:val="00324B05"/>
    <w:rsid w:val="003306EB"/>
    <w:rsid w:val="00340F91"/>
    <w:rsid w:val="00344282"/>
    <w:rsid w:val="00345895"/>
    <w:rsid w:val="003516DA"/>
    <w:rsid w:val="00356513"/>
    <w:rsid w:val="0036553F"/>
    <w:rsid w:val="003739C1"/>
    <w:rsid w:val="003771B9"/>
    <w:rsid w:val="00377305"/>
    <w:rsid w:val="00380E60"/>
    <w:rsid w:val="00384833"/>
    <w:rsid w:val="00385BEE"/>
    <w:rsid w:val="00387E22"/>
    <w:rsid w:val="00393EED"/>
    <w:rsid w:val="00394BB3"/>
    <w:rsid w:val="00394D64"/>
    <w:rsid w:val="00394E09"/>
    <w:rsid w:val="003A7DC1"/>
    <w:rsid w:val="003B210D"/>
    <w:rsid w:val="003B3DF6"/>
    <w:rsid w:val="003C6224"/>
    <w:rsid w:val="003D39AC"/>
    <w:rsid w:val="003D7F5D"/>
    <w:rsid w:val="003E0A76"/>
    <w:rsid w:val="003E1A40"/>
    <w:rsid w:val="003F0177"/>
    <w:rsid w:val="003F4F7C"/>
    <w:rsid w:val="004025F8"/>
    <w:rsid w:val="00406EF6"/>
    <w:rsid w:val="004102AE"/>
    <w:rsid w:val="00412381"/>
    <w:rsid w:val="00414C72"/>
    <w:rsid w:val="00426E78"/>
    <w:rsid w:val="00440DEE"/>
    <w:rsid w:val="004426DD"/>
    <w:rsid w:val="00443156"/>
    <w:rsid w:val="00450B40"/>
    <w:rsid w:val="00457B5A"/>
    <w:rsid w:val="00460973"/>
    <w:rsid w:val="00472B0E"/>
    <w:rsid w:val="0047312C"/>
    <w:rsid w:val="00474D13"/>
    <w:rsid w:val="00474E4D"/>
    <w:rsid w:val="00476F5C"/>
    <w:rsid w:val="004807B2"/>
    <w:rsid w:val="004829AC"/>
    <w:rsid w:val="004904A7"/>
    <w:rsid w:val="00495A7E"/>
    <w:rsid w:val="004B0E45"/>
    <w:rsid w:val="004B13DE"/>
    <w:rsid w:val="004B1AC5"/>
    <w:rsid w:val="004C6300"/>
    <w:rsid w:val="004C774D"/>
    <w:rsid w:val="004D51A4"/>
    <w:rsid w:val="004D77EA"/>
    <w:rsid w:val="004E298F"/>
    <w:rsid w:val="004E2E10"/>
    <w:rsid w:val="004E38EA"/>
    <w:rsid w:val="004F17D0"/>
    <w:rsid w:val="004F42AE"/>
    <w:rsid w:val="004F46E5"/>
    <w:rsid w:val="0050135D"/>
    <w:rsid w:val="00503AB5"/>
    <w:rsid w:val="00506DDA"/>
    <w:rsid w:val="00507914"/>
    <w:rsid w:val="00510081"/>
    <w:rsid w:val="00510469"/>
    <w:rsid w:val="00510E37"/>
    <w:rsid w:val="00513F85"/>
    <w:rsid w:val="0052196E"/>
    <w:rsid w:val="00521C5F"/>
    <w:rsid w:val="0052493E"/>
    <w:rsid w:val="0052674C"/>
    <w:rsid w:val="0053006C"/>
    <w:rsid w:val="0053333B"/>
    <w:rsid w:val="005340A1"/>
    <w:rsid w:val="005552B3"/>
    <w:rsid w:val="00555313"/>
    <w:rsid w:val="00566EBF"/>
    <w:rsid w:val="00576511"/>
    <w:rsid w:val="005858BA"/>
    <w:rsid w:val="005909E7"/>
    <w:rsid w:val="00591B9D"/>
    <w:rsid w:val="00597908"/>
    <w:rsid w:val="005979B9"/>
    <w:rsid w:val="005A102D"/>
    <w:rsid w:val="005A2D90"/>
    <w:rsid w:val="005B1968"/>
    <w:rsid w:val="005B70C3"/>
    <w:rsid w:val="005B7264"/>
    <w:rsid w:val="005C11FF"/>
    <w:rsid w:val="005C21B6"/>
    <w:rsid w:val="005D2C3E"/>
    <w:rsid w:val="005D342B"/>
    <w:rsid w:val="005D4C7E"/>
    <w:rsid w:val="005D513F"/>
    <w:rsid w:val="005D6C17"/>
    <w:rsid w:val="005E0078"/>
    <w:rsid w:val="005F5BBA"/>
    <w:rsid w:val="0060409E"/>
    <w:rsid w:val="006119FF"/>
    <w:rsid w:val="00613140"/>
    <w:rsid w:val="0062192D"/>
    <w:rsid w:val="006229B1"/>
    <w:rsid w:val="006230ED"/>
    <w:rsid w:val="00623F2D"/>
    <w:rsid w:val="00625805"/>
    <w:rsid w:val="00632942"/>
    <w:rsid w:val="00636B20"/>
    <w:rsid w:val="006500FD"/>
    <w:rsid w:val="006556AD"/>
    <w:rsid w:val="00657097"/>
    <w:rsid w:val="00667E4F"/>
    <w:rsid w:val="006726E8"/>
    <w:rsid w:val="00673C88"/>
    <w:rsid w:val="00676419"/>
    <w:rsid w:val="0067687D"/>
    <w:rsid w:val="006772D5"/>
    <w:rsid w:val="0069090A"/>
    <w:rsid w:val="00690F65"/>
    <w:rsid w:val="0069291E"/>
    <w:rsid w:val="00694E91"/>
    <w:rsid w:val="00694F14"/>
    <w:rsid w:val="006A0F04"/>
    <w:rsid w:val="006A3C47"/>
    <w:rsid w:val="006B06B0"/>
    <w:rsid w:val="006B29F3"/>
    <w:rsid w:val="006D1237"/>
    <w:rsid w:val="006E23A1"/>
    <w:rsid w:val="006E26C3"/>
    <w:rsid w:val="007019AE"/>
    <w:rsid w:val="00704486"/>
    <w:rsid w:val="00712D4C"/>
    <w:rsid w:val="007201A8"/>
    <w:rsid w:val="00721DD5"/>
    <w:rsid w:val="007223CD"/>
    <w:rsid w:val="00723F0F"/>
    <w:rsid w:val="00726B3E"/>
    <w:rsid w:val="00731656"/>
    <w:rsid w:val="00736F18"/>
    <w:rsid w:val="00745C9B"/>
    <w:rsid w:val="00750BEF"/>
    <w:rsid w:val="00751624"/>
    <w:rsid w:val="00752A7B"/>
    <w:rsid w:val="00757117"/>
    <w:rsid w:val="0076160D"/>
    <w:rsid w:val="00763807"/>
    <w:rsid w:val="00771C6F"/>
    <w:rsid w:val="007811CC"/>
    <w:rsid w:val="007819E6"/>
    <w:rsid w:val="00781A99"/>
    <w:rsid w:val="00782B84"/>
    <w:rsid w:val="007866B9"/>
    <w:rsid w:val="00786FB0"/>
    <w:rsid w:val="00787FC3"/>
    <w:rsid w:val="00791FDC"/>
    <w:rsid w:val="00792F95"/>
    <w:rsid w:val="007A4DAC"/>
    <w:rsid w:val="007B0011"/>
    <w:rsid w:val="007B34A1"/>
    <w:rsid w:val="007B4B10"/>
    <w:rsid w:val="007B5F95"/>
    <w:rsid w:val="007B603F"/>
    <w:rsid w:val="007C48A3"/>
    <w:rsid w:val="007D415B"/>
    <w:rsid w:val="007D4E63"/>
    <w:rsid w:val="007E1B66"/>
    <w:rsid w:val="007E6E07"/>
    <w:rsid w:val="0080322C"/>
    <w:rsid w:val="00806030"/>
    <w:rsid w:val="00806D75"/>
    <w:rsid w:val="0081013C"/>
    <w:rsid w:val="00812CD7"/>
    <w:rsid w:val="008259D3"/>
    <w:rsid w:val="00843062"/>
    <w:rsid w:val="00843C83"/>
    <w:rsid w:val="0084403F"/>
    <w:rsid w:val="00854AF7"/>
    <w:rsid w:val="00856501"/>
    <w:rsid w:val="008613AF"/>
    <w:rsid w:val="00861839"/>
    <w:rsid w:val="00863DD4"/>
    <w:rsid w:val="008646EC"/>
    <w:rsid w:val="00867D61"/>
    <w:rsid w:val="00873C2E"/>
    <w:rsid w:val="008741C4"/>
    <w:rsid w:val="00876EB6"/>
    <w:rsid w:val="008834A5"/>
    <w:rsid w:val="0088487B"/>
    <w:rsid w:val="00884B3A"/>
    <w:rsid w:val="00884E73"/>
    <w:rsid w:val="00890606"/>
    <w:rsid w:val="00890A44"/>
    <w:rsid w:val="00893EC0"/>
    <w:rsid w:val="008A4D77"/>
    <w:rsid w:val="008A7C51"/>
    <w:rsid w:val="008B1EC1"/>
    <w:rsid w:val="008B20D5"/>
    <w:rsid w:val="008B4F1A"/>
    <w:rsid w:val="008B558C"/>
    <w:rsid w:val="008B6047"/>
    <w:rsid w:val="008C0AB4"/>
    <w:rsid w:val="008C19CF"/>
    <w:rsid w:val="008C5D51"/>
    <w:rsid w:val="008D3376"/>
    <w:rsid w:val="008D456D"/>
    <w:rsid w:val="008D7434"/>
    <w:rsid w:val="008D7F3D"/>
    <w:rsid w:val="008E508F"/>
    <w:rsid w:val="008F19B8"/>
    <w:rsid w:val="008F436C"/>
    <w:rsid w:val="008F7769"/>
    <w:rsid w:val="00900D4C"/>
    <w:rsid w:val="0090324B"/>
    <w:rsid w:val="00905234"/>
    <w:rsid w:val="00914E8C"/>
    <w:rsid w:val="00915A65"/>
    <w:rsid w:val="00917EDA"/>
    <w:rsid w:val="009210F2"/>
    <w:rsid w:val="009236E4"/>
    <w:rsid w:val="00925867"/>
    <w:rsid w:val="00931BB0"/>
    <w:rsid w:val="0093438C"/>
    <w:rsid w:val="009353C7"/>
    <w:rsid w:val="00940B47"/>
    <w:rsid w:val="0094177C"/>
    <w:rsid w:val="009420B8"/>
    <w:rsid w:val="00945EE6"/>
    <w:rsid w:val="009542B7"/>
    <w:rsid w:val="00954CE8"/>
    <w:rsid w:val="0095524B"/>
    <w:rsid w:val="00955722"/>
    <w:rsid w:val="009574D0"/>
    <w:rsid w:val="00957E02"/>
    <w:rsid w:val="009601F3"/>
    <w:rsid w:val="00961BE1"/>
    <w:rsid w:val="00963663"/>
    <w:rsid w:val="0096388E"/>
    <w:rsid w:val="00965B02"/>
    <w:rsid w:val="0096697E"/>
    <w:rsid w:val="00967CB7"/>
    <w:rsid w:val="009712DE"/>
    <w:rsid w:val="009748CE"/>
    <w:rsid w:val="00981E11"/>
    <w:rsid w:val="009823B7"/>
    <w:rsid w:val="009871C9"/>
    <w:rsid w:val="00992631"/>
    <w:rsid w:val="00994305"/>
    <w:rsid w:val="00995F25"/>
    <w:rsid w:val="00996776"/>
    <w:rsid w:val="009A049D"/>
    <w:rsid w:val="009A2695"/>
    <w:rsid w:val="009A41FD"/>
    <w:rsid w:val="009A627F"/>
    <w:rsid w:val="009B0593"/>
    <w:rsid w:val="009B318E"/>
    <w:rsid w:val="009B31C6"/>
    <w:rsid w:val="009B3E48"/>
    <w:rsid w:val="009B61C9"/>
    <w:rsid w:val="009B6A36"/>
    <w:rsid w:val="009C14FE"/>
    <w:rsid w:val="009C3D91"/>
    <w:rsid w:val="009C62C4"/>
    <w:rsid w:val="009D32D4"/>
    <w:rsid w:val="009D4B95"/>
    <w:rsid w:val="009D534E"/>
    <w:rsid w:val="009E1FFF"/>
    <w:rsid w:val="009E3DF3"/>
    <w:rsid w:val="009E5CFD"/>
    <w:rsid w:val="009E65E7"/>
    <w:rsid w:val="009E7638"/>
    <w:rsid w:val="009F147C"/>
    <w:rsid w:val="009F2CDF"/>
    <w:rsid w:val="00A00D88"/>
    <w:rsid w:val="00A079E5"/>
    <w:rsid w:val="00A1169A"/>
    <w:rsid w:val="00A11E22"/>
    <w:rsid w:val="00A13483"/>
    <w:rsid w:val="00A13F1E"/>
    <w:rsid w:val="00A14089"/>
    <w:rsid w:val="00A222DE"/>
    <w:rsid w:val="00A22DA4"/>
    <w:rsid w:val="00A24098"/>
    <w:rsid w:val="00A2497C"/>
    <w:rsid w:val="00A26C71"/>
    <w:rsid w:val="00A316B9"/>
    <w:rsid w:val="00A41A96"/>
    <w:rsid w:val="00A448D1"/>
    <w:rsid w:val="00A504D5"/>
    <w:rsid w:val="00A524EF"/>
    <w:rsid w:val="00A54999"/>
    <w:rsid w:val="00A62E80"/>
    <w:rsid w:val="00A663BF"/>
    <w:rsid w:val="00A7460C"/>
    <w:rsid w:val="00A76E01"/>
    <w:rsid w:val="00A86DA4"/>
    <w:rsid w:val="00A90A0E"/>
    <w:rsid w:val="00A90E38"/>
    <w:rsid w:val="00A92F31"/>
    <w:rsid w:val="00A94D31"/>
    <w:rsid w:val="00AA0B14"/>
    <w:rsid w:val="00AA109A"/>
    <w:rsid w:val="00AA1CE0"/>
    <w:rsid w:val="00AA2A83"/>
    <w:rsid w:val="00AA4BCB"/>
    <w:rsid w:val="00AB1C06"/>
    <w:rsid w:val="00AB42D1"/>
    <w:rsid w:val="00AB5C25"/>
    <w:rsid w:val="00AC735D"/>
    <w:rsid w:val="00AD379A"/>
    <w:rsid w:val="00AE2E4D"/>
    <w:rsid w:val="00AE4AF2"/>
    <w:rsid w:val="00AE744B"/>
    <w:rsid w:val="00AF514A"/>
    <w:rsid w:val="00AF51ED"/>
    <w:rsid w:val="00AF782E"/>
    <w:rsid w:val="00B06B7A"/>
    <w:rsid w:val="00B10DA8"/>
    <w:rsid w:val="00B1157C"/>
    <w:rsid w:val="00B11F3C"/>
    <w:rsid w:val="00B34852"/>
    <w:rsid w:val="00B50595"/>
    <w:rsid w:val="00B50654"/>
    <w:rsid w:val="00B507D3"/>
    <w:rsid w:val="00B65164"/>
    <w:rsid w:val="00B70ACE"/>
    <w:rsid w:val="00B717C5"/>
    <w:rsid w:val="00B72298"/>
    <w:rsid w:val="00B737F0"/>
    <w:rsid w:val="00B75D40"/>
    <w:rsid w:val="00B80763"/>
    <w:rsid w:val="00B81CB5"/>
    <w:rsid w:val="00B86A0B"/>
    <w:rsid w:val="00B923DE"/>
    <w:rsid w:val="00B93F23"/>
    <w:rsid w:val="00B9700F"/>
    <w:rsid w:val="00BA5909"/>
    <w:rsid w:val="00BB6BE7"/>
    <w:rsid w:val="00BC02E6"/>
    <w:rsid w:val="00BD0593"/>
    <w:rsid w:val="00BD0D9F"/>
    <w:rsid w:val="00BD4402"/>
    <w:rsid w:val="00BD4B55"/>
    <w:rsid w:val="00BD6CA6"/>
    <w:rsid w:val="00BD7CFE"/>
    <w:rsid w:val="00BE5367"/>
    <w:rsid w:val="00BE600A"/>
    <w:rsid w:val="00BF1842"/>
    <w:rsid w:val="00BF417D"/>
    <w:rsid w:val="00C01710"/>
    <w:rsid w:val="00C02899"/>
    <w:rsid w:val="00C040C2"/>
    <w:rsid w:val="00C06B03"/>
    <w:rsid w:val="00C14F48"/>
    <w:rsid w:val="00C24A43"/>
    <w:rsid w:val="00C27C16"/>
    <w:rsid w:val="00C27FF4"/>
    <w:rsid w:val="00C3422C"/>
    <w:rsid w:val="00C34C1B"/>
    <w:rsid w:val="00C467A9"/>
    <w:rsid w:val="00C46EE9"/>
    <w:rsid w:val="00C502CF"/>
    <w:rsid w:val="00C514EE"/>
    <w:rsid w:val="00C5347E"/>
    <w:rsid w:val="00C63E35"/>
    <w:rsid w:val="00C74EC4"/>
    <w:rsid w:val="00C81E98"/>
    <w:rsid w:val="00C8603B"/>
    <w:rsid w:val="00C935BA"/>
    <w:rsid w:val="00C940B8"/>
    <w:rsid w:val="00C95BA6"/>
    <w:rsid w:val="00C97289"/>
    <w:rsid w:val="00C97C06"/>
    <w:rsid w:val="00CA5E69"/>
    <w:rsid w:val="00CA7ACD"/>
    <w:rsid w:val="00CC031C"/>
    <w:rsid w:val="00CC68A9"/>
    <w:rsid w:val="00CD54EC"/>
    <w:rsid w:val="00CE0108"/>
    <w:rsid w:val="00CE0C3E"/>
    <w:rsid w:val="00CE28FF"/>
    <w:rsid w:val="00CE3ABF"/>
    <w:rsid w:val="00CE4870"/>
    <w:rsid w:val="00CE4C9F"/>
    <w:rsid w:val="00CF2696"/>
    <w:rsid w:val="00CF617B"/>
    <w:rsid w:val="00D00098"/>
    <w:rsid w:val="00D02E6D"/>
    <w:rsid w:val="00D11DB2"/>
    <w:rsid w:val="00D129EC"/>
    <w:rsid w:val="00D13DE4"/>
    <w:rsid w:val="00D178F0"/>
    <w:rsid w:val="00D2097F"/>
    <w:rsid w:val="00D2213A"/>
    <w:rsid w:val="00D223AF"/>
    <w:rsid w:val="00D23662"/>
    <w:rsid w:val="00D26032"/>
    <w:rsid w:val="00D2688E"/>
    <w:rsid w:val="00D34187"/>
    <w:rsid w:val="00D3642A"/>
    <w:rsid w:val="00D43FD6"/>
    <w:rsid w:val="00D52977"/>
    <w:rsid w:val="00D53186"/>
    <w:rsid w:val="00D56E7F"/>
    <w:rsid w:val="00D60837"/>
    <w:rsid w:val="00D728D2"/>
    <w:rsid w:val="00D76FEA"/>
    <w:rsid w:val="00D80DA0"/>
    <w:rsid w:val="00D82921"/>
    <w:rsid w:val="00D9320C"/>
    <w:rsid w:val="00D93C9E"/>
    <w:rsid w:val="00D94E17"/>
    <w:rsid w:val="00D96304"/>
    <w:rsid w:val="00D96E6C"/>
    <w:rsid w:val="00D978CE"/>
    <w:rsid w:val="00DA3138"/>
    <w:rsid w:val="00DA5E8C"/>
    <w:rsid w:val="00DB19C3"/>
    <w:rsid w:val="00DB4AC4"/>
    <w:rsid w:val="00DB79B0"/>
    <w:rsid w:val="00DB7CFD"/>
    <w:rsid w:val="00DD0501"/>
    <w:rsid w:val="00DE17E8"/>
    <w:rsid w:val="00DE1C92"/>
    <w:rsid w:val="00DE7E52"/>
    <w:rsid w:val="00DF14EA"/>
    <w:rsid w:val="00DF27C6"/>
    <w:rsid w:val="00E009DF"/>
    <w:rsid w:val="00E071CB"/>
    <w:rsid w:val="00E1120E"/>
    <w:rsid w:val="00E13ADB"/>
    <w:rsid w:val="00E2358C"/>
    <w:rsid w:val="00E24701"/>
    <w:rsid w:val="00E2599A"/>
    <w:rsid w:val="00E26326"/>
    <w:rsid w:val="00E4435B"/>
    <w:rsid w:val="00E4687C"/>
    <w:rsid w:val="00E53DAE"/>
    <w:rsid w:val="00E54777"/>
    <w:rsid w:val="00E639DF"/>
    <w:rsid w:val="00E725B9"/>
    <w:rsid w:val="00E7263E"/>
    <w:rsid w:val="00E74826"/>
    <w:rsid w:val="00E74995"/>
    <w:rsid w:val="00E7734E"/>
    <w:rsid w:val="00E821C9"/>
    <w:rsid w:val="00E86BBF"/>
    <w:rsid w:val="00E96E52"/>
    <w:rsid w:val="00E9712E"/>
    <w:rsid w:val="00EA3D99"/>
    <w:rsid w:val="00EB133D"/>
    <w:rsid w:val="00EB1AAF"/>
    <w:rsid w:val="00EC5477"/>
    <w:rsid w:val="00ED0358"/>
    <w:rsid w:val="00EE39AE"/>
    <w:rsid w:val="00EE60DE"/>
    <w:rsid w:val="00EE7468"/>
    <w:rsid w:val="00EF576A"/>
    <w:rsid w:val="00EF6323"/>
    <w:rsid w:val="00F00361"/>
    <w:rsid w:val="00F019E8"/>
    <w:rsid w:val="00F022F9"/>
    <w:rsid w:val="00F02DB6"/>
    <w:rsid w:val="00F056C1"/>
    <w:rsid w:val="00F07EE5"/>
    <w:rsid w:val="00F11F45"/>
    <w:rsid w:val="00F165CB"/>
    <w:rsid w:val="00F218F5"/>
    <w:rsid w:val="00F52ADC"/>
    <w:rsid w:val="00F564BF"/>
    <w:rsid w:val="00F643EC"/>
    <w:rsid w:val="00F748A3"/>
    <w:rsid w:val="00F75D5C"/>
    <w:rsid w:val="00F819AF"/>
    <w:rsid w:val="00F8203F"/>
    <w:rsid w:val="00F94783"/>
    <w:rsid w:val="00F961C8"/>
    <w:rsid w:val="00F978DF"/>
    <w:rsid w:val="00F97CCE"/>
    <w:rsid w:val="00FA3245"/>
    <w:rsid w:val="00FA632D"/>
    <w:rsid w:val="00FB3165"/>
    <w:rsid w:val="00FB462B"/>
    <w:rsid w:val="00FB499A"/>
    <w:rsid w:val="00FC4276"/>
    <w:rsid w:val="00FD14FB"/>
    <w:rsid w:val="00FD3A10"/>
    <w:rsid w:val="00FD6927"/>
    <w:rsid w:val="00FD7251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AA4B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1AA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B1AAF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502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02CF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502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02CF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502C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201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E7E52"/>
    <w:pPr>
      <w:ind w:left="720"/>
      <w:contextualSpacing/>
    </w:pPr>
  </w:style>
  <w:style w:type="paragraph" w:styleId="ac">
    <w:name w:val="No Spacing"/>
    <w:uiPriority w:val="1"/>
    <w:qFormat/>
    <w:rsid w:val="00B923DE"/>
    <w:pPr>
      <w:bidi/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D4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2D4E4D"/>
  </w:style>
  <w:style w:type="paragraph" w:styleId="af">
    <w:name w:val="footer"/>
    <w:basedOn w:val="a"/>
    <w:link w:val="af0"/>
    <w:uiPriority w:val="99"/>
    <w:unhideWhenUsed/>
    <w:rsid w:val="002D4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2D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2023-04-03T12:06:00Z</dcterms:created>
  <dcterms:modified xsi:type="dcterms:W3CDTF">2023-04-03T12:07:00Z</dcterms:modified>
</cp:coreProperties>
</file>