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1F5" w:rsidRDefault="00B951F5" w:rsidP="00B951F5">
      <w:bookmarkStart w:id="0" w:name="_GoBack"/>
      <w:bookmarkEnd w:id="0"/>
    </w:p>
    <w:p w:rsidR="00BC4342" w:rsidRDefault="00BC4342" w:rsidP="00F31321">
      <w:pPr>
        <w:pStyle w:val="1"/>
        <w:jc w:val="center"/>
        <w:rPr>
          <w:color w:val="auto"/>
          <w:sz w:val="32"/>
          <w:szCs w:val="32"/>
          <w:rtl/>
        </w:rPr>
      </w:pPr>
    </w:p>
    <w:tbl>
      <w:tblPr>
        <w:tblpPr w:leftFromText="180" w:rightFromText="180" w:vertAnchor="page" w:horzAnchor="margin" w:tblpXSpec="center" w:tblpY="1021"/>
        <w:bidiVisual/>
        <w:tblW w:w="8520" w:type="dxa"/>
        <w:tblLayout w:type="fixed"/>
        <w:tblLook w:val="0000" w:firstRow="0" w:lastRow="0" w:firstColumn="0" w:lastColumn="0" w:noHBand="0" w:noVBand="0"/>
        <w:tblCaption w:val="כותרת"/>
        <w:tblDescription w:val="כותרת"/>
      </w:tblPr>
      <w:tblGrid>
        <w:gridCol w:w="2840"/>
        <w:gridCol w:w="2596"/>
        <w:gridCol w:w="3084"/>
      </w:tblGrid>
      <w:tr w:rsidR="00BC4342" w:rsidRPr="006739F1" w:rsidTr="000C30D2">
        <w:tc>
          <w:tcPr>
            <w:tcW w:w="2840" w:type="dxa"/>
            <w:tcBorders>
              <w:top w:val="nil"/>
              <w:left w:val="nil"/>
              <w:bottom w:val="nil"/>
              <w:right w:val="nil"/>
            </w:tcBorders>
            <w:vAlign w:val="center"/>
          </w:tcPr>
          <w:p w:rsidR="00BC4342" w:rsidRPr="006739F1" w:rsidRDefault="00BC4342" w:rsidP="00BC4342">
            <w:pPr>
              <w:jc w:val="center"/>
              <w:rPr>
                <w:b/>
                <w:bCs/>
                <w:sz w:val="28"/>
                <w:szCs w:val="28"/>
              </w:rPr>
            </w:pPr>
            <w:r w:rsidRPr="006739F1">
              <w:rPr>
                <w:b/>
                <w:bCs/>
                <w:sz w:val="28"/>
                <w:szCs w:val="28"/>
                <w:rtl/>
              </w:rPr>
              <w:t>בנ</w:t>
            </w:r>
            <w:r w:rsidRPr="006739F1">
              <w:rPr>
                <w:rFonts w:hint="cs"/>
                <w:b/>
                <w:bCs/>
                <w:sz w:val="28"/>
                <w:szCs w:val="28"/>
                <w:rtl/>
              </w:rPr>
              <w:t xml:space="preserve">ק </w:t>
            </w:r>
            <w:r w:rsidRPr="006739F1">
              <w:rPr>
                <w:b/>
                <w:bCs/>
                <w:sz w:val="28"/>
                <w:szCs w:val="28"/>
                <w:rtl/>
              </w:rPr>
              <w:t>יש</w:t>
            </w:r>
            <w:r w:rsidRPr="006739F1">
              <w:rPr>
                <w:rFonts w:hint="cs"/>
                <w:b/>
                <w:bCs/>
                <w:sz w:val="28"/>
                <w:szCs w:val="28"/>
                <w:rtl/>
              </w:rPr>
              <w:t>ראל</w:t>
            </w:r>
          </w:p>
          <w:p w:rsidR="00BC4342" w:rsidRPr="006739F1" w:rsidRDefault="00BC4342" w:rsidP="00BC4342">
            <w:pPr>
              <w:ind w:right="-101"/>
              <w:jc w:val="center"/>
            </w:pPr>
            <w:r w:rsidRPr="006739F1">
              <w:rPr>
                <w:rtl/>
              </w:rPr>
              <w:t>דו</w:t>
            </w:r>
            <w:r w:rsidRPr="006739F1">
              <w:rPr>
                <w:rFonts w:hint="cs"/>
                <w:rtl/>
              </w:rPr>
              <w:t>בר</w:t>
            </w:r>
            <w:r w:rsidRPr="006739F1">
              <w:rPr>
                <w:rtl/>
              </w:rPr>
              <w:t>ות</w:t>
            </w:r>
            <w:r w:rsidRPr="006739F1">
              <w:rPr>
                <w:rFonts w:hint="cs"/>
                <w:rtl/>
              </w:rPr>
              <w:t xml:space="preserve"> והסברה כלכלית</w:t>
            </w:r>
          </w:p>
        </w:tc>
        <w:tc>
          <w:tcPr>
            <w:tcW w:w="2596" w:type="dxa"/>
            <w:tcBorders>
              <w:top w:val="nil"/>
              <w:left w:val="nil"/>
              <w:bottom w:val="nil"/>
              <w:right w:val="nil"/>
            </w:tcBorders>
          </w:tcPr>
          <w:p w:rsidR="00BC4342" w:rsidRPr="006739F1" w:rsidRDefault="00BC4342" w:rsidP="00BC4342">
            <w:pPr>
              <w:jc w:val="center"/>
            </w:pPr>
            <w:r w:rsidRPr="006739F1">
              <w:rPr>
                <w:noProof/>
              </w:rPr>
              <w:drawing>
                <wp:inline distT="0" distB="0" distL="0" distR="0" wp14:anchorId="545E4B1E" wp14:editId="40749F75">
                  <wp:extent cx="887105" cy="887105"/>
                  <wp:effectExtent l="0" t="0" r="8255" b="8255"/>
                  <wp:docPr id="5" name="תמונה 5"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4r\AppData\Local\Microsoft\Windows\Temporary Internet Files\Content.Word\תמונת לוגו חדש.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100" cy="887100"/>
                          </a:xfrm>
                          <a:prstGeom prst="rect">
                            <a:avLst/>
                          </a:prstGeom>
                          <a:noFill/>
                          <a:ln>
                            <a:noFill/>
                          </a:ln>
                        </pic:spPr>
                      </pic:pic>
                    </a:graphicData>
                  </a:graphic>
                </wp:inline>
              </w:drawing>
            </w:r>
          </w:p>
        </w:tc>
        <w:tc>
          <w:tcPr>
            <w:tcW w:w="3084" w:type="dxa"/>
            <w:tcBorders>
              <w:top w:val="nil"/>
              <w:left w:val="nil"/>
              <w:bottom w:val="nil"/>
              <w:right w:val="nil"/>
            </w:tcBorders>
            <w:shd w:val="clear" w:color="auto" w:fill="auto"/>
            <w:vAlign w:val="center"/>
          </w:tcPr>
          <w:p w:rsidR="00E5622C" w:rsidRPr="006739F1" w:rsidRDefault="00E5622C" w:rsidP="00E5622C">
            <w:pPr>
              <w:spacing w:line="480" w:lineRule="auto"/>
              <w:jc w:val="center"/>
              <w:rPr>
                <w:rtl/>
              </w:rPr>
            </w:pPr>
          </w:p>
          <w:p w:rsidR="00BC4342" w:rsidRPr="006739F1" w:rsidRDefault="00E5622C" w:rsidP="004742B2">
            <w:pPr>
              <w:spacing w:line="480" w:lineRule="auto"/>
            </w:pPr>
            <w:r w:rsidRPr="006739F1">
              <w:rPr>
                <w:rFonts w:hint="cs"/>
                <w:rtl/>
              </w:rPr>
              <w:t xml:space="preserve">       </w:t>
            </w:r>
            <w:r w:rsidR="006739F1">
              <w:rPr>
                <w:rFonts w:hint="cs"/>
                <w:rtl/>
              </w:rPr>
              <w:t xml:space="preserve">   </w:t>
            </w:r>
            <w:r w:rsidRPr="006739F1">
              <w:rPr>
                <w:rFonts w:hint="cs"/>
                <w:rtl/>
              </w:rPr>
              <w:t xml:space="preserve">  </w:t>
            </w:r>
            <w:r w:rsidR="00CD1691" w:rsidRPr="006739F1">
              <w:rPr>
                <w:rFonts w:hint="cs"/>
                <w:rtl/>
              </w:rPr>
              <w:t>ירושלים</w:t>
            </w:r>
            <w:r w:rsidRPr="006739F1">
              <w:rPr>
                <w:rFonts w:hint="cs"/>
                <w:rtl/>
              </w:rPr>
              <w:t xml:space="preserve">, </w:t>
            </w:r>
            <w:r w:rsidR="0030598C" w:rsidRPr="006739F1">
              <w:rPr>
                <w:rFonts w:hint="cs"/>
                <w:rtl/>
              </w:rPr>
              <w:t>יב'</w:t>
            </w:r>
            <w:r w:rsidR="00BC4342" w:rsidRPr="006739F1">
              <w:rPr>
                <w:rFonts w:hint="cs"/>
                <w:rtl/>
              </w:rPr>
              <w:t xml:space="preserve"> </w:t>
            </w:r>
            <w:r w:rsidR="004742B2" w:rsidRPr="006739F1">
              <w:rPr>
                <w:rFonts w:hint="cs"/>
                <w:rtl/>
              </w:rPr>
              <w:t>באב</w:t>
            </w:r>
            <w:r w:rsidR="00BC4342" w:rsidRPr="006739F1">
              <w:rPr>
                <w:rFonts w:hint="cs"/>
                <w:rtl/>
              </w:rPr>
              <w:t>, תש</w:t>
            </w:r>
            <w:r w:rsidR="00AA27F1" w:rsidRPr="006739F1">
              <w:rPr>
                <w:rFonts w:hint="cs"/>
                <w:rtl/>
              </w:rPr>
              <w:t>"פ</w:t>
            </w:r>
          </w:p>
          <w:p w:rsidR="00BC4342" w:rsidRPr="006739F1" w:rsidRDefault="00BC4342" w:rsidP="0030598C">
            <w:pPr>
              <w:spacing w:line="480" w:lineRule="auto"/>
              <w:jc w:val="right"/>
              <w:rPr>
                <w:rtl/>
              </w:rPr>
            </w:pPr>
            <w:r w:rsidRPr="006739F1">
              <w:rPr>
                <w:rFonts w:hint="eastAsia"/>
                <w:rtl/>
              </w:rPr>
              <w:t>‏‏</w:t>
            </w:r>
            <w:r w:rsidR="0030598C" w:rsidRPr="006739F1">
              <w:rPr>
                <w:rFonts w:hint="cs"/>
                <w:rtl/>
              </w:rPr>
              <w:t>2 באוגוסט</w:t>
            </w:r>
            <w:r w:rsidRPr="006739F1">
              <w:rPr>
                <w:rFonts w:hint="cs"/>
                <w:rtl/>
              </w:rPr>
              <w:t xml:space="preserve"> 20</w:t>
            </w:r>
            <w:r w:rsidR="00C1520C" w:rsidRPr="006739F1">
              <w:rPr>
                <w:rFonts w:hint="cs"/>
                <w:rtl/>
              </w:rPr>
              <w:t>20</w:t>
            </w:r>
          </w:p>
          <w:p w:rsidR="00277B18" w:rsidRPr="006739F1" w:rsidRDefault="00277B18" w:rsidP="00277B18">
            <w:pPr>
              <w:spacing w:line="480" w:lineRule="auto"/>
              <w:jc w:val="right"/>
              <w:rPr>
                <w:rtl/>
              </w:rPr>
            </w:pPr>
          </w:p>
        </w:tc>
      </w:tr>
    </w:tbl>
    <w:p w:rsidR="00BC4342" w:rsidRPr="006739F1" w:rsidRDefault="00BC4342" w:rsidP="00BC4342">
      <w:pPr>
        <w:ind w:left="-942" w:right="-101"/>
        <w:rPr>
          <w:rtl/>
        </w:rPr>
      </w:pPr>
    </w:p>
    <w:p w:rsidR="005133B4" w:rsidRDefault="005133B4" w:rsidP="000A0132">
      <w:pPr>
        <w:pStyle w:val="1"/>
        <w:jc w:val="center"/>
        <w:rPr>
          <w:color w:val="auto"/>
          <w:rtl/>
        </w:rPr>
      </w:pPr>
    </w:p>
    <w:p w:rsidR="005133B4" w:rsidRDefault="005133B4" w:rsidP="005133B4">
      <w:pPr>
        <w:pStyle w:val="1"/>
        <w:jc w:val="left"/>
        <w:rPr>
          <w:b w:val="0"/>
          <w:bCs w:val="0"/>
          <w:color w:val="auto"/>
          <w:sz w:val="24"/>
          <w:szCs w:val="24"/>
          <w:rtl/>
        </w:rPr>
      </w:pPr>
    </w:p>
    <w:p w:rsidR="005133B4" w:rsidRPr="005133B4" w:rsidRDefault="005133B4" w:rsidP="005133B4">
      <w:pPr>
        <w:pStyle w:val="1"/>
        <w:jc w:val="left"/>
        <w:rPr>
          <w:b w:val="0"/>
          <w:bCs w:val="0"/>
          <w:color w:val="auto"/>
          <w:sz w:val="24"/>
          <w:szCs w:val="24"/>
          <w:rtl/>
        </w:rPr>
      </w:pPr>
      <w:r>
        <w:rPr>
          <w:rFonts w:hint="cs"/>
          <w:b w:val="0"/>
          <w:bCs w:val="0"/>
          <w:color w:val="auto"/>
          <w:sz w:val="24"/>
          <w:szCs w:val="24"/>
          <w:rtl/>
        </w:rPr>
        <w:t>הודעה לעיתונות:</w:t>
      </w:r>
    </w:p>
    <w:p w:rsidR="005133B4" w:rsidRDefault="005133B4" w:rsidP="005133B4">
      <w:pPr>
        <w:pStyle w:val="1"/>
        <w:jc w:val="left"/>
        <w:rPr>
          <w:color w:val="auto"/>
          <w:rtl/>
        </w:rPr>
      </w:pPr>
    </w:p>
    <w:p w:rsidR="00BC7F41" w:rsidRPr="006739F1" w:rsidRDefault="00BC7F41" w:rsidP="000A0132">
      <w:pPr>
        <w:pStyle w:val="1"/>
        <w:jc w:val="center"/>
        <w:rPr>
          <w:color w:val="auto"/>
          <w:rtl/>
        </w:rPr>
      </w:pPr>
      <w:r w:rsidRPr="006739F1">
        <w:rPr>
          <w:color w:val="auto"/>
          <w:rtl/>
        </w:rPr>
        <w:t>הדיווח החצי שנתי אודות מחירי השירותים הבנקאיים הנפוצים למשקי</w:t>
      </w:r>
      <w:r w:rsidRPr="006739F1">
        <w:rPr>
          <w:rFonts w:hint="cs"/>
          <w:color w:val="auto"/>
          <w:rtl/>
        </w:rPr>
        <w:t xml:space="preserve"> </w:t>
      </w:r>
      <w:r w:rsidRPr="006739F1">
        <w:rPr>
          <w:color w:val="auto"/>
          <w:rtl/>
        </w:rPr>
        <w:t xml:space="preserve">הבית </w:t>
      </w:r>
      <w:r w:rsidR="000A0132" w:rsidRPr="006739F1">
        <w:rPr>
          <w:color w:val="auto"/>
          <w:rtl/>
        </w:rPr>
        <w:t>–</w:t>
      </w:r>
      <w:r w:rsidR="008F13FC" w:rsidRPr="006739F1">
        <w:rPr>
          <w:rFonts w:hint="cs"/>
          <w:color w:val="auto"/>
          <w:rtl/>
        </w:rPr>
        <w:t xml:space="preserve"> </w:t>
      </w:r>
      <w:r w:rsidR="000A0132" w:rsidRPr="006739F1">
        <w:rPr>
          <w:rFonts w:hint="cs"/>
          <w:color w:val="auto"/>
          <w:rtl/>
        </w:rPr>
        <w:t>שנת 2019</w:t>
      </w:r>
    </w:p>
    <w:p w:rsidR="00E5622C" w:rsidRPr="006739F1" w:rsidRDefault="00E5622C" w:rsidP="00B45634">
      <w:pPr>
        <w:pStyle w:val="1"/>
        <w:jc w:val="center"/>
        <w:rPr>
          <w:color w:val="auto"/>
          <w:rtl/>
        </w:rPr>
      </w:pPr>
    </w:p>
    <w:p w:rsidR="00BC7F41" w:rsidRPr="006739F1" w:rsidRDefault="00BC7F41" w:rsidP="00BC7F41">
      <w:pPr>
        <w:jc w:val="center"/>
        <w:rPr>
          <w:rFonts w:ascii="Arial" w:hAnsi="Arial"/>
          <w:b/>
          <w:bCs/>
          <w:color w:val="002060"/>
          <w:sz w:val="12"/>
          <w:szCs w:val="12"/>
          <w:u w:val="double"/>
          <w:rtl/>
        </w:rPr>
      </w:pPr>
    </w:p>
    <w:p w:rsidR="00B951F5" w:rsidRPr="006739F1" w:rsidRDefault="000A0132" w:rsidP="0030598C">
      <w:pPr>
        <w:rPr>
          <w:rtl/>
        </w:rPr>
      </w:pPr>
      <w:r w:rsidRPr="006739F1">
        <w:rPr>
          <w:rFonts w:hint="cs"/>
          <w:rtl/>
        </w:rPr>
        <w:t xml:space="preserve">המפקח </w:t>
      </w:r>
      <w:r w:rsidR="00B951F5" w:rsidRPr="006739F1">
        <w:rPr>
          <w:rFonts w:hint="cs"/>
          <w:rtl/>
        </w:rPr>
        <w:t>על הבנקי</w:t>
      </w:r>
      <w:r w:rsidRPr="006739F1">
        <w:rPr>
          <w:rFonts w:hint="cs"/>
          <w:rtl/>
        </w:rPr>
        <w:t xml:space="preserve">ם בבנק ישראל,  מר יאיר אבידן, הגיש </w:t>
      </w:r>
      <w:r w:rsidR="0030598C" w:rsidRPr="006739F1">
        <w:rPr>
          <w:rFonts w:hint="cs"/>
          <w:rtl/>
        </w:rPr>
        <w:t xml:space="preserve">ב-29 ביולי </w:t>
      </w:r>
      <w:r w:rsidRPr="006739F1">
        <w:rPr>
          <w:rFonts w:hint="cs"/>
          <w:rtl/>
        </w:rPr>
        <w:t xml:space="preserve"> 2020,</w:t>
      </w:r>
      <w:r w:rsidR="00B951F5" w:rsidRPr="006739F1">
        <w:rPr>
          <w:rFonts w:hint="cs"/>
          <w:rtl/>
        </w:rPr>
        <w:t xml:space="preserve"> לוועדת הכלכלה של הכנסת את </w:t>
      </w:r>
      <w:r w:rsidR="00B951F5" w:rsidRPr="006739F1">
        <w:rPr>
          <w:rFonts w:hint="cs"/>
          <w:b/>
          <w:bCs/>
          <w:rtl/>
        </w:rPr>
        <w:t>הדיווח החצי שנתי אודות מחירי השירותים הבנקאיים הנפוצים למשקי הבית.</w:t>
      </w:r>
      <w:r w:rsidR="00B951F5" w:rsidRPr="006739F1">
        <w:rPr>
          <w:rFonts w:hint="cs"/>
          <w:rtl/>
        </w:rPr>
        <w:t xml:space="preserve"> הדוח מבוסס על דיווח </w:t>
      </w:r>
      <w:r w:rsidR="00855EEB" w:rsidRPr="006739F1">
        <w:rPr>
          <w:rFonts w:hint="cs"/>
          <w:rtl/>
        </w:rPr>
        <w:t>ה</w:t>
      </w:r>
      <w:r w:rsidR="00B951F5" w:rsidRPr="006739F1">
        <w:rPr>
          <w:rFonts w:hint="cs"/>
          <w:rtl/>
        </w:rPr>
        <w:t>הכנסות בפועל של הבנקים ושל חברות כרטיסי האשראי מעמלות שנגבו במהלך שנת 201</w:t>
      </w:r>
      <w:r w:rsidR="00B45634" w:rsidRPr="006739F1">
        <w:rPr>
          <w:rFonts w:hint="cs"/>
          <w:rtl/>
        </w:rPr>
        <w:t>9</w:t>
      </w:r>
      <w:r w:rsidR="00B951F5" w:rsidRPr="006739F1">
        <w:rPr>
          <w:rFonts w:hint="cs"/>
          <w:rtl/>
        </w:rPr>
        <w:t>.</w:t>
      </w:r>
    </w:p>
    <w:p w:rsidR="00B951F5" w:rsidRPr="006739F1" w:rsidRDefault="00B951F5" w:rsidP="00B951F5">
      <w:pPr>
        <w:pStyle w:val="2"/>
        <w:numPr>
          <w:ilvl w:val="0"/>
          <w:numId w:val="0"/>
        </w:numPr>
        <w:spacing w:line="240" w:lineRule="auto"/>
        <w:rPr>
          <w:rFonts w:ascii="Times New Roman" w:hAnsi="Times New Roman"/>
          <w:b w:val="0"/>
          <w:bCs w:val="0"/>
          <w:color w:val="auto"/>
          <w:rtl/>
        </w:rPr>
      </w:pPr>
    </w:p>
    <w:p w:rsidR="00B951F5" w:rsidRPr="008B2F49" w:rsidRDefault="00B951F5" w:rsidP="00B951F5">
      <w:pPr>
        <w:pStyle w:val="2"/>
        <w:numPr>
          <w:ilvl w:val="0"/>
          <w:numId w:val="0"/>
        </w:numPr>
        <w:rPr>
          <w:sz w:val="32"/>
          <w:szCs w:val="32"/>
          <w:u w:val="double"/>
          <w:rtl/>
        </w:rPr>
      </w:pPr>
      <w:r w:rsidRPr="008B2F49">
        <w:rPr>
          <w:rtl/>
        </w:rPr>
        <w:t>להלן עיקרי הדוח:</w:t>
      </w:r>
    </w:p>
    <w:p w:rsidR="00B951F5" w:rsidRPr="009C53CC" w:rsidRDefault="00796388" w:rsidP="00796388">
      <w:pPr>
        <w:numPr>
          <w:ilvl w:val="0"/>
          <w:numId w:val="4"/>
        </w:numPr>
        <w:tabs>
          <w:tab w:val="clear" w:pos="567"/>
          <w:tab w:val="clear" w:pos="1134"/>
          <w:tab w:val="clear" w:pos="1814"/>
          <w:tab w:val="clear" w:pos="2665"/>
          <w:tab w:val="left" w:pos="374"/>
        </w:tabs>
      </w:pPr>
      <w:r w:rsidRPr="00796388">
        <w:rPr>
          <w:rFonts w:hint="eastAsia"/>
          <w:rtl/>
        </w:rPr>
        <w:t>במהלך</w:t>
      </w:r>
      <w:r w:rsidRPr="00796388">
        <w:rPr>
          <w:rtl/>
        </w:rPr>
        <w:t xml:space="preserve"> </w:t>
      </w:r>
      <w:r w:rsidRPr="00796388">
        <w:rPr>
          <w:rFonts w:hint="cs"/>
          <w:rtl/>
        </w:rPr>
        <w:t xml:space="preserve">אחת עשרה השנים האחרונות </w:t>
      </w:r>
      <w:r w:rsidRPr="00796388">
        <w:rPr>
          <w:rtl/>
        </w:rPr>
        <w:t xml:space="preserve">חלה ירידה </w:t>
      </w:r>
      <w:r w:rsidRPr="00796388">
        <w:rPr>
          <w:rFonts w:ascii="Arial" w:hAnsi="Arial"/>
          <w:rtl/>
        </w:rPr>
        <w:t>בשיעור ההכנסות של ה</w:t>
      </w:r>
      <w:r w:rsidRPr="00796388">
        <w:rPr>
          <w:rFonts w:ascii="Arial" w:hAnsi="Arial" w:hint="eastAsia"/>
          <w:rtl/>
        </w:rPr>
        <w:t>מערכת</w:t>
      </w:r>
      <w:r w:rsidRPr="00796388">
        <w:rPr>
          <w:rFonts w:ascii="Arial" w:hAnsi="Arial"/>
          <w:rtl/>
        </w:rPr>
        <w:t xml:space="preserve"> </w:t>
      </w:r>
      <w:r w:rsidRPr="00796388">
        <w:rPr>
          <w:rFonts w:ascii="Arial" w:hAnsi="Arial" w:hint="eastAsia"/>
          <w:rtl/>
        </w:rPr>
        <w:t>הבנקאית</w:t>
      </w:r>
      <w:r w:rsidRPr="00796388">
        <w:rPr>
          <w:rFonts w:ascii="Arial" w:hAnsi="Arial"/>
          <w:rtl/>
        </w:rPr>
        <w:t xml:space="preserve"> מעמלות ביחס ל</w:t>
      </w:r>
      <w:r w:rsidRPr="00796388">
        <w:rPr>
          <w:rFonts w:ascii="Arial" w:hAnsi="Arial" w:hint="cs"/>
          <w:rtl/>
        </w:rPr>
        <w:t>נכסים</w:t>
      </w:r>
      <w:r w:rsidRPr="00796388">
        <w:rPr>
          <w:rFonts w:ascii="Arial" w:hAnsi="Arial"/>
          <w:rtl/>
        </w:rPr>
        <w:t xml:space="preserve"> בשיעור מצטבר של  כ-</w:t>
      </w:r>
      <w:r w:rsidRPr="00796388">
        <w:rPr>
          <w:rFonts w:ascii="Arial" w:hAnsi="Arial" w:hint="cs"/>
          <w:rtl/>
        </w:rPr>
        <w:t>34</w:t>
      </w:r>
      <w:r w:rsidRPr="00796388">
        <w:rPr>
          <w:rFonts w:ascii="Arial" w:hAnsi="Arial"/>
          <w:rtl/>
        </w:rPr>
        <w:t>%.</w:t>
      </w:r>
      <w:r w:rsidR="004B0748" w:rsidRPr="00796388">
        <w:rPr>
          <w:rtl/>
        </w:rPr>
        <w:t xml:space="preserve"> </w:t>
      </w:r>
      <w:r w:rsidR="004B0748" w:rsidRPr="009C53CC">
        <w:rPr>
          <w:rFonts w:hint="cs"/>
          <w:rtl/>
        </w:rPr>
        <w:t xml:space="preserve">הירידה מיוחסת למכלול המצטבר של פעולות הפיקוח </w:t>
      </w:r>
      <w:r>
        <w:rPr>
          <w:rFonts w:hint="cs"/>
          <w:rtl/>
        </w:rPr>
        <w:t xml:space="preserve">והמערכת הבנקאית </w:t>
      </w:r>
      <w:r w:rsidR="004B0748" w:rsidRPr="009C53CC">
        <w:rPr>
          <w:rFonts w:hint="cs"/>
          <w:rtl/>
        </w:rPr>
        <w:t>בתקופה הזו</w:t>
      </w:r>
      <w:r w:rsidR="005227A2" w:rsidRPr="009C53CC">
        <w:rPr>
          <w:rFonts w:hint="cs"/>
          <w:rtl/>
        </w:rPr>
        <w:t xml:space="preserve">, וגם להשלכות </w:t>
      </w:r>
      <w:r w:rsidR="009C53CC">
        <w:rPr>
          <w:rFonts w:hint="cs"/>
          <w:rtl/>
        </w:rPr>
        <w:t>חשבונאיות מ</w:t>
      </w:r>
      <w:r w:rsidR="005227A2" w:rsidRPr="009C53CC">
        <w:rPr>
          <w:rFonts w:hint="cs"/>
          <w:rtl/>
        </w:rPr>
        <w:t>מכירת</w:t>
      </w:r>
      <w:r w:rsidR="000934BA" w:rsidRPr="009C53CC">
        <w:rPr>
          <w:rFonts w:hint="cs"/>
          <w:rtl/>
        </w:rPr>
        <w:t xml:space="preserve"> ישראכרט ולאומי קארד (מקס) מהבנקים</w:t>
      </w:r>
      <w:r w:rsidR="00ED0437">
        <w:rPr>
          <w:rFonts w:hint="cs"/>
          <w:rtl/>
        </w:rPr>
        <w:t>,</w:t>
      </w:r>
      <w:r w:rsidR="000934BA" w:rsidRPr="009C53CC">
        <w:rPr>
          <w:rFonts w:hint="cs"/>
          <w:rtl/>
        </w:rPr>
        <w:t xml:space="preserve"> אגב יישום החוק להגברת התחרותיות וצמצום הריכוזיות בשוק הבנקאות בישראל, התשע"ז-2017</w:t>
      </w:r>
      <w:r w:rsidR="005227A2" w:rsidRPr="009C53CC">
        <w:rPr>
          <w:rFonts w:hint="cs"/>
          <w:rtl/>
        </w:rPr>
        <w:t xml:space="preserve"> בשנת 2019</w:t>
      </w:r>
      <w:r w:rsidR="000934BA" w:rsidRPr="009C53CC">
        <w:rPr>
          <w:rFonts w:hint="cs"/>
          <w:rtl/>
        </w:rPr>
        <w:t xml:space="preserve">. </w:t>
      </w:r>
    </w:p>
    <w:p w:rsidR="00603778" w:rsidRPr="00443CB7" w:rsidRDefault="00B951F5" w:rsidP="00443CB7">
      <w:pPr>
        <w:numPr>
          <w:ilvl w:val="0"/>
          <w:numId w:val="4"/>
        </w:numPr>
        <w:tabs>
          <w:tab w:val="clear" w:pos="567"/>
          <w:tab w:val="clear" w:pos="1134"/>
          <w:tab w:val="clear" w:pos="1814"/>
          <w:tab w:val="clear" w:pos="2665"/>
          <w:tab w:val="left" w:pos="374"/>
        </w:tabs>
      </w:pPr>
      <w:r w:rsidRPr="00443CB7">
        <w:rPr>
          <w:rFonts w:hint="cs"/>
          <w:rtl/>
        </w:rPr>
        <w:t>העלות החודשית הממוצעת לחשבון משק ב</w:t>
      </w:r>
      <w:r w:rsidR="000C1EF4" w:rsidRPr="00443CB7">
        <w:rPr>
          <w:rFonts w:hint="cs"/>
          <w:rtl/>
        </w:rPr>
        <w:t>ית ובנקאות פרטית, ל</w:t>
      </w:r>
      <w:r w:rsidR="00443CB7">
        <w:rPr>
          <w:rFonts w:hint="cs"/>
          <w:rtl/>
        </w:rPr>
        <w:t>ש</w:t>
      </w:r>
      <w:r w:rsidRPr="00443CB7">
        <w:rPr>
          <w:rFonts w:hint="cs"/>
          <w:rtl/>
        </w:rPr>
        <w:t>נת</w:t>
      </w:r>
      <w:r w:rsidR="004B0748" w:rsidRPr="00443CB7">
        <w:rPr>
          <w:rFonts w:hint="cs"/>
          <w:rtl/>
        </w:rPr>
        <w:t xml:space="preserve"> </w:t>
      </w:r>
      <w:r w:rsidR="000C1EF4" w:rsidRPr="00443CB7">
        <w:rPr>
          <w:rFonts w:hint="cs"/>
          <w:rtl/>
        </w:rPr>
        <w:t>2019</w:t>
      </w:r>
      <w:r w:rsidRPr="00443CB7">
        <w:rPr>
          <w:rFonts w:hint="cs"/>
          <w:rtl/>
        </w:rPr>
        <w:t>, הסתכמה בכ-</w:t>
      </w:r>
      <w:r w:rsidR="00617416" w:rsidRPr="00443CB7">
        <w:rPr>
          <w:rFonts w:hint="cs"/>
          <w:rtl/>
        </w:rPr>
        <w:t>26.</w:t>
      </w:r>
      <w:r w:rsidR="002D7849" w:rsidRPr="00443CB7">
        <w:rPr>
          <w:rFonts w:hint="cs"/>
          <w:rtl/>
        </w:rPr>
        <w:t>9</w:t>
      </w:r>
      <w:r w:rsidRPr="00443CB7">
        <w:rPr>
          <w:rFonts w:hint="cs"/>
          <w:rtl/>
        </w:rPr>
        <w:t xml:space="preserve"> </w:t>
      </w:r>
      <w:r w:rsidR="00617416" w:rsidRPr="00443CB7">
        <w:rPr>
          <w:rFonts w:hint="cs"/>
          <w:rtl/>
        </w:rPr>
        <w:t>₪</w:t>
      </w:r>
      <w:r w:rsidR="00211850" w:rsidRPr="00443CB7">
        <w:rPr>
          <w:rFonts w:hint="cs"/>
          <w:rtl/>
        </w:rPr>
        <w:t xml:space="preserve">. במהלך </w:t>
      </w:r>
      <w:r w:rsidR="00443CB7">
        <w:rPr>
          <w:rFonts w:hint="cs"/>
          <w:rtl/>
        </w:rPr>
        <w:t>תשע</w:t>
      </w:r>
      <w:r w:rsidRPr="00443CB7">
        <w:rPr>
          <w:rFonts w:hint="cs"/>
          <w:rtl/>
        </w:rPr>
        <w:t xml:space="preserve"> השנים האחרונות </w:t>
      </w:r>
      <w:r w:rsidR="005113F7" w:rsidRPr="00443CB7">
        <w:rPr>
          <w:rFonts w:hint="cs"/>
          <w:rtl/>
        </w:rPr>
        <w:t xml:space="preserve">(2011 </w:t>
      </w:r>
      <w:r w:rsidR="005113F7" w:rsidRPr="00443CB7">
        <w:rPr>
          <w:rtl/>
        </w:rPr>
        <w:t>–</w:t>
      </w:r>
      <w:r w:rsidR="005113F7" w:rsidRPr="00443CB7">
        <w:rPr>
          <w:rFonts w:hint="cs"/>
          <w:rtl/>
        </w:rPr>
        <w:t xml:space="preserve">2019) </w:t>
      </w:r>
      <w:r w:rsidRPr="00443CB7">
        <w:rPr>
          <w:rFonts w:hint="cs"/>
          <w:rtl/>
        </w:rPr>
        <w:t>חלה ירידה של כ-</w:t>
      </w:r>
      <w:r w:rsidR="00617416" w:rsidRPr="00443CB7">
        <w:rPr>
          <w:rFonts w:hint="cs"/>
          <w:rtl/>
        </w:rPr>
        <w:t>1</w:t>
      </w:r>
      <w:r w:rsidR="002D7849" w:rsidRPr="00443CB7">
        <w:rPr>
          <w:rFonts w:hint="cs"/>
          <w:rtl/>
        </w:rPr>
        <w:t>7</w:t>
      </w:r>
      <w:r w:rsidR="00E43228" w:rsidRPr="00443CB7">
        <w:rPr>
          <w:rFonts w:hint="cs"/>
          <w:rtl/>
        </w:rPr>
        <w:t xml:space="preserve">% </w:t>
      </w:r>
      <w:r w:rsidRPr="00443CB7">
        <w:rPr>
          <w:rFonts w:hint="cs"/>
          <w:rtl/>
        </w:rPr>
        <w:t>בסך העלות החודשית הממוצעת לחשבון</w:t>
      </w:r>
      <w:r w:rsidRPr="00443CB7">
        <w:rPr>
          <w:rFonts w:hint="cs"/>
          <w:b/>
          <w:bCs/>
          <w:rtl/>
        </w:rPr>
        <w:t xml:space="preserve"> </w:t>
      </w:r>
      <w:r w:rsidRPr="00443CB7">
        <w:rPr>
          <w:rFonts w:hint="cs"/>
          <w:rtl/>
        </w:rPr>
        <w:t>משק בית ובנקאות פרטית. עלות זו מורכבת מ</w:t>
      </w:r>
      <w:r w:rsidR="00603778" w:rsidRPr="00443CB7">
        <w:rPr>
          <w:rFonts w:hint="cs"/>
          <w:rtl/>
        </w:rPr>
        <w:t>:</w:t>
      </w:r>
    </w:p>
    <w:p w:rsidR="00603778" w:rsidRPr="00443CB7" w:rsidRDefault="00B951F5" w:rsidP="0051451B">
      <w:pPr>
        <w:pStyle w:val="aa"/>
        <w:numPr>
          <w:ilvl w:val="0"/>
          <w:numId w:val="9"/>
        </w:numPr>
        <w:tabs>
          <w:tab w:val="clear" w:pos="567"/>
          <w:tab w:val="clear" w:pos="1134"/>
          <w:tab w:val="clear" w:pos="1814"/>
          <w:tab w:val="clear" w:pos="2665"/>
          <w:tab w:val="left" w:pos="374"/>
        </w:tabs>
      </w:pPr>
      <w:r w:rsidRPr="00443CB7">
        <w:rPr>
          <w:rFonts w:hint="cs"/>
          <w:rtl/>
        </w:rPr>
        <w:t xml:space="preserve">עלות </w:t>
      </w:r>
      <w:r w:rsidRPr="00443CB7">
        <w:rPr>
          <w:rFonts w:hint="cs"/>
          <w:b/>
          <w:bCs/>
          <w:rtl/>
        </w:rPr>
        <w:t>פעילות העו"ש</w:t>
      </w:r>
      <w:r w:rsidRPr="00443CB7">
        <w:rPr>
          <w:rFonts w:hint="cs"/>
          <w:rtl/>
        </w:rPr>
        <w:t xml:space="preserve"> אשר </w:t>
      </w:r>
      <w:r w:rsidRPr="00443CB7">
        <w:rPr>
          <w:rFonts w:hint="cs"/>
          <w:b/>
          <w:bCs/>
          <w:rtl/>
        </w:rPr>
        <w:t xml:space="preserve">ירדה </w:t>
      </w:r>
      <w:r w:rsidR="00331763">
        <w:rPr>
          <w:rFonts w:hint="cs"/>
          <w:rtl/>
        </w:rPr>
        <w:t xml:space="preserve">במצטבר </w:t>
      </w:r>
      <w:r w:rsidRPr="00443CB7">
        <w:rPr>
          <w:rFonts w:hint="cs"/>
          <w:rtl/>
        </w:rPr>
        <w:t>בכ-</w:t>
      </w:r>
      <w:r w:rsidR="0051451B">
        <w:rPr>
          <w:rFonts w:hint="cs"/>
          <w:rtl/>
        </w:rPr>
        <w:t>39</w:t>
      </w:r>
      <w:r w:rsidR="00211850" w:rsidRPr="00443CB7">
        <w:rPr>
          <w:rFonts w:hint="cs"/>
          <w:rtl/>
        </w:rPr>
        <w:t>%</w:t>
      </w:r>
      <w:r w:rsidR="00603778" w:rsidRPr="00443CB7">
        <w:rPr>
          <w:rFonts w:hint="cs"/>
          <w:rtl/>
        </w:rPr>
        <w:t>;</w:t>
      </w:r>
    </w:p>
    <w:p w:rsidR="006E0A15" w:rsidRPr="006E0A15" w:rsidRDefault="00B951F5" w:rsidP="006E0A15">
      <w:pPr>
        <w:pStyle w:val="aa"/>
        <w:numPr>
          <w:ilvl w:val="0"/>
          <w:numId w:val="9"/>
        </w:numPr>
        <w:tabs>
          <w:tab w:val="clear" w:pos="567"/>
          <w:tab w:val="clear" w:pos="1134"/>
          <w:tab w:val="clear" w:pos="1814"/>
          <w:tab w:val="clear" w:pos="2665"/>
          <w:tab w:val="left" w:pos="374"/>
        </w:tabs>
        <w:rPr>
          <w:b/>
          <w:bCs/>
          <w:sz w:val="18"/>
          <w:szCs w:val="18"/>
          <w:u w:val="single"/>
        </w:rPr>
      </w:pPr>
      <w:r w:rsidRPr="00443CB7">
        <w:rPr>
          <w:rFonts w:hint="cs"/>
          <w:rtl/>
        </w:rPr>
        <w:t xml:space="preserve">עלות </w:t>
      </w:r>
      <w:r w:rsidRPr="006E0A15">
        <w:rPr>
          <w:rFonts w:hint="cs"/>
          <w:b/>
          <w:bCs/>
          <w:rtl/>
        </w:rPr>
        <w:t>כרטיסי אשראי</w:t>
      </w:r>
      <w:r w:rsidR="00E43228" w:rsidRPr="00443CB7">
        <w:rPr>
          <w:rFonts w:hint="cs"/>
          <w:rtl/>
        </w:rPr>
        <w:t xml:space="preserve"> אשר </w:t>
      </w:r>
      <w:r w:rsidR="00E43228" w:rsidRPr="006E0A15">
        <w:rPr>
          <w:rFonts w:hint="cs"/>
          <w:b/>
          <w:bCs/>
          <w:rtl/>
        </w:rPr>
        <w:t xml:space="preserve">עלתה </w:t>
      </w:r>
      <w:r w:rsidR="00331763">
        <w:rPr>
          <w:rFonts w:hint="cs"/>
          <w:rtl/>
        </w:rPr>
        <w:t xml:space="preserve">במצטבר </w:t>
      </w:r>
      <w:r w:rsidR="00E43228" w:rsidRPr="00443CB7">
        <w:rPr>
          <w:rFonts w:hint="cs"/>
          <w:rtl/>
        </w:rPr>
        <w:t>בכ-</w:t>
      </w:r>
      <w:r w:rsidRPr="00443CB7">
        <w:rPr>
          <w:rFonts w:hint="cs"/>
          <w:rtl/>
        </w:rPr>
        <w:t xml:space="preserve"> </w:t>
      </w:r>
      <w:r w:rsidR="0051451B">
        <w:rPr>
          <w:rFonts w:hint="cs"/>
          <w:rtl/>
        </w:rPr>
        <w:t>21</w:t>
      </w:r>
      <w:r w:rsidR="00E43228" w:rsidRPr="00443CB7">
        <w:rPr>
          <w:rFonts w:hint="cs"/>
          <w:rtl/>
        </w:rPr>
        <w:t xml:space="preserve">%. </w:t>
      </w:r>
      <w:r w:rsidR="006E0A15" w:rsidRPr="00ED0437">
        <w:rPr>
          <w:rFonts w:ascii="Arial" w:hAnsi="Arial" w:hint="eastAsia"/>
          <w:rtl/>
        </w:rPr>
        <w:t>העלייה</w:t>
      </w:r>
      <w:r w:rsidR="006E0A15" w:rsidRPr="00ED0437">
        <w:rPr>
          <w:rFonts w:ascii="Arial" w:hAnsi="Arial"/>
          <w:rtl/>
        </w:rPr>
        <w:t xml:space="preserve"> </w:t>
      </w:r>
      <w:r w:rsidR="006E0A15" w:rsidRPr="00ED0437">
        <w:rPr>
          <w:rFonts w:ascii="Arial" w:hAnsi="Arial" w:hint="eastAsia"/>
          <w:rtl/>
        </w:rPr>
        <w:t>מיוחסת</w:t>
      </w:r>
      <w:r w:rsidR="006E0A15" w:rsidRPr="00ED0437">
        <w:rPr>
          <w:rFonts w:ascii="Arial" w:hAnsi="Arial"/>
          <w:rtl/>
        </w:rPr>
        <w:t xml:space="preserve"> </w:t>
      </w:r>
      <w:r w:rsidR="006E0A15">
        <w:rPr>
          <w:rFonts w:ascii="Arial" w:hAnsi="Arial" w:hint="cs"/>
          <w:rtl/>
        </w:rPr>
        <w:t>ל</w:t>
      </w:r>
      <w:r w:rsidR="006E0A15" w:rsidRPr="00ED0437">
        <w:rPr>
          <w:rFonts w:ascii="Arial" w:hAnsi="Arial" w:hint="eastAsia"/>
          <w:rtl/>
        </w:rPr>
        <w:t>העלאות</w:t>
      </w:r>
      <w:r w:rsidR="006E0A15" w:rsidRPr="00ED0437">
        <w:rPr>
          <w:rFonts w:ascii="Arial" w:hAnsi="Arial"/>
          <w:rtl/>
        </w:rPr>
        <w:t xml:space="preserve"> </w:t>
      </w:r>
      <w:r w:rsidR="006E0A15" w:rsidRPr="00ED0437">
        <w:rPr>
          <w:rFonts w:ascii="Arial" w:hAnsi="Arial" w:hint="eastAsia"/>
          <w:rtl/>
        </w:rPr>
        <w:t>דמי</w:t>
      </w:r>
      <w:r w:rsidR="006E0A15" w:rsidRPr="00ED0437">
        <w:rPr>
          <w:rFonts w:ascii="Arial" w:hAnsi="Arial"/>
          <w:rtl/>
        </w:rPr>
        <w:t xml:space="preserve"> </w:t>
      </w:r>
      <w:r w:rsidR="006E0A15" w:rsidRPr="00ED0437">
        <w:rPr>
          <w:rFonts w:ascii="Arial" w:hAnsi="Arial" w:hint="eastAsia"/>
          <w:rtl/>
        </w:rPr>
        <w:t>כרטיס</w:t>
      </w:r>
      <w:r w:rsidR="006E0A15">
        <w:rPr>
          <w:rFonts w:ascii="Arial" w:hAnsi="Arial" w:hint="cs"/>
          <w:rtl/>
        </w:rPr>
        <w:t>,</w:t>
      </w:r>
      <w:r w:rsidR="006E0A15" w:rsidRPr="00ED0437">
        <w:rPr>
          <w:rFonts w:ascii="Arial" w:hAnsi="Arial"/>
          <w:rtl/>
        </w:rPr>
        <w:t xml:space="preserve"> </w:t>
      </w:r>
      <w:r w:rsidR="006E0A15" w:rsidRPr="00ED0437">
        <w:rPr>
          <w:rFonts w:ascii="Arial" w:hAnsi="Arial" w:hint="eastAsia"/>
          <w:rtl/>
        </w:rPr>
        <w:t>למגמת</w:t>
      </w:r>
      <w:r w:rsidR="006E0A15" w:rsidRPr="00ED0437">
        <w:rPr>
          <w:rFonts w:ascii="Arial" w:hAnsi="Arial"/>
          <w:rtl/>
        </w:rPr>
        <w:t xml:space="preserve"> </w:t>
      </w:r>
      <w:r w:rsidR="006E0A15" w:rsidRPr="00ED0437">
        <w:rPr>
          <w:rFonts w:ascii="Arial" w:hAnsi="Arial" w:hint="eastAsia"/>
          <w:rtl/>
        </w:rPr>
        <w:t>גידול</w:t>
      </w:r>
      <w:r w:rsidR="006E0A15" w:rsidRPr="00ED0437">
        <w:rPr>
          <w:rFonts w:ascii="Arial" w:hAnsi="Arial"/>
          <w:rtl/>
        </w:rPr>
        <w:t xml:space="preserve"> </w:t>
      </w:r>
      <w:r w:rsidR="006E0A15" w:rsidRPr="00ED0437">
        <w:rPr>
          <w:rFonts w:ascii="Arial" w:hAnsi="Arial" w:hint="eastAsia"/>
          <w:rtl/>
        </w:rPr>
        <w:t>בכמות</w:t>
      </w:r>
      <w:r w:rsidR="006E0A15" w:rsidRPr="00ED0437">
        <w:rPr>
          <w:rFonts w:ascii="Arial" w:hAnsi="Arial"/>
          <w:rtl/>
        </w:rPr>
        <w:t xml:space="preserve"> </w:t>
      </w:r>
      <w:r w:rsidR="006E0A15" w:rsidRPr="00ED0437">
        <w:rPr>
          <w:rFonts w:ascii="Arial" w:hAnsi="Arial" w:hint="eastAsia"/>
          <w:rtl/>
        </w:rPr>
        <w:t>הכרטיסים</w:t>
      </w:r>
      <w:r w:rsidR="006E0A15" w:rsidRPr="00ED0437">
        <w:rPr>
          <w:rFonts w:ascii="Arial" w:hAnsi="Arial"/>
          <w:rtl/>
        </w:rPr>
        <w:t xml:space="preserve"> </w:t>
      </w:r>
      <w:r w:rsidR="006E0A15" w:rsidRPr="00ED0437">
        <w:rPr>
          <w:rFonts w:ascii="Arial" w:hAnsi="Arial" w:hint="eastAsia"/>
          <w:rtl/>
        </w:rPr>
        <w:t>שמחזיקים</w:t>
      </w:r>
      <w:r w:rsidR="006E0A15" w:rsidRPr="00ED0437">
        <w:rPr>
          <w:rFonts w:ascii="Arial" w:hAnsi="Arial"/>
          <w:rtl/>
        </w:rPr>
        <w:t xml:space="preserve"> </w:t>
      </w:r>
      <w:r w:rsidR="006E0A15" w:rsidRPr="00ED0437">
        <w:rPr>
          <w:rFonts w:ascii="Arial" w:hAnsi="Arial" w:hint="eastAsia"/>
          <w:rtl/>
        </w:rPr>
        <w:t>לקוחות</w:t>
      </w:r>
      <w:r w:rsidR="006E0A15" w:rsidRPr="00ED0437">
        <w:rPr>
          <w:rFonts w:ascii="Arial" w:hAnsi="Arial"/>
          <w:rtl/>
        </w:rPr>
        <w:t xml:space="preserve"> </w:t>
      </w:r>
      <w:r w:rsidR="006E0A15" w:rsidRPr="00ED0437">
        <w:rPr>
          <w:rFonts w:ascii="Arial" w:hAnsi="Arial" w:hint="eastAsia"/>
          <w:rtl/>
        </w:rPr>
        <w:t>בחשבון</w:t>
      </w:r>
      <w:r w:rsidR="006E0A15" w:rsidRPr="00ED0437">
        <w:rPr>
          <w:rFonts w:ascii="Arial" w:hAnsi="Arial"/>
          <w:rtl/>
        </w:rPr>
        <w:t xml:space="preserve"> </w:t>
      </w:r>
      <w:r w:rsidR="006E0A15" w:rsidRPr="00ED0437">
        <w:rPr>
          <w:rFonts w:ascii="Arial" w:hAnsi="Arial" w:hint="eastAsia"/>
          <w:rtl/>
        </w:rPr>
        <w:t>בודד</w:t>
      </w:r>
      <w:r w:rsidR="006E0A15" w:rsidRPr="00ED0437">
        <w:rPr>
          <w:rFonts w:ascii="Arial" w:hAnsi="Arial"/>
          <w:rtl/>
        </w:rPr>
        <w:t xml:space="preserve"> </w:t>
      </w:r>
      <w:r w:rsidR="006E0A15">
        <w:rPr>
          <w:rFonts w:ascii="Arial" w:hAnsi="Arial" w:hint="cs"/>
          <w:rtl/>
        </w:rPr>
        <w:t>ול</w:t>
      </w:r>
      <w:r w:rsidR="006E0A15" w:rsidRPr="00ED0437">
        <w:rPr>
          <w:rFonts w:ascii="Arial" w:hAnsi="Arial" w:hint="eastAsia"/>
          <w:rtl/>
        </w:rPr>
        <w:t>גידול</w:t>
      </w:r>
      <w:r w:rsidR="006E0A15" w:rsidRPr="00ED0437">
        <w:rPr>
          <w:rFonts w:ascii="Arial" w:hAnsi="Arial"/>
          <w:rtl/>
        </w:rPr>
        <w:t xml:space="preserve"> </w:t>
      </w:r>
      <w:r w:rsidR="006E0A15" w:rsidRPr="00ED0437">
        <w:rPr>
          <w:rFonts w:ascii="Arial" w:hAnsi="Arial" w:hint="eastAsia"/>
          <w:rtl/>
        </w:rPr>
        <w:t>ב</w:t>
      </w:r>
      <w:r w:rsidR="006E0A15">
        <w:rPr>
          <w:rFonts w:ascii="Arial" w:hAnsi="Arial" w:hint="cs"/>
          <w:rtl/>
        </w:rPr>
        <w:t xml:space="preserve">היקף </w:t>
      </w:r>
      <w:r w:rsidR="006E0A15" w:rsidRPr="00ED0437">
        <w:rPr>
          <w:rFonts w:ascii="Arial" w:hAnsi="Arial" w:hint="eastAsia"/>
          <w:rtl/>
        </w:rPr>
        <w:t>עסקאות</w:t>
      </w:r>
      <w:r w:rsidR="006E0A15" w:rsidRPr="00ED0437">
        <w:rPr>
          <w:rFonts w:ascii="Arial" w:hAnsi="Arial"/>
          <w:rtl/>
        </w:rPr>
        <w:t xml:space="preserve"> </w:t>
      </w:r>
      <w:r w:rsidR="006E0A15" w:rsidRPr="00ED0437">
        <w:rPr>
          <w:rFonts w:ascii="Arial" w:hAnsi="Arial" w:hint="eastAsia"/>
          <w:rtl/>
        </w:rPr>
        <w:t>ומשיכות</w:t>
      </w:r>
      <w:r w:rsidR="006E0A15" w:rsidRPr="00ED0437">
        <w:rPr>
          <w:rFonts w:ascii="Arial" w:hAnsi="Arial"/>
          <w:rtl/>
        </w:rPr>
        <w:t xml:space="preserve"> </w:t>
      </w:r>
      <w:r w:rsidR="006E0A15" w:rsidRPr="00ED0437">
        <w:rPr>
          <w:rFonts w:ascii="Arial" w:hAnsi="Arial" w:hint="eastAsia"/>
          <w:rtl/>
        </w:rPr>
        <w:t>במט</w:t>
      </w:r>
      <w:r w:rsidR="006E0A15" w:rsidRPr="00ED0437">
        <w:rPr>
          <w:rFonts w:ascii="Arial" w:hAnsi="Arial"/>
          <w:rtl/>
        </w:rPr>
        <w:t>"ח</w:t>
      </w:r>
      <w:r w:rsidR="006E0A15">
        <w:rPr>
          <w:rFonts w:hint="cs"/>
          <w:rtl/>
        </w:rPr>
        <w:t>.</w:t>
      </w:r>
      <w:r w:rsidR="006E0A15" w:rsidRPr="00443CB7">
        <w:rPr>
          <w:rFonts w:hint="cs"/>
          <w:rtl/>
        </w:rPr>
        <w:t xml:space="preserve"> </w:t>
      </w:r>
    </w:p>
    <w:p w:rsidR="00B951F5" w:rsidRPr="006E0A15" w:rsidRDefault="000C1EF4" w:rsidP="006E0A15">
      <w:pPr>
        <w:numPr>
          <w:ilvl w:val="0"/>
          <w:numId w:val="4"/>
        </w:numPr>
        <w:tabs>
          <w:tab w:val="clear" w:pos="567"/>
          <w:tab w:val="clear" w:pos="1134"/>
          <w:tab w:val="clear" w:pos="1814"/>
          <w:tab w:val="clear" w:pos="2665"/>
          <w:tab w:val="left" w:pos="374"/>
        </w:tabs>
        <w:rPr>
          <w:b/>
          <w:bCs/>
          <w:sz w:val="18"/>
          <w:szCs w:val="18"/>
          <w:u w:val="single"/>
        </w:rPr>
      </w:pPr>
      <w:r w:rsidRPr="00443CB7">
        <w:rPr>
          <w:rFonts w:hint="cs"/>
          <w:rtl/>
        </w:rPr>
        <w:t>צעד משמעותי שנ</w:t>
      </w:r>
      <w:r w:rsidR="00B951F5" w:rsidRPr="00443CB7">
        <w:rPr>
          <w:rFonts w:hint="cs"/>
          <w:rtl/>
        </w:rPr>
        <w:t xml:space="preserve">כנס לתוקף </w:t>
      </w:r>
      <w:r w:rsidR="00791DF2" w:rsidRPr="00443CB7">
        <w:rPr>
          <w:rFonts w:hint="cs"/>
          <w:rtl/>
        </w:rPr>
        <w:t xml:space="preserve">בחודש אוגוסט </w:t>
      </w:r>
      <w:r w:rsidR="00ED0437">
        <w:rPr>
          <w:rFonts w:hint="cs"/>
          <w:rtl/>
        </w:rPr>
        <w:t>2019</w:t>
      </w:r>
      <w:r w:rsidR="00791DF2" w:rsidRPr="00443CB7">
        <w:rPr>
          <w:rFonts w:hint="cs"/>
          <w:rtl/>
        </w:rPr>
        <w:t xml:space="preserve"> הוא צירוף יזום</w:t>
      </w:r>
      <w:r w:rsidR="004A657A" w:rsidRPr="00443CB7">
        <w:rPr>
          <w:rFonts w:hint="cs"/>
          <w:rtl/>
        </w:rPr>
        <w:t xml:space="preserve"> של עסקים קטנים ועוסקים מורשים</w:t>
      </w:r>
      <w:r w:rsidR="00791DF2" w:rsidRPr="00443CB7">
        <w:rPr>
          <w:rFonts w:hint="cs"/>
          <w:rtl/>
        </w:rPr>
        <w:t xml:space="preserve"> לשירות המסלולים הבסיסי או המורחב, המשתלם ביותר עבורם. הצעד</w:t>
      </w:r>
      <w:r w:rsidR="00B951F5" w:rsidRPr="00443CB7">
        <w:rPr>
          <w:rFonts w:hint="cs"/>
          <w:rtl/>
        </w:rPr>
        <w:t xml:space="preserve"> צפוי לתרום להפחתת עמלות בחשבון העו"</w:t>
      </w:r>
      <w:r w:rsidR="00791DF2" w:rsidRPr="00443CB7">
        <w:rPr>
          <w:rFonts w:hint="cs"/>
          <w:rtl/>
        </w:rPr>
        <w:t>ש של עסקים קטנים ועוסקים מורשים.</w:t>
      </w:r>
    </w:p>
    <w:p w:rsidR="00ED0437" w:rsidRPr="00ED0437" w:rsidRDefault="00ED0437" w:rsidP="006E0A15">
      <w:pPr>
        <w:numPr>
          <w:ilvl w:val="0"/>
          <w:numId w:val="4"/>
        </w:numPr>
        <w:tabs>
          <w:tab w:val="clear" w:pos="567"/>
          <w:tab w:val="clear" w:pos="1134"/>
          <w:tab w:val="clear" w:pos="1814"/>
          <w:tab w:val="clear" w:pos="2665"/>
          <w:tab w:val="left" w:pos="374"/>
        </w:tabs>
      </w:pPr>
      <w:r w:rsidRPr="00ED0437">
        <w:rPr>
          <w:rFonts w:hint="cs"/>
          <w:rtl/>
        </w:rPr>
        <w:t xml:space="preserve">מכיוון שהתקופה נשוא דוח זה היא עד לסוף 2019 לא משתקפים בנתונים </w:t>
      </w:r>
      <w:r>
        <w:rPr>
          <w:rFonts w:hint="cs"/>
          <w:rtl/>
        </w:rPr>
        <w:t xml:space="preserve">המוצגים </w:t>
      </w:r>
      <w:r w:rsidRPr="00ED0437">
        <w:rPr>
          <w:rFonts w:hint="cs"/>
          <w:rtl/>
        </w:rPr>
        <w:t>השפעות תקופת משבר הקורונה.</w:t>
      </w:r>
    </w:p>
    <w:p w:rsidR="00E5622C" w:rsidRPr="000C1EF4" w:rsidRDefault="00E5622C" w:rsidP="00E5622C">
      <w:pPr>
        <w:tabs>
          <w:tab w:val="clear" w:pos="567"/>
          <w:tab w:val="clear" w:pos="1134"/>
          <w:tab w:val="clear" w:pos="1814"/>
          <w:tab w:val="clear" w:pos="2665"/>
        </w:tabs>
        <w:rPr>
          <w:b/>
          <w:bCs/>
          <w:color w:val="1F497D" w:themeColor="text2"/>
          <w:rtl/>
        </w:rPr>
      </w:pPr>
    </w:p>
    <w:p w:rsidR="00B951F5" w:rsidRDefault="00B951F5" w:rsidP="00B951F5">
      <w:pPr>
        <w:tabs>
          <w:tab w:val="clear" w:pos="567"/>
          <w:tab w:val="clear" w:pos="1134"/>
          <w:tab w:val="clear" w:pos="1814"/>
          <w:tab w:val="clear" w:pos="2665"/>
        </w:tabs>
        <w:bidi w:val="0"/>
        <w:spacing w:line="240" w:lineRule="auto"/>
        <w:jc w:val="left"/>
        <w:rPr>
          <w:sz w:val="32"/>
          <w:szCs w:val="32"/>
          <w:u w:val="double"/>
        </w:rPr>
      </w:pPr>
    </w:p>
    <w:p w:rsidR="0040358C" w:rsidRDefault="0040358C" w:rsidP="0040358C">
      <w:pPr>
        <w:tabs>
          <w:tab w:val="clear" w:pos="567"/>
          <w:tab w:val="clear" w:pos="1134"/>
          <w:tab w:val="clear" w:pos="1814"/>
          <w:tab w:val="clear" w:pos="2665"/>
        </w:tabs>
        <w:bidi w:val="0"/>
        <w:spacing w:line="240" w:lineRule="auto"/>
        <w:jc w:val="left"/>
        <w:rPr>
          <w:sz w:val="32"/>
          <w:szCs w:val="32"/>
          <w:u w:val="double"/>
        </w:rPr>
      </w:pPr>
    </w:p>
    <w:p w:rsidR="0040358C" w:rsidRDefault="0040358C" w:rsidP="0040358C">
      <w:pPr>
        <w:tabs>
          <w:tab w:val="clear" w:pos="567"/>
          <w:tab w:val="clear" w:pos="1134"/>
          <w:tab w:val="clear" w:pos="1814"/>
          <w:tab w:val="clear" w:pos="2665"/>
        </w:tabs>
        <w:bidi w:val="0"/>
        <w:spacing w:line="240" w:lineRule="auto"/>
        <w:jc w:val="left"/>
        <w:rPr>
          <w:sz w:val="32"/>
          <w:szCs w:val="32"/>
          <w:u w:val="double"/>
        </w:rPr>
      </w:pPr>
    </w:p>
    <w:p w:rsidR="0040358C" w:rsidRDefault="0040358C" w:rsidP="0040358C">
      <w:pPr>
        <w:tabs>
          <w:tab w:val="clear" w:pos="567"/>
          <w:tab w:val="clear" w:pos="1134"/>
          <w:tab w:val="clear" w:pos="1814"/>
          <w:tab w:val="clear" w:pos="2665"/>
        </w:tabs>
        <w:bidi w:val="0"/>
        <w:spacing w:line="240" w:lineRule="auto"/>
        <w:jc w:val="left"/>
        <w:rPr>
          <w:sz w:val="32"/>
          <w:szCs w:val="32"/>
          <w:u w:val="double"/>
        </w:rPr>
      </w:pPr>
    </w:p>
    <w:p w:rsidR="0040358C" w:rsidRDefault="0040358C" w:rsidP="0040358C">
      <w:pPr>
        <w:tabs>
          <w:tab w:val="clear" w:pos="567"/>
          <w:tab w:val="clear" w:pos="1134"/>
          <w:tab w:val="clear" w:pos="1814"/>
          <w:tab w:val="clear" w:pos="2665"/>
        </w:tabs>
        <w:bidi w:val="0"/>
        <w:spacing w:line="240" w:lineRule="auto"/>
        <w:jc w:val="left"/>
        <w:rPr>
          <w:sz w:val="32"/>
          <w:szCs w:val="32"/>
          <w:u w:val="double"/>
          <w:rtl/>
        </w:rPr>
      </w:pPr>
    </w:p>
    <w:p w:rsidR="00603778" w:rsidRDefault="00603778">
      <w:pPr>
        <w:tabs>
          <w:tab w:val="clear" w:pos="567"/>
          <w:tab w:val="clear" w:pos="1134"/>
          <w:tab w:val="clear" w:pos="1814"/>
          <w:tab w:val="clear" w:pos="2665"/>
        </w:tabs>
        <w:bidi w:val="0"/>
        <w:spacing w:line="240" w:lineRule="auto"/>
        <w:jc w:val="left"/>
        <w:rPr>
          <w:rFonts w:ascii="Arial" w:hAnsi="Arial"/>
          <w:b/>
          <w:bCs/>
          <w:color w:val="17365D"/>
          <w:rtl/>
        </w:rPr>
      </w:pPr>
      <w:r>
        <w:rPr>
          <w:rtl/>
        </w:rPr>
        <w:br w:type="page"/>
      </w:r>
    </w:p>
    <w:p w:rsidR="007049CE" w:rsidRPr="00664C60" w:rsidRDefault="007049CE" w:rsidP="007049CE">
      <w:pPr>
        <w:pStyle w:val="2"/>
        <w:numPr>
          <w:ilvl w:val="0"/>
          <w:numId w:val="5"/>
        </w:numPr>
        <w:rPr>
          <w:sz w:val="22"/>
          <w:szCs w:val="22"/>
        </w:rPr>
      </w:pPr>
      <w:r w:rsidRPr="00664C60">
        <w:rPr>
          <w:sz w:val="22"/>
          <w:szCs w:val="22"/>
          <w:rtl/>
        </w:rPr>
        <w:lastRenderedPageBreak/>
        <w:t>הכנסות ה</w:t>
      </w:r>
      <w:r w:rsidRPr="00664C60">
        <w:rPr>
          <w:rFonts w:hint="cs"/>
          <w:sz w:val="22"/>
          <w:szCs w:val="22"/>
          <w:rtl/>
        </w:rPr>
        <w:t>מערכת ה</w:t>
      </w:r>
      <w:r w:rsidRPr="00664C60">
        <w:rPr>
          <w:sz w:val="22"/>
          <w:szCs w:val="22"/>
          <w:rtl/>
        </w:rPr>
        <w:t>בנק</w:t>
      </w:r>
      <w:r w:rsidRPr="00664C60">
        <w:rPr>
          <w:rFonts w:hint="cs"/>
          <w:sz w:val="22"/>
          <w:szCs w:val="22"/>
          <w:rtl/>
        </w:rPr>
        <w:t>א</w:t>
      </w:r>
      <w:r w:rsidRPr="00664C60">
        <w:rPr>
          <w:sz w:val="22"/>
          <w:szCs w:val="22"/>
          <w:rtl/>
        </w:rPr>
        <w:t>י</w:t>
      </w:r>
      <w:r w:rsidRPr="00664C60">
        <w:rPr>
          <w:rFonts w:hint="cs"/>
          <w:sz w:val="22"/>
          <w:szCs w:val="22"/>
          <w:rtl/>
        </w:rPr>
        <w:t>ת</w:t>
      </w:r>
      <w:r w:rsidRPr="00664C60">
        <w:rPr>
          <w:sz w:val="22"/>
          <w:szCs w:val="22"/>
          <w:rtl/>
        </w:rPr>
        <w:t xml:space="preserve"> מעמלות </w:t>
      </w:r>
    </w:p>
    <w:p w:rsidR="007049CE" w:rsidRPr="00664C60" w:rsidRDefault="007049CE" w:rsidP="007049CE">
      <w:pPr>
        <w:shd w:val="clear" w:color="auto" w:fill="D9D9D9" w:themeFill="background1" w:themeFillShade="D9"/>
        <w:tabs>
          <w:tab w:val="clear" w:pos="567"/>
          <w:tab w:val="clear" w:pos="1134"/>
          <w:tab w:val="clear" w:pos="1814"/>
          <w:tab w:val="clear" w:pos="2665"/>
          <w:tab w:val="left" w:pos="374"/>
        </w:tabs>
        <w:ind w:left="360"/>
        <w:rPr>
          <w:sz w:val="22"/>
          <w:szCs w:val="22"/>
        </w:rPr>
      </w:pPr>
      <w:r w:rsidRPr="00664C60">
        <w:rPr>
          <w:rFonts w:hint="eastAsia"/>
          <w:b/>
          <w:bCs/>
          <w:sz w:val="22"/>
          <w:szCs w:val="22"/>
          <w:rtl/>
        </w:rPr>
        <w:t>במהלך</w:t>
      </w:r>
      <w:r w:rsidRPr="00664C60">
        <w:rPr>
          <w:b/>
          <w:bCs/>
          <w:sz w:val="22"/>
          <w:szCs w:val="22"/>
          <w:rtl/>
        </w:rPr>
        <w:t xml:space="preserve"> </w:t>
      </w:r>
      <w:r w:rsidRPr="00664C60">
        <w:rPr>
          <w:rFonts w:hint="cs"/>
          <w:b/>
          <w:bCs/>
          <w:sz w:val="22"/>
          <w:szCs w:val="22"/>
          <w:rtl/>
        </w:rPr>
        <w:t xml:space="preserve">אחת עשרה השנים האחרונות </w:t>
      </w:r>
      <w:r w:rsidRPr="00664C60">
        <w:rPr>
          <w:b/>
          <w:bCs/>
          <w:sz w:val="22"/>
          <w:szCs w:val="22"/>
          <w:rtl/>
        </w:rPr>
        <w:t xml:space="preserve">חלה ירידה </w:t>
      </w:r>
      <w:r w:rsidRPr="00664C60">
        <w:rPr>
          <w:rFonts w:ascii="Arial" w:hAnsi="Arial"/>
          <w:b/>
          <w:bCs/>
          <w:sz w:val="22"/>
          <w:szCs w:val="22"/>
          <w:rtl/>
        </w:rPr>
        <w:t>בשיעור ההכנסות של ה</w:t>
      </w:r>
      <w:r w:rsidRPr="00664C60">
        <w:rPr>
          <w:rFonts w:ascii="Arial" w:hAnsi="Arial" w:hint="eastAsia"/>
          <w:b/>
          <w:bCs/>
          <w:sz w:val="22"/>
          <w:szCs w:val="22"/>
          <w:rtl/>
        </w:rPr>
        <w:t>מערכת</w:t>
      </w:r>
      <w:r w:rsidRPr="00664C60">
        <w:rPr>
          <w:rFonts w:ascii="Arial" w:hAnsi="Arial"/>
          <w:b/>
          <w:bCs/>
          <w:sz w:val="22"/>
          <w:szCs w:val="22"/>
          <w:rtl/>
        </w:rPr>
        <w:t xml:space="preserve"> </w:t>
      </w:r>
      <w:r w:rsidRPr="00664C60">
        <w:rPr>
          <w:rFonts w:ascii="Arial" w:hAnsi="Arial" w:hint="eastAsia"/>
          <w:b/>
          <w:bCs/>
          <w:sz w:val="22"/>
          <w:szCs w:val="22"/>
          <w:rtl/>
        </w:rPr>
        <w:t>הבנקאית</w:t>
      </w:r>
      <w:r w:rsidRPr="00664C60">
        <w:rPr>
          <w:rFonts w:ascii="Arial" w:hAnsi="Arial"/>
          <w:b/>
          <w:bCs/>
          <w:sz w:val="22"/>
          <w:szCs w:val="22"/>
          <w:rtl/>
        </w:rPr>
        <w:t xml:space="preserve"> מעמלות ביחס ל</w:t>
      </w:r>
      <w:r w:rsidRPr="00664C60">
        <w:rPr>
          <w:rFonts w:ascii="Arial" w:hAnsi="Arial" w:hint="cs"/>
          <w:b/>
          <w:bCs/>
          <w:sz w:val="22"/>
          <w:szCs w:val="22"/>
          <w:rtl/>
        </w:rPr>
        <w:t>נכסים</w:t>
      </w:r>
      <w:r w:rsidRPr="00664C60">
        <w:rPr>
          <w:rFonts w:ascii="Arial" w:hAnsi="Arial"/>
          <w:b/>
          <w:bCs/>
          <w:sz w:val="22"/>
          <w:szCs w:val="22"/>
          <w:rtl/>
        </w:rPr>
        <w:t xml:space="preserve"> בשיעור מצטבר של כ-</w:t>
      </w:r>
      <w:r w:rsidRPr="00664C60">
        <w:rPr>
          <w:rFonts w:ascii="Arial" w:hAnsi="Arial" w:hint="cs"/>
          <w:b/>
          <w:bCs/>
          <w:sz w:val="22"/>
          <w:szCs w:val="22"/>
          <w:rtl/>
        </w:rPr>
        <w:t>34</w:t>
      </w:r>
      <w:r w:rsidRPr="00664C60">
        <w:rPr>
          <w:rFonts w:ascii="Arial" w:hAnsi="Arial"/>
          <w:b/>
          <w:bCs/>
          <w:sz w:val="22"/>
          <w:szCs w:val="22"/>
          <w:rtl/>
        </w:rPr>
        <w:t xml:space="preserve">%. </w:t>
      </w:r>
      <w:r w:rsidRPr="00664C60">
        <w:rPr>
          <w:rFonts w:hint="cs"/>
          <w:b/>
          <w:bCs/>
          <w:sz w:val="22"/>
          <w:szCs w:val="22"/>
          <w:rtl/>
        </w:rPr>
        <w:t xml:space="preserve">הירידה מיוחסת למכלול המצטבר של פעולות הפיקוח והמערכת הבנקאית בתקופה הזו. הירידה ביחס המחושב בשנת 2019 לעומת שנה קודמת מיוחסת להשלכות חשבונאיות ממכירת ישראכרט ולאומי קארד (מקס) מהבנקים אגב יישום החוק להגברת התחרותיות וצמצום הריכוזיות בשוק הבנקאות בישראל, התשע"ז-2017. </w:t>
      </w:r>
    </w:p>
    <w:p w:rsidR="007049CE" w:rsidRPr="00664C60" w:rsidRDefault="007049CE" w:rsidP="007049CE">
      <w:pPr>
        <w:tabs>
          <w:tab w:val="clear" w:pos="567"/>
          <w:tab w:val="left" w:pos="-35"/>
        </w:tabs>
        <w:ind w:left="-35"/>
        <w:rPr>
          <w:rFonts w:ascii="Arial" w:hAnsi="Arial"/>
          <w:b/>
          <w:bCs/>
          <w:color w:val="0070C0"/>
          <w:sz w:val="22"/>
          <w:szCs w:val="22"/>
          <w:u w:val="single"/>
        </w:rPr>
      </w:pPr>
    </w:p>
    <w:p w:rsidR="007049CE" w:rsidRPr="00664C60" w:rsidRDefault="007049CE" w:rsidP="007049CE">
      <w:pPr>
        <w:ind w:left="-55"/>
        <w:jc w:val="center"/>
        <w:rPr>
          <w:rFonts w:ascii="Arial" w:hAnsi="Arial"/>
          <w:sz w:val="22"/>
          <w:szCs w:val="22"/>
          <w:u w:val="single"/>
          <w:rtl/>
        </w:rPr>
      </w:pPr>
      <w:r w:rsidRPr="00664C60">
        <w:rPr>
          <w:rFonts w:ascii="Arial" w:hAnsi="Arial" w:hint="eastAsia"/>
          <w:sz w:val="22"/>
          <w:szCs w:val="22"/>
          <w:u w:val="single"/>
          <w:rtl/>
        </w:rPr>
        <w:t>איור</w:t>
      </w:r>
      <w:r w:rsidRPr="00664C60">
        <w:rPr>
          <w:rFonts w:ascii="Arial" w:hAnsi="Arial"/>
          <w:sz w:val="22"/>
          <w:szCs w:val="22"/>
          <w:u w:val="single"/>
          <w:rtl/>
        </w:rPr>
        <w:t xml:space="preserve"> 1 - התפתחות סך ההכנסות מעמלות ביחס לנכסים במערכת הבנקאית לכלל מגזרי הפעילות הבנקאיים </w:t>
      </w:r>
    </w:p>
    <w:p w:rsidR="007049CE" w:rsidRPr="00664C60" w:rsidRDefault="007049CE" w:rsidP="007049CE">
      <w:pPr>
        <w:ind w:left="-55"/>
        <w:jc w:val="center"/>
        <w:rPr>
          <w:rFonts w:ascii="Arial" w:hAnsi="Arial"/>
          <w:sz w:val="22"/>
          <w:szCs w:val="22"/>
          <w:highlight w:val="yellow"/>
          <w:rtl/>
        </w:rPr>
      </w:pPr>
      <w:r w:rsidRPr="00664C60">
        <w:rPr>
          <w:rFonts w:ascii="Arial" w:hAnsi="Arial"/>
          <w:sz w:val="22"/>
          <w:szCs w:val="22"/>
          <w:u w:val="single"/>
          <w:rtl/>
        </w:rPr>
        <w:t>(משקי בית, בנקאות פרטית, עסקים)</w:t>
      </w:r>
    </w:p>
    <w:p w:rsidR="007049CE" w:rsidRPr="000934BA" w:rsidRDefault="007049CE" w:rsidP="007049CE">
      <w:pPr>
        <w:ind w:left="-55"/>
        <w:jc w:val="center"/>
        <w:rPr>
          <w:rFonts w:ascii="Arial" w:hAnsi="Arial"/>
          <w:b/>
          <w:bCs/>
          <w:rtl/>
        </w:rPr>
      </w:pPr>
      <w:r w:rsidRPr="00C70124">
        <w:rPr>
          <w:noProof/>
        </w:rPr>
        <w:drawing>
          <wp:inline distT="0" distB="0" distL="0" distR="0" wp14:anchorId="4FDB592D" wp14:editId="2CF8F0C9">
            <wp:extent cx="6188710" cy="4270375"/>
            <wp:effectExtent l="0" t="0" r="254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4270375"/>
                    </a:xfrm>
                    <a:prstGeom prst="rect">
                      <a:avLst/>
                    </a:prstGeom>
                  </pic:spPr>
                </pic:pic>
              </a:graphicData>
            </a:graphic>
          </wp:inline>
        </w:drawing>
      </w:r>
    </w:p>
    <w:p w:rsidR="007049CE" w:rsidRPr="008010A7" w:rsidRDefault="007049CE" w:rsidP="007049CE">
      <w:pPr>
        <w:ind w:left="-55"/>
        <w:jc w:val="center"/>
        <w:rPr>
          <w:rFonts w:ascii="Arial" w:hAnsi="Arial"/>
          <w:b/>
          <w:bCs/>
          <w:rtl/>
        </w:rPr>
      </w:pPr>
    </w:p>
    <w:p w:rsidR="007049CE" w:rsidRDefault="007049CE" w:rsidP="007049CE">
      <w:pPr>
        <w:tabs>
          <w:tab w:val="clear" w:pos="567"/>
          <w:tab w:val="clear" w:pos="1134"/>
          <w:tab w:val="clear" w:pos="1814"/>
          <w:tab w:val="clear" w:pos="2665"/>
        </w:tabs>
        <w:bidi w:val="0"/>
        <w:spacing w:line="240" w:lineRule="auto"/>
        <w:jc w:val="left"/>
        <w:rPr>
          <w:rFonts w:ascii="Arial" w:hAnsi="Arial"/>
          <w:rtl/>
        </w:rPr>
      </w:pPr>
      <w:r>
        <w:rPr>
          <w:rFonts w:ascii="Arial" w:hAnsi="Arial"/>
          <w:rtl/>
        </w:rPr>
        <w:br w:type="page"/>
      </w:r>
    </w:p>
    <w:p w:rsidR="006739F1" w:rsidRPr="0007501A" w:rsidRDefault="006739F1" w:rsidP="006739F1">
      <w:pPr>
        <w:pStyle w:val="2"/>
        <w:numPr>
          <w:ilvl w:val="0"/>
          <w:numId w:val="5"/>
        </w:numPr>
        <w:rPr>
          <w:rtl/>
        </w:rPr>
      </w:pPr>
      <w:r w:rsidRPr="0007501A">
        <w:rPr>
          <w:rtl/>
        </w:rPr>
        <w:lastRenderedPageBreak/>
        <w:t>עלות ניהול עו"ש והחזקת כרטיס</w:t>
      </w:r>
      <w:r>
        <w:rPr>
          <w:rFonts w:hint="cs"/>
          <w:rtl/>
        </w:rPr>
        <w:t>י</w:t>
      </w:r>
      <w:r w:rsidRPr="0007501A">
        <w:rPr>
          <w:rtl/>
        </w:rPr>
        <w:t xml:space="preserve"> </w:t>
      </w:r>
      <w:r>
        <w:rPr>
          <w:rFonts w:hint="cs"/>
          <w:rtl/>
        </w:rPr>
        <w:t>חיוב</w:t>
      </w:r>
      <w:r w:rsidRPr="0007501A">
        <w:rPr>
          <w:rtl/>
        </w:rPr>
        <w:t xml:space="preserve"> לחשבונות עו"ש - משקי הבית והבנקאות הפרטית</w:t>
      </w:r>
    </w:p>
    <w:p w:rsidR="006739F1" w:rsidRPr="0075334B" w:rsidRDefault="006739F1" w:rsidP="006739F1">
      <w:pPr>
        <w:shd w:val="clear" w:color="auto" w:fill="D9D9D9" w:themeFill="background1" w:themeFillShade="D9"/>
        <w:tabs>
          <w:tab w:val="clear" w:pos="567"/>
          <w:tab w:val="clear" w:pos="1134"/>
          <w:tab w:val="clear" w:pos="1814"/>
          <w:tab w:val="clear" w:pos="2665"/>
        </w:tabs>
        <w:rPr>
          <w:rFonts w:ascii="Arial" w:hAnsi="Arial"/>
          <w:b/>
          <w:bCs/>
          <w:rtl/>
        </w:rPr>
      </w:pPr>
      <w:r>
        <w:rPr>
          <w:rFonts w:ascii="Arial" w:hAnsi="Arial"/>
          <w:b/>
          <w:bCs/>
          <w:rtl/>
        </w:rPr>
        <w:t xml:space="preserve">העלות </w:t>
      </w:r>
      <w:r w:rsidRPr="0075334B">
        <w:rPr>
          <w:rFonts w:ascii="Arial" w:hAnsi="Arial"/>
          <w:b/>
          <w:bCs/>
          <w:rtl/>
        </w:rPr>
        <w:t xml:space="preserve">הממוצעת של ניהול </w:t>
      </w:r>
      <w:r w:rsidRPr="0075334B">
        <w:rPr>
          <w:rFonts w:ascii="Arial" w:hAnsi="Arial" w:hint="eastAsia"/>
          <w:b/>
          <w:bCs/>
          <w:rtl/>
        </w:rPr>
        <w:t>העו</w:t>
      </w:r>
      <w:r w:rsidRPr="0075334B">
        <w:rPr>
          <w:rFonts w:ascii="Arial" w:hAnsi="Arial"/>
          <w:b/>
          <w:bCs/>
          <w:rtl/>
        </w:rPr>
        <w:t xml:space="preserve">"ש </w:t>
      </w:r>
      <w:r w:rsidRPr="0075334B">
        <w:rPr>
          <w:rFonts w:ascii="Arial" w:hAnsi="Arial" w:hint="eastAsia"/>
          <w:b/>
          <w:bCs/>
          <w:rtl/>
        </w:rPr>
        <w:t>והחזקת</w:t>
      </w:r>
      <w:r w:rsidRPr="0075334B">
        <w:rPr>
          <w:rFonts w:ascii="Arial" w:hAnsi="Arial"/>
          <w:b/>
          <w:bCs/>
          <w:rtl/>
        </w:rPr>
        <w:t xml:space="preserve"> </w:t>
      </w:r>
      <w:r w:rsidRPr="0075334B">
        <w:rPr>
          <w:rFonts w:ascii="Arial" w:hAnsi="Arial" w:hint="eastAsia"/>
          <w:b/>
          <w:bCs/>
          <w:rtl/>
        </w:rPr>
        <w:t>כרטיסי</w:t>
      </w:r>
      <w:r w:rsidRPr="0075334B">
        <w:rPr>
          <w:rFonts w:ascii="Arial" w:hAnsi="Arial"/>
          <w:b/>
          <w:bCs/>
          <w:rtl/>
        </w:rPr>
        <w:t xml:space="preserve"> </w:t>
      </w:r>
      <w:r w:rsidRPr="0075334B">
        <w:rPr>
          <w:rFonts w:ascii="Arial" w:hAnsi="Arial" w:hint="cs"/>
          <w:b/>
          <w:bCs/>
          <w:rtl/>
        </w:rPr>
        <w:t>חיוב</w:t>
      </w:r>
      <w:r w:rsidRPr="0075334B">
        <w:rPr>
          <w:rFonts w:ascii="Arial" w:hAnsi="Arial"/>
          <w:b/>
          <w:bCs/>
          <w:rtl/>
        </w:rPr>
        <w:t xml:space="preserve"> </w:t>
      </w:r>
      <w:r w:rsidRPr="0075334B">
        <w:rPr>
          <w:rFonts w:ascii="Arial" w:hAnsi="Arial" w:hint="eastAsia"/>
          <w:b/>
          <w:bCs/>
          <w:rtl/>
        </w:rPr>
        <w:t>לחשבון</w:t>
      </w:r>
      <w:r>
        <w:rPr>
          <w:rFonts w:ascii="Arial" w:hAnsi="Arial" w:hint="cs"/>
          <w:b/>
          <w:bCs/>
          <w:rtl/>
        </w:rPr>
        <w:t xml:space="preserve"> משק בית ובנקאות פרטית</w:t>
      </w:r>
      <w:r w:rsidRPr="0075334B">
        <w:rPr>
          <w:rStyle w:val="a9"/>
          <w:rFonts w:ascii="Arial" w:hAnsi="Arial"/>
          <w:b/>
          <w:bCs/>
          <w:rtl/>
        </w:rPr>
        <w:footnoteReference w:id="1"/>
      </w:r>
      <w:r w:rsidRPr="0075334B">
        <w:rPr>
          <w:rFonts w:ascii="Arial" w:hAnsi="Arial" w:hint="cs"/>
          <w:b/>
          <w:bCs/>
          <w:rtl/>
        </w:rPr>
        <w:t xml:space="preserve"> </w:t>
      </w:r>
      <w:r>
        <w:rPr>
          <w:rFonts w:ascii="Arial" w:hAnsi="Arial" w:hint="cs"/>
          <w:b/>
          <w:bCs/>
          <w:rtl/>
        </w:rPr>
        <w:t>ב</w:t>
      </w:r>
      <w:r w:rsidRPr="0075334B">
        <w:rPr>
          <w:rFonts w:ascii="Arial" w:hAnsi="Arial"/>
          <w:b/>
          <w:bCs/>
          <w:rtl/>
        </w:rPr>
        <w:t xml:space="preserve">שנת </w:t>
      </w:r>
      <w:r w:rsidRPr="0075334B">
        <w:rPr>
          <w:rFonts w:ascii="Arial" w:hAnsi="Arial" w:hint="cs"/>
          <w:b/>
          <w:bCs/>
          <w:rtl/>
        </w:rPr>
        <w:t>2019</w:t>
      </w:r>
      <w:r w:rsidRPr="0075334B">
        <w:rPr>
          <w:rFonts w:ascii="Arial" w:hAnsi="Arial"/>
          <w:b/>
          <w:bCs/>
          <w:rtl/>
        </w:rPr>
        <w:t xml:space="preserve"> הסתכמה בכ-</w:t>
      </w:r>
      <w:r w:rsidRPr="0075334B">
        <w:rPr>
          <w:rFonts w:ascii="Arial" w:hAnsi="Arial" w:hint="cs"/>
          <w:b/>
          <w:bCs/>
          <w:rtl/>
        </w:rPr>
        <w:t xml:space="preserve"> 26.9 ₪ </w:t>
      </w:r>
      <w:r>
        <w:rPr>
          <w:rFonts w:ascii="Arial" w:hAnsi="Arial" w:hint="cs"/>
          <w:b/>
          <w:bCs/>
          <w:rtl/>
        </w:rPr>
        <w:t>בחודש</w:t>
      </w:r>
      <w:r w:rsidRPr="0075334B">
        <w:rPr>
          <w:rFonts w:ascii="Arial" w:hAnsi="Arial" w:hint="cs"/>
          <w:b/>
          <w:bCs/>
          <w:rtl/>
        </w:rPr>
        <w:t>,</w:t>
      </w:r>
      <w:r w:rsidRPr="0075334B">
        <w:rPr>
          <w:rFonts w:ascii="Arial" w:hAnsi="Arial"/>
          <w:b/>
          <w:bCs/>
          <w:rtl/>
        </w:rPr>
        <w:t xml:space="preserve"> </w:t>
      </w:r>
      <w:r w:rsidRPr="0075334B">
        <w:rPr>
          <w:rFonts w:ascii="Arial" w:hAnsi="Arial" w:hint="cs"/>
          <w:b/>
          <w:bCs/>
          <w:rtl/>
        </w:rPr>
        <w:t xml:space="preserve">ירידה של </w:t>
      </w:r>
      <w:r>
        <w:rPr>
          <w:rFonts w:ascii="Arial" w:hAnsi="Arial" w:hint="cs"/>
          <w:b/>
          <w:bCs/>
          <w:rtl/>
        </w:rPr>
        <w:t>0</w:t>
      </w:r>
      <w:r w:rsidRPr="0075334B">
        <w:rPr>
          <w:rFonts w:ascii="Arial" w:hAnsi="Arial" w:hint="cs"/>
          <w:b/>
          <w:bCs/>
          <w:rtl/>
        </w:rPr>
        <w:t>.</w:t>
      </w:r>
      <w:r>
        <w:rPr>
          <w:rFonts w:ascii="Arial" w:hAnsi="Arial" w:hint="cs"/>
          <w:b/>
          <w:bCs/>
          <w:rtl/>
        </w:rPr>
        <w:t>7</w:t>
      </w:r>
      <w:r w:rsidRPr="0075334B">
        <w:rPr>
          <w:rFonts w:ascii="Arial" w:hAnsi="Arial" w:hint="cs"/>
          <w:b/>
          <w:bCs/>
          <w:rtl/>
        </w:rPr>
        <w:t xml:space="preserve">% </w:t>
      </w:r>
      <w:r w:rsidRPr="0075334B">
        <w:rPr>
          <w:rFonts w:ascii="Arial" w:hAnsi="Arial"/>
          <w:b/>
          <w:bCs/>
          <w:rtl/>
        </w:rPr>
        <w:t xml:space="preserve">בעלות </w:t>
      </w:r>
      <w:r w:rsidRPr="0075334B">
        <w:rPr>
          <w:rFonts w:ascii="Arial" w:hAnsi="Arial" w:hint="eastAsia"/>
          <w:b/>
          <w:bCs/>
          <w:rtl/>
        </w:rPr>
        <w:t>הממוצעת</w:t>
      </w:r>
      <w:r w:rsidRPr="0075334B">
        <w:rPr>
          <w:rFonts w:ascii="Arial" w:hAnsi="Arial" w:hint="cs"/>
          <w:b/>
          <w:bCs/>
          <w:rtl/>
        </w:rPr>
        <w:t xml:space="preserve"> מסוף 2018. בתשע</w:t>
      </w:r>
      <w:r w:rsidRPr="0075334B">
        <w:rPr>
          <w:rFonts w:ascii="Arial" w:hAnsi="Arial"/>
          <w:b/>
          <w:bCs/>
          <w:rtl/>
        </w:rPr>
        <w:t xml:space="preserve"> </w:t>
      </w:r>
      <w:r w:rsidRPr="0075334B">
        <w:rPr>
          <w:rFonts w:ascii="Arial" w:hAnsi="Arial" w:hint="eastAsia"/>
          <w:b/>
          <w:bCs/>
          <w:rtl/>
        </w:rPr>
        <w:t>ה</w:t>
      </w:r>
      <w:r w:rsidRPr="0075334B">
        <w:rPr>
          <w:rFonts w:ascii="Arial" w:hAnsi="Arial"/>
          <w:b/>
          <w:bCs/>
          <w:rtl/>
        </w:rPr>
        <w:t>שנים האחרונות (2011 –</w:t>
      </w:r>
      <w:r w:rsidRPr="0075334B">
        <w:rPr>
          <w:rFonts w:ascii="Arial" w:hAnsi="Arial" w:hint="cs"/>
          <w:b/>
          <w:bCs/>
          <w:rtl/>
        </w:rPr>
        <w:t xml:space="preserve"> </w:t>
      </w:r>
      <w:r w:rsidRPr="0075334B">
        <w:rPr>
          <w:rFonts w:ascii="Arial" w:hAnsi="Arial"/>
          <w:b/>
          <w:bCs/>
          <w:rtl/>
        </w:rPr>
        <w:t>2019) חלה ירידה של כ</w:t>
      </w:r>
      <w:r w:rsidRPr="0075334B">
        <w:rPr>
          <w:rFonts w:ascii="Arial" w:hAnsi="Arial"/>
          <w:b/>
          <w:bCs/>
          <w:highlight w:val="lightGray"/>
          <w:rtl/>
        </w:rPr>
        <w:t>-</w:t>
      </w:r>
      <w:r w:rsidRPr="0075334B">
        <w:rPr>
          <w:rFonts w:ascii="Arial" w:hAnsi="Arial"/>
          <w:b/>
          <w:bCs/>
          <w:rtl/>
        </w:rPr>
        <w:t>1</w:t>
      </w:r>
      <w:r w:rsidRPr="0075334B">
        <w:rPr>
          <w:rFonts w:ascii="Arial" w:hAnsi="Arial" w:hint="cs"/>
          <w:b/>
          <w:bCs/>
          <w:rtl/>
        </w:rPr>
        <w:t>7</w:t>
      </w:r>
      <w:r w:rsidRPr="0075334B">
        <w:rPr>
          <w:rFonts w:ascii="Arial" w:hAnsi="Arial"/>
          <w:b/>
          <w:bCs/>
          <w:rtl/>
        </w:rPr>
        <w:t>%</w:t>
      </w:r>
      <w:r>
        <w:rPr>
          <w:rFonts w:ascii="Arial" w:hAnsi="Arial" w:hint="cs"/>
          <w:b/>
          <w:bCs/>
          <w:rtl/>
        </w:rPr>
        <w:t xml:space="preserve"> במצטבר בעלות זו</w:t>
      </w:r>
      <w:r w:rsidRPr="0075334B">
        <w:rPr>
          <w:rFonts w:ascii="Arial" w:hAnsi="Arial"/>
          <w:b/>
          <w:bCs/>
          <w:rtl/>
        </w:rPr>
        <w:t>.</w:t>
      </w:r>
    </w:p>
    <w:p w:rsidR="006739F1" w:rsidRPr="00B75429" w:rsidRDefault="006739F1" w:rsidP="006739F1">
      <w:pPr>
        <w:ind w:left="-55"/>
        <w:jc w:val="center"/>
        <w:rPr>
          <w:rFonts w:ascii="Arial" w:hAnsi="Arial"/>
          <w:u w:val="single"/>
          <w:rtl/>
        </w:rPr>
      </w:pPr>
    </w:p>
    <w:p w:rsidR="006739F1" w:rsidRPr="00720A0A" w:rsidDel="00861CB0" w:rsidRDefault="006739F1" w:rsidP="006739F1">
      <w:pPr>
        <w:ind w:left="-55"/>
        <w:jc w:val="center"/>
        <w:rPr>
          <w:rFonts w:ascii="Arial" w:hAnsi="Arial"/>
          <w:u w:val="single"/>
          <w:rtl/>
        </w:rPr>
      </w:pPr>
      <w:r w:rsidRPr="00720A0A" w:rsidDel="00861CB0">
        <w:rPr>
          <w:rFonts w:ascii="Arial" w:hAnsi="Arial" w:hint="eastAsia"/>
          <w:u w:val="single"/>
          <w:rtl/>
        </w:rPr>
        <w:t>איור</w:t>
      </w:r>
      <w:r w:rsidRPr="00720A0A" w:rsidDel="00861CB0">
        <w:rPr>
          <w:rFonts w:ascii="Arial" w:hAnsi="Arial"/>
          <w:u w:val="single"/>
          <w:rtl/>
        </w:rPr>
        <w:t xml:space="preserve"> 2 - התפתחות עלות ניהול עו"ש והחזקת כרטיס </w:t>
      </w:r>
      <w:r>
        <w:rPr>
          <w:rFonts w:ascii="Arial" w:hAnsi="Arial" w:hint="cs"/>
          <w:u w:val="single"/>
          <w:rtl/>
        </w:rPr>
        <w:t xml:space="preserve">חיוב </w:t>
      </w:r>
      <w:r w:rsidRPr="00720A0A" w:rsidDel="00861CB0">
        <w:rPr>
          <w:rFonts w:ascii="Arial" w:hAnsi="Arial"/>
          <w:u w:val="single"/>
          <w:rtl/>
        </w:rPr>
        <w:t xml:space="preserve">חודשית ממוצעת לחשבון עו"ש </w:t>
      </w:r>
    </w:p>
    <w:p w:rsidR="006739F1" w:rsidRPr="00720A0A" w:rsidDel="00861CB0" w:rsidRDefault="006739F1" w:rsidP="006739F1">
      <w:pPr>
        <w:ind w:left="-55"/>
        <w:jc w:val="center"/>
        <w:rPr>
          <w:rFonts w:ascii="Arial" w:hAnsi="Arial"/>
          <w:u w:val="single"/>
          <w:rtl/>
        </w:rPr>
      </w:pPr>
      <w:r w:rsidRPr="00720A0A" w:rsidDel="00861CB0">
        <w:rPr>
          <w:rFonts w:ascii="Arial" w:hAnsi="Arial"/>
          <w:u w:val="single"/>
          <w:rtl/>
        </w:rPr>
        <w:t xml:space="preserve">משק בית ובנקאות פרטית במערכת הבנקאית בש"ח, 2011 - </w:t>
      </w:r>
      <w:r>
        <w:rPr>
          <w:rFonts w:ascii="Arial" w:hAnsi="Arial" w:hint="cs"/>
          <w:u w:val="single"/>
          <w:rtl/>
        </w:rPr>
        <w:t>2019</w:t>
      </w:r>
      <w:r w:rsidRPr="00861CB0" w:rsidDel="00861CB0">
        <w:rPr>
          <w:rStyle w:val="a9"/>
          <w:rFonts w:ascii="Arial" w:hAnsi="Arial"/>
          <w:rtl/>
        </w:rPr>
        <w:footnoteReference w:id="2"/>
      </w:r>
    </w:p>
    <w:p w:rsidR="006739F1" w:rsidRDefault="006739F1" w:rsidP="006739F1">
      <w:pPr>
        <w:tabs>
          <w:tab w:val="clear" w:pos="567"/>
          <w:tab w:val="clear" w:pos="1134"/>
          <w:tab w:val="clear" w:pos="1814"/>
          <w:tab w:val="clear" w:pos="2665"/>
        </w:tabs>
        <w:rPr>
          <w:rFonts w:ascii="Arial" w:hAnsi="Arial"/>
          <w:b/>
          <w:bCs/>
          <w:rtl/>
        </w:rPr>
      </w:pPr>
      <w:r>
        <w:rPr>
          <w:rFonts w:ascii="Arial" w:hAnsi="Arial"/>
          <w:b/>
          <w:bCs/>
          <w:noProof/>
        </w:rPr>
        <w:drawing>
          <wp:inline distT="0" distB="0" distL="0" distR="0" wp14:anchorId="29CF19F9" wp14:editId="09242680">
            <wp:extent cx="6219645" cy="2645055"/>
            <wp:effectExtent l="0" t="0" r="0" b="3175"/>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39063" cy="2653313"/>
                    </a:xfrm>
                    <a:prstGeom prst="rect">
                      <a:avLst/>
                    </a:prstGeom>
                    <a:noFill/>
                  </pic:spPr>
                </pic:pic>
              </a:graphicData>
            </a:graphic>
          </wp:inline>
        </w:drawing>
      </w:r>
    </w:p>
    <w:p w:rsidR="006739F1" w:rsidRPr="00B75429" w:rsidRDefault="006739F1" w:rsidP="006739F1">
      <w:pPr>
        <w:tabs>
          <w:tab w:val="clear" w:pos="567"/>
          <w:tab w:val="clear" w:pos="1134"/>
          <w:tab w:val="clear" w:pos="1814"/>
          <w:tab w:val="clear" w:pos="2665"/>
        </w:tabs>
        <w:rPr>
          <w:rFonts w:ascii="Arial" w:hAnsi="Arial"/>
          <w:b/>
          <w:bCs/>
          <w:sz w:val="14"/>
          <w:szCs w:val="14"/>
          <w:rtl/>
        </w:rPr>
      </w:pPr>
    </w:p>
    <w:p w:rsidR="006739F1" w:rsidRDefault="006739F1" w:rsidP="006739F1">
      <w:pPr>
        <w:tabs>
          <w:tab w:val="clear" w:pos="567"/>
          <w:tab w:val="clear" w:pos="1134"/>
          <w:tab w:val="clear" w:pos="1814"/>
          <w:tab w:val="clear" w:pos="2665"/>
        </w:tabs>
        <w:rPr>
          <w:rFonts w:ascii="Arial" w:hAnsi="Arial"/>
          <w:rtl/>
        </w:rPr>
      </w:pPr>
      <w:r w:rsidRPr="00CF1440">
        <w:rPr>
          <w:rFonts w:ascii="Arial" w:hAnsi="Arial"/>
          <w:b/>
          <w:bCs/>
          <w:rtl/>
        </w:rPr>
        <w:t>העלות החודשית הממוצעת</w:t>
      </w:r>
      <w:r w:rsidRPr="00CF1440">
        <w:rPr>
          <w:rFonts w:ascii="Arial" w:hAnsi="Arial"/>
          <w:rtl/>
        </w:rPr>
        <w:t xml:space="preserve"> </w:t>
      </w:r>
      <w:r>
        <w:rPr>
          <w:rFonts w:ascii="Arial" w:hAnsi="Arial" w:hint="cs"/>
          <w:rtl/>
        </w:rPr>
        <w:t xml:space="preserve">של ניהול עו"ש והחזקת כרטיסי אשראי בחשבון </w:t>
      </w:r>
      <w:r w:rsidRPr="00CF1440">
        <w:rPr>
          <w:rFonts w:ascii="Arial" w:hAnsi="Arial" w:hint="cs"/>
          <w:rtl/>
        </w:rPr>
        <w:t xml:space="preserve">מורכבת מעלות ניהול חשבון בנק (עו"ש וקבלת מידע) ומעלות החזקת כרטיסי </w:t>
      </w:r>
      <w:r>
        <w:rPr>
          <w:rFonts w:ascii="Arial" w:hAnsi="Arial" w:hint="cs"/>
          <w:rtl/>
        </w:rPr>
        <w:t>חיוב</w:t>
      </w:r>
      <w:r w:rsidRPr="00CF1440">
        <w:rPr>
          <w:rFonts w:ascii="Arial" w:hAnsi="Arial" w:hint="cs"/>
          <w:rtl/>
        </w:rPr>
        <w:t>:</w:t>
      </w:r>
    </w:p>
    <w:p w:rsidR="006739F1" w:rsidRPr="004C3AB7" w:rsidRDefault="006739F1" w:rsidP="006739F1">
      <w:pPr>
        <w:tabs>
          <w:tab w:val="clear" w:pos="567"/>
          <w:tab w:val="clear" w:pos="1134"/>
          <w:tab w:val="clear" w:pos="1814"/>
          <w:tab w:val="clear" w:pos="2665"/>
        </w:tabs>
        <w:rPr>
          <w:rFonts w:ascii="Arial" w:hAnsi="Arial"/>
          <w:rtl/>
        </w:rPr>
      </w:pPr>
    </w:p>
    <w:p w:rsidR="006739F1" w:rsidRPr="00CF1440" w:rsidRDefault="006739F1" w:rsidP="006739F1">
      <w:pPr>
        <w:numPr>
          <w:ilvl w:val="0"/>
          <w:numId w:val="1"/>
        </w:numPr>
        <w:tabs>
          <w:tab w:val="clear" w:pos="567"/>
          <w:tab w:val="clear" w:pos="720"/>
          <w:tab w:val="clear" w:pos="1134"/>
          <w:tab w:val="clear" w:pos="1814"/>
          <w:tab w:val="clear" w:pos="2665"/>
          <w:tab w:val="num" w:pos="1421"/>
        </w:tabs>
        <w:ind w:left="1145" w:hanging="425"/>
        <w:rPr>
          <w:rFonts w:ascii="Arial" w:hAnsi="Arial"/>
        </w:rPr>
      </w:pPr>
      <w:r w:rsidRPr="004C3AB7">
        <w:rPr>
          <w:rFonts w:ascii="Arial" w:hAnsi="Arial"/>
          <w:b/>
          <w:bCs/>
          <w:rtl/>
        </w:rPr>
        <w:t>העלות החודשית הממוצעת של ניהול חשבון העו"ש וקבלת מידע</w:t>
      </w:r>
      <w:r w:rsidRPr="004C3AB7">
        <w:rPr>
          <w:rFonts w:ascii="Arial" w:hAnsi="Arial"/>
          <w:rtl/>
        </w:rPr>
        <w:t xml:space="preserve"> </w:t>
      </w:r>
      <w:r w:rsidRPr="004C3AB7">
        <w:rPr>
          <w:rFonts w:ascii="Arial" w:hAnsi="Arial"/>
          <w:b/>
          <w:bCs/>
          <w:rtl/>
        </w:rPr>
        <w:t xml:space="preserve">הסתכמה </w:t>
      </w:r>
      <w:r w:rsidRPr="00CF1440">
        <w:rPr>
          <w:rFonts w:ascii="Arial" w:hAnsi="Arial"/>
          <w:b/>
          <w:bCs/>
          <w:rtl/>
        </w:rPr>
        <w:t>בכ-</w:t>
      </w:r>
      <w:r w:rsidRPr="00CF1440">
        <w:rPr>
          <w:rFonts w:ascii="Arial" w:hAnsi="Arial" w:hint="cs"/>
          <w:b/>
          <w:bCs/>
          <w:rtl/>
        </w:rPr>
        <w:t>12.4</w:t>
      </w:r>
      <w:r w:rsidRPr="00CF1440">
        <w:rPr>
          <w:rFonts w:ascii="Arial" w:hAnsi="Arial"/>
          <w:b/>
          <w:bCs/>
          <w:rtl/>
        </w:rPr>
        <w:t xml:space="preserve"> </w:t>
      </w:r>
      <w:r w:rsidRPr="00CF1440">
        <w:rPr>
          <w:rFonts w:ascii="Arial" w:hAnsi="Arial"/>
          <w:rtl/>
        </w:rPr>
        <w:t xml:space="preserve">₪ </w:t>
      </w:r>
      <w:r w:rsidRPr="00CF1440">
        <w:rPr>
          <w:rFonts w:ascii="Arial" w:hAnsi="Arial" w:hint="cs"/>
          <w:rtl/>
        </w:rPr>
        <w:t>- ב</w:t>
      </w:r>
      <w:r w:rsidRPr="00CF1440">
        <w:rPr>
          <w:rFonts w:ascii="Arial" w:hAnsi="Arial"/>
          <w:rtl/>
        </w:rPr>
        <w:t>שנת</w:t>
      </w:r>
      <w:r w:rsidRPr="004C3AB7">
        <w:rPr>
          <w:rFonts w:ascii="Arial" w:hAnsi="Arial"/>
          <w:rtl/>
        </w:rPr>
        <w:t xml:space="preserve"> </w:t>
      </w:r>
      <w:r>
        <w:rPr>
          <w:rFonts w:ascii="Arial" w:hAnsi="Arial" w:hint="cs"/>
          <w:rtl/>
        </w:rPr>
        <w:t>2019 נמשכת מגמת הירידה בעלות ניהול חשבון</w:t>
      </w:r>
      <w:r w:rsidRPr="004C3AB7">
        <w:rPr>
          <w:rFonts w:ascii="Arial" w:hAnsi="Arial"/>
          <w:rtl/>
        </w:rPr>
        <w:t xml:space="preserve">. עלות זו </w:t>
      </w:r>
      <w:r w:rsidRPr="0040358C">
        <w:rPr>
          <w:rFonts w:ascii="Arial" w:hAnsi="Arial"/>
          <w:b/>
          <w:bCs/>
          <w:rtl/>
        </w:rPr>
        <w:t>ירדה</w:t>
      </w:r>
      <w:r>
        <w:rPr>
          <w:rFonts w:ascii="Arial" w:hAnsi="Arial" w:hint="cs"/>
          <w:rtl/>
        </w:rPr>
        <w:t xml:space="preserve"> ב-6.1% במהלך 2019.</w:t>
      </w:r>
      <w:r w:rsidRPr="004C3AB7">
        <w:rPr>
          <w:rFonts w:ascii="Arial" w:hAnsi="Arial"/>
          <w:rtl/>
        </w:rPr>
        <w:t xml:space="preserve"> </w:t>
      </w:r>
      <w:r>
        <w:rPr>
          <w:rFonts w:ascii="Arial" w:hAnsi="Arial" w:hint="cs"/>
          <w:rtl/>
        </w:rPr>
        <w:t xml:space="preserve">ב-9 </w:t>
      </w:r>
      <w:r w:rsidRPr="004C3AB7">
        <w:rPr>
          <w:rFonts w:ascii="Arial" w:hAnsi="Arial"/>
          <w:rtl/>
        </w:rPr>
        <w:t xml:space="preserve">השנים האחרונות </w:t>
      </w:r>
      <w:r>
        <w:rPr>
          <w:rFonts w:ascii="Arial" w:hAnsi="Arial" w:hint="cs"/>
          <w:rtl/>
        </w:rPr>
        <w:t xml:space="preserve">חלה ירידה </w:t>
      </w:r>
      <w:r w:rsidRPr="004C3AB7">
        <w:rPr>
          <w:rFonts w:ascii="Arial" w:hAnsi="Arial"/>
          <w:rtl/>
        </w:rPr>
        <w:t>בשיעור מצטבר של כ</w:t>
      </w:r>
      <w:r>
        <w:rPr>
          <w:rFonts w:ascii="Arial" w:hAnsi="Arial" w:hint="cs"/>
          <w:rtl/>
        </w:rPr>
        <w:t>-</w:t>
      </w:r>
      <w:r w:rsidRPr="00CF1440">
        <w:rPr>
          <w:rFonts w:ascii="Arial" w:hAnsi="Arial"/>
          <w:rtl/>
        </w:rPr>
        <w:t>3</w:t>
      </w:r>
      <w:r w:rsidRPr="00CF1440">
        <w:rPr>
          <w:rFonts w:ascii="Arial" w:hAnsi="Arial" w:hint="cs"/>
          <w:rtl/>
        </w:rPr>
        <w:t>9</w:t>
      </w:r>
      <w:r w:rsidRPr="00CF1440">
        <w:rPr>
          <w:rFonts w:ascii="Arial" w:hAnsi="Arial"/>
          <w:rtl/>
        </w:rPr>
        <w:t>%.</w:t>
      </w:r>
    </w:p>
    <w:p w:rsidR="006739F1" w:rsidRDefault="006739F1" w:rsidP="006739F1">
      <w:pPr>
        <w:tabs>
          <w:tab w:val="clear" w:pos="567"/>
          <w:tab w:val="clear" w:pos="1134"/>
          <w:tab w:val="clear" w:pos="1814"/>
          <w:tab w:val="clear" w:pos="2665"/>
        </w:tabs>
        <w:ind w:left="1145"/>
        <w:rPr>
          <w:rFonts w:ascii="Arial" w:hAnsi="Arial"/>
          <w:b/>
          <w:bCs/>
          <w:rtl/>
        </w:rPr>
      </w:pPr>
      <w:r w:rsidRPr="004C3AB7">
        <w:rPr>
          <w:rFonts w:ascii="Arial" w:hAnsi="Arial"/>
          <w:rtl/>
        </w:rPr>
        <w:t>השירותים הנכללים</w:t>
      </w:r>
      <w:r>
        <w:rPr>
          <w:rFonts w:ascii="Arial" w:hAnsi="Arial" w:hint="cs"/>
          <w:rtl/>
        </w:rPr>
        <w:t xml:space="preserve"> בעלות זו</w:t>
      </w:r>
      <w:r w:rsidRPr="004C3AB7">
        <w:rPr>
          <w:rFonts w:ascii="Arial" w:hAnsi="Arial"/>
          <w:rtl/>
        </w:rPr>
        <w:t>: פעולות בנקאיות בסיסיות (לדוגמא: הפקדה/משיכת מזומנים, העברות בנקאיות</w:t>
      </w:r>
      <w:r>
        <w:rPr>
          <w:rFonts w:ascii="Arial" w:hAnsi="Arial" w:hint="cs"/>
          <w:rtl/>
        </w:rPr>
        <w:t xml:space="preserve">, </w:t>
      </w:r>
      <w:r w:rsidRPr="004C3AB7">
        <w:rPr>
          <w:rFonts w:ascii="Arial" w:hAnsi="Arial"/>
          <w:rtl/>
        </w:rPr>
        <w:t xml:space="preserve">וכו') המתבצעות על ידי פקיד או בערוץ ישיר, פעולות בשיקים, </w:t>
      </w:r>
      <w:r>
        <w:rPr>
          <w:rFonts w:ascii="Arial" w:hAnsi="Arial" w:hint="cs"/>
          <w:rtl/>
        </w:rPr>
        <w:t xml:space="preserve">הרשאה לחיוב חשבון, הוראת קבע, </w:t>
      </w:r>
      <w:r w:rsidRPr="004C3AB7">
        <w:rPr>
          <w:rFonts w:ascii="Arial" w:hAnsi="Arial"/>
          <w:rtl/>
        </w:rPr>
        <w:t xml:space="preserve">הפקת דוחות סטנדרטים, קבלת מידע בתקשורת </w:t>
      </w:r>
      <w:r>
        <w:rPr>
          <w:rFonts w:ascii="Arial" w:hAnsi="Arial"/>
          <w:rtl/>
        </w:rPr>
        <w:t>(טלפון, סלולר, דוא</w:t>
      </w:r>
      <w:r>
        <w:rPr>
          <w:rFonts w:ascii="Arial" w:hAnsi="Arial" w:hint="cs"/>
          <w:rtl/>
        </w:rPr>
        <w:t>"ל</w:t>
      </w:r>
      <w:r>
        <w:rPr>
          <w:rFonts w:ascii="Arial" w:hAnsi="Arial"/>
          <w:rtl/>
        </w:rPr>
        <w:t>)</w:t>
      </w:r>
      <w:r>
        <w:rPr>
          <w:rFonts w:ascii="Arial" w:hAnsi="Arial" w:hint="cs"/>
          <w:rtl/>
        </w:rPr>
        <w:t>,</w:t>
      </w:r>
      <w:r>
        <w:rPr>
          <w:rFonts w:ascii="Arial" w:hAnsi="Arial"/>
          <w:rtl/>
        </w:rPr>
        <w:t xml:space="preserve"> </w:t>
      </w:r>
      <w:r w:rsidRPr="004C3AB7">
        <w:rPr>
          <w:rFonts w:ascii="Arial" w:hAnsi="Arial"/>
          <w:rtl/>
        </w:rPr>
        <w:t>איתור מסמכים.</w:t>
      </w:r>
      <w:r>
        <w:rPr>
          <w:rFonts w:ascii="Arial" w:hAnsi="Arial" w:hint="cs"/>
          <w:b/>
          <w:bCs/>
          <w:rtl/>
        </w:rPr>
        <w:t xml:space="preserve">  </w:t>
      </w:r>
    </w:p>
    <w:p w:rsidR="006739F1" w:rsidRDefault="006739F1" w:rsidP="006739F1">
      <w:pPr>
        <w:tabs>
          <w:tab w:val="clear" w:pos="567"/>
          <w:tab w:val="clear" w:pos="1134"/>
          <w:tab w:val="clear" w:pos="1814"/>
          <w:tab w:val="clear" w:pos="2665"/>
        </w:tabs>
        <w:ind w:left="1145"/>
        <w:rPr>
          <w:rFonts w:ascii="Arial" w:hAnsi="Arial"/>
          <w:b/>
          <w:bCs/>
          <w:rtl/>
        </w:rPr>
      </w:pPr>
    </w:p>
    <w:p w:rsidR="006739F1" w:rsidRDefault="006739F1" w:rsidP="006739F1">
      <w:pPr>
        <w:pStyle w:val="aa"/>
        <w:numPr>
          <w:ilvl w:val="0"/>
          <w:numId w:val="11"/>
        </w:numPr>
        <w:tabs>
          <w:tab w:val="clear" w:pos="567"/>
          <w:tab w:val="clear" w:pos="1134"/>
          <w:tab w:val="clear" w:pos="1814"/>
          <w:tab w:val="clear" w:pos="2665"/>
        </w:tabs>
        <w:ind w:left="1145"/>
        <w:rPr>
          <w:rFonts w:ascii="Arial" w:hAnsi="Arial"/>
        </w:rPr>
      </w:pPr>
      <w:r w:rsidRPr="00C53442">
        <w:rPr>
          <w:rFonts w:ascii="Arial" w:hAnsi="Arial" w:hint="eastAsia"/>
          <w:b/>
          <w:bCs/>
          <w:rtl/>
        </w:rPr>
        <w:t>ה</w:t>
      </w:r>
      <w:r w:rsidRPr="00C53442">
        <w:rPr>
          <w:rFonts w:ascii="Arial" w:hAnsi="Arial"/>
          <w:b/>
          <w:bCs/>
          <w:rtl/>
        </w:rPr>
        <w:t xml:space="preserve">עלות </w:t>
      </w:r>
      <w:r w:rsidRPr="00C53442">
        <w:rPr>
          <w:rFonts w:ascii="Arial" w:hAnsi="Arial" w:hint="eastAsia"/>
          <w:b/>
          <w:bCs/>
          <w:rtl/>
        </w:rPr>
        <w:t>החודשית</w:t>
      </w:r>
      <w:r w:rsidRPr="00C53442">
        <w:rPr>
          <w:rFonts w:ascii="Arial" w:hAnsi="Arial"/>
          <w:b/>
          <w:bCs/>
          <w:rtl/>
        </w:rPr>
        <w:t xml:space="preserve"> </w:t>
      </w:r>
      <w:r w:rsidRPr="00C53442">
        <w:rPr>
          <w:rFonts w:ascii="Arial" w:hAnsi="Arial" w:hint="eastAsia"/>
          <w:b/>
          <w:bCs/>
          <w:rtl/>
        </w:rPr>
        <w:t>ל</w:t>
      </w:r>
      <w:r w:rsidRPr="00C53442">
        <w:rPr>
          <w:rFonts w:ascii="Arial" w:hAnsi="Arial"/>
          <w:b/>
          <w:bCs/>
          <w:rtl/>
        </w:rPr>
        <w:t>החזק</w:t>
      </w:r>
      <w:r>
        <w:rPr>
          <w:rFonts w:ascii="Arial" w:hAnsi="Arial" w:hint="cs"/>
          <w:b/>
          <w:bCs/>
          <w:rtl/>
        </w:rPr>
        <w:t>ה</w:t>
      </w:r>
      <w:r w:rsidRPr="00C53442">
        <w:rPr>
          <w:rFonts w:ascii="Arial" w:hAnsi="Arial"/>
          <w:b/>
          <w:bCs/>
          <w:rtl/>
        </w:rPr>
        <w:t xml:space="preserve"> ושימוש בכרטיסי </w:t>
      </w:r>
      <w:r w:rsidRPr="00C53442">
        <w:rPr>
          <w:rFonts w:ascii="Arial" w:hAnsi="Arial" w:hint="eastAsia"/>
          <w:b/>
          <w:bCs/>
          <w:rtl/>
        </w:rPr>
        <w:t>חיוב</w:t>
      </w:r>
      <w:r w:rsidRPr="00C53442">
        <w:rPr>
          <w:rFonts w:ascii="Arial" w:hAnsi="Arial"/>
          <w:b/>
          <w:bCs/>
          <w:rtl/>
        </w:rPr>
        <w:t xml:space="preserve"> הסתכמה בכ-14.5 ₪ בממוצע לחודש לחשבון.</w:t>
      </w:r>
      <w:r w:rsidRPr="00C53442">
        <w:rPr>
          <w:rFonts w:ascii="Arial" w:hAnsi="Arial"/>
          <w:rtl/>
        </w:rPr>
        <w:t xml:space="preserve"> עלות זו כוללת בעיקרה את: דמי הכרטיס, וכן עלויות נוספות בגין משיכות מט"ח בחו"ל, עסקאות בחו"ל ועוד. </w:t>
      </w:r>
    </w:p>
    <w:p w:rsidR="006739F1" w:rsidRDefault="006739F1" w:rsidP="006739F1">
      <w:pPr>
        <w:pStyle w:val="aa"/>
        <w:tabs>
          <w:tab w:val="clear" w:pos="567"/>
          <w:tab w:val="clear" w:pos="1134"/>
          <w:tab w:val="clear" w:pos="1814"/>
          <w:tab w:val="clear" w:pos="2665"/>
        </w:tabs>
        <w:ind w:left="1145"/>
        <w:rPr>
          <w:rFonts w:ascii="Arial" w:hAnsi="Arial"/>
          <w:rtl/>
        </w:rPr>
      </w:pPr>
      <w:r w:rsidRPr="00ED0437">
        <w:rPr>
          <w:rFonts w:ascii="Arial" w:hAnsi="Arial" w:hint="eastAsia"/>
          <w:rtl/>
        </w:rPr>
        <w:lastRenderedPageBreak/>
        <w:t>בשנה</w:t>
      </w:r>
      <w:r w:rsidRPr="00ED0437">
        <w:rPr>
          <w:rFonts w:ascii="Arial" w:hAnsi="Arial"/>
          <w:rtl/>
        </w:rPr>
        <w:t xml:space="preserve"> האחרונה חלה </w:t>
      </w:r>
      <w:r w:rsidRPr="00C607B2">
        <w:rPr>
          <w:rFonts w:ascii="Arial" w:hAnsi="Arial"/>
          <w:b/>
          <w:bCs/>
          <w:rtl/>
        </w:rPr>
        <w:t>עלייה</w:t>
      </w:r>
      <w:r w:rsidRPr="00ED0437">
        <w:rPr>
          <w:rFonts w:ascii="Arial" w:hAnsi="Arial"/>
          <w:rtl/>
        </w:rPr>
        <w:t xml:space="preserve"> של כ–4% בעלות </w:t>
      </w:r>
      <w:r>
        <w:rPr>
          <w:rFonts w:ascii="Arial" w:hAnsi="Arial" w:hint="cs"/>
          <w:rtl/>
        </w:rPr>
        <w:t>ההחזקה והשימוש בכרטיסי חיוב</w:t>
      </w:r>
      <w:r w:rsidRPr="00ED0437">
        <w:rPr>
          <w:rFonts w:ascii="Arial" w:hAnsi="Arial"/>
          <w:rtl/>
        </w:rPr>
        <w:t xml:space="preserve">, וב–9 השנים האחרונות חלה </w:t>
      </w:r>
      <w:r w:rsidRPr="00ED0437">
        <w:rPr>
          <w:rFonts w:ascii="Arial" w:hAnsi="Arial"/>
          <w:b/>
          <w:bCs/>
          <w:rtl/>
        </w:rPr>
        <w:t>עלייה</w:t>
      </w:r>
      <w:r w:rsidRPr="00ED0437">
        <w:rPr>
          <w:rFonts w:ascii="Arial" w:hAnsi="Arial"/>
          <w:rtl/>
        </w:rPr>
        <w:t xml:space="preserve"> בעלות </w:t>
      </w:r>
      <w:r w:rsidRPr="00ED0437">
        <w:rPr>
          <w:rFonts w:ascii="Arial" w:hAnsi="Arial" w:hint="eastAsia"/>
          <w:rtl/>
        </w:rPr>
        <w:t>זו</w:t>
      </w:r>
      <w:r w:rsidRPr="00ED0437">
        <w:rPr>
          <w:rFonts w:ascii="Arial" w:hAnsi="Arial"/>
          <w:rtl/>
        </w:rPr>
        <w:t xml:space="preserve"> בשיעור מצטבר של כ–21%. </w:t>
      </w:r>
      <w:r w:rsidRPr="00ED0437">
        <w:rPr>
          <w:rFonts w:ascii="Arial" w:hAnsi="Arial" w:hint="eastAsia"/>
          <w:rtl/>
        </w:rPr>
        <w:t>העלייה</w:t>
      </w:r>
      <w:r w:rsidRPr="00ED0437">
        <w:rPr>
          <w:rFonts w:ascii="Arial" w:hAnsi="Arial"/>
          <w:rtl/>
        </w:rPr>
        <w:t xml:space="preserve"> </w:t>
      </w:r>
      <w:r w:rsidRPr="00ED0437">
        <w:rPr>
          <w:rFonts w:ascii="Arial" w:hAnsi="Arial" w:hint="eastAsia"/>
          <w:rtl/>
        </w:rPr>
        <w:t>מיוחסת</w:t>
      </w:r>
      <w:r w:rsidRPr="00ED0437">
        <w:rPr>
          <w:rFonts w:ascii="Arial" w:hAnsi="Arial"/>
          <w:rtl/>
        </w:rPr>
        <w:t xml:space="preserve"> </w:t>
      </w:r>
      <w:r w:rsidRPr="00ED0437">
        <w:rPr>
          <w:rFonts w:ascii="Arial" w:hAnsi="Arial" w:hint="eastAsia"/>
          <w:rtl/>
        </w:rPr>
        <w:t>ל</w:t>
      </w:r>
      <w:r>
        <w:rPr>
          <w:rFonts w:ascii="Arial" w:hAnsi="Arial" w:hint="cs"/>
          <w:rtl/>
        </w:rPr>
        <w:t>:</w:t>
      </w:r>
    </w:p>
    <w:p w:rsidR="006739F1" w:rsidRDefault="006739F1" w:rsidP="006739F1">
      <w:pPr>
        <w:pStyle w:val="aa"/>
        <w:numPr>
          <w:ilvl w:val="0"/>
          <w:numId w:val="18"/>
        </w:numPr>
        <w:tabs>
          <w:tab w:val="clear" w:pos="567"/>
          <w:tab w:val="clear" w:pos="1134"/>
          <w:tab w:val="clear" w:pos="1814"/>
          <w:tab w:val="clear" w:pos="2665"/>
        </w:tabs>
        <w:rPr>
          <w:rFonts w:ascii="Arial" w:hAnsi="Arial"/>
        </w:rPr>
      </w:pPr>
      <w:r w:rsidRPr="00ED0437">
        <w:rPr>
          <w:rFonts w:ascii="Arial" w:hAnsi="Arial" w:hint="eastAsia"/>
          <w:rtl/>
        </w:rPr>
        <w:t>מגמת</w:t>
      </w:r>
      <w:r w:rsidRPr="00ED0437">
        <w:rPr>
          <w:rFonts w:ascii="Arial" w:hAnsi="Arial"/>
          <w:rtl/>
        </w:rPr>
        <w:t xml:space="preserve"> </w:t>
      </w:r>
      <w:r w:rsidRPr="00ED0437">
        <w:rPr>
          <w:rFonts w:ascii="Arial" w:hAnsi="Arial" w:hint="eastAsia"/>
          <w:rtl/>
        </w:rPr>
        <w:t>גידול</w:t>
      </w:r>
      <w:r w:rsidRPr="00ED0437">
        <w:rPr>
          <w:rFonts w:ascii="Arial" w:hAnsi="Arial"/>
          <w:rtl/>
        </w:rPr>
        <w:t xml:space="preserve"> </w:t>
      </w:r>
      <w:r w:rsidRPr="00ED0437">
        <w:rPr>
          <w:rFonts w:ascii="Arial" w:hAnsi="Arial" w:hint="eastAsia"/>
          <w:rtl/>
        </w:rPr>
        <w:t>בכמות</w:t>
      </w:r>
      <w:r w:rsidRPr="00ED0437">
        <w:rPr>
          <w:rFonts w:ascii="Arial" w:hAnsi="Arial"/>
          <w:rtl/>
        </w:rPr>
        <w:t xml:space="preserve"> </w:t>
      </w:r>
      <w:r w:rsidRPr="00ED0437">
        <w:rPr>
          <w:rFonts w:ascii="Arial" w:hAnsi="Arial" w:hint="eastAsia"/>
          <w:rtl/>
        </w:rPr>
        <w:t>הכרטיסים</w:t>
      </w:r>
      <w:r w:rsidRPr="00ED0437">
        <w:rPr>
          <w:rFonts w:ascii="Arial" w:hAnsi="Arial"/>
          <w:rtl/>
        </w:rPr>
        <w:t xml:space="preserve"> </w:t>
      </w:r>
      <w:r w:rsidRPr="00ED0437">
        <w:rPr>
          <w:rFonts w:ascii="Arial" w:hAnsi="Arial" w:hint="eastAsia"/>
          <w:rtl/>
        </w:rPr>
        <w:t>שמחזיקים</w:t>
      </w:r>
      <w:r w:rsidRPr="00ED0437">
        <w:rPr>
          <w:rFonts w:ascii="Arial" w:hAnsi="Arial"/>
          <w:rtl/>
        </w:rPr>
        <w:t xml:space="preserve"> </w:t>
      </w:r>
      <w:r w:rsidRPr="00ED0437">
        <w:rPr>
          <w:rFonts w:ascii="Arial" w:hAnsi="Arial" w:hint="eastAsia"/>
          <w:rtl/>
        </w:rPr>
        <w:t>לקוחות</w:t>
      </w:r>
      <w:r w:rsidRPr="00ED0437">
        <w:rPr>
          <w:rFonts w:ascii="Arial" w:hAnsi="Arial"/>
          <w:rtl/>
        </w:rPr>
        <w:t xml:space="preserve"> </w:t>
      </w:r>
      <w:r w:rsidRPr="00ED0437">
        <w:rPr>
          <w:rFonts w:ascii="Arial" w:hAnsi="Arial" w:hint="eastAsia"/>
          <w:rtl/>
        </w:rPr>
        <w:t>בחשבון</w:t>
      </w:r>
      <w:r w:rsidRPr="00ED0437">
        <w:rPr>
          <w:rFonts w:ascii="Arial" w:hAnsi="Arial"/>
          <w:rtl/>
        </w:rPr>
        <w:t xml:space="preserve"> </w:t>
      </w:r>
      <w:r w:rsidRPr="00ED0437">
        <w:rPr>
          <w:rFonts w:ascii="Arial" w:hAnsi="Arial" w:hint="eastAsia"/>
          <w:rtl/>
        </w:rPr>
        <w:t>בודד</w:t>
      </w:r>
      <w:r>
        <w:rPr>
          <w:rFonts w:ascii="Arial" w:hAnsi="Arial" w:hint="cs"/>
          <w:rtl/>
        </w:rPr>
        <w:t xml:space="preserve"> </w:t>
      </w:r>
      <w:r>
        <w:rPr>
          <w:rFonts w:ascii="Arial" w:hAnsi="Arial"/>
          <w:rtl/>
        </w:rPr>
        <w:t>–</w:t>
      </w:r>
      <w:r>
        <w:rPr>
          <w:rFonts w:ascii="Arial" w:hAnsi="Arial" w:hint="cs"/>
          <w:rtl/>
        </w:rPr>
        <w:t xml:space="preserve"> ראה איור 3 להלן</w:t>
      </w:r>
      <w:r w:rsidRPr="00ED0437">
        <w:rPr>
          <w:rFonts w:ascii="Arial" w:hAnsi="Arial"/>
          <w:rtl/>
        </w:rPr>
        <w:t xml:space="preserve">; </w:t>
      </w:r>
    </w:p>
    <w:p w:rsidR="006739F1" w:rsidRPr="00C607B2" w:rsidRDefault="006739F1" w:rsidP="006739F1">
      <w:pPr>
        <w:pStyle w:val="aa"/>
        <w:numPr>
          <w:ilvl w:val="0"/>
          <w:numId w:val="18"/>
        </w:numPr>
        <w:tabs>
          <w:tab w:val="clear" w:pos="567"/>
          <w:tab w:val="clear" w:pos="1134"/>
          <w:tab w:val="clear" w:pos="1814"/>
          <w:tab w:val="clear" w:pos="2665"/>
        </w:tabs>
        <w:rPr>
          <w:rFonts w:ascii="Arial" w:hAnsi="Arial"/>
          <w:rtl/>
        </w:rPr>
      </w:pPr>
      <w:r>
        <w:rPr>
          <w:rFonts w:ascii="Arial" w:hAnsi="Arial" w:hint="cs"/>
          <w:rtl/>
        </w:rPr>
        <w:t>עלייה</w:t>
      </w:r>
      <w:r w:rsidRPr="00ED0437">
        <w:rPr>
          <w:rFonts w:ascii="Arial" w:hAnsi="Arial"/>
          <w:rtl/>
        </w:rPr>
        <w:t xml:space="preserve"> </w:t>
      </w:r>
      <w:r>
        <w:rPr>
          <w:rFonts w:ascii="Arial" w:hAnsi="Arial" w:hint="cs"/>
          <w:rtl/>
        </w:rPr>
        <w:t>ב</w:t>
      </w:r>
      <w:r w:rsidRPr="00ED0437">
        <w:rPr>
          <w:rFonts w:ascii="Arial" w:hAnsi="Arial" w:hint="eastAsia"/>
          <w:rtl/>
        </w:rPr>
        <w:t>דמי</w:t>
      </w:r>
      <w:r w:rsidRPr="00ED0437">
        <w:rPr>
          <w:rFonts w:ascii="Arial" w:hAnsi="Arial"/>
          <w:rtl/>
        </w:rPr>
        <w:t xml:space="preserve"> </w:t>
      </w:r>
      <w:r>
        <w:rPr>
          <w:rFonts w:ascii="Arial" w:hAnsi="Arial" w:hint="cs"/>
          <w:rtl/>
        </w:rPr>
        <w:t>ה</w:t>
      </w:r>
      <w:r w:rsidRPr="00ED0437">
        <w:rPr>
          <w:rFonts w:ascii="Arial" w:hAnsi="Arial" w:hint="eastAsia"/>
          <w:rtl/>
        </w:rPr>
        <w:t>כרטיס</w:t>
      </w:r>
      <w:r w:rsidRPr="00ED0437">
        <w:rPr>
          <w:rFonts w:ascii="Arial" w:hAnsi="Arial"/>
          <w:rtl/>
        </w:rPr>
        <w:t xml:space="preserve"> </w:t>
      </w:r>
      <w:r>
        <w:rPr>
          <w:rFonts w:ascii="Arial" w:hAnsi="Arial" w:hint="cs"/>
          <w:rtl/>
        </w:rPr>
        <w:t xml:space="preserve">הנגבים - </w:t>
      </w:r>
      <w:r w:rsidRPr="00C607B2">
        <w:rPr>
          <w:rFonts w:ascii="Arial" w:hAnsi="Arial" w:hint="cs"/>
          <w:rtl/>
        </w:rPr>
        <w:t>ממוצע דמי הכרטיס הסתכם בכ-6.5 ₪ לכרטיס, לחודש אחד (מחושב כסך ההכנסות מדמי כרטיס מכרטיסים אלו ביחס למספר כרטיסים אלו במערכת). זאת בהשוואה ל-6.3 ₪ לכרטיס ב-2018.</w:t>
      </w:r>
    </w:p>
    <w:p w:rsidR="006739F1" w:rsidRPr="00E06A6F" w:rsidRDefault="006739F1" w:rsidP="006739F1">
      <w:pPr>
        <w:pStyle w:val="aa"/>
        <w:numPr>
          <w:ilvl w:val="0"/>
          <w:numId w:val="18"/>
        </w:numPr>
        <w:tabs>
          <w:tab w:val="clear" w:pos="567"/>
          <w:tab w:val="clear" w:pos="1134"/>
          <w:tab w:val="clear" w:pos="1814"/>
          <w:tab w:val="clear" w:pos="2665"/>
        </w:tabs>
        <w:ind w:left="1145"/>
        <w:rPr>
          <w:rFonts w:ascii="Arial" w:hAnsi="Arial"/>
          <w:rtl/>
        </w:rPr>
      </w:pPr>
      <w:r w:rsidRPr="00E06A6F">
        <w:rPr>
          <w:rFonts w:ascii="Arial" w:hAnsi="Arial" w:hint="eastAsia"/>
          <w:rtl/>
        </w:rPr>
        <w:t>גידול</w:t>
      </w:r>
      <w:r w:rsidRPr="00E06A6F">
        <w:rPr>
          <w:rFonts w:ascii="Arial" w:hAnsi="Arial"/>
          <w:rtl/>
        </w:rPr>
        <w:t xml:space="preserve"> </w:t>
      </w:r>
      <w:r w:rsidRPr="00E06A6F">
        <w:rPr>
          <w:rFonts w:ascii="Arial" w:hAnsi="Arial" w:hint="eastAsia"/>
          <w:rtl/>
        </w:rPr>
        <w:t>ב</w:t>
      </w:r>
      <w:r w:rsidRPr="00E06A6F">
        <w:rPr>
          <w:rFonts w:ascii="Arial" w:hAnsi="Arial" w:hint="cs"/>
          <w:rtl/>
        </w:rPr>
        <w:t xml:space="preserve">היקף </w:t>
      </w:r>
      <w:r w:rsidRPr="00E06A6F">
        <w:rPr>
          <w:rFonts w:ascii="Arial" w:hAnsi="Arial" w:hint="eastAsia"/>
          <w:rtl/>
        </w:rPr>
        <w:t>עסקאות</w:t>
      </w:r>
      <w:r w:rsidRPr="00E06A6F">
        <w:rPr>
          <w:rFonts w:ascii="Arial" w:hAnsi="Arial"/>
          <w:rtl/>
        </w:rPr>
        <w:t xml:space="preserve"> </w:t>
      </w:r>
      <w:r w:rsidRPr="00E06A6F">
        <w:rPr>
          <w:rFonts w:ascii="Arial" w:hAnsi="Arial" w:hint="eastAsia"/>
          <w:rtl/>
        </w:rPr>
        <w:t>ומשיכות</w:t>
      </w:r>
      <w:r w:rsidRPr="00E06A6F">
        <w:rPr>
          <w:rFonts w:ascii="Arial" w:hAnsi="Arial"/>
          <w:rtl/>
        </w:rPr>
        <w:t xml:space="preserve"> </w:t>
      </w:r>
      <w:r w:rsidRPr="00E06A6F">
        <w:rPr>
          <w:rFonts w:ascii="Arial" w:hAnsi="Arial" w:hint="eastAsia"/>
          <w:rtl/>
        </w:rPr>
        <w:t>במט</w:t>
      </w:r>
      <w:r w:rsidRPr="00E06A6F">
        <w:rPr>
          <w:rFonts w:ascii="Arial" w:hAnsi="Arial"/>
          <w:rtl/>
        </w:rPr>
        <w:t xml:space="preserve">"ח – חל גידול של כ-11% בסכומי העסקאות והמשיכות במט"ח שמבצע הציבור, אשר הביא בהתאמה לעליה של כ-7% </w:t>
      </w:r>
      <w:r w:rsidRPr="00E06A6F">
        <w:rPr>
          <w:rFonts w:ascii="Arial" w:hAnsi="Arial" w:hint="eastAsia"/>
          <w:rtl/>
        </w:rPr>
        <w:t>בהוצאות</w:t>
      </w:r>
      <w:r w:rsidRPr="00E06A6F">
        <w:rPr>
          <w:rFonts w:ascii="Arial" w:hAnsi="Arial"/>
          <w:rtl/>
        </w:rPr>
        <w:t xml:space="preserve"> הציבור על עמלות בגין פעילות זו. </w:t>
      </w:r>
    </w:p>
    <w:p w:rsidR="006739F1" w:rsidRDefault="006739F1" w:rsidP="006739F1">
      <w:pPr>
        <w:ind w:left="-55"/>
        <w:jc w:val="center"/>
        <w:rPr>
          <w:rFonts w:ascii="Arial" w:hAnsi="Arial"/>
          <w:u w:val="single"/>
          <w:rtl/>
        </w:rPr>
      </w:pPr>
      <w:r w:rsidRPr="00C1520C">
        <w:rPr>
          <w:rFonts w:ascii="Arial" w:hAnsi="Arial" w:hint="eastAsia"/>
          <w:u w:val="single"/>
          <w:rtl/>
        </w:rPr>
        <w:t>איור</w:t>
      </w:r>
      <w:r w:rsidRPr="00C1520C">
        <w:rPr>
          <w:rFonts w:ascii="Arial" w:hAnsi="Arial"/>
          <w:u w:val="single"/>
          <w:rtl/>
        </w:rPr>
        <w:t xml:space="preserve"> 3 - התפתחות </w:t>
      </w:r>
      <w:r w:rsidRPr="00C1520C">
        <w:rPr>
          <w:rFonts w:ascii="Arial" w:hAnsi="Arial" w:hint="eastAsia"/>
          <w:u w:val="single"/>
          <w:rtl/>
        </w:rPr>
        <w:t>יחס</w:t>
      </w:r>
      <w:r w:rsidRPr="00C1520C">
        <w:rPr>
          <w:rFonts w:ascii="Arial" w:hAnsi="Arial"/>
          <w:u w:val="single"/>
          <w:rtl/>
        </w:rPr>
        <w:t xml:space="preserve"> </w:t>
      </w:r>
      <w:r w:rsidRPr="00C1520C">
        <w:rPr>
          <w:rFonts w:ascii="Arial" w:hAnsi="Arial" w:hint="eastAsia"/>
          <w:u w:val="single"/>
          <w:rtl/>
        </w:rPr>
        <w:t>מספר</w:t>
      </w:r>
      <w:r w:rsidRPr="00C1520C">
        <w:rPr>
          <w:rFonts w:ascii="Arial" w:hAnsi="Arial"/>
          <w:u w:val="single"/>
          <w:rtl/>
        </w:rPr>
        <w:t xml:space="preserve"> </w:t>
      </w:r>
      <w:r w:rsidRPr="00C1520C">
        <w:rPr>
          <w:rFonts w:ascii="Arial" w:hAnsi="Arial" w:hint="eastAsia"/>
          <w:u w:val="single"/>
          <w:rtl/>
        </w:rPr>
        <w:t>כרטיסים</w:t>
      </w:r>
      <w:r w:rsidRPr="00C1520C">
        <w:rPr>
          <w:rFonts w:ascii="Arial" w:hAnsi="Arial"/>
          <w:u w:val="single"/>
          <w:rtl/>
        </w:rPr>
        <w:t xml:space="preserve"> </w:t>
      </w:r>
      <w:r w:rsidRPr="00C1520C">
        <w:rPr>
          <w:rFonts w:ascii="Arial" w:hAnsi="Arial" w:hint="eastAsia"/>
          <w:u w:val="single"/>
          <w:rtl/>
        </w:rPr>
        <w:t>למספר</w:t>
      </w:r>
      <w:r w:rsidRPr="00C1520C">
        <w:rPr>
          <w:rFonts w:ascii="Arial" w:hAnsi="Arial"/>
          <w:u w:val="single"/>
          <w:rtl/>
        </w:rPr>
        <w:t xml:space="preserve"> </w:t>
      </w:r>
      <w:r w:rsidRPr="00C1520C">
        <w:rPr>
          <w:rFonts w:ascii="Arial" w:hAnsi="Arial" w:hint="eastAsia"/>
          <w:u w:val="single"/>
          <w:rtl/>
        </w:rPr>
        <w:t>חשבונות</w:t>
      </w:r>
      <w:r w:rsidRPr="00C1520C">
        <w:rPr>
          <w:rFonts w:ascii="Arial" w:hAnsi="Arial"/>
          <w:u w:val="single"/>
          <w:rtl/>
        </w:rPr>
        <w:t xml:space="preserve"> עו"ש </w:t>
      </w:r>
      <w:r w:rsidRPr="00C1520C">
        <w:rPr>
          <w:rFonts w:ascii="Arial" w:hAnsi="Arial" w:hint="eastAsia"/>
          <w:u w:val="single"/>
          <w:rtl/>
        </w:rPr>
        <w:t>בש</w:t>
      </w:r>
      <w:r w:rsidRPr="00C1520C">
        <w:rPr>
          <w:rFonts w:ascii="Arial" w:hAnsi="Arial"/>
          <w:u w:val="single"/>
          <w:rtl/>
        </w:rPr>
        <w:t>"ח</w:t>
      </w:r>
      <w:r>
        <w:rPr>
          <w:rFonts w:ascii="Arial" w:hAnsi="Arial" w:hint="cs"/>
          <w:u w:val="single"/>
          <w:rtl/>
        </w:rPr>
        <w:t xml:space="preserve"> </w:t>
      </w:r>
      <w:r w:rsidRPr="00C1520C">
        <w:rPr>
          <w:rFonts w:ascii="Arial" w:hAnsi="Arial"/>
          <w:u w:val="single"/>
          <w:rtl/>
        </w:rPr>
        <w:t xml:space="preserve">2011 – </w:t>
      </w:r>
      <w:r>
        <w:rPr>
          <w:rFonts w:ascii="Arial" w:hAnsi="Arial" w:hint="cs"/>
          <w:u w:val="single"/>
          <w:rtl/>
        </w:rPr>
        <w:t>2019</w:t>
      </w:r>
      <w:r w:rsidRPr="00C1520C">
        <w:rPr>
          <w:rFonts w:ascii="Arial" w:hAnsi="Arial"/>
          <w:u w:val="single"/>
          <w:rtl/>
        </w:rPr>
        <w:t xml:space="preserve"> </w:t>
      </w:r>
    </w:p>
    <w:p w:rsidR="006739F1" w:rsidRPr="00C1520C" w:rsidRDefault="006739F1" w:rsidP="006739F1">
      <w:pPr>
        <w:ind w:left="-55"/>
        <w:jc w:val="center"/>
        <w:rPr>
          <w:rFonts w:ascii="Arial" w:hAnsi="Arial"/>
          <w:u w:val="single"/>
          <w:rtl/>
        </w:rPr>
      </w:pPr>
    </w:p>
    <w:p w:rsidR="006739F1" w:rsidRPr="00D9401D" w:rsidRDefault="006739F1" w:rsidP="006739F1">
      <w:pPr>
        <w:shd w:val="clear" w:color="auto" w:fill="D9D9D9" w:themeFill="background1" w:themeFillShade="D9"/>
        <w:tabs>
          <w:tab w:val="clear" w:pos="567"/>
          <w:tab w:val="clear" w:pos="1134"/>
          <w:tab w:val="clear" w:pos="1814"/>
          <w:tab w:val="clear" w:pos="2665"/>
        </w:tabs>
        <w:rPr>
          <w:rFonts w:ascii="Arial" w:hAnsi="Arial"/>
          <w:b/>
          <w:bCs/>
          <w:rtl/>
        </w:rPr>
      </w:pPr>
      <w:r>
        <w:rPr>
          <w:rFonts w:ascii="Arial" w:hAnsi="Arial" w:hint="cs"/>
          <w:b/>
          <w:bCs/>
          <w:rtl/>
        </w:rPr>
        <w:t xml:space="preserve">נכון ליום 31.12.2019 </w:t>
      </w:r>
      <w:r w:rsidRPr="00C1520C">
        <w:rPr>
          <w:rFonts w:ascii="Arial" w:hAnsi="Arial" w:hint="eastAsia"/>
          <w:b/>
          <w:bCs/>
          <w:rtl/>
        </w:rPr>
        <w:t>מספר</w:t>
      </w:r>
      <w:r w:rsidRPr="00C1520C">
        <w:rPr>
          <w:rFonts w:ascii="Arial" w:hAnsi="Arial"/>
          <w:b/>
          <w:bCs/>
          <w:rtl/>
        </w:rPr>
        <w:t xml:space="preserve"> </w:t>
      </w:r>
      <w:r w:rsidRPr="00D9401D">
        <w:rPr>
          <w:rFonts w:ascii="Arial" w:hAnsi="Arial" w:hint="eastAsia"/>
          <w:b/>
          <w:bCs/>
          <w:rtl/>
        </w:rPr>
        <w:t>הכרטיסים</w:t>
      </w:r>
      <w:r w:rsidRPr="00D9401D">
        <w:rPr>
          <w:rFonts w:ascii="Arial" w:hAnsi="Arial"/>
          <w:b/>
          <w:bCs/>
          <w:rtl/>
        </w:rPr>
        <w:t xml:space="preserve"> </w:t>
      </w:r>
      <w:r w:rsidRPr="00D9401D">
        <w:rPr>
          <w:rFonts w:ascii="Arial" w:hAnsi="Arial" w:hint="eastAsia"/>
          <w:b/>
          <w:bCs/>
          <w:rtl/>
        </w:rPr>
        <w:t>הממוצע</w:t>
      </w:r>
      <w:r w:rsidRPr="00D9401D">
        <w:rPr>
          <w:rFonts w:ascii="Arial" w:hAnsi="Arial"/>
          <w:b/>
          <w:bCs/>
          <w:rtl/>
        </w:rPr>
        <w:t xml:space="preserve"> </w:t>
      </w:r>
      <w:r w:rsidRPr="00D9401D">
        <w:rPr>
          <w:rFonts w:ascii="Arial" w:hAnsi="Arial" w:hint="cs"/>
          <w:b/>
          <w:bCs/>
          <w:rtl/>
        </w:rPr>
        <w:t>ל</w:t>
      </w:r>
      <w:r w:rsidRPr="00D9401D">
        <w:rPr>
          <w:rFonts w:ascii="Arial" w:hAnsi="Arial" w:hint="eastAsia"/>
          <w:b/>
          <w:bCs/>
          <w:rtl/>
        </w:rPr>
        <w:t>חשבון</w:t>
      </w:r>
      <w:r w:rsidRPr="00D9401D">
        <w:rPr>
          <w:rFonts w:ascii="Arial" w:hAnsi="Arial"/>
          <w:b/>
          <w:bCs/>
          <w:rtl/>
        </w:rPr>
        <w:t xml:space="preserve"> </w:t>
      </w:r>
      <w:r w:rsidRPr="00D9401D">
        <w:rPr>
          <w:rFonts w:ascii="Arial" w:hAnsi="Arial" w:hint="eastAsia"/>
          <w:b/>
          <w:bCs/>
          <w:rtl/>
        </w:rPr>
        <w:t>הוא</w:t>
      </w:r>
      <w:r w:rsidRPr="00D9401D">
        <w:rPr>
          <w:rFonts w:ascii="Arial" w:hAnsi="Arial"/>
          <w:b/>
          <w:bCs/>
          <w:rtl/>
        </w:rPr>
        <w:t xml:space="preserve"> </w:t>
      </w:r>
      <w:r w:rsidRPr="00D9401D">
        <w:rPr>
          <w:rFonts w:ascii="Arial" w:hAnsi="Arial" w:hint="eastAsia"/>
          <w:b/>
          <w:bCs/>
          <w:rtl/>
        </w:rPr>
        <w:t>כ</w:t>
      </w:r>
      <w:r w:rsidRPr="00D9401D">
        <w:rPr>
          <w:rFonts w:ascii="Arial" w:hAnsi="Arial"/>
          <w:b/>
          <w:bCs/>
          <w:rtl/>
        </w:rPr>
        <w:t>-1.63</w:t>
      </w:r>
      <w:r w:rsidRPr="00D9401D">
        <w:rPr>
          <w:rFonts w:ascii="Arial" w:hAnsi="Arial" w:hint="cs"/>
          <w:b/>
          <w:bCs/>
          <w:rtl/>
        </w:rPr>
        <w:t>.</w:t>
      </w:r>
    </w:p>
    <w:p w:rsidR="006739F1" w:rsidRDefault="006739F1" w:rsidP="006739F1">
      <w:pPr>
        <w:shd w:val="clear" w:color="auto" w:fill="D9D9D9" w:themeFill="background1" w:themeFillShade="D9"/>
        <w:tabs>
          <w:tab w:val="clear" w:pos="567"/>
          <w:tab w:val="clear" w:pos="1134"/>
          <w:tab w:val="clear" w:pos="1814"/>
          <w:tab w:val="clear" w:pos="2665"/>
        </w:tabs>
        <w:rPr>
          <w:rFonts w:ascii="Arial" w:hAnsi="Arial"/>
        </w:rPr>
      </w:pPr>
      <w:r w:rsidRPr="00D9401D">
        <w:rPr>
          <w:rFonts w:ascii="Arial" w:hAnsi="Arial" w:hint="cs"/>
          <w:b/>
          <w:bCs/>
          <w:rtl/>
        </w:rPr>
        <w:t xml:space="preserve"> במהלך 9 השנים חלה</w:t>
      </w:r>
      <w:r w:rsidRPr="00D9401D">
        <w:rPr>
          <w:rFonts w:ascii="Arial" w:hAnsi="Arial"/>
          <w:b/>
          <w:bCs/>
          <w:rtl/>
        </w:rPr>
        <w:t xml:space="preserve"> עלייה של כ- 38% </w:t>
      </w:r>
      <w:r w:rsidRPr="00D9401D">
        <w:rPr>
          <w:rFonts w:ascii="Arial" w:hAnsi="Arial" w:hint="cs"/>
          <w:b/>
          <w:bCs/>
          <w:rtl/>
        </w:rPr>
        <w:t xml:space="preserve"> במספר הכרטיסים</w:t>
      </w:r>
      <w:r>
        <w:rPr>
          <w:rFonts w:ascii="Arial" w:hAnsi="Arial" w:hint="cs"/>
          <w:b/>
          <w:bCs/>
          <w:rtl/>
        </w:rPr>
        <w:t xml:space="preserve"> הממוצע לחשבון </w:t>
      </w:r>
      <w:r w:rsidRPr="00C1520C">
        <w:rPr>
          <w:rFonts w:ascii="Arial" w:hAnsi="Arial" w:hint="eastAsia"/>
          <w:b/>
          <w:bCs/>
          <w:rtl/>
        </w:rPr>
        <w:t>לעומת</w:t>
      </w:r>
      <w:r w:rsidRPr="00C1520C">
        <w:rPr>
          <w:rFonts w:ascii="Arial" w:hAnsi="Arial"/>
          <w:b/>
          <w:bCs/>
          <w:rtl/>
        </w:rPr>
        <w:t xml:space="preserve"> שנת 2011.</w:t>
      </w:r>
      <w:r>
        <w:rPr>
          <w:rFonts w:ascii="Arial" w:hAnsi="Arial" w:hint="cs"/>
          <w:rtl/>
        </w:rPr>
        <w:t xml:space="preserve"> </w:t>
      </w:r>
    </w:p>
    <w:p w:rsidR="006739F1" w:rsidRDefault="006739F1" w:rsidP="006739F1">
      <w:pPr>
        <w:tabs>
          <w:tab w:val="clear" w:pos="567"/>
          <w:tab w:val="clear" w:pos="1134"/>
          <w:tab w:val="clear" w:pos="1814"/>
          <w:tab w:val="clear" w:pos="2665"/>
        </w:tabs>
        <w:ind w:left="1145"/>
        <w:jc w:val="center"/>
        <w:rPr>
          <w:rFonts w:ascii="Arial" w:hAnsi="Arial"/>
          <w:sz w:val="16"/>
          <w:szCs w:val="16"/>
          <w:rtl/>
        </w:rPr>
      </w:pPr>
      <w:r>
        <w:rPr>
          <w:rFonts w:ascii="Arial" w:hAnsi="Arial"/>
          <w:noProof/>
          <w:sz w:val="16"/>
          <w:szCs w:val="16"/>
        </w:rPr>
        <w:drawing>
          <wp:anchor distT="0" distB="0" distL="114300" distR="114300" simplePos="0" relativeHeight="251679744" behindDoc="0" locked="0" layoutInCell="1" allowOverlap="1" wp14:anchorId="4AE5A316" wp14:editId="66AE71BC">
            <wp:simplePos x="0" y="0"/>
            <wp:positionH relativeFrom="margin">
              <wp:align>right</wp:align>
            </wp:positionH>
            <wp:positionV relativeFrom="paragraph">
              <wp:posOffset>224790</wp:posOffset>
            </wp:positionV>
            <wp:extent cx="5939155" cy="2561590"/>
            <wp:effectExtent l="0" t="0" r="4445" b="0"/>
            <wp:wrapSquare wrapText="bothSides"/>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155" cy="2561590"/>
                    </a:xfrm>
                    <a:prstGeom prst="rect">
                      <a:avLst/>
                    </a:prstGeom>
                    <a:noFill/>
                  </pic:spPr>
                </pic:pic>
              </a:graphicData>
            </a:graphic>
            <wp14:sizeRelH relativeFrom="page">
              <wp14:pctWidth>0</wp14:pctWidth>
            </wp14:sizeRelH>
            <wp14:sizeRelV relativeFrom="page">
              <wp14:pctHeight>0</wp14:pctHeight>
            </wp14:sizeRelV>
          </wp:anchor>
        </w:drawing>
      </w:r>
    </w:p>
    <w:p w:rsidR="006739F1" w:rsidRDefault="006739F1" w:rsidP="006739F1">
      <w:pPr>
        <w:pStyle w:val="2"/>
        <w:numPr>
          <w:ilvl w:val="0"/>
          <w:numId w:val="0"/>
        </w:numPr>
        <w:ind w:left="360"/>
        <w:rPr>
          <w:rtl/>
        </w:rPr>
      </w:pPr>
    </w:p>
    <w:p w:rsidR="006739F1" w:rsidRDefault="006739F1" w:rsidP="006739F1">
      <w:pPr>
        <w:pStyle w:val="aa"/>
        <w:tabs>
          <w:tab w:val="clear" w:pos="567"/>
          <w:tab w:val="clear" w:pos="1134"/>
          <w:tab w:val="clear" w:pos="1814"/>
          <w:tab w:val="clear" w:pos="2665"/>
        </w:tabs>
        <w:ind w:left="-35"/>
        <w:rPr>
          <w:rFonts w:ascii="Arial" w:hAnsi="Arial"/>
        </w:rPr>
      </w:pPr>
      <w:r w:rsidRPr="00C607B2">
        <w:rPr>
          <w:rFonts w:ascii="Arial" w:hAnsi="Arial" w:hint="cs"/>
          <w:rtl/>
        </w:rPr>
        <w:t xml:space="preserve">ממוצע </w:t>
      </w:r>
      <w:r w:rsidRPr="00C607B2">
        <w:rPr>
          <w:rFonts w:ascii="Arial" w:hAnsi="Arial"/>
          <w:rtl/>
        </w:rPr>
        <w:t xml:space="preserve">עלות חודשית </w:t>
      </w:r>
      <w:r>
        <w:rPr>
          <w:rFonts w:ascii="Arial" w:hAnsi="Arial" w:hint="cs"/>
          <w:rtl/>
        </w:rPr>
        <w:t xml:space="preserve">של </w:t>
      </w:r>
      <w:r w:rsidRPr="00C607B2">
        <w:rPr>
          <w:rFonts w:ascii="Arial" w:hAnsi="Arial" w:hint="cs"/>
          <w:rtl/>
        </w:rPr>
        <w:t>דמי כרטיס</w:t>
      </w:r>
      <w:r>
        <w:rPr>
          <w:rFonts w:ascii="Arial" w:hAnsi="Arial" w:hint="cs"/>
          <w:rtl/>
        </w:rPr>
        <w:t xml:space="preserve"> הנגבים</w:t>
      </w:r>
      <w:r w:rsidRPr="00C607B2">
        <w:rPr>
          <w:rFonts w:ascii="Arial" w:hAnsi="Arial" w:hint="cs"/>
          <w:rtl/>
        </w:rPr>
        <w:t xml:space="preserve"> </w:t>
      </w:r>
      <w:r>
        <w:rPr>
          <w:rFonts w:ascii="Arial" w:hAnsi="Arial" w:hint="cs"/>
          <w:rtl/>
        </w:rPr>
        <w:t>ב</w:t>
      </w:r>
      <w:r w:rsidRPr="00C607B2">
        <w:rPr>
          <w:rFonts w:ascii="Arial" w:hAnsi="Arial" w:hint="cs"/>
          <w:rtl/>
        </w:rPr>
        <w:t xml:space="preserve">חשבון, </w:t>
      </w:r>
      <w:r>
        <w:rPr>
          <w:rFonts w:ascii="Arial" w:hAnsi="Arial" w:hint="cs"/>
          <w:rtl/>
        </w:rPr>
        <w:t>ה</w:t>
      </w:r>
      <w:r w:rsidRPr="00C607B2">
        <w:rPr>
          <w:rFonts w:ascii="Arial" w:hAnsi="Arial" w:hint="cs"/>
          <w:rtl/>
        </w:rPr>
        <w:t>משוקלל</w:t>
      </w:r>
      <w:r>
        <w:rPr>
          <w:rFonts w:ascii="Arial" w:hAnsi="Arial" w:hint="cs"/>
          <w:rtl/>
        </w:rPr>
        <w:t>ת</w:t>
      </w:r>
      <w:r w:rsidRPr="00C607B2">
        <w:rPr>
          <w:rFonts w:ascii="Arial" w:hAnsi="Arial" w:hint="cs"/>
          <w:rtl/>
        </w:rPr>
        <w:t xml:space="preserve"> במספר הכרטיסים הממוצע לחשבון, הוא כ</w:t>
      </w:r>
      <w:r w:rsidRPr="00C607B2">
        <w:rPr>
          <w:rFonts w:ascii="Arial" w:hAnsi="Arial"/>
          <w:rtl/>
        </w:rPr>
        <w:t>–</w:t>
      </w:r>
      <w:r w:rsidRPr="00C607B2">
        <w:rPr>
          <w:rFonts w:ascii="Arial" w:hAnsi="Arial" w:hint="cs"/>
          <w:rtl/>
        </w:rPr>
        <w:t>10.7 ₪ (מחושב כסך דמי הכרטיס שגבו חברות כרטיסי האשראי והבנקים ביחס למספר הכרטיסים הממוצע לחשבון עו"ש בש"ח)</w:t>
      </w:r>
      <w:r>
        <w:rPr>
          <w:rFonts w:ascii="Arial" w:hAnsi="Arial" w:hint="cs"/>
          <w:rtl/>
        </w:rPr>
        <w:t>, זאת בהשוואה ל-10.1 ₪ ב-2018</w:t>
      </w:r>
      <w:r w:rsidRPr="00C607B2">
        <w:rPr>
          <w:rFonts w:ascii="Arial" w:hAnsi="Arial" w:hint="cs"/>
          <w:rtl/>
        </w:rPr>
        <w:t xml:space="preserve">.  </w:t>
      </w:r>
    </w:p>
    <w:p w:rsidR="006739F1" w:rsidRDefault="006739F1" w:rsidP="006739F1">
      <w:pPr>
        <w:tabs>
          <w:tab w:val="clear" w:pos="567"/>
          <w:tab w:val="clear" w:pos="1134"/>
          <w:tab w:val="clear" w:pos="1814"/>
          <w:tab w:val="clear" w:pos="2665"/>
        </w:tabs>
        <w:bidi w:val="0"/>
        <w:spacing w:line="240" w:lineRule="auto"/>
        <w:jc w:val="left"/>
        <w:rPr>
          <w:rFonts w:ascii="Arial" w:hAnsi="Arial"/>
        </w:rPr>
      </w:pPr>
      <w:r>
        <w:rPr>
          <w:rFonts w:ascii="Arial" w:hAnsi="Arial"/>
        </w:rPr>
        <w:br w:type="page"/>
      </w:r>
    </w:p>
    <w:p w:rsidR="006739F1" w:rsidRDefault="006739F1" w:rsidP="006739F1">
      <w:pPr>
        <w:tabs>
          <w:tab w:val="clear" w:pos="567"/>
          <w:tab w:val="clear" w:pos="1134"/>
          <w:tab w:val="clear" w:pos="1814"/>
          <w:tab w:val="clear" w:pos="2665"/>
        </w:tabs>
        <w:bidi w:val="0"/>
        <w:spacing w:line="240" w:lineRule="auto"/>
        <w:jc w:val="left"/>
        <w:rPr>
          <w:rFonts w:ascii="Arial" w:hAnsi="Arial"/>
          <w:b/>
          <w:bCs/>
          <w:color w:val="17365D"/>
          <w:rtl/>
        </w:rPr>
      </w:pPr>
    </w:p>
    <w:p w:rsidR="006739F1" w:rsidRPr="004742B2" w:rsidRDefault="006739F1" w:rsidP="006739F1">
      <w:pPr>
        <w:pStyle w:val="2"/>
      </w:pPr>
      <w:r w:rsidRPr="00207D69">
        <w:rPr>
          <w:rtl/>
        </w:rPr>
        <w:t xml:space="preserve">עמלות בגין עסקאות ומשיכות במט"ח באמצעות כרטיס </w:t>
      </w:r>
      <w:r>
        <w:rPr>
          <w:rFonts w:hint="cs"/>
          <w:rtl/>
        </w:rPr>
        <w:t>חיוב</w:t>
      </w:r>
    </w:p>
    <w:p w:rsidR="006739F1" w:rsidRPr="006E40D4" w:rsidRDefault="006739F1" w:rsidP="006739F1">
      <w:pPr>
        <w:shd w:val="clear" w:color="auto" w:fill="D9D9D9"/>
        <w:ind w:left="-55"/>
        <w:jc w:val="center"/>
        <w:rPr>
          <w:rFonts w:ascii="Arial" w:hAnsi="Arial"/>
          <w:b/>
          <w:bCs/>
          <w:sz w:val="28"/>
          <w:szCs w:val="28"/>
          <w:rtl/>
        </w:rPr>
      </w:pPr>
      <w:r w:rsidRPr="006E40D4">
        <w:rPr>
          <w:rFonts w:ascii="Arial" w:hAnsi="Arial"/>
          <w:b/>
          <w:bCs/>
          <w:sz w:val="28"/>
          <w:szCs w:val="28"/>
          <w:rtl/>
        </w:rPr>
        <w:t>הפיקוח קורא לציבור להשוות את תעריפי השירותים בין החברות, ולבצע באופן מושכל את העסקאות ואת המשיכות בכרטיסי החיוב שברשותם.</w:t>
      </w:r>
    </w:p>
    <w:p w:rsidR="006739F1" w:rsidRPr="00207D69" w:rsidRDefault="006739F1" w:rsidP="006739F1">
      <w:pPr>
        <w:pStyle w:val="2"/>
        <w:numPr>
          <w:ilvl w:val="0"/>
          <w:numId w:val="0"/>
        </w:numPr>
        <w:ind w:left="-35"/>
        <w:rPr>
          <w:rtl/>
        </w:rPr>
      </w:pPr>
    </w:p>
    <w:p w:rsidR="006739F1" w:rsidRPr="006E40D4" w:rsidRDefault="006739F1" w:rsidP="006739F1">
      <w:pPr>
        <w:jc w:val="center"/>
        <w:rPr>
          <w:rFonts w:ascii="Arial" w:hAnsi="Arial"/>
          <w:color w:val="0070C0"/>
          <w:sz w:val="28"/>
          <w:szCs w:val="28"/>
          <w:u w:val="single"/>
        </w:rPr>
      </w:pPr>
      <w:r w:rsidRPr="006E40D4">
        <w:rPr>
          <w:rFonts w:ascii="Arial" w:hAnsi="Arial" w:hint="eastAsia"/>
          <w:u w:val="single"/>
          <w:rtl/>
        </w:rPr>
        <w:t>לוח</w:t>
      </w:r>
      <w:r w:rsidRPr="006E40D4">
        <w:rPr>
          <w:rFonts w:ascii="Arial" w:hAnsi="Arial"/>
          <w:u w:val="single"/>
          <w:rtl/>
        </w:rPr>
        <w:t xml:space="preserve"> 1 - השוואת תעריפים של עמלות בגין עסקאות ומשיכות במט"ח באמצעות כרטיסי חיוב </w:t>
      </w:r>
      <w:r>
        <w:rPr>
          <w:rFonts w:ascii="Arial" w:hAnsi="Arial" w:hint="cs"/>
          <w:u w:val="single"/>
          <w:rtl/>
        </w:rPr>
        <w:t>נכון ל 22.06.2020</w:t>
      </w:r>
    </w:p>
    <w:tbl>
      <w:tblPr>
        <w:bidiVisual/>
        <w:tblW w:w="3904" w:type="pct"/>
        <w:tblInd w:w="1101" w:type="dxa"/>
        <w:tblLook w:val="04A0" w:firstRow="1" w:lastRow="0" w:firstColumn="1" w:lastColumn="0" w:noHBand="0" w:noVBand="1"/>
      </w:tblPr>
      <w:tblGrid>
        <w:gridCol w:w="2846"/>
        <w:gridCol w:w="1422"/>
        <w:gridCol w:w="1706"/>
        <w:gridCol w:w="1636"/>
      </w:tblGrid>
      <w:tr w:rsidR="006739F1" w:rsidRPr="004C3AB7" w:rsidTr="00BB557A">
        <w:trPr>
          <w:trHeight w:val="698"/>
        </w:trPr>
        <w:tc>
          <w:tcPr>
            <w:tcW w:w="1869" w:type="pct"/>
            <w:tcBorders>
              <w:bottom w:val="single" w:sz="12" w:space="0" w:color="000000"/>
              <w:right w:val="single" w:sz="12" w:space="0" w:color="000000"/>
            </w:tcBorders>
            <w:shd w:val="clear" w:color="auto" w:fill="auto"/>
          </w:tcPr>
          <w:p w:rsidR="006739F1" w:rsidRPr="00EC27BE" w:rsidRDefault="006739F1" w:rsidP="00BB557A">
            <w:pPr>
              <w:spacing w:before="240" w:after="240" w:line="240" w:lineRule="auto"/>
              <w:jc w:val="right"/>
              <w:rPr>
                <w:rFonts w:ascii="Arial" w:hAnsi="Arial"/>
                <w:b/>
                <w:bCs/>
                <w:sz w:val="20"/>
                <w:szCs w:val="20"/>
                <w:rtl/>
              </w:rPr>
            </w:pPr>
            <w:r>
              <w:rPr>
                <w:rFonts w:ascii="Arial" w:hAnsi="Arial" w:hint="cs"/>
                <w:b/>
                <w:bCs/>
                <w:sz w:val="20"/>
                <w:szCs w:val="20"/>
                <w:rtl/>
              </w:rPr>
              <w:t>עמלת פעולה במט"ח</w:t>
            </w:r>
          </w:p>
        </w:tc>
        <w:tc>
          <w:tcPr>
            <w:tcW w:w="934" w:type="pct"/>
            <w:tcBorders>
              <w:bottom w:val="single" w:sz="12" w:space="0" w:color="000000"/>
            </w:tcBorders>
            <w:shd w:val="clear" w:color="auto" w:fill="auto"/>
            <w:vAlign w:val="center"/>
          </w:tcPr>
          <w:p w:rsidR="006739F1" w:rsidRPr="004C3AB7" w:rsidRDefault="006739F1" w:rsidP="00BB557A">
            <w:pPr>
              <w:spacing w:before="240" w:after="240" w:line="240" w:lineRule="auto"/>
              <w:jc w:val="center"/>
              <w:rPr>
                <w:rFonts w:ascii="Arial" w:hAnsi="Arial"/>
                <w:b/>
                <w:bCs/>
                <w:rtl/>
              </w:rPr>
            </w:pPr>
            <w:r>
              <w:rPr>
                <w:rFonts w:ascii="Arial" w:hAnsi="Arial" w:hint="cs"/>
                <w:b/>
                <w:bCs/>
                <w:rtl/>
              </w:rPr>
              <w:t xml:space="preserve"> </w:t>
            </w:r>
            <w:r w:rsidRPr="004C3AB7">
              <w:rPr>
                <w:rFonts w:ascii="Arial" w:hAnsi="Arial"/>
                <w:b/>
                <w:bCs/>
                <w:rtl/>
              </w:rPr>
              <w:t xml:space="preserve">כ.א.ל </w:t>
            </w:r>
          </w:p>
        </w:tc>
        <w:tc>
          <w:tcPr>
            <w:tcW w:w="1121" w:type="pct"/>
            <w:tcBorders>
              <w:bottom w:val="single" w:sz="12" w:space="0" w:color="000000"/>
            </w:tcBorders>
            <w:shd w:val="clear" w:color="auto" w:fill="auto"/>
            <w:vAlign w:val="center"/>
          </w:tcPr>
          <w:p w:rsidR="006739F1" w:rsidRPr="004C3AB7" w:rsidRDefault="006739F1" w:rsidP="00BB557A">
            <w:pPr>
              <w:spacing w:before="240" w:after="240" w:line="240" w:lineRule="auto"/>
              <w:jc w:val="center"/>
              <w:rPr>
                <w:rFonts w:ascii="Arial" w:hAnsi="Arial"/>
                <w:b/>
                <w:bCs/>
                <w:rtl/>
              </w:rPr>
            </w:pPr>
            <w:r>
              <w:rPr>
                <w:rFonts w:ascii="Arial" w:hAnsi="Arial" w:hint="cs"/>
                <w:b/>
                <w:bCs/>
                <w:rtl/>
              </w:rPr>
              <w:t>מקס</w:t>
            </w:r>
          </w:p>
        </w:tc>
        <w:tc>
          <w:tcPr>
            <w:tcW w:w="1075" w:type="pct"/>
            <w:tcBorders>
              <w:bottom w:val="single" w:sz="12" w:space="0" w:color="000000"/>
            </w:tcBorders>
            <w:shd w:val="clear" w:color="auto" w:fill="auto"/>
            <w:vAlign w:val="center"/>
          </w:tcPr>
          <w:p w:rsidR="006739F1" w:rsidRPr="004C3AB7" w:rsidRDefault="006739F1" w:rsidP="00BB557A">
            <w:pPr>
              <w:spacing w:before="240" w:after="240" w:line="240" w:lineRule="auto"/>
              <w:jc w:val="center"/>
              <w:rPr>
                <w:rFonts w:ascii="Arial" w:hAnsi="Arial"/>
                <w:b/>
                <w:bCs/>
                <w:rtl/>
              </w:rPr>
            </w:pPr>
            <w:r w:rsidRPr="004C3AB7">
              <w:rPr>
                <w:rFonts w:ascii="Arial" w:hAnsi="Arial"/>
                <w:b/>
                <w:bCs/>
                <w:rtl/>
              </w:rPr>
              <w:t>ישראכרט</w:t>
            </w:r>
          </w:p>
        </w:tc>
      </w:tr>
      <w:tr w:rsidR="006739F1" w:rsidRPr="004C3AB7" w:rsidTr="00BB557A">
        <w:trPr>
          <w:trHeight w:val="390"/>
        </w:trPr>
        <w:tc>
          <w:tcPr>
            <w:tcW w:w="1869" w:type="pct"/>
            <w:tcBorders>
              <w:right w:val="single" w:sz="12" w:space="0" w:color="000000"/>
            </w:tcBorders>
            <w:shd w:val="clear" w:color="auto" w:fill="auto"/>
          </w:tcPr>
          <w:p w:rsidR="006739F1" w:rsidRPr="00EC27BE" w:rsidRDefault="006739F1" w:rsidP="00BB557A">
            <w:pPr>
              <w:spacing w:before="240" w:after="240"/>
              <w:jc w:val="right"/>
              <w:rPr>
                <w:rFonts w:ascii="Arial" w:hAnsi="Arial"/>
                <w:b/>
                <w:bCs/>
                <w:rtl/>
              </w:rPr>
            </w:pPr>
            <w:r w:rsidRPr="00EC27BE">
              <w:rPr>
                <w:rFonts w:ascii="Arial" w:hAnsi="Arial"/>
                <w:b/>
                <w:bCs/>
                <w:rtl/>
              </w:rPr>
              <w:t>עמלה בגין עסקאות במט"ח</w:t>
            </w:r>
          </w:p>
        </w:tc>
        <w:tc>
          <w:tcPr>
            <w:tcW w:w="934" w:type="pct"/>
            <w:shd w:val="clear" w:color="auto" w:fill="auto"/>
          </w:tcPr>
          <w:p w:rsidR="006739F1" w:rsidRPr="004C3AB7" w:rsidRDefault="006739F1" w:rsidP="00BB557A">
            <w:pPr>
              <w:spacing w:before="240" w:after="240"/>
              <w:jc w:val="center"/>
              <w:rPr>
                <w:rFonts w:ascii="Arial" w:hAnsi="Arial"/>
                <w:rtl/>
              </w:rPr>
            </w:pPr>
            <w:r w:rsidRPr="004C3AB7">
              <w:rPr>
                <w:rFonts w:ascii="Arial" w:hAnsi="Arial"/>
                <w:rtl/>
              </w:rPr>
              <w:t>2.8%</w:t>
            </w:r>
          </w:p>
        </w:tc>
        <w:tc>
          <w:tcPr>
            <w:tcW w:w="1121" w:type="pct"/>
            <w:shd w:val="clear" w:color="auto" w:fill="auto"/>
          </w:tcPr>
          <w:p w:rsidR="006739F1" w:rsidRPr="004C3AB7" w:rsidRDefault="006739F1" w:rsidP="00BB557A">
            <w:pPr>
              <w:spacing w:before="240" w:after="240"/>
              <w:jc w:val="center"/>
              <w:rPr>
                <w:rFonts w:ascii="Arial" w:hAnsi="Arial"/>
                <w:rtl/>
              </w:rPr>
            </w:pPr>
            <w:r w:rsidRPr="004C3AB7">
              <w:rPr>
                <w:rFonts w:ascii="Arial" w:hAnsi="Arial"/>
                <w:rtl/>
              </w:rPr>
              <w:t>3.0%</w:t>
            </w:r>
          </w:p>
        </w:tc>
        <w:tc>
          <w:tcPr>
            <w:tcW w:w="1075" w:type="pct"/>
            <w:shd w:val="clear" w:color="auto" w:fill="auto"/>
          </w:tcPr>
          <w:p w:rsidR="006739F1" w:rsidRPr="00E82F39" w:rsidRDefault="006739F1" w:rsidP="00BB557A">
            <w:pPr>
              <w:spacing w:before="240" w:after="240"/>
              <w:jc w:val="center"/>
              <w:rPr>
                <w:rFonts w:ascii="Arial" w:hAnsi="Arial"/>
                <w:b/>
                <w:bCs/>
                <w:color w:val="00B050"/>
                <w:rtl/>
              </w:rPr>
            </w:pPr>
            <w:r w:rsidRPr="00E82F39">
              <w:rPr>
                <w:rFonts w:ascii="Arial" w:hAnsi="Arial"/>
                <w:b/>
                <w:bCs/>
                <w:color w:val="00B050"/>
                <w:rtl/>
              </w:rPr>
              <w:t>2.</w:t>
            </w:r>
            <w:r>
              <w:rPr>
                <w:rFonts w:ascii="Arial" w:hAnsi="Arial" w:hint="cs"/>
                <w:b/>
                <w:bCs/>
                <w:color w:val="00B050"/>
                <w:rtl/>
              </w:rPr>
              <w:t>7</w:t>
            </w:r>
            <w:r w:rsidRPr="00E82F39">
              <w:rPr>
                <w:rFonts w:ascii="Arial" w:hAnsi="Arial"/>
                <w:b/>
                <w:bCs/>
                <w:color w:val="00B050"/>
                <w:rtl/>
              </w:rPr>
              <w:t>%</w:t>
            </w:r>
          </w:p>
        </w:tc>
      </w:tr>
      <w:tr w:rsidR="006739F1" w:rsidRPr="004C3AB7" w:rsidTr="00BB557A">
        <w:trPr>
          <w:trHeight w:val="270"/>
        </w:trPr>
        <w:tc>
          <w:tcPr>
            <w:tcW w:w="1869" w:type="pct"/>
            <w:tcBorders>
              <w:right w:val="single" w:sz="12" w:space="0" w:color="000000"/>
            </w:tcBorders>
            <w:shd w:val="clear" w:color="auto" w:fill="auto"/>
          </w:tcPr>
          <w:p w:rsidR="006739F1" w:rsidRPr="004C3AB7" w:rsidRDefault="006739F1" w:rsidP="00BB557A">
            <w:pPr>
              <w:spacing w:before="240" w:after="240"/>
              <w:jc w:val="right"/>
              <w:rPr>
                <w:rFonts w:ascii="Arial" w:hAnsi="Arial"/>
                <w:b/>
                <w:bCs/>
                <w:rtl/>
              </w:rPr>
            </w:pPr>
            <w:r w:rsidRPr="004C3AB7">
              <w:rPr>
                <w:rFonts w:ascii="Arial" w:hAnsi="Arial"/>
                <w:b/>
                <w:bCs/>
                <w:rtl/>
              </w:rPr>
              <w:t>עמלה בגין משיכות מט"ח</w:t>
            </w:r>
          </w:p>
        </w:tc>
        <w:tc>
          <w:tcPr>
            <w:tcW w:w="934" w:type="pct"/>
            <w:shd w:val="clear" w:color="auto" w:fill="auto"/>
          </w:tcPr>
          <w:p w:rsidR="006739F1" w:rsidRPr="004C3AB7" w:rsidRDefault="006739F1" w:rsidP="00BB557A">
            <w:pPr>
              <w:spacing w:before="240" w:after="240"/>
              <w:jc w:val="center"/>
              <w:rPr>
                <w:rFonts w:ascii="Arial" w:hAnsi="Arial"/>
                <w:color w:val="00B050"/>
                <w:rtl/>
              </w:rPr>
            </w:pPr>
            <w:r w:rsidRPr="004C3AB7">
              <w:rPr>
                <w:rFonts w:ascii="Arial" w:hAnsi="Arial"/>
                <w:rtl/>
              </w:rPr>
              <w:t>3.5%</w:t>
            </w:r>
          </w:p>
        </w:tc>
        <w:tc>
          <w:tcPr>
            <w:tcW w:w="1121" w:type="pct"/>
            <w:shd w:val="clear" w:color="auto" w:fill="auto"/>
          </w:tcPr>
          <w:p w:rsidR="006739F1" w:rsidRPr="004C3AB7" w:rsidRDefault="006739F1" w:rsidP="00BB557A">
            <w:pPr>
              <w:spacing w:before="240" w:after="240"/>
              <w:jc w:val="center"/>
              <w:rPr>
                <w:rFonts w:ascii="Arial" w:hAnsi="Arial"/>
                <w:b/>
                <w:bCs/>
                <w:rtl/>
              </w:rPr>
            </w:pPr>
            <w:r w:rsidRPr="00E82F39">
              <w:rPr>
                <w:rFonts w:ascii="Arial" w:hAnsi="Arial"/>
                <w:b/>
                <w:bCs/>
                <w:color w:val="00B050"/>
                <w:rtl/>
              </w:rPr>
              <w:t>3.0%</w:t>
            </w:r>
          </w:p>
        </w:tc>
        <w:tc>
          <w:tcPr>
            <w:tcW w:w="1075" w:type="pct"/>
            <w:shd w:val="clear" w:color="auto" w:fill="auto"/>
          </w:tcPr>
          <w:p w:rsidR="006739F1" w:rsidRPr="00D577F3" w:rsidRDefault="006739F1" w:rsidP="00BB557A">
            <w:pPr>
              <w:spacing w:before="240" w:after="240"/>
              <w:jc w:val="center"/>
              <w:rPr>
                <w:rFonts w:ascii="Arial" w:hAnsi="Arial"/>
                <w:rtl/>
              </w:rPr>
            </w:pPr>
            <w:r w:rsidRPr="00D577F3">
              <w:rPr>
                <w:rFonts w:ascii="Arial" w:hAnsi="Arial"/>
                <w:rtl/>
              </w:rPr>
              <w:t>3.</w:t>
            </w:r>
            <w:r w:rsidRPr="00D577F3">
              <w:rPr>
                <w:rFonts w:ascii="Arial" w:hAnsi="Arial" w:hint="cs"/>
                <w:rtl/>
              </w:rPr>
              <w:t>5</w:t>
            </w:r>
            <w:r w:rsidRPr="00D577F3">
              <w:rPr>
                <w:rFonts w:ascii="Arial" w:hAnsi="Arial"/>
                <w:rtl/>
              </w:rPr>
              <w:t>%</w:t>
            </w:r>
          </w:p>
        </w:tc>
      </w:tr>
    </w:tbl>
    <w:p w:rsidR="006739F1" w:rsidRPr="004C3AB7" w:rsidRDefault="006739F1" w:rsidP="006739F1">
      <w:pPr>
        <w:jc w:val="left"/>
        <w:rPr>
          <w:rFonts w:ascii="Arial" w:hAnsi="Arial"/>
          <w:b/>
          <w:bCs/>
          <w:rtl/>
        </w:rPr>
      </w:pPr>
    </w:p>
    <w:p w:rsidR="006739F1" w:rsidRDefault="006739F1" w:rsidP="006739F1">
      <w:pPr>
        <w:rPr>
          <w:rFonts w:ascii="Arial" w:hAnsi="Arial"/>
          <w:rtl/>
        </w:rPr>
      </w:pPr>
      <w:r w:rsidRPr="004C3AB7">
        <w:rPr>
          <w:rFonts w:ascii="Arial" w:hAnsi="Arial"/>
          <w:b/>
          <w:bCs/>
          <w:rtl/>
        </w:rPr>
        <w:t>עמלה בגין עסקאות/משיכות במטבע חוץ</w:t>
      </w:r>
      <w:r w:rsidRPr="004C3AB7">
        <w:rPr>
          <w:rFonts w:ascii="Arial" w:hAnsi="Arial"/>
          <w:rtl/>
        </w:rPr>
        <w:t xml:space="preserve"> – עמלה מחושבת כשיעור מסכום עסקה במט"ח או כשיעור מסכום משיכת מט"ח בחו"ל, לפי השער היציג של סכום ההמרה במטבע המקורי שלפיו בוצעה העסקה. בהיעדר שער יציג תחושב העמלה לפי סכום החיוב במטבע ההמרה של ה</w:t>
      </w:r>
      <w:r>
        <w:rPr>
          <w:rFonts w:ascii="Arial" w:hAnsi="Arial" w:hint="cs"/>
          <w:rtl/>
        </w:rPr>
        <w:t>סולק</w:t>
      </w:r>
      <w:r w:rsidRPr="004C3AB7">
        <w:rPr>
          <w:rFonts w:ascii="Arial" w:hAnsi="Arial"/>
          <w:rtl/>
        </w:rPr>
        <w:t xml:space="preserve"> הבינלאומי.</w:t>
      </w:r>
      <w:r>
        <w:rPr>
          <w:rFonts w:ascii="Arial" w:hAnsi="Arial" w:hint="cs"/>
          <w:rtl/>
        </w:rPr>
        <w:t xml:space="preserve">  </w:t>
      </w:r>
    </w:p>
    <w:p w:rsidR="006739F1" w:rsidRDefault="006739F1" w:rsidP="006739F1">
      <w:pPr>
        <w:tabs>
          <w:tab w:val="clear" w:pos="567"/>
          <w:tab w:val="clear" w:pos="1134"/>
          <w:tab w:val="clear" w:pos="1814"/>
          <w:tab w:val="clear" w:pos="2665"/>
        </w:tabs>
        <w:bidi w:val="0"/>
        <w:spacing w:line="240" w:lineRule="auto"/>
        <w:jc w:val="left"/>
        <w:rPr>
          <w:rFonts w:ascii="Arial" w:hAnsi="Arial"/>
          <w:rtl/>
        </w:rPr>
      </w:pPr>
      <w:r>
        <w:rPr>
          <w:rFonts w:ascii="Arial" w:hAnsi="Arial"/>
          <w:rtl/>
        </w:rPr>
        <w:br w:type="page"/>
      </w:r>
    </w:p>
    <w:p w:rsidR="006739F1" w:rsidRDefault="006739F1" w:rsidP="006739F1">
      <w:pPr>
        <w:pStyle w:val="2"/>
      </w:pPr>
      <w:r>
        <w:rPr>
          <w:rFonts w:hint="cs"/>
          <w:rtl/>
        </w:rPr>
        <w:lastRenderedPageBreak/>
        <w:t xml:space="preserve">השוואת תעריפי עמלות ניהול חשבון עובר ושב </w:t>
      </w:r>
      <w:r>
        <w:rPr>
          <w:rtl/>
        </w:rPr>
        <w:t>–</w:t>
      </w:r>
      <w:r>
        <w:rPr>
          <w:rFonts w:hint="cs"/>
          <w:rtl/>
        </w:rPr>
        <w:t xml:space="preserve"> עמלת ערוץ ישיר מול עמלת פקיד, השוואת מחירי המסלול הבסיס והמסלול המורחב בבנקים השונים</w:t>
      </w:r>
    </w:p>
    <w:p w:rsidR="006739F1" w:rsidRPr="006E40D4" w:rsidRDefault="006739F1" w:rsidP="006739F1">
      <w:pPr>
        <w:pStyle w:val="2"/>
        <w:numPr>
          <w:ilvl w:val="0"/>
          <w:numId w:val="0"/>
        </w:numPr>
        <w:shd w:val="clear" w:color="auto" w:fill="D9D9D9" w:themeFill="background1" w:themeFillShade="D9"/>
        <w:ind w:left="409"/>
        <w:rPr>
          <w:color w:val="auto"/>
          <w:rtl/>
        </w:rPr>
      </w:pPr>
      <w:r w:rsidRPr="006E40D4">
        <w:rPr>
          <w:rFonts w:hint="eastAsia"/>
          <w:color w:val="auto"/>
          <w:rtl/>
        </w:rPr>
        <w:t>לקוח</w:t>
      </w:r>
      <w:r w:rsidRPr="006E40D4">
        <w:rPr>
          <w:color w:val="auto"/>
          <w:rtl/>
        </w:rPr>
        <w:t xml:space="preserve"> יכול לבחור לשלם עבור פעילות </w:t>
      </w:r>
      <w:r w:rsidRPr="006E40D4">
        <w:rPr>
          <w:rFonts w:hint="eastAsia"/>
          <w:color w:val="auto"/>
          <w:rtl/>
        </w:rPr>
        <w:t>העו</w:t>
      </w:r>
      <w:r w:rsidRPr="006E40D4">
        <w:rPr>
          <w:color w:val="auto"/>
          <w:rtl/>
        </w:rPr>
        <w:t>"ש שלו בשני אופני</w:t>
      </w:r>
      <w:r w:rsidRPr="006E40D4">
        <w:rPr>
          <w:rFonts w:hint="eastAsia"/>
          <w:color w:val="auto"/>
          <w:rtl/>
        </w:rPr>
        <w:t>ם</w:t>
      </w:r>
      <w:r w:rsidRPr="006E40D4">
        <w:rPr>
          <w:color w:val="auto"/>
          <w:rtl/>
        </w:rPr>
        <w:t xml:space="preserve"> – תשלום פר פעולה (</w:t>
      </w:r>
      <w:r w:rsidRPr="006E40D4">
        <w:rPr>
          <w:color w:val="auto"/>
        </w:rPr>
        <w:t>"Pay as you go"</w:t>
      </w:r>
      <w:r w:rsidRPr="006E40D4">
        <w:rPr>
          <w:color w:val="auto"/>
          <w:rtl/>
        </w:rPr>
        <w:t xml:space="preserve">) </w:t>
      </w:r>
      <w:r w:rsidRPr="006E40D4">
        <w:rPr>
          <w:rFonts w:hint="eastAsia"/>
          <w:color w:val="auto"/>
          <w:rtl/>
        </w:rPr>
        <w:t>או</w:t>
      </w:r>
      <w:r w:rsidRPr="006E40D4">
        <w:rPr>
          <w:color w:val="auto"/>
          <w:rtl/>
        </w:rPr>
        <w:t xml:space="preserve"> </w:t>
      </w:r>
      <w:r w:rsidRPr="006E40D4">
        <w:rPr>
          <w:rFonts w:hint="eastAsia"/>
          <w:color w:val="auto"/>
          <w:rtl/>
        </w:rPr>
        <w:t>תשלום</w:t>
      </w:r>
      <w:r w:rsidRPr="006E40D4">
        <w:rPr>
          <w:color w:val="auto"/>
          <w:rtl/>
        </w:rPr>
        <w:t xml:space="preserve"> </w:t>
      </w:r>
      <w:r w:rsidRPr="006E40D4">
        <w:rPr>
          <w:rFonts w:hint="eastAsia"/>
          <w:color w:val="auto"/>
          <w:rtl/>
        </w:rPr>
        <w:t>חודשי</w:t>
      </w:r>
      <w:r w:rsidRPr="006E40D4">
        <w:rPr>
          <w:color w:val="auto"/>
          <w:rtl/>
        </w:rPr>
        <w:t xml:space="preserve"> </w:t>
      </w:r>
      <w:r w:rsidRPr="006E40D4">
        <w:rPr>
          <w:rFonts w:hint="eastAsia"/>
          <w:color w:val="auto"/>
          <w:rtl/>
        </w:rPr>
        <w:t>קבוע</w:t>
      </w:r>
      <w:r w:rsidRPr="006E40D4">
        <w:rPr>
          <w:color w:val="auto"/>
          <w:rtl/>
        </w:rPr>
        <w:t xml:space="preserve"> ("שירות </w:t>
      </w:r>
      <w:r w:rsidRPr="006E40D4">
        <w:rPr>
          <w:rFonts w:hint="eastAsia"/>
          <w:color w:val="auto"/>
          <w:rtl/>
        </w:rPr>
        <w:t>המסלולים</w:t>
      </w:r>
      <w:r w:rsidRPr="006E40D4">
        <w:rPr>
          <w:color w:val="auto"/>
          <w:rtl/>
        </w:rPr>
        <w:t>"):</w:t>
      </w:r>
    </w:p>
    <w:p w:rsidR="006739F1" w:rsidRDefault="006739F1" w:rsidP="006739F1">
      <w:pPr>
        <w:pStyle w:val="3"/>
        <w:numPr>
          <w:ilvl w:val="0"/>
          <w:numId w:val="0"/>
        </w:numPr>
        <w:ind w:left="674"/>
      </w:pPr>
    </w:p>
    <w:p w:rsidR="006739F1" w:rsidRDefault="006739F1" w:rsidP="006739F1">
      <w:pPr>
        <w:pStyle w:val="3"/>
        <w:ind w:left="674"/>
      </w:pPr>
      <w:r>
        <w:rPr>
          <w:rFonts w:hint="cs"/>
          <w:rtl/>
        </w:rPr>
        <w:t xml:space="preserve">תשלום נפרד עבור כל </w:t>
      </w:r>
      <w:r w:rsidRPr="00207D69">
        <w:rPr>
          <w:rtl/>
        </w:rPr>
        <w:t>פעולה על ידי פקיד ו</w:t>
      </w:r>
      <w:r>
        <w:rPr>
          <w:rFonts w:hint="cs"/>
          <w:rtl/>
        </w:rPr>
        <w:t xml:space="preserve">כל </w:t>
      </w:r>
      <w:r w:rsidRPr="00207D69">
        <w:rPr>
          <w:rtl/>
        </w:rPr>
        <w:t>פעולה בערוץ ישיר</w:t>
      </w:r>
    </w:p>
    <w:p w:rsidR="006739F1" w:rsidRPr="00A12FEB" w:rsidRDefault="006739F1" w:rsidP="006739F1">
      <w:pPr>
        <w:shd w:val="clear" w:color="auto" w:fill="D9D9D9"/>
        <w:ind w:left="390"/>
        <w:jc w:val="center"/>
        <w:rPr>
          <w:rFonts w:ascii="Arial" w:hAnsi="Arial"/>
          <w:b/>
          <w:bCs/>
          <w:sz w:val="28"/>
          <w:szCs w:val="28"/>
          <w:shd w:val="clear" w:color="auto" w:fill="8DB3E2"/>
          <w:rtl/>
        </w:rPr>
      </w:pPr>
      <w:r w:rsidRPr="00A12FEB">
        <w:rPr>
          <w:rFonts w:ascii="Arial" w:hAnsi="Arial"/>
          <w:b/>
          <w:bCs/>
          <w:sz w:val="28"/>
          <w:szCs w:val="28"/>
          <w:rtl/>
        </w:rPr>
        <w:t>בנקאות ישירה מאפשרת חיסכון</w:t>
      </w:r>
    </w:p>
    <w:p w:rsidR="006739F1" w:rsidRPr="004C3AB7" w:rsidRDefault="006739F1" w:rsidP="006739F1">
      <w:pPr>
        <w:ind w:left="-55"/>
        <w:jc w:val="center"/>
        <w:rPr>
          <w:rFonts w:ascii="Arial" w:hAnsi="Arial"/>
          <w:b/>
          <w:bCs/>
          <w:sz w:val="14"/>
          <w:szCs w:val="14"/>
          <w:u w:val="single"/>
          <w:rtl/>
        </w:rPr>
      </w:pPr>
    </w:p>
    <w:p w:rsidR="006739F1" w:rsidRDefault="006739F1" w:rsidP="006739F1">
      <w:pPr>
        <w:ind w:left="390"/>
        <w:rPr>
          <w:rFonts w:ascii="Arial" w:hAnsi="Arial"/>
          <w:rtl/>
        </w:rPr>
      </w:pPr>
      <w:r w:rsidRPr="008C0838">
        <w:rPr>
          <w:rFonts w:ascii="Arial" w:hAnsi="Arial"/>
          <w:rtl/>
        </w:rPr>
        <w:t xml:space="preserve">עלות ביצוע פעולה בנקאית בערוץ ישיר, נמוכה בממוצע בכ-75%, מעלות ביצועה באמצעות פקיד. לקוחות שמעוניינים להוזיל את העמלות שהם משלמים יכולים לעבור לאמצעים הטכנולוגיים המתקדמים שמציעה הבנקאות הישירה. השימוש באמצעים </w:t>
      </w:r>
      <w:r w:rsidRPr="008C0838">
        <w:rPr>
          <w:rFonts w:ascii="Arial" w:hAnsi="Arial" w:hint="cs"/>
          <w:rtl/>
        </w:rPr>
        <w:t>אלו</w:t>
      </w:r>
      <w:r w:rsidRPr="008C0838">
        <w:rPr>
          <w:rFonts w:ascii="Arial" w:hAnsi="Arial"/>
          <w:rtl/>
        </w:rPr>
        <w:t xml:space="preserve"> מאפשר זמינות גבוהה יותר (24/7), ונוחות מרבית בקבלת השירותים.</w:t>
      </w:r>
    </w:p>
    <w:p w:rsidR="006739F1" w:rsidRPr="0051034E" w:rsidRDefault="006739F1" w:rsidP="006739F1">
      <w:pPr>
        <w:ind w:left="390"/>
        <w:rPr>
          <w:rFonts w:ascii="Arial" w:hAnsi="Arial"/>
          <w:rtl/>
        </w:rPr>
      </w:pPr>
    </w:p>
    <w:p w:rsidR="006739F1" w:rsidRPr="00406BDB" w:rsidRDefault="006739F1" w:rsidP="006739F1">
      <w:pPr>
        <w:ind w:left="-55"/>
        <w:jc w:val="center"/>
        <w:rPr>
          <w:rFonts w:ascii="Arial" w:hAnsi="Arial"/>
          <w:u w:val="single"/>
          <w:rtl/>
        </w:rPr>
        <w:sectPr w:rsidR="006739F1" w:rsidRPr="00406BDB" w:rsidSect="009D6B79">
          <w:headerReference w:type="even" r:id="rId16"/>
          <w:footerReference w:type="even" r:id="rId17"/>
          <w:footerReference w:type="default" r:id="rId18"/>
          <w:footerReference w:type="first" r:id="rId19"/>
          <w:endnotePr>
            <w:numFmt w:val="lowerLetter"/>
          </w:endnotePr>
          <w:type w:val="continuous"/>
          <w:pgSz w:w="11906" w:h="16838" w:code="9"/>
          <w:pgMar w:top="1276" w:right="1080" w:bottom="709" w:left="1080" w:header="1077" w:footer="561" w:gutter="0"/>
          <w:cols w:space="720"/>
          <w:bidi/>
          <w:docGrid w:linePitch="326"/>
        </w:sectPr>
      </w:pPr>
      <w:r w:rsidRPr="00C47AA2">
        <w:rPr>
          <w:rFonts w:ascii="Arial" w:hAnsi="Arial" w:hint="eastAsia"/>
          <w:u w:val="single"/>
          <w:rtl/>
        </w:rPr>
        <w:t>איור</w:t>
      </w:r>
      <w:r w:rsidRPr="00C47AA2">
        <w:rPr>
          <w:rFonts w:ascii="Arial" w:hAnsi="Arial"/>
          <w:u w:val="single"/>
          <w:rtl/>
        </w:rPr>
        <w:t xml:space="preserve"> 4 - עלות פעולה על ידי פקיד ועלות פעולה בערוץ ישיר במערכת הבנקאית, ליום</w:t>
      </w:r>
      <w:r w:rsidRPr="00C47AA2">
        <w:rPr>
          <w:rFonts w:ascii="Arial" w:hAnsi="Arial" w:hint="cs"/>
          <w:u w:val="single"/>
          <w:rtl/>
        </w:rPr>
        <w:t xml:space="preserve"> 22.06.2020 </w:t>
      </w:r>
    </w:p>
    <w:p w:rsidR="006739F1" w:rsidRDefault="00054535" w:rsidP="006739F1">
      <w:pPr>
        <w:ind w:left="107"/>
        <w:rPr>
          <w:rFonts w:ascii="Arial" w:hAnsi="Arial"/>
          <w:b/>
          <w:bCs/>
          <w:rtl/>
        </w:rPr>
      </w:pPr>
      <w:r>
        <w:rPr>
          <w:noProof/>
        </w:rPr>
        <w:drawing>
          <wp:inline distT="0" distB="0" distL="0" distR="0" wp14:anchorId="4FDCE250" wp14:editId="67E2E835">
            <wp:extent cx="6188710" cy="2543175"/>
            <wp:effectExtent l="0" t="0" r="2540" b="9525"/>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88710" cy="2543175"/>
                    </a:xfrm>
                    <a:prstGeom prst="rect">
                      <a:avLst/>
                    </a:prstGeom>
                  </pic:spPr>
                </pic:pic>
              </a:graphicData>
            </a:graphic>
          </wp:inline>
        </w:drawing>
      </w:r>
    </w:p>
    <w:p w:rsidR="006739F1" w:rsidRPr="004C3AB7" w:rsidRDefault="006739F1" w:rsidP="006739F1">
      <w:pPr>
        <w:ind w:left="-55"/>
        <w:rPr>
          <w:rFonts w:ascii="Arial" w:hAnsi="Arial"/>
          <w:rtl/>
        </w:rPr>
      </w:pPr>
      <w:r w:rsidRPr="004C3AB7">
        <w:rPr>
          <w:rFonts w:ascii="Arial" w:hAnsi="Arial"/>
          <w:b/>
          <w:bCs/>
          <w:rtl/>
        </w:rPr>
        <w:t xml:space="preserve">"פעולה על ידי פקיד" </w:t>
      </w:r>
      <w:r w:rsidRPr="004C3AB7">
        <w:rPr>
          <w:rFonts w:ascii="Arial" w:hAnsi="Arial"/>
          <w:rtl/>
        </w:rPr>
        <w:t xml:space="preserve">כוללת </w:t>
      </w:r>
      <w:r w:rsidRPr="004C3AB7">
        <w:rPr>
          <w:rFonts w:ascii="Arial" w:hAnsi="Arial"/>
          <w:u w:val="single"/>
          <w:rtl/>
        </w:rPr>
        <w:t>כל אחת</w:t>
      </w:r>
      <w:r w:rsidRPr="004C3AB7">
        <w:rPr>
          <w:rFonts w:ascii="Arial" w:hAnsi="Arial"/>
          <w:rtl/>
        </w:rPr>
        <w:t xml:space="preserve"> מהפעולות הבאות: הפקדת מזומן, משיכת מזומן, הפקה ומסירת תדפיס לבקשת לקוח, העברה או הפקדה לחשבון אחר, פדיון שיק, הפקדת שיק (לכל קבוצת שיקים – עד 20 שיקים), תשלום שובר, פריטת מזומן. </w:t>
      </w:r>
    </w:p>
    <w:p w:rsidR="006739F1" w:rsidRPr="004C3AB7" w:rsidRDefault="006739F1" w:rsidP="006739F1">
      <w:pPr>
        <w:ind w:left="-55"/>
        <w:rPr>
          <w:rFonts w:ascii="Arial" w:hAnsi="Arial"/>
          <w:rtl/>
        </w:rPr>
      </w:pPr>
      <w:r w:rsidRPr="004C3AB7">
        <w:rPr>
          <w:rFonts w:ascii="Arial" w:hAnsi="Arial"/>
          <w:rtl/>
        </w:rPr>
        <w:t>עמלה זו נגבית כאשר הפעולות הללו נעשות באמצעות פקיד בנק, לרבות באמצעות מוקד טלפוני מאויש.</w:t>
      </w:r>
    </w:p>
    <w:p w:rsidR="006739F1" w:rsidRPr="004C3AB7" w:rsidRDefault="006739F1" w:rsidP="006739F1">
      <w:pPr>
        <w:ind w:left="-55"/>
        <w:rPr>
          <w:rFonts w:ascii="Arial" w:hAnsi="Arial"/>
        </w:rPr>
      </w:pPr>
    </w:p>
    <w:p w:rsidR="006739F1" w:rsidRDefault="006739F1" w:rsidP="006739F1">
      <w:pPr>
        <w:ind w:left="-55"/>
        <w:rPr>
          <w:rFonts w:ascii="Arial" w:hAnsi="Arial"/>
          <w:rtl/>
        </w:rPr>
      </w:pPr>
      <w:r w:rsidRPr="004C3AB7">
        <w:rPr>
          <w:rFonts w:ascii="Arial" w:hAnsi="Arial"/>
          <w:b/>
          <w:bCs/>
          <w:rtl/>
        </w:rPr>
        <w:t>"פעולה בערוץ ישיר</w:t>
      </w:r>
      <w:r w:rsidRPr="004C3AB7">
        <w:rPr>
          <w:rFonts w:ascii="Arial" w:hAnsi="Arial"/>
          <w:b/>
          <w:bCs/>
          <w:color w:val="000080"/>
          <w:rtl/>
        </w:rPr>
        <w:t xml:space="preserve">" </w:t>
      </w:r>
      <w:r w:rsidRPr="004C3AB7">
        <w:rPr>
          <w:rFonts w:ascii="Arial" w:hAnsi="Arial"/>
          <w:rtl/>
        </w:rPr>
        <w:t xml:space="preserve">כוללת </w:t>
      </w:r>
      <w:r w:rsidRPr="004C3AB7">
        <w:rPr>
          <w:rFonts w:ascii="Arial" w:hAnsi="Arial"/>
          <w:u w:val="single"/>
          <w:rtl/>
        </w:rPr>
        <w:t>כל אחת</w:t>
      </w:r>
      <w:r w:rsidRPr="004C3AB7">
        <w:rPr>
          <w:rFonts w:ascii="Arial" w:hAnsi="Arial"/>
          <w:rtl/>
        </w:rPr>
        <w:t xml:space="preserve"> מהפעולות הבאות: זיכוי חשבון באמצעות המסלקה, חיוב בכרטיס אשראי, הפקדת מזומן ממכשיר אוטומטי,</w:t>
      </w:r>
      <w:r w:rsidRPr="004C3AB7">
        <w:rPr>
          <w:rFonts w:ascii="Arial" w:hAnsi="Arial"/>
          <w:b/>
          <w:bCs/>
          <w:color w:val="000080"/>
          <w:rtl/>
        </w:rPr>
        <w:t xml:space="preserve"> </w:t>
      </w:r>
      <w:r w:rsidRPr="004C3AB7">
        <w:rPr>
          <w:rFonts w:ascii="Arial" w:hAnsi="Arial"/>
          <w:rtl/>
        </w:rPr>
        <w:t>העברה או הפקדה לחשבון אחר, תשלום שובר, שאילתת מידע בכל נושא (החל מהשאילתה השביעית בחודש), משיכת שיק, הפקדת שיק (לכל קבוצת שיקים – עד 20 שיקים) לרבות באמצעות תיבת שירות, חיוב על פי הרשאה לחיוב חשבון או הוראת קבע.</w:t>
      </w:r>
      <w:r w:rsidRPr="004C3AB7">
        <w:rPr>
          <w:rFonts w:ascii="Arial" w:hAnsi="Arial"/>
          <w:color w:val="000080"/>
          <w:rtl/>
        </w:rPr>
        <w:t xml:space="preserve"> </w:t>
      </w:r>
    </w:p>
    <w:p w:rsidR="006739F1" w:rsidRDefault="006739F1" w:rsidP="006739F1">
      <w:pPr>
        <w:ind w:left="-55"/>
        <w:rPr>
          <w:rFonts w:ascii="Arial" w:hAnsi="Arial"/>
          <w:rtl/>
        </w:rPr>
      </w:pPr>
      <w:r w:rsidRPr="004C3AB7">
        <w:rPr>
          <w:rFonts w:ascii="Arial" w:hAnsi="Arial"/>
          <w:rtl/>
        </w:rPr>
        <w:t xml:space="preserve">עמלה זו נגבית כאשר הפעולות הללו מבוצעות באמצעות המסלקה, מכשיר </w:t>
      </w:r>
      <w:r>
        <w:rPr>
          <w:rFonts w:ascii="Arial" w:hAnsi="Arial" w:hint="cs"/>
          <w:rtl/>
        </w:rPr>
        <w:t>אוטומטי למשיכת מזומנים</w:t>
      </w:r>
      <w:r w:rsidRPr="004C3AB7">
        <w:rPr>
          <w:rFonts w:ascii="Arial" w:hAnsi="Arial"/>
          <w:rtl/>
        </w:rPr>
        <w:t>, אתר האינטרנט של ה</w:t>
      </w:r>
      <w:r>
        <w:rPr>
          <w:rFonts w:ascii="Arial" w:hAnsi="Arial" w:hint="cs"/>
          <w:rtl/>
        </w:rPr>
        <w:t>תאגיד הבנקאי</w:t>
      </w:r>
      <w:r w:rsidRPr="004C3AB7">
        <w:rPr>
          <w:rFonts w:ascii="Arial" w:hAnsi="Arial"/>
          <w:rtl/>
        </w:rPr>
        <w:t>, או האפליקציה בטלפון החכם.</w:t>
      </w:r>
    </w:p>
    <w:p w:rsidR="006739F1" w:rsidRDefault="006739F1" w:rsidP="006739F1">
      <w:pPr>
        <w:tabs>
          <w:tab w:val="clear" w:pos="567"/>
          <w:tab w:val="clear" w:pos="1134"/>
          <w:tab w:val="clear" w:pos="1814"/>
          <w:tab w:val="clear" w:pos="2665"/>
        </w:tabs>
        <w:bidi w:val="0"/>
        <w:spacing w:line="240" w:lineRule="auto"/>
        <w:jc w:val="left"/>
        <w:rPr>
          <w:rFonts w:ascii="Arial" w:hAnsi="Arial"/>
          <w:rtl/>
        </w:rPr>
      </w:pPr>
      <w:r>
        <w:rPr>
          <w:rFonts w:ascii="Arial" w:hAnsi="Arial"/>
          <w:rtl/>
        </w:rPr>
        <w:br w:type="page"/>
      </w:r>
    </w:p>
    <w:p w:rsidR="006739F1" w:rsidRDefault="006739F1" w:rsidP="006739F1">
      <w:pPr>
        <w:ind w:left="-55"/>
        <w:rPr>
          <w:rFonts w:ascii="Arial" w:hAnsi="Arial"/>
          <w:rtl/>
        </w:rPr>
      </w:pPr>
    </w:p>
    <w:p w:rsidR="006739F1" w:rsidRPr="0052696C" w:rsidRDefault="006739F1" w:rsidP="006739F1">
      <w:pPr>
        <w:ind w:left="-55"/>
        <w:rPr>
          <w:rFonts w:ascii="Arial" w:hAnsi="Arial"/>
          <w:vanish/>
          <w:rtl/>
          <w:specVanish/>
        </w:rPr>
      </w:pPr>
    </w:p>
    <w:p w:rsidR="006739F1" w:rsidRPr="004C3AB7" w:rsidRDefault="006739F1" w:rsidP="006739F1">
      <w:pPr>
        <w:ind w:left="-55"/>
        <w:rPr>
          <w:rFonts w:ascii="Arial" w:hAnsi="Arial"/>
          <w:b/>
          <w:bCs/>
          <w:sz w:val="2"/>
          <w:szCs w:val="2"/>
          <w:u w:val="single"/>
          <w:rtl/>
        </w:rPr>
      </w:pPr>
      <w:r>
        <w:rPr>
          <w:rFonts w:ascii="Arial" w:hAnsi="Arial"/>
          <w:b/>
          <w:bCs/>
          <w:sz w:val="2"/>
          <w:szCs w:val="2"/>
          <w:u w:val="single"/>
          <w:rtl/>
        </w:rPr>
        <w:t xml:space="preserve"> </w:t>
      </w:r>
    </w:p>
    <w:p w:rsidR="006739F1" w:rsidRDefault="006739F1" w:rsidP="006739F1">
      <w:pPr>
        <w:pStyle w:val="3"/>
        <w:ind w:left="674"/>
      </w:pPr>
      <w:r>
        <w:rPr>
          <w:rFonts w:hint="cs"/>
          <w:rtl/>
        </w:rPr>
        <w:t xml:space="preserve">תשלום חודשי קבוע - </w:t>
      </w:r>
      <w:r w:rsidRPr="0007501A">
        <w:rPr>
          <w:rtl/>
        </w:rPr>
        <w:t>שירות המסלולים</w:t>
      </w:r>
      <w:r>
        <w:rPr>
          <w:rFonts w:hint="cs"/>
          <w:rtl/>
        </w:rPr>
        <w:t xml:space="preserve"> בעמלות</w:t>
      </w:r>
    </w:p>
    <w:p w:rsidR="006739F1" w:rsidRPr="008C0838" w:rsidRDefault="006739F1" w:rsidP="006739F1">
      <w:pPr>
        <w:pStyle w:val="3"/>
        <w:numPr>
          <w:ilvl w:val="0"/>
          <w:numId w:val="0"/>
        </w:numPr>
        <w:spacing w:line="240" w:lineRule="auto"/>
        <w:ind w:left="674"/>
        <w:rPr>
          <w:sz w:val="16"/>
          <w:szCs w:val="16"/>
        </w:rPr>
      </w:pPr>
    </w:p>
    <w:p w:rsidR="006739F1" w:rsidRPr="006E40D4" w:rsidRDefault="006739F1" w:rsidP="006739F1">
      <w:pPr>
        <w:shd w:val="clear" w:color="auto" w:fill="D9D9D9" w:themeFill="background1" w:themeFillShade="D9"/>
        <w:spacing w:line="240" w:lineRule="auto"/>
        <w:ind w:left="-55"/>
        <w:jc w:val="center"/>
        <w:rPr>
          <w:rFonts w:ascii="Arial" w:hAnsi="Arial"/>
          <w:b/>
          <w:bCs/>
          <w:sz w:val="28"/>
          <w:szCs w:val="28"/>
          <w:rtl/>
        </w:rPr>
      </w:pPr>
      <w:r w:rsidRPr="006E40D4">
        <w:rPr>
          <w:rFonts w:ascii="Arial" w:hAnsi="Arial"/>
          <w:b/>
          <w:bCs/>
          <w:sz w:val="28"/>
          <w:szCs w:val="28"/>
          <w:rtl/>
        </w:rPr>
        <w:t xml:space="preserve">שירות המסלולים – סל שירותים אחיד ומפוקח לניהול חשבון </w:t>
      </w:r>
      <w:r w:rsidRPr="006E40D4">
        <w:rPr>
          <w:rFonts w:ascii="Arial" w:hAnsi="Arial" w:hint="eastAsia"/>
          <w:b/>
          <w:bCs/>
          <w:sz w:val="28"/>
          <w:szCs w:val="28"/>
          <w:rtl/>
        </w:rPr>
        <w:t>העו</w:t>
      </w:r>
      <w:r w:rsidRPr="006E40D4">
        <w:rPr>
          <w:rFonts w:ascii="Arial" w:hAnsi="Arial"/>
          <w:b/>
          <w:bCs/>
          <w:sz w:val="28"/>
          <w:szCs w:val="28"/>
          <w:rtl/>
        </w:rPr>
        <w:t xml:space="preserve">"ש </w:t>
      </w:r>
    </w:p>
    <w:p w:rsidR="006739F1" w:rsidRPr="004D317D" w:rsidRDefault="006739F1" w:rsidP="006739F1">
      <w:pPr>
        <w:shd w:val="clear" w:color="auto" w:fill="D9D9D9" w:themeFill="background1" w:themeFillShade="D9"/>
        <w:ind w:left="-55"/>
        <w:jc w:val="center"/>
        <w:rPr>
          <w:rFonts w:ascii="Arial" w:hAnsi="Arial"/>
          <w:rtl/>
        </w:rPr>
      </w:pPr>
      <w:r w:rsidRPr="004D317D">
        <w:rPr>
          <w:rFonts w:ascii="Arial" w:hAnsi="Arial" w:hint="cs"/>
          <w:rtl/>
        </w:rPr>
        <w:t>מנתוני הפיקוח עולה כי 61% מסך החשבונות משלמים פחות מ-10 ₪ בממוצע בחודש</w:t>
      </w:r>
    </w:p>
    <w:p w:rsidR="006739F1" w:rsidRPr="004D317D" w:rsidRDefault="006739F1" w:rsidP="006739F1">
      <w:pPr>
        <w:shd w:val="clear" w:color="auto" w:fill="D9D9D9" w:themeFill="background1" w:themeFillShade="D9"/>
        <w:ind w:left="-55"/>
        <w:jc w:val="center"/>
        <w:rPr>
          <w:rFonts w:ascii="Arial" w:hAnsi="Arial"/>
          <w:rtl/>
        </w:rPr>
      </w:pPr>
      <w:r w:rsidRPr="004D317D">
        <w:rPr>
          <w:rFonts w:ascii="Arial" w:hAnsi="Arial" w:hint="cs"/>
          <w:rtl/>
        </w:rPr>
        <w:t xml:space="preserve"> 12% מהחשבונות מצורפים לשירות המסלולים </w:t>
      </w:r>
    </w:p>
    <w:p w:rsidR="006739F1" w:rsidRPr="006E40D4" w:rsidRDefault="006739F1" w:rsidP="006739F1">
      <w:pPr>
        <w:shd w:val="clear" w:color="auto" w:fill="D9D9D9" w:themeFill="background1" w:themeFillShade="D9"/>
        <w:ind w:left="-55"/>
        <w:jc w:val="center"/>
        <w:rPr>
          <w:rFonts w:ascii="Arial" w:hAnsi="Arial"/>
          <w:sz w:val="28"/>
          <w:szCs w:val="28"/>
          <w:rtl/>
        </w:rPr>
      </w:pPr>
      <w:r w:rsidRPr="004D317D">
        <w:rPr>
          <w:rFonts w:ascii="Arial" w:hAnsi="Arial" w:hint="cs"/>
          <w:rtl/>
        </w:rPr>
        <w:t>עבור 27% מהחשבונות הנותרים</w:t>
      </w:r>
      <w:r w:rsidRPr="00313621">
        <w:rPr>
          <w:rFonts w:ascii="Arial" w:hAnsi="Arial" w:hint="cs"/>
          <w:rtl/>
        </w:rPr>
        <w:t xml:space="preserve"> מוצע לשקול להצטרף לשירות</w:t>
      </w:r>
    </w:p>
    <w:p w:rsidR="006739F1" w:rsidRPr="00127536" w:rsidRDefault="006739F1" w:rsidP="006739F1">
      <w:pPr>
        <w:ind w:left="-55"/>
        <w:rPr>
          <w:rFonts w:ascii="Arial" w:hAnsi="Arial"/>
          <w:sz w:val="4"/>
          <w:szCs w:val="4"/>
          <w:rtl/>
        </w:rPr>
      </w:pPr>
    </w:p>
    <w:p w:rsidR="006739F1" w:rsidRDefault="006739F1" w:rsidP="006739F1">
      <w:pPr>
        <w:ind w:left="-55"/>
        <w:jc w:val="center"/>
        <w:rPr>
          <w:rFonts w:ascii="Arial" w:hAnsi="Arial"/>
          <w:noProof/>
          <w:rtl/>
        </w:rPr>
      </w:pPr>
      <w:r w:rsidRPr="00720A0A">
        <w:rPr>
          <w:rFonts w:ascii="Arial" w:hAnsi="Arial" w:hint="cs"/>
          <w:u w:val="single"/>
          <w:rtl/>
        </w:rPr>
        <w:t xml:space="preserve">איור 5 - </w:t>
      </w:r>
      <w:r w:rsidRPr="00720A0A">
        <w:rPr>
          <w:rFonts w:ascii="Arial" w:hAnsi="Arial"/>
          <w:u w:val="single"/>
          <w:rtl/>
        </w:rPr>
        <w:t>פילוח חשבונות (באלפים) –</w:t>
      </w:r>
      <w:r w:rsidRPr="00720A0A">
        <w:rPr>
          <w:rFonts w:ascii="Arial" w:hAnsi="Arial" w:hint="cs"/>
          <w:u w:val="single"/>
          <w:rtl/>
        </w:rPr>
        <w:t xml:space="preserve"> הצטרפות למסלולים</w:t>
      </w:r>
      <w:r w:rsidRPr="00720A0A">
        <w:rPr>
          <w:rFonts w:ascii="Arial" w:hAnsi="Arial"/>
          <w:u w:val="single"/>
          <w:rtl/>
        </w:rPr>
        <w:t xml:space="preserve">, </w:t>
      </w:r>
      <w:r>
        <w:rPr>
          <w:rFonts w:ascii="Arial" w:hAnsi="Arial" w:hint="cs"/>
          <w:u w:val="single"/>
          <w:rtl/>
        </w:rPr>
        <w:t>31</w:t>
      </w:r>
      <w:r w:rsidRPr="00720A0A">
        <w:rPr>
          <w:rFonts w:ascii="Arial" w:hAnsi="Arial" w:hint="cs"/>
          <w:u w:val="single"/>
          <w:rtl/>
        </w:rPr>
        <w:t>.</w:t>
      </w:r>
      <w:r>
        <w:rPr>
          <w:rFonts w:ascii="Arial" w:hAnsi="Arial" w:hint="cs"/>
          <w:u w:val="single"/>
          <w:rtl/>
        </w:rPr>
        <w:t>12</w:t>
      </w:r>
      <w:r w:rsidRPr="00720A0A">
        <w:rPr>
          <w:rFonts w:ascii="Arial" w:hAnsi="Arial" w:hint="cs"/>
          <w:u w:val="single"/>
          <w:rtl/>
        </w:rPr>
        <w:t>.2019*</w:t>
      </w:r>
      <w:r w:rsidRPr="00B75429">
        <w:rPr>
          <w:rStyle w:val="a9"/>
          <w:rFonts w:ascii="Arial" w:hAnsi="Arial"/>
          <w:b/>
          <w:bCs/>
          <w:sz w:val="20"/>
          <w:szCs w:val="20"/>
          <w:u w:val="single"/>
        </w:rPr>
        <w:footnoteReference w:id="3"/>
      </w:r>
    </w:p>
    <w:p w:rsidR="006739F1" w:rsidRDefault="006739F1" w:rsidP="006739F1">
      <w:pPr>
        <w:ind w:left="-55"/>
        <w:jc w:val="center"/>
        <w:rPr>
          <w:noProof/>
          <w:rtl/>
        </w:rPr>
      </w:pPr>
      <w:r w:rsidRPr="00720A0A">
        <w:rPr>
          <w:rFonts w:ascii="Arial" w:hAnsi="Arial" w:hint="cs"/>
          <w:noProof/>
          <w:u w:val="single"/>
          <w:rtl/>
        </w:rPr>
        <mc:AlternateContent>
          <mc:Choice Requires="wps">
            <w:drawing>
              <wp:anchor distT="0" distB="0" distL="114300" distR="114300" simplePos="0" relativeHeight="251678720" behindDoc="0" locked="0" layoutInCell="1" allowOverlap="1" wp14:anchorId="27D5DC55" wp14:editId="5272838B">
                <wp:simplePos x="0" y="0"/>
                <wp:positionH relativeFrom="column">
                  <wp:posOffset>2152183</wp:posOffset>
                </wp:positionH>
                <wp:positionV relativeFrom="paragraph">
                  <wp:posOffset>560070</wp:posOffset>
                </wp:positionV>
                <wp:extent cx="215409" cy="155216"/>
                <wp:effectExtent l="38100" t="38100" r="32385" b="35560"/>
                <wp:wrapNone/>
                <wp:docPr id="9" name="מחבר חץ ישר 9"/>
                <wp:cNvGraphicFramePr/>
                <a:graphic xmlns:a="http://schemas.openxmlformats.org/drawingml/2006/main">
                  <a:graphicData uri="http://schemas.microsoft.com/office/word/2010/wordprocessingShape">
                    <wps:wsp>
                      <wps:cNvCnPr/>
                      <wps:spPr>
                        <a:xfrm flipH="1" flipV="1">
                          <a:off x="0" y="0"/>
                          <a:ext cx="215409" cy="1552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71855E" id="_x0000_t32" coordsize="21600,21600" o:spt="32" o:oned="t" path="m,l21600,21600e" filled="f">
                <v:path arrowok="t" fillok="f" o:connecttype="none"/>
                <o:lock v:ext="edit" shapetype="t"/>
              </v:shapetype>
              <v:shape id="מחבר חץ ישר 9" o:spid="_x0000_s1026" type="#_x0000_t32" style="position:absolute;left:0;text-align:left;margin-left:169.45pt;margin-top:44.1pt;width:16.95pt;height:12.2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Eg8gEAAAgEAAAOAAAAZHJzL2Uyb0RvYy54bWysU8uu0zAQ3SPxD5b3NElFr7hV07vo5bFA&#10;UPG4e1/HTiz80tg06WewQmzYIcEX5XcYO20u4iEhxGYyzsw5M2c83lwNRpODgKCcrWm1KCkRlrtG&#10;2bamb988efCIkhCZbZh2VtT0KAK92t6/t+n9Wixd53QjgCCJDeve17SL0a+LIvBOGBYWzguLQenA&#10;sIhHaIsGWI/sRhfLsrwoegeNB8dFCPj3egrSbeaXUvD4UsogItE1xd5itpDtbbLFdsPWLTDfKX5q&#10;g/1DF4Ypi0VnqmsWGXkP6hcqozi44GRccGcKJ6XiImtANVX5k5rXHfMia8HhBD+PKfw/Wv7isAei&#10;mppeUmKZwSsaP48fxw/jV4KfL2T8NH5D/zJNqvdhjYCd3cPpFPwekuxBgiFSK/8Ml4Bm7yZ5KYYi&#10;yZAnfpwnLoZIOP5cVquHJVbmGKpWq2V1keoUE2ECewjxqXCGJKemIQJTbRd3zlq8WwdTCXZ4HuIE&#10;PAMSWNtkI1P6sW1IPHpUF0Ex22pxqpNSiqRrUpK9eNRigr8SEmeDfU5l8laKnQZyYLhPzbtqZsHM&#10;BJFK6xlUZvl/BJ1yE0zkTf1b4JydKzobZ6BR1sHvqsbh3Kqc8s+qJ61J9q1rjvle8zhw3fI9nJ5G&#10;2ucfzxl+94C33wEAAP//AwBQSwMEFAAGAAgAAAAhACck+0XdAAAACgEAAA8AAABkcnMvZG93bnJl&#10;di54bWxMj8FOwzAQRO9I/IO1SNyo06QKIcSpKgQn1AOl3N14SSLsdRo7bejXs5zguNqnmTfVenZW&#10;nHAMvScFy0UCAqnxpqdWwf795a4AEaImo60nVPCNAdb19VWlS+PP9IanXWwFh1AotYIuxqGUMjQd&#10;Oh0WfkDi36cfnY58jq00oz5zuLMyTZJcOt0TN3R6wKcOm6/d5BQ8b3Nj8IOs61/3rdle7HE1WaVu&#10;b+bNI4iIc/yD4Vef1aFmp4OfyARhFWRZ8cCogqJIQTCQ3ae85cDkMs1B1pX8P6H+AQAA//8DAFBL&#10;AQItABQABgAIAAAAIQC2gziS/gAAAOEBAAATAAAAAAAAAAAAAAAAAAAAAABbQ29udGVudF9UeXBl&#10;c10ueG1sUEsBAi0AFAAGAAgAAAAhADj9If/WAAAAlAEAAAsAAAAAAAAAAAAAAAAALwEAAF9yZWxz&#10;Ly5yZWxzUEsBAi0AFAAGAAgAAAAhAG9yUSDyAQAACAQAAA4AAAAAAAAAAAAAAAAALgIAAGRycy9l&#10;Mm9Eb2MueG1sUEsBAi0AFAAGAAgAAAAhACck+0XdAAAACgEAAA8AAAAAAAAAAAAAAAAATAQAAGRy&#10;cy9kb3ducmV2LnhtbFBLBQYAAAAABAAEAPMAAABWBQAAAAA=&#10;" strokecolor="black [3040]">
                <v:stroke endarrow="block"/>
              </v:shape>
            </w:pict>
          </mc:Fallback>
        </mc:AlternateContent>
      </w:r>
      <w:r>
        <w:rPr>
          <w:noProof/>
        </w:rPr>
        <w:drawing>
          <wp:inline distT="0" distB="0" distL="0" distR="0" wp14:anchorId="0E2D3D19" wp14:editId="788D9423">
            <wp:extent cx="3807724" cy="2841444"/>
            <wp:effectExtent l="0" t="0" r="2540" b="0"/>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18536" cy="2849512"/>
                    </a:xfrm>
                    <a:prstGeom prst="rect">
                      <a:avLst/>
                    </a:prstGeom>
                    <a:noFill/>
                  </pic:spPr>
                </pic:pic>
              </a:graphicData>
            </a:graphic>
          </wp:inline>
        </w:drawing>
      </w:r>
    </w:p>
    <w:p w:rsidR="006739F1" w:rsidRDefault="006739F1" w:rsidP="006739F1">
      <w:pPr>
        <w:rPr>
          <w:rFonts w:ascii="Arial" w:hAnsi="Arial"/>
          <w:b/>
          <w:bCs/>
          <w:sz w:val="20"/>
          <w:szCs w:val="20"/>
          <w:rtl/>
        </w:rPr>
      </w:pPr>
      <w:r>
        <w:rPr>
          <w:rFonts w:ascii="Arial" w:hAnsi="Arial"/>
          <w:sz w:val="20"/>
          <w:szCs w:val="20"/>
          <w:rtl/>
        </w:rPr>
        <w:tab/>
      </w:r>
      <w:r>
        <w:rPr>
          <w:rFonts w:ascii="Arial" w:hAnsi="Arial"/>
          <w:sz w:val="20"/>
          <w:szCs w:val="20"/>
          <w:rtl/>
        </w:rPr>
        <w:tab/>
      </w:r>
      <w:r>
        <w:rPr>
          <w:rFonts w:ascii="Arial" w:hAnsi="Arial"/>
          <w:sz w:val="20"/>
          <w:szCs w:val="20"/>
          <w:rtl/>
        </w:rPr>
        <w:tab/>
      </w:r>
      <w:r w:rsidRPr="00A7739B">
        <w:rPr>
          <w:rFonts w:ascii="Arial" w:hAnsi="Arial"/>
          <w:sz w:val="20"/>
          <w:szCs w:val="20"/>
          <w:rtl/>
        </w:rPr>
        <w:t xml:space="preserve">* </w:t>
      </w:r>
      <w:r>
        <w:rPr>
          <w:rFonts w:ascii="Arial" w:hAnsi="Arial" w:hint="cs"/>
          <w:sz w:val="20"/>
          <w:szCs w:val="20"/>
          <w:rtl/>
        </w:rPr>
        <w:t>המקור: דיווחי הבנקים ועיבודי הפיקוח על הבנקים</w:t>
      </w:r>
    </w:p>
    <w:p w:rsidR="006739F1" w:rsidRPr="000D20B3" w:rsidRDefault="006739F1" w:rsidP="006739F1">
      <w:pPr>
        <w:spacing w:line="240" w:lineRule="auto"/>
        <w:ind w:left="-55"/>
        <w:rPr>
          <w:rFonts w:ascii="Arial" w:hAnsi="Arial"/>
          <w:rtl/>
        </w:rPr>
      </w:pPr>
    </w:p>
    <w:p w:rsidR="006739F1" w:rsidRDefault="006739F1" w:rsidP="006739F1">
      <w:pPr>
        <w:ind w:left="-55"/>
        <w:rPr>
          <w:rFonts w:ascii="Arial" w:hAnsi="Arial"/>
          <w:rtl/>
        </w:rPr>
      </w:pPr>
      <w:r w:rsidRPr="004C3AB7">
        <w:rPr>
          <w:rFonts w:ascii="Arial" w:hAnsi="Arial"/>
          <w:rtl/>
        </w:rPr>
        <w:t>החל מיום 1.4.2014 בנקים מחויבים להציע ללקוחותיהם את שירות המסלול</w:t>
      </w:r>
      <w:r>
        <w:rPr>
          <w:rFonts w:ascii="Arial" w:hAnsi="Arial"/>
          <w:rtl/>
        </w:rPr>
        <w:t>ים (בסיסי ומורחב) בחשבון העו"ש</w:t>
      </w:r>
      <w:r>
        <w:rPr>
          <w:rFonts w:ascii="Arial" w:hAnsi="Arial" w:hint="cs"/>
          <w:rtl/>
        </w:rPr>
        <w:t xml:space="preserve">. השירות מציע </w:t>
      </w:r>
      <w:r w:rsidRPr="004C3AB7">
        <w:rPr>
          <w:rFonts w:ascii="Arial" w:hAnsi="Arial"/>
          <w:rtl/>
        </w:rPr>
        <w:t xml:space="preserve">תשלום </w:t>
      </w:r>
      <w:r>
        <w:rPr>
          <w:rFonts w:ascii="Arial" w:hAnsi="Arial" w:hint="cs"/>
          <w:rtl/>
        </w:rPr>
        <w:t xml:space="preserve">של </w:t>
      </w:r>
      <w:r w:rsidRPr="000F2EC4">
        <w:rPr>
          <w:rFonts w:ascii="Arial" w:hAnsi="Arial"/>
          <w:b/>
          <w:bCs/>
          <w:rtl/>
        </w:rPr>
        <w:t>סכום חודשי קבוע</w:t>
      </w:r>
      <w:r w:rsidRPr="004C3AB7">
        <w:rPr>
          <w:rFonts w:ascii="Arial" w:hAnsi="Arial"/>
          <w:rtl/>
        </w:rPr>
        <w:t xml:space="preserve"> עבור ביצוע מספר פעולות מוגדר מראש (פעולה על ידי פקיד ופעולה בערוץ</w:t>
      </w:r>
      <w:r>
        <w:rPr>
          <w:rFonts w:ascii="Arial" w:hAnsi="Arial"/>
          <w:rtl/>
        </w:rPr>
        <w:t xml:space="preserve"> ישיר). בנק שחפץ בכך, רשאי להצי</w:t>
      </w:r>
      <w:r>
        <w:rPr>
          <w:rFonts w:ascii="Arial" w:hAnsi="Arial" w:hint="cs"/>
          <w:rtl/>
        </w:rPr>
        <w:t>ע</w:t>
      </w:r>
      <w:r w:rsidRPr="004C3AB7">
        <w:rPr>
          <w:rFonts w:ascii="Arial" w:hAnsi="Arial"/>
          <w:rtl/>
        </w:rPr>
        <w:t xml:space="preserve"> גם שירות מסלול מורחב פלוס. </w:t>
      </w:r>
    </w:p>
    <w:p w:rsidR="006739F1" w:rsidRDefault="006739F1" w:rsidP="006739F1">
      <w:pPr>
        <w:ind w:left="-55"/>
        <w:rPr>
          <w:rFonts w:ascii="Arial" w:hAnsi="Arial"/>
          <w:rtl/>
        </w:rPr>
      </w:pPr>
      <w:r w:rsidRPr="00341CDF">
        <w:rPr>
          <w:rFonts w:ascii="Arial" w:hAnsi="Arial" w:hint="cs"/>
          <w:rtl/>
        </w:rPr>
        <w:t>לאורך השנים</w:t>
      </w:r>
      <w:r>
        <w:rPr>
          <w:rFonts w:ascii="Arial" w:hAnsi="Arial" w:hint="cs"/>
          <w:rtl/>
        </w:rPr>
        <w:t>,</w:t>
      </w:r>
      <w:r w:rsidRPr="00341CDF">
        <w:rPr>
          <w:rFonts w:ascii="Arial" w:hAnsi="Arial" w:hint="cs"/>
          <w:rtl/>
        </w:rPr>
        <w:t xml:space="preserve"> וכפועל יוצא של פעולות הפיקוח</w:t>
      </w:r>
      <w:r>
        <w:rPr>
          <w:rFonts w:ascii="Arial" w:hAnsi="Arial" w:hint="cs"/>
          <w:rtl/>
        </w:rPr>
        <w:t xml:space="preserve"> והמערכת הבנקאית</w:t>
      </w:r>
      <w:r w:rsidRPr="00341CDF">
        <w:rPr>
          <w:rFonts w:ascii="Arial" w:hAnsi="Arial" w:hint="cs"/>
          <w:rtl/>
        </w:rPr>
        <w:t xml:space="preserve">, </w:t>
      </w:r>
      <w:r>
        <w:rPr>
          <w:rFonts w:ascii="Arial" w:hAnsi="Arial" w:hint="cs"/>
          <w:rtl/>
        </w:rPr>
        <w:t xml:space="preserve">מספר החשבונות המצורפים לשירות המסלולים גדל בהתמדה. </w:t>
      </w:r>
    </w:p>
    <w:p w:rsidR="006739F1" w:rsidRPr="00E429E8" w:rsidRDefault="006739F1" w:rsidP="006739F1">
      <w:pPr>
        <w:ind w:left="-55"/>
        <w:rPr>
          <w:rFonts w:ascii="Arial" w:hAnsi="Arial"/>
          <w:b/>
          <w:bCs/>
          <w:u w:val="single"/>
          <w:rtl/>
        </w:rPr>
      </w:pPr>
      <w:r w:rsidRPr="00E429E8">
        <w:rPr>
          <w:rFonts w:ascii="Arial" w:hAnsi="Arial" w:hint="eastAsia"/>
          <w:b/>
          <w:bCs/>
          <w:u w:val="single"/>
          <w:rtl/>
        </w:rPr>
        <w:t>צירוף</w:t>
      </w:r>
      <w:r w:rsidRPr="00E429E8">
        <w:rPr>
          <w:rFonts w:ascii="Arial" w:hAnsi="Arial"/>
          <w:b/>
          <w:bCs/>
          <w:u w:val="single"/>
          <w:rtl/>
        </w:rPr>
        <w:t xml:space="preserve"> </w:t>
      </w:r>
      <w:r w:rsidRPr="00E429E8">
        <w:rPr>
          <w:rFonts w:ascii="Arial" w:hAnsi="Arial" w:hint="eastAsia"/>
          <w:b/>
          <w:bCs/>
          <w:u w:val="single"/>
          <w:rtl/>
        </w:rPr>
        <w:t>יזום</w:t>
      </w:r>
      <w:r w:rsidRPr="00E429E8">
        <w:rPr>
          <w:rFonts w:ascii="Arial" w:hAnsi="Arial"/>
          <w:b/>
          <w:bCs/>
          <w:u w:val="single"/>
          <w:rtl/>
        </w:rPr>
        <w:t xml:space="preserve"> </w:t>
      </w:r>
      <w:r w:rsidRPr="00E429E8">
        <w:rPr>
          <w:rFonts w:ascii="Arial" w:hAnsi="Arial" w:hint="eastAsia"/>
          <w:b/>
          <w:bCs/>
          <w:u w:val="single"/>
          <w:rtl/>
        </w:rPr>
        <w:t>לשירות</w:t>
      </w:r>
    </w:p>
    <w:p w:rsidR="006739F1" w:rsidRPr="00C47AA2" w:rsidRDefault="006739F1" w:rsidP="006739F1">
      <w:pPr>
        <w:ind w:left="-55"/>
        <w:rPr>
          <w:rFonts w:ascii="Arial" w:hAnsi="Arial"/>
          <w:b/>
          <w:bCs/>
          <w:rtl/>
        </w:rPr>
      </w:pPr>
      <w:r w:rsidRPr="00C47AA2">
        <w:rPr>
          <w:rFonts w:ascii="Arial" w:hAnsi="Arial" w:hint="cs"/>
          <w:b/>
          <w:bCs/>
          <w:rtl/>
        </w:rPr>
        <w:t xml:space="preserve">במחצית השנייה של </w:t>
      </w:r>
      <w:r>
        <w:rPr>
          <w:rFonts w:ascii="Arial" w:hAnsi="Arial" w:hint="cs"/>
          <w:b/>
          <w:bCs/>
          <w:rtl/>
        </w:rPr>
        <w:t>שנת 2019</w:t>
      </w:r>
      <w:r w:rsidRPr="00C47AA2">
        <w:rPr>
          <w:rFonts w:ascii="Arial" w:hAnsi="Arial" w:hint="cs"/>
          <w:b/>
          <w:bCs/>
          <w:rtl/>
        </w:rPr>
        <w:t xml:space="preserve"> הצטרפו לשירות המסלולים כ- 190 אלף חשבונות. מרבית</w:t>
      </w:r>
      <w:r>
        <w:rPr>
          <w:rFonts w:ascii="Arial" w:hAnsi="Arial" w:hint="cs"/>
          <w:b/>
          <w:bCs/>
          <w:rtl/>
        </w:rPr>
        <w:t xml:space="preserve"> החשבונות </w:t>
      </w:r>
      <w:r w:rsidRPr="00C47AA2">
        <w:rPr>
          <w:rFonts w:ascii="Arial" w:hAnsi="Arial" w:hint="cs"/>
          <w:b/>
          <w:bCs/>
          <w:rtl/>
        </w:rPr>
        <w:t>הם של עסקים קטנים (עצמאיים ועסק קטן) שצורפו לשירות המסלולים בהתאם להוראת ה</w:t>
      </w:r>
      <w:r>
        <w:rPr>
          <w:rFonts w:ascii="Arial" w:hAnsi="Arial" w:hint="cs"/>
          <w:b/>
          <w:bCs/>
          <w:rtl/>
        </w:rPr>
        <w:t>פיקוח</w:t>
      </w:r>
      <w:r w:rsidRPr="00C47AA2">
        <w:rPr>
          <w:b/>
          <w:bCs/>
          <w:vertAlign w:val="superscript"/>
          <w:rtl/>
        </w:rPr>
        <w:footnoteReference w:id="4"/>
      </w:r>
      <w:r w:rsidRPr="00C47AA2">
        <w:rPr>
          <w:rFonts w:ascii="Arial" w:hAnsi="Arial" w:hint="cs"/>
          <w:b/>
          <w:bCs/>
          <w:rtl/>
        </w:rPr>
        <w:t>.</w:t>
      </w:r>
    </w:p>
    <w:p w:rsidR="006739F1" w:rsidRDefault="006739F1" w:rsidP="006739F1">
      <w:pPr>
        <w:ind w:left="-55"/>
        <w:rPr>
          <w:rFonts w:ascii="Arial" w:hAnsi="Arial"/>
          <w:rtl/>
        </w:rPr>
      </w:pPr>
    </w:p>
    <w:p w:rsidR="006739F1" w:rsidRPr="000D20B3" w:rsidRDefault="006739F1" w:rsidP="006739F1">
      <w:pPr>
        <w:shd w:val="clear" w:color="auto" w:fill="D9D9D9" w:themeFill="background1" w:themeFillShade="D9"/>
        <w:ind w:left="-55"/>
        <w:jc w:val="center"/>
        <w:rPr>
          <w:rFonts w:ascii="Arial" w:hAnsi="Arial"/>
          <w:b/>
          <w:bCs/>
          <w:rtl/>
        </w:rPr>
      </w:pPr>
      <w:r w:rsidRPr="000D20B3">
        <w:rPr>
          <w:rFonts w:ascii="Arial" w:hAnsi="Arial" w:hint="eastAsia"/>
          <w:b/>
          <w:bCs/>
          <w:rtl/>
        </w:rPr>
        <w:t>הפיקוח</w:t>
      </w:r>
      <w:r w:rsidRPr="000D20B3">
        <w:rPr>
          <w:rFonts w:ascii="Arial" w:hAnsi="Arial"/>
          <w:b/>
          <w:bCs/>
          <w:rtl/>
        </w:rPr>
        <w:t xml:space="preserve"> </w:t>
      </w:r>
      <w:r w:rsidRPr="000D20B3">
        <w:rPr>
          <w:rFonts w:ascii="Arial" w:hAnsi="Arial" w:hint="eastAsia"/>
          <w:b/>
          <w:bCs/>
          <w:rtl/>
        </w:rPr>
        <w:t>על</w:t>
      </w:r>
      <w:r w:rsidRPr="000D20B3">
        <w:rPr>
          <w:rFonts w:ascii="Arial" w:hAnsi="Arial"/>
          <w:b/>
          <w:bCs/>
          <w:rtl/>
        </w:rPr>
        <w:t xml:space="preserve"> </w:t>
      </w:r>
      <w:r w:rsidRPr="000D20B3">
        <w:rPr>
          <w:rFonts w:ascii="Arial" w:hAnsi="Arial" w:hint="eastAsia"/>
          <w:b/>
          <w:bCs/>
          <w:rtl/>
        </w:rPr>
        <w:t>הבנקים</w:t>
      </w:r>
      <w:r w:rsidRPr="000D20B3">
        <w:rPr>
          <w:rFonts w:ascii="Arial" w:hAnsi="Arial"/>
          <w:b/>
          <w:bCs/>
          <w:rtl/>
        </w:rPr>
        <w:t xml:space="preserve"> </w:t>
      </w:r>
      <w:r w:rsidRPr="000D20B3">
        <w:rPr>
          <w:rFonts w:ascii="Arial" w:hAnsi="Arial" w:hint="eastAsia"/>
          <w:b/>
          <w:bCs/>
          <w:rtl/>
        </w:rPr>
        <w:t>קורא</w:t>
      </w:r>
      <w:r w:rsidRPr="000D20B3">
        <w:rPr>
          <w:rFonts w:ascii="Arial" w:hAnsi="Arial"/>
          <w:b/>
          <w:bCs/>
          <w:rtl/>
        </w:rPr>
        <w:t xml:space="preserve"> </w:t>
      </w:r>
      <w:r w:rsidRPr="000D20B3">
        <w:rPr>
          <w:rFonts w:ascii="Arial" w:hAnsi="Arial" w:hint="eastAsia"/>
          <w:b/>
          <w:bCs/>
          <w:rtl/>
        </w:rPr>
        <w:t>לציבור</w:t>
      </w:r>
      <w:r w:rsidRPr="000D20B3">
        <w:rPr>
          <w:rFonts w:ascii="Arial" w:hAnsi="Arial"/>
          <w:b/>
          <w:bCs/>
          <w:rtl/>
        </w:rPr>
        <w:t xml:space="preserve"> </w:t>
      </w:r>
      <w:r w:rsidRPr="000D20B3">
        <w:rPr>
          <w:rFonts w:ascii="Arial" w:hAnsi="Arial" w:hint="eastAsia"/>
          <w:b/>
          <w:bCs/>
          <w:rtl/>
        </w:rPr>
        <w:t>הלקוחות</w:t>
      </w:r>
      <w:r w:rsidRPr="000D20B3">
        <w:rPr>
          <w:rFonts w:ascii="Arial" w:hAnsi="Arial"/>
          <w:b/>
          <w:bCs/>
          <w:rtl/>
        </w:rPr>
        <w:t xml:space="preserve"> </w:t>
      </w:r>
      <w:r w:rsidRPr="000D20B3">
        <w:rPr>
          <w:rFonts w:ascii="Arial" w:hAnsi="Arial" w:hint="eastAsia"/>
          <w:b/>
          <w:bCs/>
          <w:rtl/>
        </w:rPr>
        <w:t>לבחון</w:t>
      </w:r>
      <w:r w:rsidRPr="000D20B3">
        <w:rPr>
          <w:rFonts w:ascii="Arial" w:hAnsi="Arial"/>
          <w:b/>
          <w:bCs/>
          <w:rtl/>
        </w:rPr>
        <w:t xml:space="preserve"> </w:t>
      </w:r>
      <w:r w:rsidRPr="000D20B3">
        <w:rPr>
          <w:rFonts w:ascii="Arial" w:hAnsi="Arial" w:hint="eastAsia"/>
          <w:b/>
          <w:bCs/>
          <w:rtl/>
        </w:rPr>
        <w:t>את</w:t>
      </w:r>
      <w:r w:rsidRPr="000D20B3">
        <w:rPr>
          <w:rFonts w:ascii="Arial" w:hAnsi="Arial"/>
          <w:b/>
          <w:bCs/>
          <w:rtl/>
        </w:rPr>
        <w:t xml:space="preserve"> </w:t>
      </w:r>
      <w:r w:rsidRPr="000D20B3">
        <w:rPr>
          <w:rFonts w:ascii="Arial" w:hAnsi="Arial" w:hint="eastAsia"/>
          <w:b/>
          <w:bCs/>
          <w:rtl/>
        </w:rPr>
        <w:t>כדאיות</w:t>
      </w:r>
      <w:r w:rsidRPr="000D20B3">
        <w:rPr>
          <w:rFonts w:ascii="Arial" w:hAnsi="Arial"/>
          <w:b/>
          <w:bCs/>
          <w:rtl/>
        </w:rPr>
        <w:t xml:space="preserve"> </w:t>
      </w:r>
      <w:r w:rsidRPr="000D20B3">
        <w:rPr>
          <w:rFonts w:ascii="Arial" w:hAnsi="Arial" w:hint="eastAsia"/>
          <w:b/>
          <w:bCs/>
          <w:rtl/>
        </w:rPr>
        <w:t>השירות</w:t>
      </w:r>
      <w:r w:rsidRPr="000D20B3">
        <w:rPr>
          <w:rFonts w:ascii="Arial" w:hAnsi="Arial"/>
          <w:b/>
          <w:bCs/>
          <w:rtl/>
        </w:rPr>
        <w:t xml:space="preserve"> </w:t>
      </w:r>
      <w:r w:rsidRPr="000D20B3">
        <w:rPr>
          <w:rFonts w:ascii="Arial" w:hAnsi="Arial" w:hint="eastAsia"/>
          <w:b/>
          <w:bCs/>
          <w:rtl/>
        </w:rPr>
        <w:t>עבורם</w:t>
      </w:r>
      <w:r w:rsidRPr="000D20B3">
        <w:rPr>
          <w:rFonts w:ascii="Arial" w:hAnsi="Arial"/>
          <w:b/>
          <w:bCs/>
          <w:rtl/>
        </w:rPr>
        <w:t>!</w:t>
      </w:r>
    </w:p>
    <w:p w:rsidR="006739F1" w:rsidRPr="000818C9" w:rsidRDefault="006739F1" w:rsidP="006739F1">
      <w:pPr>
        <w:shd w:val="clear" w:color="auto" w:fill="D9D9D9" w:themeFill="background1" w:themeFillShade="D9"/>
        <w:ind w:left="-55"/>
        <w:jc w:val="center"/>
        <w:rPr>
          <w:rFonts w:ascii="Arial" w:hAnsi="Arial"/>
          <w:b/>
          <w:bCs/>
        </w:rPr>
      </w:pPr>
      <w:r w:rsidRPr="000D20B3">
        <w:rPr>
          <w:rFonts w:ascii="Arial" w:hAnsi="Arial"/>
          <w:b/>
          <w:bCs/>
          <w:rtl/>
        </w:rPr>
        <w:t>ההצטרפות לשירות המסלולים היא קלה ופשוטה ומתאפשרת באמצעים ישירים וגם באמצעות פקיד.</w:t>
      </w:r>
    </w:p>
    <w:p w:rsidR="006739F1" w:rsidRPr="00FC72E0" w:rsidRDefault="006739F1" w:rsidP="006739F1">
      <w:pPr>
        <w:tabs>
          <w:tab w:val="clear" w:pos="567"/>
          <w:tab w:val="clear" w:pos="1134"/>
          <w:tab w:val="clear" w:pos="1814"/>
          <w:tab w:val="clear" w:pos="2665"/>
        </w:tabs>
        <w:bidi w:val="0"/>
        <w:spacing w:line="240" w:lineRule="auto"/>
        <w:jc w:val="left"/>
        <w:rPr>
          <w:rFonts w:ascii="Arial" w:hAnsi="Arial"/>
        </w:rPr>
      </w:pPr>
    </w:p>
    <w:p w:rsidR="006739F1" w:rsidRDefault="006739F1" w:rsidP="006739F1">
      <w:pPr>
        <w:tabs>
          <w:tab w:val="clear" w:pos="567"/>
          <w:tab w:val="clear" w:pos="1134"/>
          <w:tab w:val="clear" w:pos="1814"/>
          <w:tab w:val="clear" w:pos="2665"/>
        </w:tabs>
        <w:bidi w:val="0"/>
        <w:spacing w:line="240" w:lineRule="auto"/>
        <w:jc w:val="left"/>
        <w:rPr>
          <w:rFonts w:ascii="Arial" w:hAnsi="Arial"/>
          <w:u w:val="single"/>
        </w:rPr>
      </w:pPr>
      <w:r>
        <w:rPr>
          <w:rFonts w:ascii="Arial" w:hAnsi="Arial"/>
          <w:u w:val="single"/>
        </w:rPr>
        <w:br w:type="page"/>
      </w:r>
    </w:p>
    <w:p w:rsidR="006739F1" w:rsidRPr="000818C9" w:rsidRDefault="006739F1" w:rsidP="006739F1">
      <w:pPr>
        <w:shd w:val="clear" w:color="auto" w:fill="D9D9D9"/>
        <w:tabs>
          <w:tab w:val="center" w:pos="4845"/>
          <w:tab w:val="right" w:pos="9746"/>
        </w:tabs>
        <w:ind w:left="-55"/>
        <w:jc w:val="center"/>
        <w:rPr>
          <w:rFonts w:ascii="Arial" w:hAnsi="Arial"/>
          <w:b/>
          <w:bCs/>
          <w:sz w:val="32"/>
          <w:szCs w:val="32"/>
          <w:rtl/>
        </w:rPr>
      </w:pPr>
      <w:r w:rsidRPr="000818C9">
        <w:rPr>
          <w:rFonts w:ascii="Arial" w:hAnsi="Arial" w:hint="cs"/>
          <w:b/>
          <w:bCs/>
          <w:sz w:val="28"/>
          <w:szCs w:val="28"/>
          <w:rtl/>
        </w:rPr>
        <w:lastRenderedPageBreak/>
        <w:t>המסלול הבסיסי משתלם למשקי בית</w:t>
      </w:r>
    </w:p>
    <w:p w:rsidR="006739F1" w:rsidRDefault="006739F1" w:rsidP="006739F1">
      <w:pPr>
        <w:ind w:left="-55"/>
        <w:jc w:val="center"/>
        <w:rPr>
          <w:rFonts w:ascii="Arial" w:hAnsi="Arial"/>
          <w:u w:val="single"/>
        </w:rPr>
      </w:pPr>
    </w:p>
    <w:p w:rsidR="006739F1" w:rsidRPr="000A0132" w:rsidRDefault="006739F1" w:rsidP="006739F1">
      <w:pPr>
        <w:ind w:left="-55"/>
        <w:jc w:val="center"/>
        <w:rPr>
          <w:rFonts w:ascii="Arial" w:hAnsi="Arial"/>
          <w:u w:val="single"/>
          <w:rtl/>
        </w:rPr>
      </w:pPr>
      <w:r w:rsidRPr="006E40D4">
        <w:rPr>
          <w:rFonts w:ascii="Arial" w:hAnsi="Arial" w:hint="eastAsia"/>
          <w:u w:val="single"/>
          <w:rtl/>
        </w:rPr>
        <w:t>איור</w:t>
      </w:r>
      <w:r w:rsidRPr="006E40D4">
        <w:rPr>
          <w:rFonts w:ascii="Arial" w:hAnsi="Arial"/>
          <w:u w:val="single"/>
          <w:rtl/>
        </w:rPr>
        <w:t xml:space="preserve"> 6 - השוואת עלויות בין: תעריפי פקיד וישיר, עלות בפועל ללא מסלול, ותעריף מסלול </w:t>
      </w:r>
      <w:r w:rsidRPr="00D31335">
        <w:rPr>
          <w:rFonts w:ascii="Arial" w:hAnsi="Arial"/>
          <w:u w:val="single"/>
          <w:rtl/>
        </w:rPr>
        <w:t>בסיסי</w:t>
      </w:r>
      <w:r w:rsidRPr="006E40D4">
        <w:rPr>
          <w:rFonts w:ascii="Arial" w:hAnsi="Arial"/>
          <w:noProof/>
          <w:sz w:val="20"/>
          <w:szCs w:val="20"/>
          <w:u w:val="single"/>
          <w:rtl/>
        </w:rPr>
        <w:t xml:space="preserve"> </w:t>
      </w:r>
    </w:p>
    <w:p w:rsidR="006739F1" w:rsidRPr="004C3AB7" w:rsidRDefault="00054535" w:rsidP="006739F1">
      <w:pPr>
        <w:rPr>
          <w:rFonts w:ascii="Arial" w:hAnsi="Arial"/>
          <w:sz w:val="18"/>
          <w:szCs w:val="18"/>
          <w:rtl/>
        </w:rPr>
      </w:pPr>
      <w:r w:rsidRPr="008127A1">
        <w:rPr>
          <w:noProof/>
        </w:rPr>
        <mc:AlternateContent>
          <mc:Choice Requires="wps">
            <w:drawing>
              <wp:anchor distT="0" distB="0" distL="114300" distR="114300" simplePos="0" relativeHeight="251682816" behindDoc="0" locked="0" layoutInCell="1" allowOverlap="1" wp14:anchorId="6A78FB6C" wp14:editId="3E52500D">
                <wp:simplePos x="0" y="0"/>
                <wp:positionH relativeFrom="column">
                  <wp:posOffset>5464834</wp:posOffset>
                </wp:positionH>
                <wp:positionV relativeFrom="paragraph">
                  <wp:posOffset>293862</wp:posOffset>
                </wp:positionV>
                <wp:extent cx="691515" cy="1154874"/>
                <wp:effectExtent l="0" t="0" r="13335" b="26670"/>
                <wp:wrapNone/>
                <wp:docPr id="11" name="TextBox 5"/>
                <wp:cNvGraphicFramePr/>
                <a:graphic xmlns:a="http://schemas.openxmlformats.org/drawingml/2006/main">
                  <a:graphicData uri="http://schemas.microsoft.com/office/word/2010/wordprocessingShape">
                    <wps:wsp>
                      <wps:cNvSpPr txBox="1"/>
                      <wps:spPr>
                        <a:xfrm>
                          <a:off x="0" y="0"/>
                          <a:ext cx="691515" cy="1154874"/>
                        </a:xfrm>
                        <a:prstGeom prst="rect">
                          <a:avLst/>
                        </a:prstGeom>
                      </wps:spPr>
                      <wps:style>
                        <a:lnRef idx="2">
                          <a:schemeClr val="accent4"/>
                        </a:lnRef>
                        <a:fillRef idx="1">
                          <a:schemeClr val="lt1"/>
                        </a:fillRef>
                        <a:effectRef idx="0">
                          <a:schemeClr val="accent4"/>
                        </a:effectRef>
                        <a:fontRef idx="minor">
                          <a:schemeClr val="dk1"/>
                        </a:fontRef>
                      </wps:style>
                      <wps:txbx>
                        <w:txbxContent>
                          <w:p w:rsidR="006739F1" w:rsidRPr="00092000" w:rsidRDefault="006739F1" w:rsidP="006739F1">
                            <w:pPr>
                              <w:pStyle w:val="NormalWeb"/>
                              <w:bidi/>
                              <w:spacing w:before="0" w:beforeAutospacing="0" w:after="0" w:afterAutospacing="0"/>
                              <w:rPr>
                                <w:sz w:val="22"/>
                                <w:szCs w:val="22"/>
                              </w:rPr>
                            </w:pPr>
                            <w:r w:rsidRPr="00092000">
                              <w:rPr>
                                <w:rFonts w:ascii="David" w:hAnsi="David" w:cs="David"/>
                                <w:color w:val="000000" w:themeColor="dark1"/>
                                <w:sz w:val="20"/>
                                <w:szCs w:val="20"/>
                                <w:rtl/>
                              </w:rPr>
                              <w:t xml:space="preserve">בנק ירושלים גובה </w:t>
                            </w:r>
                            <w:r w:rsidRPr="00092000">
                              <w:rPr>
                                <w:rFonts w:ascii="David" w:hAnsi="David" w:cs="David"/>
                                <w:b/>
                                <w:bCs/>
                                <w:color w:val="000000" w:themeColor="dark1"/>
                                <w:sz w:val="20"/>
                                <w:szCs w:val="20"/>
                                <w:rtl/>
                              </w:rPr>
                              <w:t>6.5</w:t>
                            </w:r>
                            <w:r w:rsidRPr="00092000">
                              <w:rPr>
                                <w:rFonts w:ascii="David" w:hAnsi="David" w:cs="David"/>
                                <w:color w:val="000000" w:themeColor="dark1"/>
                                <w:sz w:val="20"/>
                                <w:szCs w:val="20"/>
                                <w:rtl/>
                              </w:rPr>
                              <w:t xml:space="preserve"> ₪ בחשבון לחודש עבור סך הפעולות. </w:t>
                            </w:r>
                          </w:p>
                        </w:txbxContent>
                      </wps:txbx>
                      <wps:bodyPr vertOverflow="clip" horzOverflow="clip" wrap="square" rtlCol="1" anchor="t">
                        <a:noAutofit/>
                      </wps:bodyPr>
                    </wps:wsp>
                  </a:graphicData>
                </a:graphic>
                <wp14:sizeRelH relativeFrom="margin">
                  <wp14:pctWidth>0</wp14:pctWidth>
                </wp14:sizeRelH>
                <wp14:sizeRelV relativeFrom="margin">
                  <wp14:pctHeight>0</wp14:pctHeight>
                </wp14:sizeRelV>
              </wp:anchor>
            </w:drawing>
          </mc:Choice>
          <mc:Fallback>
            <w:pict>
              <v:shapetype w14:anchorId="6A78FB6C" id="_x0000_t202" coordsize="21600,21600" o:spt="202" path="m,l,21600r21600,l21600,xe">
                <v:stroke joinstyle="miter"/>
                <v:path gradientshapeok="t" o:connecttype="rect"/>
              </v:shapetype>
              <v:shape id="TextBox 5" o:spid="_x0000_s1026" type="#_x0000_t202" style="position:absolute;left:0;text-align:left;margin-left:430.3pt;margin-top:23.15pt;width:54.45pt;height:9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0t2/QEAADUEAAAOAAAAZHJzL2Uyb0RvYy54bWysU8Fu2zAMvQ/YPwi6L46DpuuCOMXWYrsM&#10;69B2H6DIUixMEjWJiZ19/Sg5cbeup2EX2qLeI/lIan09OMsOKiYDvuH1bM6Z8hJa43cN//b48c0V&#10;ZwmFb4UFrxp+VIlfb16/WvdhpRbQgW1VZBTEp1UfGt4hhlVVJdkpJ9IMgvJ0qSE6gXSMu6qNoqfo&#10;zlaL+fyy6iG2IYJUKZH3drzkmxJfayXxTuukkNmGU21YbCx2m221WYvVLorQGXkqQ/xDFU4YT0mn&#10;ULcCBdtH81coZ2SEBBpnElwFWhupigZSU8+fqXnoRFBFCzUnhalN6f+FlV8OXyMzLc2u5swLRzN6&#10;VAN+gIEtc3f6kFYEeggEw4HchDz7Ezmz6EFHl78kh9E99fk49ZZiMUnOy3f1sl5yJumqrpcXV28v&#10;cpjqiR1iwk8KHMs/DY80u9JScficcISeIcTLdY35yx8ercolWH+vNOmhjIvCLpukbmxkB0E7IKRU&#10;Hs+pCzrTtLF2ItYvES0W2VTvCZtpqmzYRJy/RPwz48QoWcHjRHbGQ3wpQPt9yjziz+pHzVk+Dtvh&#10;NKsttEcaFT1JvCOjLfQNl9YEzjqIP5/7elr9hqcfexEVZxHtDVCXaBWEl4Rv+DgDD+/3CNqUOeSM&#10;Y5pTJbSbZZKnd5SX//dzQT299s0vAAAA//8DAFBLAwQUAAYACAAAACEAQFR5cOAAAAAKAQAADwAA&#10;AGRycy9kb3ducmV2LnhtbEyPQU7DMBBF90jcwRokdtQmlCgNmVSAxIYKobQ9gBu7SVR7HNluGjg9&#10;ZgXL0X/6/021nq1hk/ZhcIRwvxDANLVODdQh7HdvdwWwECUpaRxphC8dYF1fX1WyVO5CjZ62sWOp&#10;hEIpEfoYx5Lz0PbayrBwo6aUHZ23MqbTd1x5eUnl1vBMiJxbOVBa6OWoX3vdnrZnizAtY2NPn5ud&#10;aI4v7fcH3+zNu0e8vZmfn4BFPcc/GH71kzrUyengzqQCMwhFLvKEIizzB2AJWOWrR2AHhCwrMuB1&#10;xf+/UP8AAAD//wMAUEsBAi0AFAAGAAgAAAAhALaDOJL+AAAA4QEAABMAAAAAAAAAAAAAAAAAAAAA&#10;AFtDb250ZW50X1R5cGVzXS54bWxQSwECLQAUAAYACAAAACEAOP0h/9YAAACUAQAACwAAAAAAAAAA&#10;AAAAAAAvAQAAX3JlbHMvLnJlbHNQSwECLQAUAAYACAAAACEAn3NLdv0BAAA1BAAADgAAAAAAAAAA&#10;AAAAAAAuAgAAZHJzL2Uyb0RvYy54bWxQSwECLQAUAAYACAAAACEAQFR5cOAAAAAKAQAADwAAAAAA&#10;AAAAAAAAAABXBAAAZHJzL2Rvd25yZXYueG1sUEsFBgAAAAAEAAQA8wAAAGQFAAAAAA==&#10;" fillcolor="white [3201]" strokecolor="#8064a2 [3207]" strokeweight="2pt">
                <v:textbox>
                  <w:txbxContent>
                    <w:p w:rsidR="006739F1" w:rsidRPr="00092000" w:rsidRDefault="006739F1" w:rsidP="006739F1">
                      <w:pPr>
                        <w:pStyle w:val="NormalWeb"/>
                        <w:bidi/>
                        <w:spacing w:before="0" w:beforeAutospacing="0" w:after="0" w:afterAutospacing="0"/>
                        <w:rPr>
                          <w:sz w:val="22"/>
                          <w:szCs w:val="22"/>
                        </w:rPr>
                      </w:pPr>
                      <w:r w:rsidRPr="00092000">
                        <w:rPr>
                          <w:rFonts w:ascii="David" w:hAnsi="David" w:cs="David"/>
                          <w:color w:val="000000" w:themeColor="dark1"/>
                          <w:sz w:val="20"/>
                          <w:szCs w:val="20"/>
                          <w:rtl/>
                        </w:rPr>
                        <w:t xml:space="preserve">בנק ירושלים גובה </w:t>
                      </w:r>
                      <w:r w:rsidRPr="00092000">
                        <w:rPr>
                          <w:rFonts w:ascii="David" w:hAnsi="David" w:cs="David"/>
                          <w:b/>
                          <w:bCs/>
                          <w:color w:val="000000" w:themeColor="dark1"/>
                          <w:sz w:val="20"/>
                          <w:szCs w:val="20"/>
                          <w:rtl/>
                        </w:rPr>
                        <w:t>6.5</w:t>
                      </w:r>
                      <w:r w:rsidRPr="00092000">
                        <w:rPr>
                          <w:rFonts w:ascii="David" w:hAnsi="David" w:cs="David"/>
                          <w:color w:val="000000" w:themeColor="dark1"/>
                          <w:sz w:val="20"/>
                          <w:szCs w:val="20"/>
                          <w:rtl/>
                        </w:rPr>
                        <w:t xml:space="preserve"> ₪ בחשבון לחודש עבור סך הפעולות. </w:t>
                      </w:r>
                    </w:p>
                  </w:txbxContent>
                </v:textbox>
              </v:shape>
            </w:pict>
          </mc:Fallback>
        </mc:AlternateContent>
      </w:r>
      <w:r w:rsidRPr="00054535">
        <w:rPr>
          <w:noProof/>
        </w:rPr>
        <w:drawing>
          <wp:inline distT="0" distB="0" distL="0" distR="0" wp14:anchorId="152252F3" wp14:editId="23D911BA">
            <wp:extent cx="6188710" cy="2402840"/>
            <wp:effectExtent l="0" t="0" r="254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88710" cy="2402840"/>
                    </a:xfrm>
                    <a:prstGeom prst="rect">
                      <a:avLst/>
                    </a:prstGeom>
                  </pic:spPr>
                </pic:pic>
              </a:graphicData>
            </a:graphic>
          </wp:inline>
        </w:drawing>
      </w:r>
      <w:r w:rsidR="006739F1">
        <w:rPr>
          <w:rFonts w:ascii="Arial" w:hAnsi="Arial"/>
          <w:b/>
          <w:bCs/>
          <w:sz w:val="18"/>
          <w:szCs w:val="18"/>
        </w:rPr>
        <w:t xml:space="preserve"> </w:t>
      </w:r>
      <w:r w:rsidR="006739F1" w:rsidRPr="004C3AB7">
        <w:rPr>
          <w:rFonts w:ascii="Arial" w:hAnsi="Arial"/>
          <w:b/>
          <w:bCs/>
          <w:sz w:val="18"/>
          <w:szCs w:val="18"/>
          <w:rtl/>
        </w:rPr>
        <w:t>* תעריפי פקיד וישיר</w:t>
      </w:r>
      <w:r w:rsidR="006739F1">
        <w:rPr>
          <w:rFonts w:ascii="Arial" w:hAnsi="Arial" w:hint="cs"/>
          <w:b/>
          <w:bCs/>
          <w:sz w:val="18"/>
          <w:szCs w:val="18"/>
          <w:rtl/>
        </w:rPr>
        <w:t xml:space="preserve"> </w:t>
      </w:r>
      <w:r w:rsidR="006739F1" w:rsidRPr="004C3AB7">
        <w:rPr>
          <w:rFonts w:ascii="Arial" w:hAnsi="Arial"/>
          <w:b/>
          <w:bCs/>
          <w:sz w:val="18"/>
          <w:szCs w:val="18"/>
          <w:rtl/>
        </w:rPr>
        <w:t>-</w:t>
      </w:r>
      <w:r w:rsidR="006739F1" w:rsidRPr="004C3AB7">
        <w:rPr>
          <w:rFonts w:ascii="Arial" w:hAnsi="Arial"/>
          <w:sz w:val="18"/>
          <w:szCs w:val="18"/>
          <w:rtl/>
        </w:rPr>
        <w:t xml:space="preserve"> 1 פעולת פקיד ו- 10 פעולות בערוץ ישיר על פי המחיר כפי שמופיע בתעריפון הבנקים בגין פעולות אלה;  </w:t>
      </w:r>
    </w:p>
    <w:p w:rsidR="006739F1" w:rsidRPr="004C3AB7" w:rsidRDefault="006739F1" w:rsidP="006739F1">
      <w:pPr>
        <w:rPr>
          <w:rFonts w:ascii="Arial" w:hAnsi="Arial"/>
          <w:sz w:val="18"/>
          <w:szCs w:val="18"/>
          <w:rtl/>
        </w:rPr>
      </w:pPr>
      <w:r w:rsidRPr="004C3AB7">
        <w:rPr>
          <w:rFonts w:ascii="Arial" w:hAnsi="Arial"/>
          <w:b/>
          <w:bCs/>
          <w:sz w:val="18"/>
          <w:szCs w:val="18"/>
          <w:rtl/>
        </w:rPr>
        <w:t xml:space="preserve">** עלות בפועל ללא מסלול - </w:t>
      </w:r>
      <w:r w:rsidRPr="004C3AB7">
        <w:rPr>
          <w:rFonts w:ascii="Arial" w:hAnsi="Arial"/>
          <w:sz w:val="18"/>
          <w:szCs w:val="18"/>
          <w:rtl/>
        </w:rPr>
        <w:t xml:space="preserve">1 פעולת פקיד ו- 10 פעולות בערוץ ישיר, על פי המחיר שנגבה בפועל בגין פעולות אלו, בחשבונות שלא הצטרפו לשירות המסלולים (מחושב על סמך נתוני הכנסות הבנקים המדווחות לפיקוח על הבנקים לשנת </w:t>
      </w:r>
      <w:r>
        <w:rPr>
          <w:rFonts w:ascii="Arial" w:hAnsi="Arial" w:hint="cs"/>
          <w:sz w:val="18"/>
          <w:szCs w:val="18"/>
          <w:rtl/>
        </w:rPr>
        <w:t>2019</w:t>
      </w:r>
      <w:r w:rsidRPr="004C3AB7">
        <w:rPr>
          <w:rFonts w:ascii="Arial" w:hAnsi="Arial"/>
          <w:sz w:val="18"/>
          <w:szCs w:val="18"/>
          <w:rtl/>
        </w:rPr>
        <w:t xml:space="preserve">); </w:t>
      </w:r>
    </w:p>
    <w:p w:rsidR="006739F1" w:rsidRDefault="006739F1" w:rsidP="006739F1">
      <w:pPr>
        <w:rPr>
          <w:rFonts w:ascii="Arial" w:hAnsi="Arial"/>
          <w:b/>
          <w:bCs/>
          <w:sz w:val="18"/>
          <w:szCs w:val="18"/>
          <w:rtl/>
        </w:rPr>
      </w:pPr>
      <w:r>
        <w:rPr>
          <w:rFonts w:ascii="Arial" w:hAnsi="Arial"/>
          <w:b/>
          <w:bCs/>
          <w:sz w:val="18"/>
          <w:szCs w:val="18"/>
          <w:rtl/>
        </w:rPr>
        <w:t>**</w:t>
      </w:r>
      <w:r>
        <w:rPr>
          <w:rFonts w:ascii="Arial" w:hAnsi="Arial" w:hint="cs"/>
          <w:b/>
          <w:bCs/>
          <w:sz w:val="18"/>
          <w:szCs w:val="18"/>
          <w:rtl/>
        </w:rPr>
        <w:t xml:space="preserve">* </w:t>
      </w:r>
      <w:r w:rsidRPr="004C3AB7">
        <w:rPr>
          <w:rFonts w:ascii="Arial" w:hAnsi="Arial"/>
          <w:b/>
          <w:bCs/>
          <w:sz w:val="18"/>
          <w:szCs w:val="18"/>
          <w:rtl/>
        </w:rPr>
        <w:t xml:space="preserve">תעריף מסלול בסיסי. </w:t>
      </w:r>
    </w:p>
    <w:p w:rsidR="006739F1" w:rsidRDefault="006739F1" w:rsidP="006739F1">
      <w:pPr>
        <w:ind w:left="-55"/>
        <w:rPr>
          <w:rFonts w:ascii="Arial" w:hAnsi="Arial"/>
          <w:b/>
          <w:bCs/>
          <w:rtl/>
        </w:rPr>
      </w:pPr>
    </w:p>
    <w:p w:rsidR="006739F1" w:rsidRPr="004F5168" w:rsidRDefault="006739F1" w:rsidP="006739F1">
      <w:pPr>
        <w:ind w:left="-55"/>
        <w:rPr>
          <w:rFonts w:ascii="Arial" w:hAnsi="Arial"/>
        </w:rPr>
      </w:pPr>
      <w:r w:rsidRPr="004F5168">
        <w:rPr>
          <w:rFonts w:ascii="Arial" w:hAnsi="Arial"/>
          <w:b/>
          <w:bCs/>
          <w:rtl/>
        </w:rPr>
        <w:t>מסלול עמלות בסיסי</w:t>
      </w:r>
      <w:r w:rsidRPr="004F5168">
        <w:rPr>
          <w:rFonts w:ascii="Arial" w:hAnsi="Arial"/>
          <w:rtl/>
        </w:rPr>
        <w:t xml:space="preserve"> כולל עד 10 פעולות בערוץ ישיר ועד פעולה אחת על ידי פקיד בחודש, ומחירו מפוקח ואינו יכול לעלות על 10 ₪.</w:t>
      </w:r>
    </w:p>
    <w:p w:rsidR="006739F1" w:rsidRPr="004F5168" w:rsidRDefault="006739F1" w:rsidP="006739F1">
      <w:pPr>
        <w:numPr>
          <w:ilvl w:val="0"/>
          <w:numId w:val="1"/>
        </w:numPr>
        <w:tabs>
          <w:tab w:val="clear" w:pos="567"/>
          <w:tab w:val="clear" w:pos="720"/>
          <w:tab w:val="clear" w:pos="1134"/>
          <w:tab w:val="clear" w:pos="1814"/>
          <w:tab w:val="clear" w:pos="2665"/>
          <w:tab w:val="num" w:pos="643"/>
          <w:tab w:val="num" w:pos="976"/>
        </w:tabs>
        <w:ind w:left="643"/>
        <w:rPr>
          <w:rFonts w:ascii="Arial" w:hAnsi="Arial"/>
        </w:rPr>
      </w:pPr>
      <w:r w:rsidRPr="004F5168">
        <w:rPr>
          <w:rFonts w:ascii="Arial" w:hAnsi="Arial"/>
          <w:rtl/>
        </w:rPr>
        <w:t xml:space="preserve">המסלול הבסיסי מגלם הנחה בהשוואה לתעריפים של פעולה על ידי פקיד ופעולה בערוץ ישיר. </w:t>
      </w:r>
    </w:p>
    <w:p w:rsidR="006739F1" w:rsidRDefault="006739F1" w:rsidP="006739F1">
      <w:pPr>
        <w:numPr>
          <w:ilvl w:val="0"/>
          <w:numId w:val="1"/>
        </w:numPr>
        <w:tabs>
          <w:tab w:val="clear" w:pos="567"/>
          <w:tab w:val="clear" w:pos="720"/>
          <w:tab w:val="clear" w:pos="1134"/>
          <w:tab w:val="clear" w:pos="1814"/>
          <w:tab w:val="clear" w:pos="2665"/>
          <w:tab w:val="num" w:pos="643"/>
          <w:tab w:val="num" w:pos="976"/>
        </w:tabs>
        <w:ind w:left="643"/>
        <w:rPr>
          <w:rFonts w:ascii="Arial" w:hAnsi="Arial"/>
        </w:rPr>
      </w:pPr>
      <w:r w:rsidRPr="004F5168">
        <w:rPr>
          <w:rFonts w:ascii="Arial" w:hAnsi="Arial" w:hint="cs"/>
          <w:rtl/>
        </w:rPr>
        <w:t xml:space="preserve">ההצטרפות </w:t>
      </w:r>
      <w:r w:rsidRPr="004F5168">
        <w:rPr>
          <w:rFonts w:ascii="Arial" w:hAnsi="Arial"/>
          <w:rtl/>
        </w:rPr>
        <w:t xml:space="preserve">למסלול </w:t>
      </w:r>
      <w:r w:rsidRPr="004F5168">
        <w:rPr>
          <w:rFonts w:ascii="Arial" w:hAnsi="Arial"/>
          <w:b/>
          <w:bCs/>
          <w:rtl/>
        </w:rPr>
        <w:t>הבסיסי</w:t>
      </w:r>
      <w:r w:rsidRPr="004F5168">
        <w:rPr>
          <w:rFonts w:ascii="Arial" w:hAnsi="Arial"/>
          <w:rtl/>
        </w:rPr>
        <w:t xml:space="preserve"> </w:t>
      </w:r>
      <w:r w:rsidRPr="004F5168">
        <w:rPr>
          <w:rFonts w:ascii="Arial" w:hAnsi="Arial" w:hint="cs"/>
          <w:rtl/>
        </w:rPr>
        <w:t xml:space="preserve">כדאית למשקי הבית </w:t>
      </w:r>
      <w:r w:rsidRPr="004F5168">
        <w:rPr>
          <w:rFonts w:ascii="Arial" w:hAnsi="Arial"/>
          <w:rtl/>
        </w:rPr>
        <w:t xml:space="preserve">על פני תשלום </w:t>
      </w:r>
      <w:r w:rsidRPr="004F5168">
        <w:rPr>
          <w:rFonts w:ascii="Arial" w:hAnsi="Arial" w:hint="cs"/>
          <w:rtl/>
        </w:rPr>
        <w:t>העמלה התעריפית בגין</w:t>
      </w:r>
      <w:r w:rsidRPr="004F5168">
        <w:rPr>
          <w:rFonts w:ascii="Arial" w:hAnsi="Arial"/>
          <w:rtl/>
        </w:rPr>
        <w:t xml:space="preserve"> כל פעולה בנפרד</w:t>
      </w:r>
      <w:r w:rsidRPr="004F5168">
        <w:rPr>
          <w:rFonts w:ascii="Arial" w:hAnsi="Arial" w:hint="cs"/>
          <w:rtl/>
        </w:rPr>
        <w:t xml:space="preserve"> במרבית הבנקים,</w:t>
      </w:r>
      <w:r w:rsidRPr="004F5168">
        <w:rPr>
          <w:rFonts w:ascii="Arial" w:hAnsi="Arial"/>
          <w:rtl/>
        </w:rPr>
        <w:t xml:space="preserve"> למעט בבנק יהב </w:t>
      </w:r>
      <w:r>
        <w:rPr>
          <w:rFonts w:ascii="Arial" w:hAnsi="Arial" w:hint="cs"/>
          <w:rtl/>
        </w:rPr>
        <w:t>ו</w:t>
      </w:r>
      <w:r w:rsidRPr="004F5168">
        <w:rPr>
          <w:rFonts w:ascii="Arial" w:hAnsi="Arial"/>
          <w:rtl/>
        </w:rPr>
        <w:t>בבנק מסד.</w:t>
      </w:r>
      <w:r w:rsidRPr="004F5168" w:rsidDel="00E15A8C">
        <w:rPr>
          <w:rFonts w:ascii="Arial" w:hAnsi="Arial"/>
          <w:rtl/>
        </w:rPr>
        <w:t xml:space="preserve"> </w:t>
      </w:r>
      <w:r w:rsidRPr="004F5168">
        <w:rPr>
          <w:rFonts w:ascii="Arial" w:hAnsi="Arial"/>
          <w:rtl/>
        </w:rPr>
        <w:t>בבנק ירושלים</w:t>
      </w:r>
      <w:r w:rsidRPr="004F5168">
        <w:rPr>
          <w:rFonts w:ascii="Arial" w:hAnsi="Arial" w:hint="cs"/>
          <w:rtl/>
        </w:rPr>
        <w:t xml:space="preserve"> נגבית עמלה בגובה 6.5 ₪ בחודש ללא הגבלה של מספר הפעולות בחשבון העו"ש</w:t>
      </w:r>
      <w:r w:rsidRPr="004F5168">
        <w:rPr>
          <w:rFonts w:ascii="Arial" w:hAnsi="Arial"/>
          <w:rtl/>
        </w:rPr>
        <w:t xml:space="preserve">. </w:t>
      </w:r>
    </w:p>
    <w:p w:rsidR="006739F1" w:rsidRDefault="006739F1" w:rsidP="006739F1">
      <w:pPr>
        <w:numPr>
          <w:ilvl w:val="0"/>
          <w:numId w:val="1"/>
        </w:numPr>
        <w:tabs>
          <w:tab w:val="clear" w:pos="567"/>
          <w:tab w:val="clear" w:pos="720"/>
          <w:tab w:val="clear" w:pos="1134"/>
          <w:tab w:val="clear" w:pos="1814"/>
          <w:tab w:val="clear" w:pos="2665"/>
          <w:tab w:val="num" w:pos="643"/>
          <w:tab w:val="num" w:pos="976"/>
        </w:tabs>
        <w:ind w:left="643"/>
        <w:rPr>
          <w:rFonts w:ascii="Arial" w:hAnsi="Arial"/>
          <w:b/>
          <w:bCs/>
          <w:color w:val="0070C0"/>
          <w:sz w:val="28"/>
          <w:szCs w:val="28"/>
          <w:u w:val="single"/>
        </w:rPr>
      </w:pPr>
      <w:r w:rsidRPr="00F74F32">
        <w:rPr>
          <w:rFonts w:ascii="Arial" w:hAnsi="Arial"/>
          <w:rtl/>
        </w:rPr>
        <w:t xml:space="preserve">בכלל המערכת הבנקאית, ההוצאה בגין עמלות עבור סך הפעולות הכלולות במסלול </w:t>
      </w:r>
      <w:r w:rsidRPr="00F74F32">
        <w:rPr>
          <w:rFonts w:ascii="Arial" w:hAnsi="Arial"/>
          <w:b/>
          <w:bCs/>
          <w:rtl/>
        </w:rPr>
        <w:t xml:space="preserve">הבסיסי </w:t>
      </w:r>
      <w:r w:rsidRPr="00F74F32">
        <w:rPr>
          <w:rFonts w:ascii="Arial" w:hAnsi="Arial"/>
          <w:rtl/>
        </w:rPr>
        <w:t xml:space="preserve">הנמוכה ביותר </w:t>
      </w:r>
      <w:r w:rsidRPr="00FC72E0">
        <w:rPr>
          <w:rFonts w:ascii="Arial" w:hAnsi="Arial"/>
          <w:rtl/>
        </w:rPr>
        <w:t>הינה ב</w:t>
      </w:r>
      <w:r w:rsidRPr="00FC72E0">
        <w:rPr>
          <w:rFonts w:ascii="Arial" w:hAnsi="Arial" w:hint="cs"/>
          <w:rtl/>
        </w:rPr>
        <w:t>בנק יהב</w:t>
      </w:r>
      <w:r>
        <w:rPr>
          <w:rStyle w:val="a9"/>
          <w:rFonts w:ascii="Arial" w:hAnsi="Arial"/>
          <w:rtl/>
        </w:rPr>
        <w:footnoteReference w:id="5"/>
      </w:r>
      <w:r w:rsidRPr="00FC72E0">
        <w:rPr>
          <w:rFonts w:ascii="Arial" w:hAnsi="Arial" w:hint="cs"/>
          <w:rtl/>
        </w:rPr>
        <w:t xml:space="preserve"> </w:t>
      </w:r>
      <w:r w:rsidRPr="00FC72E0">
        <w:rPr>
          <w:rFonts w:ascii="Arial" w:hAnsi="Arial"/>
          <w:rtl/>
        </w:rPr>
        <w:t xml:space="preserve">בבנק </w:t>
      </w:r>
      <w:r w:rsidRPr="00FC72E0">
        <w:rPr>
          <w:rFonts w:ascii="Arial" w:hAnsi="Arial" w:hint="cs"/>
          <w:rtl/>
        </w:rPr>
        <w:t>מרכנתיל</w:t>
      </w:r>
      <w:r w:rsidRPr="00F74F32">
        <w:rPr>
          <w:rFonts w:ascii="Arial" w:hAnsi="Arial"/>
          <w:rtl/>
        </w:rPr>
        <w:t xml:space="preserve"> היא הגבוהה ביותר (בהתאמה מבין חמשת הבנקים הגדולים: בבנק דיסקונט ההוצאה היא הנמוכה ביותר, בעוד שב</w:t>
      </w:r>
      <w:r>
        <w:rPr>
          <w:rFonts w:ascii="Arial" w:hAnsi="Arial" w:hint="cs"/>
          <w:rtl/>
        </w:rPr>
        <w:t>בנק הפועלים וב</w:t>
      </w:r>
      <w:r w:rsidRPr="00F74F32">
        <w:rPr>
          <w:rFonts w:ascii="Arial" w:hAnsi="Arial"/>
          <w:rtl/>
        </w:rPr>
        <w:t>בנק מזרחי היא הגבוהה ביותר).</w:t>
      </w:r>
    </w:p>
    <w:p w:rsidR="006739F1" w:rsidRDefault="006739F1" w:rsidP="006739F1">
      <w:pPr>
        <w:numPr>
          <w:ilvl w:val="0"/>
          <w:numId w:val="1"/>
        </w:numPr>
        <w:tabs>
          <w:tab w:val="clear" w:pos="567"/>
          <w:tab w:val="clear" w:pos="720"/>
          <w:tab w:val="clear" w:pos="1134"/>
          <w:tab w:val="clear" w:pos="1814"/>
          <w:tab w:val="clear" w:pos="2665"/>
          <w:tab w:val="num" w:pos="643"/>
          <w:tab w:val="num" w:pos="976"/>
        </w:tabs>
        <w:ind w:left="643"/>
        <w:rPr>
          <w:rFonts w:ascii="Arial" w:hAnsi="Arial"/>
        </w:rPr>
      </w:pPr>
      <w:r>
        <w:rPr>
          <w:rFonts w:ascii="Arial" w:hAnsi="Arial" w:hint="cs"/>
          <w:rtl/>
        </w:rPr>
        <w:t>בחודש מרץ 2019 בנק מזרחי העלה את תעריף המסלול הבסיסי מסכום של 9 ₪ לחודש לסכום של 10 ₪ לחודש.</w:t>
      </w:r>
    </w:p>
    <w:p w:rsidR="006739F1" w:rsidRDefault="006739F1" w:rsidP="006739F1">
      <w:pPr>
        <w:tabs>
          <w:tab w:val="clear" w:pos="567"/>
          <w:tab w:val="clear" w:pos="1134"/>
          <w:tab w:val="clear" w:pos="1814"/>
          <w:tab w:val="clear" w:pos="2665"/>
        </w:tabs>
        <w:bidi w:val="0"/>
        <w:spacing w:line="240" w:lineRule="auto"/>
        <w:jc w:val="left"/>
        <w:rPr>
          <w:rFonts w:ascii="Arial" w:hAnsi="Arial"/>
        </w:rPr>
      </w:pPr>
      <w:r>
        <w:rPr>
          <w:rFonts w:ascii="Arial" w:hAnsi="Arial"/>
        </w:rPr>
        <w:br w:type="page"/>
      </w:r>
    </w:p>
    <w:p w:rsidR="006739F1" w:rsidRPr="006E40D4" w:rsidRDefault="006739F1" w:rsidP="006739F1">
      <w:pPr>
        <w:shd w:val="clear" w:color="auto" w:fill="D9D9D9"/>
        <w:tabs>
          <w:tab w:val="center" w:pos="4845"/>
          <w:tab w:val="right" w:pos="9746"/>
        </w:tabs>
        <w:ind w:left="-55"/>
        <w:jc w:val="center"/>
        <w:rPr>
          <w:rFonts w:ascii="Arial" w:hAnsi="Arial"/>
          <w:b/>
          <w:bCs/>
          <w:sz w:val="28"/>
          <w:szCs w:val="28"/>
          <w:rtl/>
        </w:rPr>
      </w:pPr>
      <w:r w:rsidRPr="006E40D4">
        <w:rPr>
          <w:rFonts w:ascii="Arial" w:hAnsi="Arial"/>
          <w:b/>
          <w:bCs/>
          <w:sz w:val="28"/>
          <w:szCs w:val="28"/>
          <w:rtl/>
        </w:rPr>
        <w:lastRenderedPageBreak/>
        <w:t>המסלול המורחב מאפשר חיסכון למשקי בית ולעסקים קטנים</w:t>
      </w:r>
    </w:p>
    <w:p w:rsidR="006739F1" w:rsidRPr="006E40D4" w:rsidRDefault="006739F1" w:rsidP="006739F1">
      <w:pPr>
        <w:shd w:val="clear" w:color="auto" w:fill="D9D9D9"/>
        <w:ind w:left="-55"/>
        <w:jc w:val="center"/>
        <w:rPr>
          <w:rFonts w:ascii="Arial" w:hAnsi="Arial"/>
          <w:b/>
          <w:bCs/>
          <w:sz w:val="28"/>
          <w:szCs w:val="28"/>
          <w:rtl/>
        </w:rPr>
      </w:pPr>
      <w:r w:rsidRPr="006E40D4">
        <w:rPr>
          <w:rFonts w:ascii="Arial" w:hAnsi="Arial" w:hint="eastAsia"/>
          <w:b/>
          <w:bCs/>
          <w:sz w:val="28"/>
          <w:szCs w:val="28"/>
          <w:rtl/>
        </w:rPr>
        <w:t>המבצעים</w:t>
      </w:r>
      <w:r w:rsidRPr="006E40D4">
        <w:rPr>
          <w:rFonts w:ascii="Arial" w:hAnsi="Arial"/>
          <w:b/>
          <w:bCs/>
          <w:sz w:val="28"/>
          <w:szCs w:val="28"/>
          <w:rtl/>
        </w:rPr>
        <w:t xml:space="preserve"> </w:t>
      </w:r>
      <w:r w:rsidRPr="006E40D4">
        <w:rPr>
          <w:rFonts w:ascii="Arial" w:hAnsi="Arial" w:hint="eastAsia"/>
          <w:b/>
          <w:bCs/>
          <w:sz w:val="28"/>
          <w:szCs w:val="28"/>
          <w:rtl/>
        </w:rPr>
        <w:t>כמות</w:t>
      </w:r>
      <w:r w:rsidRPr="006E40D4">
        <w:rPr>
          <w:rFonts w:ascii="Arial" w:hAnsi="Arial"/>
          <w:b/>
          <w:bCs/>
          <w:sz w:val="28"/>
          <w:szCs w:val="28"/>
          <w:rtl/>
        </w:rPr>
        <w:t xml:space="preserve"> </w:t>
      </w:r>
      <w:r w:rsidRPr="006E40D4">
        <w:rPr>
          <w:rFonts w:ascii="Arial" w:hAnsi="Arial" w:hint="eastAsia"/>
          <w:b/>
          <w:bCs/>
          <w:sz w:val="28"/>
          <w:szCs w:val="28"/>
          <w:rtl/>
        </w:rPr>
        <w:t>גדולה</w:t>
      </w:r>
      <w:r w:rsidRPr="006E40D4">
        <w:rPr>
          <w:rFonts w:ascii="Arial" w:hAnsi="Arial"/>
          <w:b/>
          <w:bCs/>
          <w:sz w:val="28"/>
          <w:szCs w:val="28"/>
          <w:rtl/>
        </w:rPr>
        <w:t xml:space="preserve"> </w:t>
      </w:r>
      <w:r w:rsidRPr="006E40D4">
        <w:rPr>
          <w:rFonts w:ascii="Arial" w:hAnsi="Arial" w:hint="eastAsia"/>
          <w:b/>
          <w:bCs/>
          <w:sz w:val="28"/>
          <w:szCs w:val="28"/>
          <w:rtl/>
        </w:rPr>
        <w:t>יחסית</w:t>
      </w:r>
      <w:r w:rsidRPr="006E40D4">
        <w:rPr>
          <w:rFonts w:ascii="Arial" w:hAnsi="Arial"/>
          <w:b/>
          <w:bCs/>
          <w:sz w:val="28"/>
          <w:szCs w:val="28"/>
          <w:rtl/>
        </w:rPr>
        <w:t xml:space="preserve"> </w:t>
      </w:r>
      <w:r w:rsidRPr="006E40D4">
        <w:rPr>
          <w:rFonts w:ascii="Arial" w:hAnsi="Arial" w:hint="eastAsia"/>
          <w:b/>
          <w:bCs/>
          <w:sz w:val="28"/>
          <w:szCs w:val="28"/>
          <w:rtl/>
        </w:rPr>
        <w:t>של</w:t>
      </w:r>
      <w:r w:rsidRPr="006E40D4">
        <w:rPr>
          <w:rFonts w:ascii="Arial" w:hAnsi="Arial"/>
          <w:b/>
          <w:bCs/>
          <w:sz w:val="28"/>
          <w:szCs w:val="28"/>
          <w:rtl/>
        </w:rPr>
        <w:t xml:space="preserve"> </w:t>
      </w:r>
      <w:r w:rsidRPr="006E40D4">
        <w:rPr>
          <w:rFonts w:ascii="Arial" w:hAnsi="Arial" w:hint="eastAsia"/>
          <w:b/>
          <w:bCs/>
          <w:sz w:val="28"/>
          <w:szCs w:val="28"/>
          <w:rtl/>
        </w:rPr>
        <w:t>פעולות</w:t>
      </w:r>
    </w:p>
    <w:p w:rsidR="006739F1" w:rsidRPr="006E40D4" w:rsidRDefault="006739F1" w:rsidP="006739F1">
      <w:pPr>
        <w:ind w:left="-55"/>
        <w:jc w:val="center"/>
        <w:rPr>
          <w:rFonts w:ascii="Arial" w:hAnsi="Arial"/>
          <w:sz w:val="12"/>
          <w:szCs w:val="12"/>
          <w:u w:val="single"/>
          <w:rtl/>
        </w:rPr>
      </w:pPr>
    </w:p>
    <w:p w:rsidR="006739F1" w:rsidRDefault="006739F1" w:rsidP="006739F1">
      <w:pPr>
        <w:ind w:left="-55"/>
        <w:jc w:val="center"/>
        <w:rPr>
          <w:noProof/>
          <w:rtl/>
        </w:rPr>
      </w:pPr>
      <w:r w:rsidRPr="006E40D4">
        <w:rPr>
          <w:rFonts w:ascii="Arial" w:hAnsi="Arial" w:hint="eastAsia"/>
          <w:u w:val="single"/>
          <w:rtl/>
        </w:rPr>
        <w:t>איור</w:t>
      </w:r>
      <w:r w:rsidRPr="006E40D4">
        <w:rPr>
          <w:rFonts w:ascii="Arial" w:hAnsi="Arial"/>
          <w:u w:val="single"/>
          <w:rtl/>
        </w:rPr>
        <w:t xml:space="preserve"> 7 - השוואת עלויות בין: תעריפי פקיד וישיר</w:t>
      </w:r>
      <w:r>
        <w:rPr>
          <w:rFonts w:ascii="Arial" w:hAnsi="Arial" w:hint="cs"/>
          <w:u w:val="single"/>
          <w:rtl/>
        </w:rPr>
        <w:t>*</w:t>
      </w:r>
      <w:r w:rsidRPr="006E40D4">
        <w:rPr>
          <w:rFonts w:ascii="Arial" w:hAnsi="Arial"/>
          <w:u w:val="single"/>
          <w:rtl/>
        </w:rPr>
        <w:t>, עלות בפועל ללא מסלול</w:t>
      </w:r>
      <w:r>
        <w:rPr>
          <w:rFonts w:ascii="Arial" w:hAnsi="Arial" w:hint="cs"/>
          <w:u w:val="single"/>
          <w:rtl/>
        </w:rPr>
        <w:t>**</w:t>
      </w:r>
      <w:r w:rsidRPr="006E40D4">
        <w:rPr>
          <w:rFonts w:ascii="Arial" w:hAnsi="Arial"/>
          <w:u w:val="single"/>
          <w:rtl/>
        </w:rPr>
        <w:t xml:space="preserve">,  ותעריף מסלול </w:t>
      </w:r>
      <w:r w:rsidRPr="00D31335">
        <w:rPr>
          <w:rFonts w:ascii="Arial" w:hAnsi="Arial"/>
          <w:u w:val="single"/>
          <w:rtl/>
        </w:rPr>
        <w:t>מורחב</w:t>
      </w:r>
      <w:r>
        <w:rPr>
          <w:rFonts w:ascii="Arial" w:hAnsi="Arial"/>
          <w:u w:val="single"/>
        </w:rPr>
        <w:t>***</w:t>
      </w:r>
    </w:p>
    <w:p w:rsidR="006739F1" w:rsidRPr="000118DB" w:rsidRDefault="006739F1" w:rsidP="006739F1">
      <w:pPr>
        <w:ind w:left="-55"/>
        <w:jc w:val="center"/>
        <w:rPr>
          <w:rFonts w:ascii="Arial" w:hAnsi="Arial"/>
          <w:rtl/>
        </w:rPr>
      </w:pPr>
      <w:r w:rsidRPr="008127A1">
        <w:rPr>
          <w:noProof/>
        </w:rPr>
        <mc:AlternateContent>
          <mc:Choice Requires="wps">
            <w:drawing>
              <wp:anchor distT="0" distB="0" distL="114300" distR="114300" simplePos="0" relativeHeight="251680768" behindDoc="0" locked="0" layoutInCell="1" allowOverlap="1" wp14:anchorId="04A46CEF" wp14:editId="32F3D129">
                <wp:simplePos x="0" y="0"/>
                <wp:positionH relativeFrom="column">
                  <wp:posOffset>5620109</wp:posOffset>
                </wp:positionH>
                <wp:positionV relativeFrom="paragraph">
                  <wp:posOffset>752882</wp:posOffset>
                </wp:positionV>
                <wp:extent cx="707366" cy="983412"/>
                <wp:effectExtent l="0" t="0" r="17145" b="26670"/>
                <wp:wrapNone/>
                <wp:docPr id="12" name="TextBox 5"/>
                <wp:cNvGraphicFramePr/>
                <a:graphic xmlns:a="http://schemas.openxmlformats.org/drawingml/2006/main">
                  <a:graphicData uri="http://schemas.microsoft.com/office/word/2010/wordprocessingShape">
                    <wps:wsp>
                      <wps:cNvSpPr txBox="1"/>
                      <wps:spPr>
                        <a:xfrm>
                          <a:off x="0" y="0"/>
                          <a:ext cx="707366" cy="983412"/>
                        </a:xfrm>
                        <a:prstGeom prst="rect">
                          <a:avLst/>
                        </a:prstGeom>
                      </wps:spPr>
                      <wps:style>
                        <a:lnRef idx="2">
                          <a:schemeClr val="accent4"/>
                        </a:lnRef>
                        <a:fillRef idx="1">
                          <a:schemeClr val="lt1"/>
                        </a:fillRef>
                        <a:effectRef idx="0">
                          <a:schemeClr val="accent4"/>
                        </a:effectRef>
                        <a:fontRef idx="minor">
                          <a:schemeClr val="dk1"/>
                        </a:fontRef>
                      </wps:style>
                      <wps:txbx>
                        <w:txbxContent>
                          <w:p w:rsidR="006739F1" w:rsidRPr="00092000" w:rsidRDefault="006739F1" w:rsidP="006739F1">
                            <w:pPr>
                              <w:pStyle w:val="NormalWeb"/>
                              <w:bidi/>
                              <w:spacing w:before="0" w:beforeAutospacing="0" w:after="0" w:afterAutospacing="0"/>
                              <w:rPr>
                                <w:sz w:val="22"/>
                                <w:szCs w:val="22"/>
                              </w:rPr>
                            </w:pPr>
                            <w:r w:rsidRPr="00092000">
                              <w:rPr>
                                <w:rFonts w:ascii="David" w:hAnsi="David" w:cs="David"/>
                                <w:color w:val="000000" w:themeColor="dark1"/>
                                <w:sz w:val="20"/>
                                <w:szCs w:val="20"/>
                                <w:rtl/>
                              </w:rPr>
                              <w:t xml:space="preserve">בנק ירושלים גובה </w:t>
                            </w:r>
                            <w:r w:rsidRPr="00092000">
                              <w:rPr>
                                <w:rFonts w:ascii="David" w:hAnsi="David" w:cs="David"/>
                                <w:b/>
                                <w:bCs/>
                                <w:color w:val="000000" w:themeColor="dark1"/>
                                <w:sz w:val="20"/>
                                <w:szCs w:val="20"/>
                                <w:rtl/>
                              </w:rPr>
                              <w:t>6.5</w:t>
                            </w:r>
                            <w:r w:rsidRPr="00092000">
                              <w:rPr>
                                <w:rFonts w:ascii="David" w:hAnsi="David" w:cs="David"/>
                                <w:color w:val="000000" w:themeColor="dark1"/>
                                <w:sz w:val="20"/>
                                <w:szCs w:val="20"/>
                                <w:rtl/>
                              </w:rPr>
                              <w:t xml:space="preserve"> ₪ בחשבון לחודש עבור סך הפעולות. </w:t>
                            </w:r>
                          </w:p>
                        </w:txbxContent>
                      </wps:txbx>
                      <wps:bodyPr vertOverflow="clip" horzOverflow="clip" wrap="square" rtlCol="1" anchor="t">
                        <a:noAutofit/>
                      </wps:bodyPr>
                    </wps:wsp>
                  </a:graphicData>
                </a:graphic>
                <wp14:sizeRelH relativeFrom="margin">
                  <wp14:pctWidth>0</wp14:pctWidth>
                </wp14:sizeRelH>
                <wp14:sizeRelV relativeFrom="margin">
                  <wp14:pctHeight>0</wp14:pctHeight>
                </wp14:sizeRelV>
              </wp:anchor>
            </w:drawing>
          </mc:Choice>
          <mc:Fallback>
            <w:pict>
              <v:shape w14:anchorId="04A46CEF" id="_x0000_s1027" type="#_x0000_t202" style="position:absolute;left:0;text-align:left;margin-left:442.55pt;margin-top:59.3pt;width:55.7pt;height:77.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sCs/wEAADsEAAAOAAAAZHJzL2Uyb0RvYy54bWysU8Fy0zAQvTPDP2h0J3bSkpZMnA60AxeG&#10;dmj5AEVexRpkrZCU2OHrWcmOCyUnhotsrd7bt29XWt/0rWEH8EGjrfh8VnIGVmKt7a7i354+vrnm&#10;LERha2HQQsWPEPjN5vWrdedWsMAGTQ2eURIbVp2reBOjWxVFkA20IszQgaVDhb4VkbZ+V9RedJS9&#10;NcWiLJdFh752HiWEQNG74ZBvcn6lQMZ7pQJEZipOtcW8+rxu01ps1mK188I1Wo5liH+oohXakuiU&#10;6k5EwfZe/5Wq1dJjQBVnEtsCldISsgdyMy9fuHlshIPshZoT3NSm8P/Syi+HB890TbNbcGZFSzN6&#10;gj5+wJ69Td3pXFgR6NERLPYUJuQpHiiYTPfKt+lLdhidU5+PU28pF5MUvCqvLpZLziQdvbu+uCQ5&#10;yl48k50P8RNgy9JPxT2NLndUHD6HOEBPEOKlsgb5/BePBlIFxn4FRXZIcJHZ+SLBrfHsIOgKCCnB&#10;xstROqMTTWljJuL8HNHE7JrqHbGJBvmCTcTyHPFPxYmRVdHGidxqi/5cgvr7pDzgT+4Hz8l+7Lf9&#10;MMPTZLZYH2lg9DDjPS3KYFdxabTjrEH/82WsowdQ8fBjLzxw5qO5RWrWnDNhJeErPozC4vt9RKXz&#10;OJLwIDMWRDc0D3R8TekJ/L7PqOc3v/kFAAD//wMAUEsDBBQABgAIAAAAIQD9D0Q14QAAAAsBAAAP&#10;AAAAZHJzL2Rvd25yZXYueG1sTI/LTsMwEEX3SPyDNUjsqJNCQhriVIDEhgqhtP0AN54mUf2IbDcN&#10;fD3DCpaje3TvmWo9G80m9GFwVkC6SIChbZ0abCdgv3u7K4CFKK2S2lkU8IUB1vX1VSVL5S62wWkb&#10;O0YlNpRSQB/jWHIe2h6NDAs3oqXs6LyRkU7fceXlhcqN5sskybmRg6WFXo742mN72p6NgOkhNub0&#10;udklzfGl/f7gm71+90Lc3szPT8AizvEPhl99UoeanA7ubFVgWkBRZCmhFKRFDoyI1SrPgB0ELB/v&#10;M+B1xf//UP8AAAD//wMAUEsBAi0AFAAGAAgAAAAhALaDOJL+AAAA4QEAABMAAAAAAAAAAAAAAAAA&#10;AAAAAFtDb250ZW50X1R5cGVzXS54bWxQSwECLQAUAAYACAAAACEAOP0h/9YAAACUAQAACwAAAAAA&#10;AAAAAAAAAAAvAQAAX3JlbHMvLnJlbHNQSwECLQAUAAYACAAAACEA5trArP8BAAA7BAAADgAAAAAA&#10;AAAAAAAAAAAuAgAAZHJzL2Uyb0RvYy54bWxQSwECLQAUAAYACAAAACEA/Q9ENeEAAAALAQAADwAA&#10;AAAAAAAAAAAAAABZBAAAZHJzL2Rvd25yZXYueG1sUEsFBgAAAAAEAAQA8wAAAGcFAAAAAA==&#10;" fillcolor="white [3201]" strokecolor="#8064a2 [3207]" strokeweight="2pt">
                <v:textbox>
                  <w:txbxContent>
                    <w:p w:rsidR="006739F1" w:rsidRPr="00092000" w:rsidRDefault="006739F1" w:rsidP="006739F1">
                      <w:pPr>
                        <w:pStyle w:val="NormalWeb"/>
                        <w:bidi/>
                        <w:spacing w:before="0" w:beforeAutospacing="0" w:after="0" w:afterAutospacing="0"/>
                        <w:rPr>
                          <w:sz w:val="22"/>
                          <w:szCs w:val="22"/>
                        </w:rPr>
                      </w:pPr>
                      <w:r w:rsidRPr="00092000">
                        <w:rPr>
                          <w:rFonts w:ascii="David" w:hAnsi="David" w:cs="David"/>
                          <w:color w:val="000000" w:themeColor="dark1"/>
                          <w:sz w:val="20"/>
                          <w:szCs w:val="20"/>
                          <w:rtl/>
                        </w:rPr>
                        <w:t xml:space="preserve">בנק ירושלים גובה </w:t>
                      </w:r>
                      <w:r w:rsidRPr="00092000">
                        <w:rPr>
                          <w:rFonts w:ascii="David" w:hAnsi="David" w:cs="David"/>
                          <w:b/>
                          <w:bCs/>
                          <w:color w:val="000000" w:themeColor="dark1"/>
                          <w:sz w:val="20"/>
                          <w:szCs w:val="20"/>
                          <w:rtl/>
                        </w:rPr>
                        <w:t>6.5</w:t>
                      </w:r>
                      <w:r w:rsidRPr="00092000">
                        <w:rPr>
                          <w:rFonts w:ascii="David" w:hAnsi="David" w:cs="David"/>
                          <w:color w:val="000000" w:themeColor="dark1"/>
                          <w:sz w:val="20"/>
                          <w:szCs w:val="20"/>
                          <w:rtl/>
                        </w:rPr>
                        <w:t xml:space="preserve"> ₪ בחשבון לחודש עבור סך הפעולות. </w:t>
                      </w:r>
                    </w:p>
                  </w:txbxContent>
                </v:textbox>
              </v:shape>
            </w:pict>
          </mc:Fallback>
        </mc:AlternateContent>
      </w:r>
      <w:r w:rsidR="00054535" w:rsidRPr="00054535">
        <w:rPr>
          <w:noProof/>
        </w:rPr>
        <w:drawing>
          <wp:inline distT="0" distB="0" distL="0" distR="0" wp14:anchorId="1235AEBD" wp14:editId="4F1B8FB2">
            <wp:extent cx="6188710" cy="2536825"/>
            <wp:effectExtent l="0" t="0" r="254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88710" cy="2536825"/>
                    </a:xfrm>
                    <a:prstGeom prst="rect">
                      <a:avLst/>
                    </a:prstGeom>
                  </pic:spPr>
                </pic:pic>
              </a:graphicData>
            </a:graphic>
          </wp:inline>
        </w:drawing>
      </w:r>
    </w:p>
    <w:p w:rsidR="006739F1" w:rsidRPr="004C3AB7" w:rsidRDefault="006739F1" w:rsidP="006739F1">
      <w:pPr>
        <w:rPr>
          <w:rFonts w:ascii="Arial" w:hAnsi="Arial"/>
          <w:b/>
          <w:bCs/>
          <w:sz w:val="18"/>
          <w:szCs w:val="18"/>
          <w:rtl/>
        </w:rPr>
      </w:pPr>
      <w:r w:rsidRPr="004C3AB7">
        <w:rPr>
          <w:rFonts w:ascii="Arial" w:hAnsi="Arial"/>
          <w:b/>
          <w:bCs/>
          <w:sz w:val="18"/>
          <w:szCs w:val="18"/>
          <w:rtl/>
        </w:rPr>
        <w:t xml:space="preserve">* </w:t>
      </w:r>
      <w:r w:rsidRPr="004061AA">
        <w:rPr>
          <w:rFonts w:ascii="Arial" w:hAnsi="Arial"/>
          <w:b/>
          <w:bCs/>
          <w:sz w:val="18"/>
          <w:szCs w:val="18"/>
          <w:rtl/>
        </w:rPr>
        <w:t xml:space="preserve">תעריפי פקיד וישיר- </w:t>
      </w:r>
      <w:r w:rsidRPr="004C3AB7">
        <w:rPr>
          <w:rFonts w:ascii="Arial" w:hAnsi="Arial"/>
          <w:sz w:val="18"/>
          <w:szCs w:val="18"/>
          <w:rtl/>
        </w:rPr>
        <w:t>עלות של 10 פעולות פקיד ו- 50 פעולות בערוץ ישיר על פי המחיר כפי שמופיע בתעריפון הבנקים בגין פעולות אלה;</w:t>
      </w:r>
      <w:r w:rsidRPr="004C3AB7">
        <w:rPr>
          <w:rFonts w:ascii="Arial" w:hAnsi="Arial"/>
          <w:b/>
          <w:bCs/>
          <w:sz w:val="18"/>
          <w:szCs w:val="18"/>
          <w:rtl/>
        </w:rPr>
        <w:t xml:space="preserve"> </w:t>
      </w:r>
    </w:p>
    <w:p w:rsidR="006739F1" w:rsidRPr="004C3AB7" w:rsidRDefault="006739F1" w:rsidP="006739F1">
      <w:pPr>
        <w:rPr>
          <w:rFonts w:ascii="Arial" w:hAnsi="Arial"/>
          <w:b/>
          <w:bCs/>
          <w:sz w:val="18"/>
          <w:szCs w:val="18"/>
          <w:rtl/>
        </w:rPr>
      </w:pPr>
      <w:r w:rsidRPr="004C3AB7">
        <w:rPr>
          <w:rFonts w:ascii="Arial" w:hAnsi="Arial"/>
          <w:b/>
          <w:bCs/>
          <w:sz w:val="18"/>
          <w:szCs w:val="18"/>
          <w:rtl/>
        </w:rPr>
        <w:t xml:space="preserve">** </w:t>
      </w:r>
      <w:r w:rsidRPr="008C1DA9">
        <w:rPr>
          <w:rFonts w:ascii="Arial" w:hAnsi="Arial"/>
          <w:b/>
          <w:bCs/>
          <w:sz w:val="18"/>
          <w:szCs w:val="18"/>
          <w:rtl/>
        </w:rPr>
        <w:t xml:space="preserve">עלות בפועל ללא מסלול - </w:t>
      </w:r>
      <w:r w:rsidRPr="004C3AB7">
        <w:rPr>
          <w:rFonts w:ascii="Arial" w:hAnsi="Arial"/>
          <w:sz w:val="18"/>
          <w:szCs w:val="18"/>
          <w:rtl/>
        </w:rPr>
        <w:t>10 פעולות פקיד ו- 50 פעולות בערוץ ישיר</w:t>
      </w:r>
      <w:r>
        <w:rPr>
          <w:rFonts w:ascii="Arial" w:hAnsi="Arial" w:hint="cs"/>
          <w:sz w:val="18"/>
          <w:szCs w:val="18"/>
          <w:rtl/>
        </w:rPr>
        <w:t>, על פי</w:t>
      </w:r>
      <w:r w:rsidRPr="004C3AB7">
        <w:rPr>
          <w:rFonts w:ascii="Arial" w:hAnsi="Arial"/>
          <w:sz w:val="18"/>
          <w:szCs w:val="18"/>
          <w:rtl/>
        </w:rPr>
        <w:t xml:space="preserve"> המחיר שנגבה בפועל בגין פעולות אלו בחשבונות שלא הצטרפו לשירות המסלולים </w:t>
      </w:r>
      <w:r>
        <w:rPr>
          <w:rFonts w:ascii="Arial" w:hAnsi="Arial" w:hint="cs"/>
          <w:sz w:val="18"/>
          <w:szCs w:val="18"/>
          <w:rtl/>
        </w:rPr>
        <w:t>(</w:t>
      </w:r>
      <w:r w:rsidRPr="004C3AB7">
        <w:rPr>
          <w:rFonts w:ascii="Arial" w:hAnsi="Arial"/>
          <w:sz w:val="18"/>
          <w:szCs w:val="18"/>
          <w:rtl/>
        </w:rPr>
        <w:t xml:space="preserve">מחושב על סמך נתוני הכנסות הבנקים המדווחות לפיקוח על הבנקים לשנת </w:t>
      </w:r>
      <w:r>
        <w:rPr>
          <w:rFonts w:ascii="Arial" w:hAnsi="Arial" w:hint="cs"/>
          <w:sz w:val="18"/>
          <w:szCs w:val="18"/>
          <w:rtl/>
        </w:rPr>
        <w:t>2019)</w:t>
      </w:r>
      <w:r w:rsidRPr="004C3AB7">
        <w:rPr>
          <w:rFonts w:ascii="Arial" w:hAnsi="Arial"/>
          <w:sz w:val="18"/>
          <w:szCs w:val="18"/>
          <w:rtl/>
        </w:rPr>
        <w:t>;</w:t>
      </w:r>
      <w:r w:rsidRPr="004C3AB7">
        <w:rPr>
          <w:rFonts w:ascii="Arial" w:hAnsi="Arial"/>
          <w:b/>
          <w:bCs/>
          <w:sz w:val="18"/>
          <w:szCs w:val="18"/>
          <w:rtl/>
        </w:rPr>
        <w:t xml:space="preserve"> </w:t>
      </w:r>
    </w:p>
    <w:p w:rsidR="006739F1" w:rsidRDefault="006739F1" w:rsidP="006739F1">
      <w:pPr>
        <w:rPr>
          <w:rFonts w:ascii="Arial" w:hAnsi="Arial"/>
          <w:b/>
          <w:bCs/>
          <w:sz w:val="18"/>
          <w:szCs w:val="18"/>
          <w:rtl/>
        </w:rPr>
      </w:pPr>
      <w:r w:rsidRPr="004C3AB7">
        <w:rPr>
          <w:rFonts w:ascii="Arial" w:hAnsi="Arial"/>
          <w:b/>
          <w:bCs/>
          <w:sz w:val="18"/>
          <w:szCs w:val="18"/>
          <w:rtl/>
        </w:rPr>
        <w:t>***</w:t>
      </w:r>
      <w:r w:rsidRPr="004C3AB7">
        <w:rPr>
          <w:rFonts w:ascii="Arial" w:hAnsi="Arial" w:hint="cs"/>
          <w:b/>
          <w:bCs/>
          <w:sz w:val="18"/>
          <w:szCs w:val="18"/>
          <w:rtl/>
        </w:rPr>
        <w:t>תעריף</w:t>
      </w:r>
      <w:r w:rsidRPr="004C3AB7">
        <w:rPr>
          <w:rFonts w:ascii="Arial" w:hAnsi="Arial"/>
          <w:b/>
          <w:bCs/>
          <w:sz w:val="18"/>
          <w:szCs w:val="18"/>
          <w:rtl/>
        </w:rPr>
        <w:t xml:space="preserve"> המסלול המורחב.  </w:t>
      </w:r>
    </w:p>
    <w:p w:rsidR="006739F1" w:rsidRDefault="006739F1" w:rsidP="006739F1">
      <w:pPr>
        <w:rPr>
          <w:rFonts w:ascii="Arial" w:hAnsi="Arial"/>
          <w:b/>
          <w:bCs/>
          <w:sz w:val="18"/>
          <w:szCs w:val="18"/>
          <w:rtl/>
        </w:rPr>
      </w:pPr>
    </w:p>
    <w:p w:rsidR="006739F1" w:rsidRPr="004C3AB7" w:rsidRDefault="006739F1" w:rsidP="006739F1">
      <w:pPr>
        <w:ind w:left="-55"/>
        <w:rPr>
          <w:rFonts w:ascii="Arial" w:hAnsi="Arial"/>
          <w:b/>
          <w:bCs/>
          <w:u w:val="single"/>
          <w:rtl/>
        </w:rPr>
      </w:pPr>
      <w:r w:rsidRPr="004C3AB7">
        <w:rPr>
          <w:rFonts w:ascii="Arial" w:hAnsi="Arial"/>
          <w:b/>
          <w:bCs/>
          <w:rtl/>
        </w:rPr>
        <w:t xml:space="preserve">מסלול עמלות מורחב </w:t>
      </w:r>
      <w:r w:rsidRPr="004C3AB7">
        <w:rPr>
          <w:rFonts w:ascii="Arial" w:hAnsi="Arial"/>
          <w:rtl/>
        </w:rPr>
        <w:t xml:space="preserve">כולל עד 50 פעולות בערוץ ישיר ועד 10 פעולות באמצעות פקיד, והוא נע בין 20 </w:t>
      </w:r>
      <w:r>
        <w:rPr>
          <w:rFonts w:ascii="Arial" w:hAnsi="Arial" w:hint="cs"/>
          <w:rtl/>
        </w:rPr>
        <w:t xml:space="preserve">₪ </w:t>
      </w:r>
      <w:r w:rsidRPr="004C3AB7">
        <w:rPr>
          <w:rFonts w:ascii="Arial" w:hAnsi="Arial"/>
          <w:rtl/>
        </w:rPr>
        <w:t xml:space="preserve">ל- 30 </w:t>
      </w:r>
      <w:r>
        <w:rPr>
          <w:rFonts w:ascii="Arial" w:hAnsi="Arial" w:hint="cs"/>
          <w:rtl/>
        </w:rPr>
        <w:t xml:space="preserve">₪ </w:t>
      </w:r>
      <w:r w:rsidRPr="004C3AB7">
        <w:rPr>
          <w:rFonts w:ascii="Arial" w:hAnsi="Arial"/>
          <w:rtl/>
        </w:rPr>
        <w:t xml:space="preserve"> בבנקים השונים. מסלול זה </w:t>
      </w:r>
      <w:r w:rsidRPr="004C3AB7">
        <w:rPr>
          <w:rFonts w:ascii="Arial" w:hAnsi="Arial" w:hint="cs"/>
          <w:rtl/>
        </w:rPr>
        <w:t>עשוי</w:t>
      </w:r>
      <w:r w:rsidRPr="004C3AB7">
        <w:rPr>
          <w:rFonts w:ascii="Arial" w:hAnsi="Arial"/>
          <w:rtl/>
        </w:rPr>
        <w:t xml:space="preserve"> להתאים ל</w:t>
      </w:r>
      <w:r>
        <w:rPr>
          <w:rFonts w:ascii="Arial" w:hAnsi="Arial" w:hint="cs"/>
          <w:rtl/>
        </w:rPr>
        <w:t>עוסקים מורשים ו</w:t>
      </w:r>
      <w:r w:rsidRPr="004C3AB7">
        <w:rPr>
          <w:rFonts w:ascii="Arial" w:hAnsi="Arial"/>
          <w:rtl/>
        </w:rPr>
        <w:t>עסקים קטנים ולמשקי בית המבצעים כמות גדולה יחסית של פעולות.</w:t>
      </w:r>
    </w:p>
    <w:p w:rsidR="006739F1" w:rsidRPr="004C3AB7" w:rsidRDefault="006739F1" w:rsidP="006739F1">
      <w:pPr>
        <w:numPr>
          <w:ilvl w:val="0"/>
          <w:numId w:val="1"/>
        </w:numPr>
        <w:tabs>
          <w:tab w:val="clear" w:pos="567"/>
          <w:tab w:val="clear" w:pos="720"/>
          <w:tab w:val="clear" w:pos="1134"/>
          <w:tab w:val="clear" w:pos="1814"/>
          <w:tab w:val="clear" w:pos="2665"/>
          <w:tab w:val="num" w:pos="643"/>
          <w:tab w:val="num" w:pos="976"/>
        </w:tabs>
        <w:ind w:left="643"/>
        <w:rPr>
          <w:rFonts w:ascii="Arial" w:hAnsi="Arial"/>
        </w:rPr>
      </w:pPr>
      <w:r w:rsidRPr="004C3AB7">
        <w:rPr>
          <w:rFonts w:ascii="Arial" w:hAnsi="Arial"/>
          <w:rtl/>
        </w:rPr>
        <w:t xml:space="preserve">במסלול המורחב, החיסכון ללקוח יכול להגיע </w:t>
      </w:r>
      <w:r w:rsidRPr="004C3AB7">
        <w:rPr>
          <w:rFonts w:ascii="Arial" w:hAnsi="Arial" w:hint="cs"/>
          <w:rtl/>
        </w:rPr>
        <w:t>לכדי</w:t>
      </w:r>
      <w:r w:rsidRPr="004C3AB7">
        <w:rPr>
          <w:rFonts w:ascii="Arial" w:hAnsi="Arial"/>
          <w:rtl/>
        </w:rPr>
        <w:t xml:space="preserve"> עשרות ש"ח בחודש, ועד מאות שקלים בשנה. </w:t>
      </w:r>
    </w:p>
    <w:p w:rsidR="006739F1" w:rsidRDefault="006739F1" w:rsidP="006739F1">
      <w:pPr>
        <w:numPr>
          <w:ilvl w:val="0"/>
          <w:numId w:val="1"/>
        </w:numPr>
        <w:tabs>
          <w:tab w:val="clear" w:pos="567"/>
          <w:tab w:val="clear" w:pos="720"/>
          <w:tab w:val="clear" w:pos="1134"/>
          <w:tab w:val="clear" w:pos="1814"/>
          <w:tab w:val="clear" w:pos="2665"/>
          <w:tab w:val="num" w:pos="643"/>
          <w:tab w:val="num" w:pos="976"/>
        </w:tabs>
        <w:ind w:left="643"/>
        <w:rPr>
          <w:rFonts w:ascii="Arial" w:hAnsi="Arial"/>
        </w:rPr>
      </w:pPr>
      <w:r w:rsidRPr="004C3AB7">
        <w:rPr>
          <w:rFonts w:ascii="Arial" w:hAnsi="Arial" w:hint="cs"/>
          <w:rtl/>
        </w:rPr>
        <w:t>ההצטרפות</w:t>
      </w:r>
      <w:r w:rsidRPr="004C3AB7">
        <w:rPr>
          <w:rFonts w:ascii="Arial" w:hAnsi="Arial"/>
          <w:rtl/>
        </w:rPr>
        <w:t xml:space="preserve"> למסלול </w:t>
      </w:r>
      <w:r w:rsidRPr="004C3AB7">
        <w:rPr>
          <w:rFonts w:ascii="Arial" w:hAnsi="Arial"/>
          <w:b/>
          <w:bCs/>
          <w:rtl/>
        </w:rPr>
        <w:t>המורחב</w:t>
      </w:r>
      <w:r w:rsidRPr="004C3AB7">
        <w:rPr>
          <w:rFonts w:ascii="Arial" w:hAnsi="Arial"/>
          <w:rtl/>
        </w:rPr>
        <w:t xml:space="preserve"> </w:t>
      </w:r>
      <w:r w:rsidRPr="004C3AB7">
        <w:rPr>
          <w:rFonts w:ascii="Arial" w:hAnsi="Arial" w:hint="cs"/>
          <w:rtl/>
        </w:rPr>
        <w:t xml:space="preserve">כדאית </w:t>
      </w:r>
      <w:r w:rsidRPr="004C3AB7">
        <w:rPr>
          <w:rFonts w:ascii="Arial" w:hAnsi="Arial"/>
          <w:rtl/>
        </w:rPr>
        <w:t>על פני תשלום עמלה</w:t>
      </w:r>
      <w:r w:rsidRPr="004C3AB7">
        <w:rPr>
          <w:rFonts w:ascii="Arial" w:hAnsi="Arial" w:hint="cs"/>
          <w:rtl/>
        </w:rPr>
        <w:t xml:space="preserve"> בגין</w:t>
      </w:r>
      <w:r>
        <w:rPr>
          <w:rFonts w:ascii="Arial" w:hAnsi="Arial" w:hint="cs"/>
          <w:rtl/>
        </w:rPr>
        <w:t xml:space="preserve"> </w:t>
      </w:r>
      <w:r>
        <w:rPr>
          <w:rFonts w:ascii="Arial" w:hAnsi="Arial"/>
          <w:rtl/>
        </w:rPr>
        <w:t xml:space="preserve">כל פעולה בנפרד, למעט בבנק יהב </w:t>
      </w:r>
      <w:r>
        <w:rPr>
          <w:rFonts w:ascii="Arial" w:hAnsi="Arial" w:hint="cs"/>
          <w:rtl/>
        </w:rPr>
        <w:t>וב</w:t>
      </w:r>
      <w:r>
        <w:rPr>
          <w:rFonts w:ascii="Arial" w:hAnsi="Arial"/>
          <w:rtl/>
        </w:rPr>
        <w:t>בנק מסד</w:t>
      </w:r>
      <w:r w:rsidRPr="004C3AB7">
        <w:rPr>
          <w:rFonts w:ascii="Arial" w:hAnsi="Arial"/>
          <w:rtl/>
        </w:rPr>
        <w:t xml:space="preserve">. </w:t>
      </w:r>
    </w:p>
    <w:p w:rsidR="006739F1" w:rsidRDefault="006739F1" w:rsidP="006739F1">
      <w:pPr>
        <w:numPr>
          <w:ilvl w:val="0"/>
          <w:numId w:val="1"/>
        </w:numPr>
        <w:tabs>
          <w:tab w:val="clear" w:pos="567"/>
          <w:tab w:val="clear" w:pos="720"/>
          <w:tab w:val="clear" w:pos="1134"/>
          <w:tab w:val="clear" w:pos="1814"/>
          <w:tab w:val="clear" w:pos="2665"/>
          <w:tab w:val="num" w:pos="643"/>
          <w:tab w:val="num" w:pos="976"/>
        </w:tabs>
        <w:ind w:left="643"/>
        <w:rPr>
          <w:rFonts w:ascii="Arial" w:hAnsi="Arial"/>
        </w:rPr>
      </w:pPr>
      <w:r>
        <w:rPr>
          <w:rFonts w:ascii="Arial" w:hAnsi="Arial" w:hint="cs"/>
          <w:rtl/>
        </w:rPr>
        <w:t>החל משנת 2019, אחת לשנה, התאגידים הבנקאיים נדרשים לצרף באופן יזום למסלול המורחב חשבונות עסקים קטנים ועוסקים מורשים, בכפוף לביצוע תחשיב המראה שהצירוף כדאי עבור אותם חשבונות.</w:t>
      </w:r>
    </w:p>
    <w:p w:rsidR="006739F1" w:rsidRPr="004C3AB7" w:rsidRDefault="006739F1" w:rsidP="006739F1">
      <w:pPr>
        <w:numPr>
          <w:ilvl w:val="0"/>
          <w:numId w:val="1"/>
        </w:numPr>
        <w:tabs>
          <w:tab w:val="clear" w:pos="567"/>
          <w:tab w:val="clear" w:pos="720"/>
          <w:tab w:val="clear" w:pos="1134"/>
          <w:tab w:val="clear" w:pos="1814"/>
          <w:tab w:val="clear" w:pos="2665"/>
          <w:tab w:val="num" w:pos="643"/>
          <w:tab w:val="num" w:pos="976"/>
        </w:tabs>
        <w:ind w:left="643"/>
        <w:rPr>
          <w:rFonts w:ascii="Arial" w:hAnsi="Arial"/>
        </w:rPr>
      </w:pPr>
      <w:r>
        <w:rPr>
          <w:rFonts w:ascii="Arial" w:hAnsi="Arial" w:hint="cs"/>
          <w:rtl/>
        </w:rPr>
        <w:t>עסק קטן הוא עסק מאוגד שמחזור הפעילות שלו הוא 5 מיליון ₪ לשנה</w:t>
      </w:r>
      <w:r>
        <w:rPr>
          <w:rStyle w:val="a9"/>
          <w:rFonts w:ascii="Arial" w:hAnsi="Arial"/>
          <w:rtl/>
        </w:rPr>
        <w:footnoteReference w:id="6"/>
      </w:r>
      <w:r>
        <w:rPr>
          <w:rFonts w:ascii="Arial" w:hAnsi="Arial" w:hint="cs"/>
          <w:rtl/>
        </w:rPr>
        <w:t xml:space="preserve">. </w:t>
      </w:r>
    </w:p>
    <w:p w:rsidR="006739F1" w:rsidRDefault="006739F1" w:rsidP="006739F1">
      <w:pPr>
        <w:numPr>
          <w:ilvl w:val="0"/>
          <w:numId w:val="1"/>
        </w:numPr>
        <w:tabs>
          <w:tab w:val="clear" w:pos="567"/>
          <w:tab w:val="clear" w:pos="720"/>
          <w:tab w:val="clear" w:pos="1134"/>
          <w:tab w:val="clear" w:pos="1814"/>
          <w:tab w:val="clear" w:pos="2665"/>
          <w:tab w:val="num" w:pos="643"/>
          <w:tab w:val="num" w:pos="976"/>
        </w:tabs>
        <w:ind w:left="643"/>
        <w:rPr>
          <w:rFonts w:ascii="Arial" w:hAnsi="Arial"/>
          <w:b/>
          <w:bCs/>
          <w:color w:val="0070C0"/>
          <w:sz w:val="28"/>
          <w:szCs w:val="28"/>
          <w:u w:val="single"/>
        </w:rPr>
      </w:pPr>
      <w:r w:rsidRPr="00F74F32">
        <w:rPr>
          <w:rFonts w:ascii="Arial" w:hAnsi="Arial"/>
          <w:rtl/>
        </w:rPr>
        <w:t>בכלל המערכת הבנקאית, ההוצאה בגין עמלות</w:t>
      </w:r>
      <w:r>
        <w:rPr>
          <w:rFonts w:ascii="Arial" w:hAnsi="Arial"/>
          <w:rtl/>
        </w:rPr>
        <w:t xml:space="preserve"> עבור סך הפעולות הכלולות </w:t>
      </w:r>
      <w:r w:rsidRPr="00F74F32">
        <w:rPr>
          <w:rFonts w:ascii="Arial" w:hAnsi="Arial"/>
          <w:rtl/>
        </w:rPr>
        <w:t xml:space="preserve">במסלול </w:t>
      </w:r>
      <w:r w:rsidRPr="00F74F32">
        <w:rPr>
          <w:rFonts w:ascii="Arial" w:hAnsi="Arial"/>
          <w:b/>
          <w:bCs/>
          <w:rtl/>
        </w:rPr>
        <w:t>המורחב</w:t>
      </w:r>
      <w:r w:rsidRPr="00F74F32">
        <w:rPr>
          <w:rFonts w:ascii="Arial" w:hAnsi="Arial"/>
          <w:rtl/>
        </w:rPr>
        <w:t xml:space="preserve"> הנמוכה ביותר </w:t>
      </w:r>
      <w:r w:rsidRPr="00FC72E0">
        <w:rPr>
          <w:rFonts w:ascii="Arial" w:hAnsi="Arial"/>
          <w:rtl/>
        </w:rPr>
        <w:t>הינה ב</w:t>
      </w:r>
      <w:r w:rsidRPr="00FC72E0">
        <w:rPr>
          <w:rFonts w:ascii="Arial" w:hAnsi="Arial" w:hint="cs"/>
          <w:rtl/>
        </w:rPr>
        <w:t>בנק יהב</w:t>
      </w:r>
      <w:r>
        <w:rPr>
          <w:rFonts w:ascii="Arial" w:hAnsi="Arial" w:hint="cs"/>
          <w:vertAlign w:val="superscript"/>
          <w:rtl/>
        </w:rPr>
        <w:t>5</w:t>
      </w:r>
      <w:r w:rsidRPr="00FC72E0">
        <w:rPr>
          <w:rFonts w:ascii="Arial" w:hAnsi="Arial" w:hint="cs"/>
          <w:rtl/>
        </w:rPr>
        <w:t>.</w:t>
      </w:r>
      <w:r w:rsidRPr="00FC72E0">
        <w:rPr>
          <w:rFonts w:ascii="Arial" w:hAnsi="Arial"/>
          <w:rtl/>
        </w:rPr>
        <w:t xml:space="preserve"> בבנק </w:t>
      </w:r>
      <w:r w:rsidRPr="00FC72E0">
        <w:rPr>
          <w:rFonts w:ascii="Arial" w:hAnsi="Arial" w:hint="cs"/>
          <w:rtl/>
        </w:rPr>
        <w:t>מרכנתיל</w:t>
      </w:r>
      <w:r w:rsidRPr="00F74F32">
        <w:rPr>
          <w:rFonts w:ascii="Arial" w:hAnsi="Arial"/>
          <w:rtl/>
        </w:rPr>
        <w:t xml:space="preserve"> היא הגבוהה ביותר (בהתאמה מבין חמשת הבנקים הגדולים: בבנק דיסקונט </w:t>
      </w:r>
      <w:r w:rsidRPr="00F74F32">
        <w:rPr>
          <w:rFonts w:ascii="Arial" w:hAnsi="Arial" w:hint="cs"/>
          <w:rtl/>
        </w:rPr>
        <w:t xml:space="preserve">והבינלאומי </w:t>
      </w:r>
      <w:r w:rsidRPr="00F74F32">
        <w:rPr>
          <w:rFonts w:ascii="Arial" w:hAnsi="Arial"/>
          <w:rtl/>
        </w:rPr>
        <w:t>ההוצאה היא הנמוכה ביותר, בעוד שבבנק מזרחי היא הגבוהה ביותר).</w:t>
      </w:r>
    </w:p>
    <w:p w:rsidR="006739F1" w:rsidRDefault="006739F1" w:rsidP="006739F1">
      <w:pPr>
        <w:tabs>
          <w:tab w:val="clear" w:pos="567"/>
          <w:tab w:val="clear" w:pos="1134"/>
          <w:tab w:val="clear" w:pos="1814"/>
          <w:tab w:val="clear" w:pos="2665"/>
          <w:tab w:val="num" w:pos="976"/>
        </w:tabs>
        <w:ind w:left="643"/>
        <w:rPr>
          <w:rFonts w:ascii="Arial" w:hAnsi="Arial"/>
          <w:b/>
          <w:bCs/>
          <w:color w:val="0070C0"/>
          <w:sz w:val="28"/>
          <w:szCs w:val="28"/>
          <w:u w:val="single"/>
        </w:rPr>
      </w:pPr>
    </w:p>
    <w:p w:rsidR="006739F1" w:rsidRPr="00295D13" w:rsidRDefault="006739F1" w:rsidP="006739F1">
      <w:pPr>
        <w:pStyle w:val="2"/>
        <w:numPr>
          <w:ilvl w:val="0"/>
          <w:numId w:val="0"/>
        </w:numPr>
        <w:ind w:left="-35"/>
        <w:jc w:val="center"/>
        <w:rPr>
          <w:rFonts w:ascii="Times New Roman" w:hAnsi="Times New Roman"/>
          <w:color w:val="1F497D" w:themeColor="text2"/>
          <w:rtl/>
        </w:rPr>
      </w:pPr>
      <w:r w:rsidRPr="00295D13">
        <w:rPr>
          <w:rFonts w:ascii="Times New Roman" w:hAnsi="Times New Roman"/>
          <w:color w:val="1F497D" w:themeColor="text2"/>
          <w:rtl/>
        </w:rPr>
        <w:t xml:space="preserve">מדריך </w:t>
      </w:r>
      <w:r>
        <w:rPr>
          <w:rFonts w:ascii="Times New Roman" w:hAnsi="Times New Roman" w:hint="cs"/>
          <w:color w:val="1F497D" w:themeColor="text2"/>
          <w:rtl/>
        </w:rPr>
        <w:t xml:space="preserve">באתר בנק ישראל </w:t>
      </w:r>
      <w:r w:rsidRPr="00295D13">
        <w:rPr>
          <w:rFonts w:ascii="Times New Roman" w:hAnsi="Times New Roman" w:hint="eastAsia"/>
          <w:color w:val="1F497D" w:themeColor="text2"/>
          <w:rtl/>
        </w:rPr>
        <w:t>בנושא</w:t>
      </w:r>
      <w:r w:rsidRPr="00295D13">
        <w:rPr>
          <w:rFonts w:ascii="Times New Roman" w:hAnsi="Times New Roman"/>
          <w:color w:val="1F497D" w:themeColor="text2"/>
          <w:rtl/>
        </w:rPr>
        <w:t>: "</w:t>
      </w:r>
      <w:r>
        <w:rPr>
          <w:rFonts w:ascii="Times New Roman" w:hAnsi="Times New Roman"/>
          <w:color w:val="1F497D" w:themeColor="text2"/>
          <w:rtl/>
        </w:rPr>
        <w:t>הוזלת עלויות בניהול חשבון הבנק"</w:t>
      </w:r>
      <w:r>
        <w:rPr>
          <w:rFonts w:ascii="Times New Roman" w:hAnsi="Times New Roman" w:hint="cs"/>
          <w:color w:val="1F497D" w:themeColor="text2"/>
          <w:rtl/>
        </w:rPr>
        <w:t xml:space="preserve"> -</w:t>
      </w:r>
    </w:p>
    <w:p w:rsidR="006739F1" w:rsidRPr="000C30D2" w:rsidRDefault="00046A90" w:rsidP="006739F1">
      <w:pPr>
        <w:pStyle w:val="2"/>
        <w:numPr>
          <w:ilvl w:val="0"/>
          <w:numId w:val="0"/>
        </w:numPr>
        <w:ind w:left="-35"/>
        <w:jc w:val="center"/>
        <w:rPr>
          <w:rFonts w:ascii="David" w:hAnsi="David"/>
          <w:rtl/>
        </w:rPr>
      </w:pPr>
      <w:hyperlink r:id="rId24" w:history="1">
        <w:r w:rsidR="006739F1" w:rsidRPr="000C30D2">
          <w:rPr>
            <w:rStyle w:val="Hyperlink"/>
            <w:rFonts w:ascii="David" w:hAnsi="David"/>
          </w:rPr>
          <w:t>https://www.boi.org.il/he/NewsAndPublications/Pages/09-07-2019.aspx</w:t>
        </w:r>
      </w:hyperlink>
    </w:p>
    <w:p w:rsidR="006739F1" w:rsidRDefault="006739F1" w:rsidP="006739F1">
      <w:pPr>
        <w:pStyle w:val="2"/>
        <w:numPr>
          <w:ilvl w:val="0"/>
          <w:numId w:val="0"/>
        </w:numPr>
        <w:ind w:left="-35"/>
        <w:rPr>
          <w:rtl/>
        </w:rPr>
      </w:pPr>
    </w:p>
    <w:p w:rsidR="006739F1" w:rsidRDefault="006739F1" w:rsidP="006739F1">
      <w:pPr>
        <w:pStyle w:val="2"/>
        <w:numPr>
          <w:ilvl w:val="0"/>
          <w:numId w:val="0"/>
        </w:numPr>
        <w:ind w:left="-35"/>
        <w:rPr>
          <w:rtl/>
        </w:rPr>
      </w:pPr>
    </w:p>
    <w:p w:rsidR="00054535" w:rsidRDefault="00054535" w:rsidP="006739F1">
      <w:pPr>
        <w:pStyle w:val="2"/>
        <w:numPr>
          <w:ilvl w:val="0"/>
          <w:numId w:val="0"/>
        </w:numPr>
        <w:ind w:left="-35"/>
        <w:rPr>
          <w:rtl/>
        </w:rPr>
      </w:pPr>
    </w:p>
    <w:p w:rsidR="00054535" w:rsidRPr="00B4271E" w:rsidRDefault="00054535" w:rsidP="006739F1">
      <w:pPr>
        <w:pStyle w:val="2"/>
        <w:numPr>
          <w:ilvl w:val="0"/>
          <w:numId w:val="0"/>
        </w:numPr>
        <w:ind w:left="-35"/>
        <w:rPr>
          <w:rtl/>
        </w:rPr>
      </w:pPr>
    </w:p>
    <w:p w:rsidR="006739F1" w:rsidRPr="004C3AB7" w:rsidRDefault="006739F1" w:rsidP="006739F1">
      <w:pPr>
        <w:rPr>
          <w:rFonts w:ascii="Arial" w:hAnsi="Arial"/>
          <w:sz w:val="12"/>
          <w:szCs w:val="12"/>
          <w:rtl/>
        </w:rPr>
      </w:pPr>
    </w:p>
    <w:p w:rsidR="006739F1" w:rsidRPr="004C3AB7" w:rsidRDefault="006739F1" w:rsidP="006739F1">
      <w:pPr>
        <w:jc w:val="left"/>
        <w:rPr>
          <w:rFonts w:ascii="Arial" w:hAnsi="Arial"/>
          <w:sz w:val="8"/>
          <w:szCs w:val="8"/>
          <w:rtl/>
        </w:rPr>
      </w:pPr>
    </w:p>
    <w:p w:rsidR="006739F1" w:rsidRDefault="006739F1" w:rsidP="006739F1">
      <w:pPr>
        <w:pStyle w:val="2"/>
      </w:pPr>
      <w:r>
        <w:rPr>
          <w:rFonts w:hint="cs"/>
          <w:rtl/>
        </w:rPr>
        <w:lastRenderedPageBreak/>
        <w:t>עמלות בגין פעילות בניירות ערך</w:t>
      </w:r>
      <w:r w:rsidRPr="005B32C9">
        <w:rPr>
          <w:rtl/>
        </w:rPr>
        <w:t xml:space="preserve"> </w:t>
      </w:r>
    </w:p>
    <w:p w:rsidR="006739F1" w:rsidRPr="006603AA" w:rsidRDefault="006739F1" w:rsidP="006739F1">
      <w:pPr>
        <w:pStyle w:val="2"/>
        <w:numPr>
          <w:ilvl w:val="0"/>
          <w:numId w:val="0"/>
        </w:numPr>
        <w:ind w:left="360"/>
        <w:rPr>
          <w:b w:val="0"/>
          <w:bCs w:val="0"/>
          <w:color w:val="auto"/>
          <w:rtl/>
        </w:rPr>
      </w:pPr>
      <w:r w:rsidRPr="006603AA">
        <w:rPr>
          <w:rFonts w:hint="eastAsia"/>
          <w:b w:val="0"/>
          <w:bCs w:val="0"/>
          <w:color w:val="auto"/>
          <w:rtl/>
        </w:rPr>
        <w:t>שני</w:t>
      </w:r>
      <w:r w:rsidRPr="006603AA">
        <w:rPr>
          <w:b w:val="0"/>
          <w:bCs w:val="0"/>
          <w:color w:val="auto"/>
          <w:rtl/>
        </w:rPr>
        <w:t xml:space="preserve"> </w:t>
      </w:r>
      <w:r w:rsidRPr="006603AA">
        <w:rPr>
          <w:rFonts w:hint="eastAsia"/>
          <w:b w:val="0"/>
          <w:bCs w:val="0"/>
          <w:color w:val="auto"/>
          <w:rtl/>
        </w:rPr>
        <w:t>שירותים</w:t>
      </w:r>
      <w:r w:rsidRPr="006603AA">
        <w:rPr>
          <w:b w:val="0"/>
          <w:bCs w:val="0"/>
          <w:color w:val="auto"/>
          <w:rtl/>
        </w:rPr>
        <w:t xml:space="preserve"> עיקריים </w:t>
      </w:r>
      <w:r w:rsidRPr="006603AA">
        <w:rPr>
          <w:rFonts w:hint="eastAsia"/>
          <w:b w:val="0"/>
          <w:bCs w:val="0"/>
          <w:color w:val="auto"/>
          <w:rtl/>
        </w:rPr>
        <w:t>עבורם</w:t>
      </w:r>
      <w:r w:rsidRPr="006603AA">
        <w:rPr>
          <w:b w:val="0"/>
          <w:bCs w:val="0"/>
          <w:color w:val="auto"/>
          <w:rtl/>
        </w:rPr>
        <w:t xml:space="preserve"> נגבות עמלות ב</w:t>
      </w:r>
      <w:r w:rsidRPr="006603AA">
        <w:rPr>
          <w:rFonts w:hint="eastAsia"/>
          <w:b w:val="0"/>
          <w:bCs w:val="0"/>
          <w:color w:val="auto"/>
          <w:rtl/>
        </w:rPr>
        <w:t>גין</w:t>
      </w:r>
      <w:r w:rsidRPr="006603AA">
        <w:rPr>
          <w:b w:val="0"/>
          <w:bCs w:val="0"/>
          <w:color w:val="auto"/>
          <w:rtl/>
        </w:rPr>
        <w:t xml:space="preserve"> </w:t>
      </w:r>
      <w:r w:rsidRPr="006603AA">
        <w:rPr>
          <w:rFonts w:hint="eastAsia"/>
          <w:b w:val="0"/>
          <w:bCs w:val="0"/>
          <w:color w:val="auto"/>
          <w:rtl/>
        </w:rPr>
        <w:t>פעילות</w:t>
      </w:r>
      <w:r w:rsidRPr="006603AA">
        <w:rPr>
          <w:b w:val="0"/>
          <w:bCs w:val="0"/>
          <w:color w:val="auto"/>
          <w:rtl/>
        </w:rPr>
        <w:t xml:space="preserve"> בניירות ערך – עמלת קניה, מכירה ופדיון, ועמלת דמי ניהול:</w:t>
      </w:r>
    </w:p>
    <w:p w:rsidR="006739F1" w:rsidRPr="00D344AC" w:rsidRDefault="006739F1" w:rsidP="006739F1">
      <w:pPr>
        <w:pStyle w:val="2"/>
        <w:numPr>
          <w:ilvl w:val="0"/>
          <w:numId w:val="0"/>
        </w:numPr>
        <w:ind w:left="360"/>
        <w:rPr>
          <w:b w:val="0"/>
          <w:bCs w:val="0"/>
        </w:rPr>
      </w:pPr>
    </w:p>
    <w:p w:rsidR="006739F1" w:rsidRPr="0007501A" w:rsidRDefault="006739F1" w:rsidP="006739F1">
      <w:pPr>
        <w:pStyle w:val="3"/>
        <w:ind w:left="674"/>
        <w:rPr>
          <w:rtl/>
        </w:rPr>
      </w:pPr>
      <w:r w:rsidRPr="0007501A">
        <w:rPr>
          <w:rtl/>
        </w:rPr>
        <w:t xml:space="preserve">עמלת קניה, מכירה ופדיון ני"ע </w:t>
      </w:r>
    </w:p>
    <w:p w:rsidR="006739F1" w:rsidRDefault="006739F1" w:rsidP="006739F1">
      <w:pPr>
        <w:tabs>
          <w:tab w:val="clear" w:pos="567"/>
          <w:tab w:val="left" w:pos="452"/>
        </w:tabs>
        <w:ind w:left="469"/>
        <w:rPr>
          <w:rFonts w:ascii="Arial" w:hAnsi="Arial"/>
          <w:b/>
          <w:bCs/>
          <w:rtl/>
        </w:rPr>
      </w:pPr>
      <w:r w:rsidRPr="004C3AB7">
        <w:rPr>
          <w:rFonts w:ascii="Arial" w:hAnsi="Arial"/>
          <w:b/>
          <w:bCs/>
          <w:rtl/>
        </w:rPr>
        <w:t>עמלת "קניה, מכירה ופדיון ני"ע"</w:t>
      </w:r>
      <w:r w:rsidRPr="004C3AB7">
        <w:rPr>
          <w:rFonts w:ascii="Arial" w:hAnsi="Arial"/>
          <w:rtl/>
        </w:rPr>
        <w:t xml:space="preserve"> הינה עמלה הנגבית בגין פעולות קניה, מכירה או פדיון ניירות ערך. העמלה נגבית כשיעור מגובה העסקה.</w:t>
      </w:r>
    </w:p>
    <w:p w:rsidR="006739F1" w:rsidRDefault="006739F1" w:rsidP="006739F1">
      <w:pPr>
        <w:tabs>
          <w:tab w:val="clear" w:pos="567"/>
          <w:tab w:val="left" w:pos="452"/>
        </w:tabs>
        <w:ind w:left="469"/>
        <w:rPr>
          <w:rFonts w:ascii="Arial" w:hAnsi="Arial"/>
          <w:b/>
          <w:bCs/>
          <w:rtl/>
        </w:rPr>
      </w:pPr>
    </w:p>
    <w:p w:rsidR="006739F1" w:rsidRPr="006E40D4" w:rsidRDefault="006739F1" w:rsidP="006739F1">
      <w:pPr>
        <w:shd w:val="clear" w:color="auto" w:fill="D9D9D9"/>
        <w:ind w:left="-55"/>
        <w:jc w:val="center"/>
        <w:rPr>
          <w:rFonts w:ascii="Arial" w:hAnsi="Arial"/>
          <w:b/>
          <w:bCs/>
          <w:sz w:val="28"/>
          <w:szCs w:val="28"/>
          <w:rtl/>
        </w:rPr>
      </w:pPr>
      <w:r w:rsidRPr="006E40D4">
        <w:rPr>
          <w:rFonts w:ascii="Arial" w:hAnsi="Arial"/>
          <w:b/>
          <w:bCs/>
          <w:sz w:val="28"/>
          <w:szCs w:val="28"/>
          <w:rtl/>
        </w:rPr>
        <w:t xml:space="preserve">בנקאות ישירה מאפשרת חיסכון גם בתחום פעילות בני"ע </w:t>
      </w:r>
    </w:p>
    <w:p w:rsidR="006739F1" w:rsidRDefault="006739F1" w:rsidP="006739F1">
      <w:pPr>
        <w:spacing w:line="240" w:lineRule="auto"/>
        <w:ind w:left="-55"/>
        <w:jc w:val="center"/>
        <w:rPr>
          <w:rFonts w:ascii="Arial" w:hAnsi="Arial"/>
          <w:b/>
          <w:bCs/>
          <w:u w:val="single"/>
          <w:rtl/>
        </w:rPr>
      </w:pPr>
    </w:p>
    <w:p w:rsidR="006739F1" w:rsidRDefault="006739F1" w:rsidP="006739F1">
      <w:pPr>
        <w:ind w:left="-55"/>
        <w:jc w:val="center"/>
        <w:rPr>
          <w:rFonts w:ascii="Arial" w:hAnsi="Arial"/>
          <w:u w:val="single"/>
          <w:rtl/>
        </w:rPr>
      </w:pPr>
    </w:p>
    <w:p w:rsidR="006739F1" w:rsidRPr="006E40D4" w:rsidRDefault="006739F1" w:rsidP="006739F1">
      <w:pPr>
        <w:ind w:left="-55"/>
        <w:jc w:val="center"/>
        <w:rPr>
          <w:rFonts w:ascii="Arial" w:hAnsi="Arial"/>
          <w:u w:val="single"/>
          <w:rtl/>
        </w:rPr>
      </w:pPr>
      <w:r w:rsidRPr="006E40D4">
        <w:rPr>
          <w:rFonts w:ascii="Arial" w:hAnsi="Arial" w:hint="eastAsia"/>
          <w:u w:val="single"/>
          <w:rtl/>
        </w:rPr>
        <w:t>איור</w:t>
      </w:r>
      <w:r w:rsidRPr="006E40D4">
        <w:rPr>
          <w:rFonts w:ascii="Arial" w:hAnsi="Arial"/>
          <w:u w:val="single"/>
          <w:rtl/>
        </w:rPr>
        <w:t xml:space="preserve"> 8 - השוואה של תעריפי </w:t>
      </w:r>
      <w:r w:rsidRPr="00D31335">
        <w:rPr>
          <w:rFonts w:ascii="Arial" w:hAnsi="Arial"/>
          <w:u w:val="single"/>
          <w:rtl/>
        </w:rPr>
        <w:t>קניה מכירה ופדיון ני"ע הנסחרים בארץ</w:t>
      </w:r>
      <w:r w:rsidRPr="006E40D4">
        <w:rPr>
          <w:rFonts w:ascii="Arial" w:hAnsi="Arial"/>
          <w:u w:val="single"/>
          <w:rtl/>
        </w:rPr>
        <w:t xml:space="preserve"> - מניות ואג"ח במערכת הבנקאית,</w:t>
      </w:r>
    </w:p>
    <w:p w:rsidR="006739F1" w:rsidRDefault="006739F1" w:rsidP="006739F1">
      <w:pPr>
        <w:ind w:left="-55"/>
        <w:jc w:val="center"/>
        <w:rPr>
          <w:rFonts w:ascii="Arial" w:hAnsi="Arial"/>
          <w:u w:val="single"/>
          <w:rtl/>
        </w:rPr>
      </w:pPr>
      <w:r w:rsidRPr="006E40D4">
        <w:rPr>
          <w:rFonts w:ascii="Arial" w:hAnsi="Arial"/>
          <w:u w:val="single"/>
          <w:rtl/>
        </w:rPr>
        <w:t>תעריף פעולה על ידי פקיד מול תעריף פעולה באמצעות האינטרנט, באחוזים</w:t>
      </w:r>
      <w:r>
        <w:rPr>
          <w:rFonts w:ascii="Arial" w:hAnsi="Arial" w:hint="cs"/>
          <w:u w:val="single"/>
          <w:rtl/>
        </w:rPr>
        <w:t>,</w:t>
      </w:r>
      <w:r w:rsidRPr="006E40D4">
        <w:rPr>
          <w:rFonts w:ascii="Arial" w:hAnsi="Arial"/>
          <w:u w:val="single"/>
          <w:rtl/>
        </w:rPr>
        <w:t xml:space="preserve"> </w:t>
      </w:r>
      <w:r>
        <w:rPr>
          <w:rFonts w:ascii="Arial" w:hAnsi="Arial" w:hint="cs"/>
          <w:u w:val="single"/>
          <w:rtl/>
        </w:rPr>
        <w:t>ליום</w:t>
      </w:r>
      <w:r w:rsidRPr="00C2751F">
        <w:rPr>
          <w:rFonts w:ascii="Arial" w:hAnsi="Arial" w:hint="cs"/>
          <w:u w:val="single"/>
          <w:rtl/>
        </w:rPr>
        <w:t xml:space="preserve"> 22.06.2020</w:t>
      </w:r>
      <w:r>
        <w:rPr>
          <w:rFonts w:ascii="Arial" w:hAnsi="Arial" w:hint="cs"/>
          <w:u w:val="single"/>
          <w:rtl/>
        </w:rPr>
        <w:t xml:space="preserve">  </w:t>
      </w:r>
    </w:p>
    <w:p w:rsidR="006739F1" w:rsidRDefault="006739F1" w:rsidP="006739F1">
      <w:pPr>
        <w:ind w:left="-55"/>
        <w:jc w:val="center"/>
        <w:rPr>
          <w:rFonts w:ascii="Arial" w:hAnsi="Arial"/>
          <w:u w:val="single"/>
          <w:rtl/>
        </w:rPr>
      </w:pPr>
    </w:p>
    <w:p w:rsidR="006739F1" w:rsidRDefault="006739F1" w:rsidP="006739F1">
      <w:pPr>
        <w:ind w:left="-55"/>
        <w:jc w:val="center"/>
        <w:rPr>
          <w:rFonts w:ascii="Arial" w:hAnsi="Arial"/>
          <w:b/>
          <w:bCs/>
          <w:u w:val="single"/>
          <w:rtl/>
        </w:rPr>
      </w:pPr>
      <w:r w:rsidRPr="00C2751F">
        <w:rPr>
          <w:rFonts w:ascii="Arial" w:hAnsi="Arial"/>
          <w:noProof/>
        </w:rPr>
        <w:drawing>
          <wp:inline distT="0" distB="0" distL="0" distR="0" wp14:anchorId="44B5A2BA" wp14:editId="07309297">
            <wp:extent cx="6002737" cy="2505075"/>
            <wp:effectExtent l="0" t="0" r="0" b="0"/>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6076553" cy="2535880"/>
                    </a:xfrm>
                    <a:prstGeom prst="rect">
                      <a:avLst/>
                    </a:prstGeom>
                    <a:noFill/>
                    <a:ln>
                      <a:noFill/>
                    </a:ln>
                    <a:extLst>
                      <a:ext uri="{53640926-AAD7-44D8-BBD7-CCE9431645EC}">
                        <a14:shadowObscured xmlns:a14="http://schemas.microsoft.com/office/drawing/2010/main"/>
                      </a:ext>
                    </a:extLst>
                  </pic:spPr>
                </pic:pic>
              </a:graphicData>
            </a:graphic>
          </wp:inline>
        </w:drawing>
      </w:r>
    </w:p>
    <w:p w:rsidR="006739F1" w:rsidRPr="00B93BA7" w:rsidRDefault="006739F1" w:rsidP="006739F1">
      <w:pPr>
        <w:tabs>
          <w:tab w:val="clear" w:pos="567"/>
          <w:tab w:val="clear" w:pos="1134"/>
          <w:tab w:val="clear" w:pos="1814"/>
          <w:tab w:val="clear" w:pos="2665"/>
        </w:tabs>
        <w:spacing w:line="240" w:lineRule="auto"/>
        <w:jc w:val="left"/>
        <w:rPr>
          <w:rFonts w:ascii="Arial" w:hAnsi="Arial"/>
          <w:rtl/>
        </w:rPr>
      </w:pPr>
      <w:r w:rsidRPr="00B93BA7">
        <w:rPr>
          <w:rFonts w:ascii="Arial" w:hAnsi="Arial" w:hint="cs"/>
          <w:rtl/>
        </w:rPr>
        <w:t>לא היו העלאות בתעריפי הקניה והמכירה של ני"ע במהלך 2019.</w:t>
      </w:r>
      <w:r>
        <w:rPr>
          <w:rFonts w:ascii="Arial" w:hAnsi="Arial" w:hint="cs"/>
          <w:rtl/>
        </w:rPr>
        <w:t xml:space="preserve"> בנק מסד הפחית את התעריף מ-0.78% ל-0.68%.</w:t>
      </w:r>
    </w:p>
    <w:p w:rsidR="006739F1" w:rsidRDefault="006739F1" w:rsidP="006739F1">
      <w:pPr>
        <w:tabs>
          <w:tab w:val="clear" w:pos="567"/>
          <w:tab w:val="clear" w:pos="1134"/>
          <w:tab w:val="clear" w:pos="1814"/>
          <w:tab w:val="clear" w:pos="2665"/>
        </w:tabs>
        <w:spacing w:line="240" w:lineRule="auto"/>
        <w:jc w:val="left"/>
        <w:rPr>
          <w:rFonts w:ascii="Arial" w:hAnsi="Arial"/>
          <w:b/>
          <w:bCs/>
          <w:rtl/>
        </w:rPr>
      </w:pPr>
      <w:r>
        <w:rPr>
          <w:rFonts w:ascii="Arial" w:hAnsi="Arial"/>
          <w:b/>
          <w:bCs/>
          <w:rtl/>
        </w:rPr>
        <w:br/>
      </w:r>
    </w:p>
    <w:p w:rsidR="006739F1" w:rsidRDefault="006739F1" w:rsidP="006739F1">
      <w:pPr>
        <w:tabs>
          <w:tab w:val="clear" w:pos="567"/>
          <w:tab w:val="clear" w:pos="1134"/>
          <w:tab w:val="clear" w:pos="1814"/>
          <w:tab w:val="clear" w:pos="2665"/>
        </w:tabs>
        <w:bidi w:val="0"/>
        <w:spacing w:line="240" w:lineRule="auto"/>
        <w:jc w:val="left"/>
        <w:rPr>
          <w:rFonts w:ascii="Arial" w:hAnsi="Arial"/>
          <w:b/>
          <w:bCs/>
          <w:rtl/>
        </w:rPr>
      </w:pPr>
      <w:r>
        <w:rPr>
          <w:rFonts w:ascii="Arial" w:hAnsi="Arial"/>
          <w:b/>
          <w:bCs/>
          <w:rtl/>
        </w:rPr>
        <w:br w:type="page"/>
      </w:r>
    </w:p>
    <w:p w:rsidR="006739F1" w:rsidRPr="0007501A" w:rsidRDefault="006739F1" w:rsidP="006739F1">
      <w:pPr>
        <w:pStyle w:val="3"/>
        <w:ind w:left="674"/>
      </w:pPr>
      <w:r w:rsidRPr="0007501A">
        <w:rPr>
          <w:rtl/>
        </w:rPr>
        <w:lastRenderedPageBreak/>
        <w:t>דמי ניהול פ</w:t>
      </w:r>
      <w:r w:rsidRPr="0007501A">
        <w:rPr>
          <w:rFonts w:hint="cs"/>
          <w:rtl/>
        </w:rPr>
        <w:t>י</w:t>
      </w:r>
      <w:r w:rsidRPr="0007501A">
        <w:rPr>
          <w:rtl/>
        </w:rPr>
        <w:t>קדון ני"ע ישראליים</w:t>
      </w:r>
    </w:p>
    <w:p w:rsidR="006739F1" w:rsidRDefault="006739F1" w:rsidP="006739F1">
      <w:pPr>
        <w:tabs>
          <w:tab w:val="clear" w:pos="567"/>
          <w:tab w:val="left" w:pos="452"/>
        </w:tabs>
        <w:ind w:left="452"/>
        <w:rPr>
          <w:rFonts w:ascii="Arial" w:hAnsi="Arial"/>
          <w:rtl/>
        </w:rPr>
      </w:pPr>
      <w:r w:rsidRPr="004C3AB7">
        <w:rPr>
          <w:rFonts w:ascii="Arial" w:hAnsi="Arial"/>
          <w:rtl/>
        </w:rPr>
        <w:t xml:space="preserve">עמלת "דמי ניהול פיקדון ניירות ערך" נגבית כשיעור משווי תיק הלקוח בגין אחזקת חשבון ניירות ערך. </w:t>
      </w:r>
    </w:p>
    <w:p w:rsidR="006739F1" w:rsidRDefault="006739F1" w:rsidP="006739F1">
      <w:pPr>
        <w:shd w:val="clear" w:color="auto" w:fill="D9D9D9"/>
        <w:ind w:left="-55"/>
        <w:jc w:val="center"/>
        <w:rPr>
          <w:rFonts w:ascii="Arial" w:hAnsi="Arial"/>
          <w:b/>
          <w:bCs/>
          <w:sz w:val="28"/>
          <w:szCs w:val="28"/>
          <w:rtl/>
        </w:rPr>
      </w:pPr>
      <w:r w:rsidRPr="006E40D4">
        <w:rPr>
          <w:rFonts w:ascii="Arial" w:hAnsi="Arial" w:hint="eastAsia"/>
          <w:b/>
          <w:bCs/>
          <w:sz w:val="28"/>
          <w:szCs w:val="28"/>
          <w:rtl/>
        </w:rPr>
        <w:t>קיימת</w:t>
      </w:r>
      <w:r w:rsidRPr="006E40D4">
        <w:rPr>
          <w:rFonts w:ascii="Arial" w:hAnsi="Arial"/>
          <w:b/>
          <w:bCs/>
          <w:sz w:val="28"/>
          <w:szCs w:val="28"/>
          <w:rtl/>
        </w:rPr>
        <w:t xml:space="preserve"> </w:t>
      </w:r>
      <w:r w:rsidRPr="006E40D4">
        <w:rPr>
          <w:rFonts w:ascii="Arial" w:hAnsi="Arial" w:hint="eastAsia"/>
          <w:b/>
          <w:bCs/>
          <w:sz w:val="28"/>
          <w:szCs w:val="28"/>
          <w:rtl/>
        </w:rPr>
        <w:t>שונות</w:t>
      </w:r>
      <w:r w:rsidRPr="006E40D4">
        <w:rPr>
          <w:rFonts w:ascii="Arial" w:hAnsi="Arial"/>
          <w:b/>
          <w:bCs/>
          <w:sz w:val="28"/>
          <w:szCs w:val="28"/>
          <w:rtl/>
        </w:rPr>
        <w:t xml:space="preserve"> </w:t>
      </w:r>
      <w:r w:rsidRPr="006E40D4">
        <w:rPr>
          <w:rFonts w:ascii="Arial" w:hAnsi="Arial" w:hint="eastAsia"/>
          <w:b/>
          <w:bCs/>
          <w:sz w:val="28"/>
          <w:szCs w:val="28"/>
          <w:rtl/>
        </w:rPr>
        <w:t>בגובה</w:t>
      </w:r>
      <w:r w:rsidRPr="006E40D4">
        <w:rPr>
          <w:rFonts w:ascii="Arial" w:hAnsi="Arial"/>
          <w:b/>
          <w:bCs/>
          <w:sz w:val="28"/>
          <w:szCs w:val="28"/>
          <w:rtl/>
        </w:rPr>
        <w:t xml:space="preserve"> </w:t>
      </w:r>
      <w:r w:rsidRPr="006E40D4">
        <w:rPr>
          <w:rFonts w:ascii="Arial" w:hAnsi="Arial" w:hint="eastAsia"/>
          <w:b/>
          <w:bCs/>
          <w:sz w:val="28"/>
          <w:szCs w:val="28"/>
          <w:rtl/>
        </w:rPr>
        <w:t>עמלת</w:t>
      </w:r>
      <w:r w:rsidRPr="006E40D4">
        <w:rPr>
          <w:rFonts w:ascii="Arial" w:hAnsi="Arial"/>
          <w:b/>
          <w:bCs/>
          <w:sz w:val="28"/>
          <w:szCs w:val="28"/>
          <w:rtl/>
        </w:rPr>
        <w:t xml:space="preserve"> "דמי </w:t>
      </w:r>
      <w:r w:rsidRPr="006E40D4">
        <w:rPr>
          <w:rFonts w:ascii="Arial" w:hAnsi="Arial" w:hint="eastAsia"/>
          <w:b/>
          <w:bCs/>
          <w:sz w:val="28"/>
          <w:szCs w:val="28"/>
          <w:rtl/>
        </w:rPr>
        <w:t>ניהול</w:t>
      </w:r>
      <w:r w:rsidRPr="006E40D4">
        <w:rPr>
          <w:rFonts w:ascii="Arial" w:hAnsi="Arial"/>
          <w:b/>
          <w:bCs/>
          <w:sz w:val="28"/>
          <w:szCs w:val="28"/>
          <w:rtl/>
        </w:rPr>
        <w:t xml:space="preserve"> </w:t>
      </w:r>
      <w:r w:rsidRPr="006E40D4">
        <w:rPr>
          <w:rFonts w:ascii="Arial" w:hAnsi="Arial" w:hint="eastAsia"/>
          <w:b/>
          <w:bCs/>
          <w:sz w:val="28"/>
          <w:szCs w:val="28"/>
          <w:rtl/>
        </w:rPr>
        <w:t>פיקדון</w:t>
      </w:r>
      <w:r w:rsidRPr="006E40D4">
        <w:rPr>
          <w:rFonts w:ascii="Arial" w:hAnsi="Arial"/>
          <w:b/>
          <w:bCs/>
          <w:sz w:val="28"/>
          <w:szCs w:val="28"/>
          <w:rtl/>
        </w:rPr>
        <w:t xml:space="preserve"> </w:t>
      </w:r>
      <w:r w:rsidRPr="006E40D4">
        <w:rPr>
          <w:rFonts w:ascii="Arial" w:hAnsi="Arial" w:hint="eastAsia"/>
          <w:b/>
          <w:bCs/>
          <w:sz w:val="28"/>
          <w:szCs w:val="28"/>
          <w:rtl/>
        </w:rPr>
        <w:t>ניירות</w:t>
      </w:r>
      <w:r w:rsidRPr="006E40D4">
        <w:rPr>
          <w:rFonts w:ascii="Arial" w:hAnsi="Arial"/>
          <w:b/>
          <w:bCs/>
          <w:sz w:val="28"/>
          <w:szCs w:val="28"/>
          <w:rtl/>
        </w:rPr>
        <w:t xml:space="preserve"> </w:t>
      </w:r>
      <w:r w:rsidRPr="006E40D4">
        <w:rPr>
          <w:rFonts w:ascii="Arial" w:hAnsi="Arial" w:hint="eastAsia"/>
          <w:b/>
          <w:bCs/>
          <w:sz w:val="28"/>
          <w:szCs w:val="28"/>
          <w:rtl/>
        </w:rPr>
        <w:t>ערך</w:t>
      </w:r>
      <w:r w:rsidRPr="006E40D4">
        <w:rPr>
          <w:rFonts w:ascii="Arial" w:hAnsi="Arial"/>
          <w:b/>
          <w:bCs/>
          <w:sz w:val="28"/>
          <w:szCs w:val="28"/>
          <w:rtl/>
        </w:rPr>
        <w:t>" במערכת הבנקאית</w:t>
      </w:r>
      <w:r>
        <w:rPr>
          <w:rFonts w:ascii="Arial" w:hAnsi="Arial" w:hint="cs"/>
          <w:b/>
          <w:bCs/>
          <w:sz w:val="28"/>
          <w:szCs w:val="28"/>
          <w:rtl/>
        </w:rPr>
        <w:t>:</w:t>
      </w:r>
    </w:p>
    <w:p w:rsidR="006739F1" w:rsidRPr="006E40D4" w:rsidRDefault="006739F1" w:rsidP="006739F1">
      <w:pPr>
        <w:shd w:val="clear" w:color="auto" w:fill="D9D9D9"/>
        <w:ind w:left="-55"/>
        <w:jc w:val="center"/>
        <w:rPr>
          <w:rFonts w:ascii="Arial" w:hAnsi="Arial"/>
          <w:b/>
          <w:bCs/>
          <w:sz w:val="28"/>
          <w:szCs w:val="28"/>
          <w:rtl/>
        </w:rPr>
      </w:pPr>
      <w:r>
        <w:rPr>
          <w:rFonts w:ascii="Arial" w:hAnsi="Arial"/>
          <w:b/>
          <w:bCs/>
          <w:sz w:val="28"/>
          <w:szCs w:val="28"/>
          <w:rtl/>
        </w:rPr>
        <w:t xml:space="preserve"> </w:t>
      </w:r>
      <w:r>
        <w:rPr>
          <w:rFonts w:ascii="Arial" w:hAnsi="Arial" w:hint="cs"/>
          <w:b/>
          <w:bCs/>
          <w:sz w:val="28"/>
          <w:szCs w:val="28"/>
          <w:rtl/>
        </w:rPr>
        <w:t>בין הבנקים, ו</w:t>
      </w:r>
      <w:r w:rsidRPr="006E40D4">
        <w:rPr>
          <w:rFonts w:ascii="Arial" w:hAnsi="Arial"/>
          <w:b/>
          <w:bCs/>
          <w:sz w:val="28"/>
          <w:szCs w:val="28"/>
          <w:rtl/>
        </w:rPr>
        <w:t>ב</w:t>
      </w:r>
      <w:r w:rsidRPr="006E40D4">
        <w:rPr>
          <w:rFonts w:ascii="Arial" w:hAnsi="Arial" w:hint="eastAsia"/>
          <w:b/>
          <w:bCs/>
          <w:sz w:val="28"/>
          <w:szCs w:val="28"/>
          <w:rtl/>
        </w:rPr>
        <w:t>כל</w:t>
      </w:r>
      <w:r w:rsidRPr="006E40D4">
        <w:rPr>
          <w:rFonts w:ascii="Arial" w:hAnsi="Arial"/>
          <w:b/>
          <w:bCs/>
          <w:sz w:val="28"/>
          <w:szCs w:val="28"/>
          <w:rtl/>
        </w:rPr>
        <w:t xml:space="preserve"> </w:t>
      </w:r>
      <w:r w:rsidRPr="006E40D4">
        <w:rPr>
          <w:rFonts w:ascii="Arial" w:hAnsi="Arial" w:hint="eastAsia"/>
          <w:b/>
          <w:bCs/>
          <w:sz w:val="28"/>
          <w:szCs w:val="28"/>
          <w:rtl/>
        </w:rPr>
        <w:t>בנק</w:t>
      </w:r>
      <w:r>
        <w:rPr>
          <w:rFonts w:ascii="Arial" w:hAnsi="Arial" w:hint="cs"/>
          <w:b/>
          <w:bCs/>
          <w:sz w:val="28"/>
          <w:szCs w:val="28"/>
          <w:rtl/>
        </w:rPr>
        <w:t xml:space="preserve"> בהשוואה</w:t>
      </w:r>
      <w:r w:rsidRPr="006E40D4">
        <w:rPr>
          <w:rFonts w:ascii="Arial" w:hAnsi="Arial"/>
          <w:b/>
          <w:bCs/>
          <w:sz w:val="28"/>
          <w:szCs w:val="28"/>
          <w:rtl/>
        </w:rPr>
        <w:t xml:space="preserve"> לפי שווי תיק ניירות הערך</w:t>
      </w:r>
    </w:p>
    <w:p w:rsidR="006739F1" w:rsidRDefault="006739F1" w:rsidP="006739F1">
      <w:pPr>
        <w:jc w:val="center"/>
        <w:rPr>
          <w:rFonts w:ascii="Arial" w:hAnsi="Arial"/>
          <w:u w:val="single"/>
          <w:rtl/>
        </w:rPr>
      </w:pPr>
    </w:p>
    <w:p w:rsidR="006739F1" w:rsidRDefault="006739F1" w:rsidP="006739F1">
      <w:pPr>
        <w:jc w:val="center"/>
        <w:rPr>
          <w:rFonts w:ascii="Arial" w:hAnsi="Arial"/>
          <w:u w:val="single"/>
          <w:rtl/>
        </w:rPr>
      </w:pPr>
      <w:r w:rsidRPr="006E40D4">
        <w:rPr>
          <w:rFonts w:ascii="Arial" w:hAnsi="Arial" w:hint="eastAsia"/>
          <w:u w:val="single"/>
          <w:rtl/>
        </w:rPr>
        <w:t>איור</w:t>
      </w:r>
      <w:r w:rsidRPr="006E40D4">
        <w:rPr>
          <w:rFonts w:ascii="Arial" w:hAnsi="Arial"/>
          <w:u w:val="single"/>
          <w:rtl/>
        </w:rPr>
        <w:t xml:space="preserve"> 9 - השוואת עמלת </w:t>
      </w:r>
      <w:r w:rsidRPr="00D31335">
        <w:rPr>
          <w:rFonts w:ascii="Arial" w:hAnsi="Arial"/>
          <w:u w:val="single"/>
          <w:rtl/>
        </w:rPr>
        <w:t>דמי ניהול פיקדון ני"ע ישראלים</w:t>
      </w:r>
      <w:r w:rsidRPr="006E40D4">
        <w:rPr>
          <w:rFonts w:ascii="Arial" w:hAnsi="Arial"/>
          <w:u w:val="single"/>
          <w:rtl/>
        </w:rPr>
        <w:t xml:space="preserve"> הנגבית בפועל, לפי שווי תיק, </w:t>
      </w:r>
      <w:r w:rsidRPr="006E40D4">
        <w:rPr>
          <w:rFonts w:ascii="Arial" w:hAnsi="Arial" w:hint="eastAsia"/>
          <w:u w:val="single"/>
          <w:rtl/>
        </w:rPr>
        <w:t>לשנה</w:t>
      </w:r>
      <w:r w:rsidRPr="006E40D4">
        <w:rPr>
          <w:rFonts w:ascii="Arial" w:hAnsi="Arial"/>
          <w:u w:val="single"/>
          <w:rtl/>
        </w:rPr>
        <w:t>,</w:t>
      </w:r>
      <w:r>
        <w:rPr>
          <w:rFonts w:ascii="Arial" w:hAnsi="Arial"/>
          <w:u w:val="single"/>
          <w:rtl/>
        </w:rPr>
        <w:t xml:space="preserve"> באחוזים </w:t>
      </w:r>
    </w:p>
    <w:p w:rsidR="006739F1" w:rsidRPr="00C72E9B" w:rsidRDefault="006739F1" w:rsidP="006739F1">
      <w:pPr>
        <w:tabs>
          <w:tab w:val="clear" w:pos="567"/>
          <w:tab w:val="left" w:pos="452"/>
        </w:tabs>
        <w:jc w:val="left"/>
        <w:rPr>
          <w:rFonts w:ascii="Arial" w:hAnsi="Arial"/>
          <w:u w:val="single"/>
          <w:rtl/>
        </w:rPr>
      </w:pPr>
      <w:r w:rsidRPr="00C72E9B">
        <w:rPr>
          <w:rFonts w:ascii="Arial" w:hAnsi="Arial" w:hint="cs"/>
          <w:u w:val="single"/>
          <w:rtl/>
        </w:rPr>
        <w:t>מחצית שני</w:t>
      </w:r>
      <w:r>
        <w:rPr>
          <w:rFonts w:ascii="Arial" w:hAnsi="Arial" w:hint="cs"/>
          <w:u w:val="single"/>
          <w:rtl/>
        </w:rPr>
        <w:t>י</w:t>
      </w:r>
      <w:r w:rsidRPr="00C72E9B">
        <w:rPr>
          <w:rFonts w:ascii="Arial" w:hAnsi="Arial" w:hint="cs"/>
          <w:u w:val="single"/>
          <w:rtl/>
        </w:rPr>
        <w:t>ה</w:t>
      </w:r>
      <w:r w:rsidRPr="00C72E9B">
        <w:rPr>
          <w:rFonts w:ascii="Arial" w:hAnsi="Arial"/>
          <w:u w:val="single"/>
          <w:rtl/>
        </w:rPr>
        <w:t xml:space="preserve"> </w:t>
      </w:r>
      <w:r w:rsidRPr="00C72E9B">
        <w:rPr>
          <w:rFonts w:ascii="Arial" w:hAnsi="Arial" w:hint="cs"/>
          <w:u w:val="single"/>
          <w:rtl/>
        </w:rPr>
        <w:t>2019:</w:t>
      </w:r>
    </w:p>
    <w:p w:rsidR="006739F1" w:rsidRDefault="006739F1" w:rsidP="006739F1">
      <w:pPr>
        <w:tabs>
          <w:tab w:val="clear" w:pos="567"/>
          <w:tab w:val="left" w:pos="390"/>
        </w:tabs>
        <w:ind w:left="469"/>
        <w:rPr>
          <w:rFonts w:ascii="Arial" w:hAnsi="Arial"/>
          <w:rtl/>
        </w:rPr>
      </w:pPr>
      <w:r>
        <w:rPr>
          <w:rFonts w:ascii="Arial" w:hAnsi="Arial"/>
          <w:noProof/>
        </w:rPr>
        <w:drawing>
          <wp:inline distT="0" distB="0" distL="0" distR="0" wp14:anchorId="6D74563D" wp14:editId="231D4285">
            <wp:extent cx="5350672" cy="2454245"/>
            <wp:effectExtent l="0" t="0" r="0" b="0"/>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67248" cy="2461848"/>
                    </a:xfrm>
                    <a:prstGeom prst="rect">
                      <a:avLst/>
                    </a:prstGeom>
                    <a:noFill/>
                  </pic:spPr>
                </pic:pic>
              </a:graphicData>
            </a:graphic>
          </wp:inline>
        </w:drawing>
      </w:r>
    </w:p>
    <w:p w:rsidR="006739F1" w:rsidRDefault="006739F1" w:rsidP="006739F1">
      <w:pPr>
        <w:tabs>
          <w:tab w:val="clear" w:pos="567"/>
          <w:tab w:val="left" w:pos="452"/>
        </w:tabs>
        <w:ind w:left="469"/>
        <w:rPr>
          <w:rFonts w:ascii="Arial" w:hAnsi="Arial"/>
          <w:sz w:val="22"/>
          <w:szCs w:val="22"/>
          <w:rtl/>
        </w:rPr>
      </w:pPr>
      <w:r w:rsidRPr="00A742AC">
        <w:rPr>
          <w:rFonts w:ascii="Arial" w:hAnsi="Arial" w:hint="cs"/>
          <w:sz w:val="22"/>
          <w:szCs w:val="22"/>
          <w:rtl/>
        </w:rPr>
        <w:t xml:space="preserve">* </w:t>
      </w:r>
      <w:r>
        <w:rPr>
          <w:rFonts w:ascii="Arial" w:hAnsi="Arial" w:hint="cs"/>
          <w:sz w:val="22"/>
          <w:szCs w:val="22"/>
          <w:rtl/>
        </w:rPr>
        <w:t>העלאת</w:t>
      </w:r>
      <w:r w:rsidRPr="00A742AC">
        <w:rPr>
          <w:rFonts w:ascii="Arial" w:hAnsi="Arial" w:hint="cs"/>
          <w:sz w:val="22"/>
          <w:szCs w:val="22"/>
          <w:rtl/>
        </w:rPr>
        <w:t xml:space="preserve"> </w:t>
      </w:r>
      <w:r>
        <w:rPr>
          <w:rFonts w:ascii="Arial" w:hAnsi="Arial" w:hint="cs"/>
          <w:sz w:val="22"/>
          <w:szCs w:val="22"/>
          <w:rtl/>
        </w:rPr>
        <w:t>שיעור ה</w:t>
      </w:r>
      <w:r w:rsidRPr="00A742AC">
        <w:rPr>
          <w:rFonts w:ascii="Arial" w:hAnsi="Arial" w:hint="cs"/>
          <w:sz w:val="22"/>
          <w:szCs w:val="22"/>
          <w:rtl/>
        </w:rPr>
        <w:t xml:space="preserve">עמלה </w:t>
      </w:r>
      <w:r>
        <w:rPr>
          <w:rFonts w:ascii="Arial" w:hAnsi="Arial" w:hint="cs"/>
          <w:sz w:val="22"/>
          <w:szCs w:val="22"/>
          <w:rtl/>
        </w:rPr>
        <w:t>ב</w:t>
      </w:r>
      <w:r w:rsidRPr="00A742AC">
        <w:rPr>
          <w:rFonts w:ascii="Arial" w:hAnsi="Arial" w:hint="cs"/>
          <w:sz w:val="22"/>
          <w:szCs w:val="22"/>
          <w:rtl/>
        </w:rPr>
        <w:t>פועל מסומנת ב</w:t>
      </w:r>
      <w:r w:rsidRPr="00A742AC">
        <w:rPr>
          <w:rFonts w:ascii="Arial" w:hAnsi="Arial" w:hint="cs"/>
          <w:color w:val="FF0000"/>
          <w:sz w:val="22"/>
          <w:szCs w:val="22"/>
          <w:rtl/>
        </w:rPr>
        <w:t>'אדום'</w:t>
      </w:r>
      <w:r w:rsidRPr="00A742AC">
        <w:rPr>
          <w:rFonts w:ascii="Arial" w:hAnsi="Arial" w:hint="cs"/>
          <w:sz w:val="22"/>
          <w:szCs w:val="22"/>
          <w:rtl/>
        </w:rPr>
        <w:t>, ירידה</w:t>
      </w:r>
      <w:r>
        <w:rPr>
          <w:rFonts w:ascii="Arial" w:hAnsi="Arial" w:hint="cs"/>
          <w:sz w:val="22"/>
          <w:szCs w:val="22"/>
          <w:rtl/>
        </w:rPr>
        <w:t xml:space="preserve"> מסומנת</w:t>
      </w:r>
      <w:r w:rsidRPr="00A742AC">
        <w:rPr>
          <w:rFonts w:ascii="Arial" w:hAnsi="Arial" w:hint="cs"/>
          <w:sz w:val="22"/>
          <w:szCs w:val="22"/>
          <w:rtl/>
        </w:rPr>
        <w:t xml:space="preserve"> ב</w:t>
      </w:r>
      <w:r w:rsidRPr="00A742AC">
        <w:rPr>
          <w:rFonts w:ascii="Arial" w:hAnsi="Arial" w:hint="cs"/>
          <w:color w:val="00B050"/>
          <w:sz w:val="22"/>
          <w:szCs w:val="22"/>
          <w:rtl/>
        </w:rPr>
        <w:t xml:space="preserve">'ירוק', </w:t>
      </w:r>
      <w:r w:rsidRPr="00A742AC">
        <w:rPr>
          <w:rFonts w:ascii="Arial" w:hAnsi="Arial" w:hint="cs"/>
          <w:sz w:val="22"/>
          <w:szCs w:val="22"/>
          <w:rtl/>
        </w:rPr>
        <w:t>ללא שינוי מסומן ב'שחור'.</w:t>
      </w:r>
    </w:p>
    <w:p w:rsidR="006739F1" w:rsidRPr="00A742AC" w:rsidRDefault="006739F1" w:rsidP="006739F1">
      <w:pPr>
        <w:tabs>
          <w:tab w:val="clear" w:pos="567"/>
          <w:tab w:val="left" w:pos="452"/>
        </w:tabs>
        <w:ind w:left="469"/>
        <w:rPr>
          <w:rFonts w:ascii="Arial" w:hAnsi="Arial"/>
          <w:sz w:val="22"/>
          <w:szCs w:val="22"/>
          <w:rtl/>
        </w:rPr>
      </w:pPr>
    </w:p>
    <w:p w:rsidR="006739F1" w:rsidRPr="00B26E12" w:rsidRDefault="006739F1" w:rsidP="006739F1">
      <w:pPr>
        <w:tabs>
          <w:tab w:val="clear" w:pos="567"/>
          <w:tab w:val="left" w:pos="452"/>
        </w:tabs>
        <w:jc w:val="left"/>
        <w:rPr>
          <w:rFonts w:ascii="Arial" w:hAnsi="Arial"/>
          <w:u w:val="single"/>
          <w:rtl/>
        </w:rPr>
      </w:pPr>
      <w:r>
        <w:rPr>
          <w:rFonts w:ascii="Arial" w:hAnsi="Arial" w:hint="cs"/>
          <w:u w:val="single"/>
          <w:rtl/>
        </w:rPr>
        <w:t>מחצית שנייה</w:t>
      </w:r>
      <w:r w:rsidRPr="00B26E12">
        <w:rPr>
          <w:rFonts w:ascii="Arial" w:hAnsi="Arial" w:hint="cs"/>
          <w:u w:val="single"/>
          <w:rtl/>
        </w:rPr>
        <w:t xml:space="preserve"> 2018</w:t>
      </w:r>
      <w:r>
        <w:rPr>
          <w:rStyle w:val="a9"/>
          <w:rFonts w:ascii="Arial" w:hAnsi="Arial"/>
          <w:u w:val="single"/>
          <w:rtl/>
        </w:rPr>
        <w:footnoteReference w:id="7"/>
      </w:r>
      <w:r>
        <w:rPr>
          <w:rFonts w:ascii="Arial" w:hAnsi="Arial" w:hint="cs"/>
          <w:u w:val="single"/>
          <w:rtl/>
        </w:rPr>
        <w:t>:</w:t>
      </w:r>
    </w:p>
    <w:p w:rsidR="006739F1" w:rsidRDefault="006739F1" w:rsidP="006739F1">
      <w:pPr>
        <w:tabs>
          <w:tab w:val="clear" w:pos="567"/>
          <w:tab w:val="left" w:pos="107"/>
        </w:tabs>
        <w:ind w:left="-460"/>
        <w:jc w:val="center"/>
        <w:rPr>
          <w:rFonts w:ascii="Arial" w:hAnsi="Arial"/>
          <w:rtl/>
        </w:rPr>
      </w:pPr>
      <w:r w:rsidRPr="009F2753">
        <w:rPr>
          <w:noProof/>
          <w:rtl/>
        </w:rPr>
        <w:drawing>
          <wp:inline distT="0" distB="0" distL="0" distR="0" wp14:anchorId="348DB292" wp14:editId="3B08651A">
            <wp:extent cx="5421939" cy="2350861"/>
            <wp:effectExtent l="0" t="0" r="0" b="0"/>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21939" cy="2350861"/>
                    </a:xfrm>
                    <a:prstGeom prst="rect">
                      <a:avLst/>
                    </a:prstGeom>
                    <a:noFill/>
                    <a:ln>
                      <a:noFill/>
                    </a:ln>
                  </pic:spPr>
                </pic:pic>
              </a:graphicData>
            </a:graphic>
          </wp:inline>
        </w:drawing>
      </w:r>
    </w:p>
    <w:p w:rsidR="006739F1" w:rsidRDefault="006739F1" w:rsidP="006739F1">
      <w:pPr>
        <w:pStyle w:val="NormalWeb"/>
        <w:bidi/>
        <w:spacing w:line="360" w:lineRule="auto"/>
        <w:ind w:left="391"/>
        <w:jc w:val="both"/>
        <w:rPr>
          <w:rFonts w:ascii="Arial" w:hAnsi="Arial" w:cs="David"/>
          <w:rtl/>
        </w:rPr>
      </w:pPr>
      <w:r>
        <w:rPr>
          <w:rFonts w:ascii="Arial" w:hAnsi="Arial" w:cs="David" w:hint="cs"/>
          <w:rtl/>
        </w:rPr>
        <w:t xml:space="preserve">בשנת 2019, נמשכה המגמה של העלאה בפועל של דמי הניהול. שיעורי דמי הניהול הנמוכים ביותר הם בבנק יהב. שיעורי דמי הניהול היקרים ביותר הם בבנק מסד ובבנק הבינלאומי. </w:t>
      </w:r>
    </w:p>
    <w:p w:rsidR="006739F1" w:rsidRDefault="006739F1" w:rsidP="006739F1">
      <w:pPr>
        <w:tabs>
          <w:tab w:val="clear" w:pos="567"/>
          <w:tab w:val="clear" w:pos="1134"/>
          <w:tab w:val="clear" w:pos="1814"/>
          <w:tab w:val="clear" w:pos="2665"/>
        </w:tabs>
        <w:ind w:left="360"/>
        <w:jc w:val="center"/>
        <w:rPr>
          <w:rFonts w:ascii="Arial" w:hAnsi="Arial"/>
          <w:b/>
          <w:bCs/>
          <w:color w:val="1F497D" w:themeColor="text2"/>
          <w:sz w:val="22"/>
          <w:szCs w:val="22"/>
          <w:highlight w:val="yellow"/>
          <w:rtl/>
        </w:rPr>
      </w:pPr>
      <w:r w:rsidRPr="000064CA">
        <w:rPr>
          <w:b/>
          <w:bCs/>
          <w:color w:val="1F497D" w:themeColor="text2"/>
          <w:rtl/>
        </w:rPr>
        <w:t xml:space="preserve">בנק ישראל </w:t>
      </w:r>
      <w:r w:rsidRPr="000064CA">
        <w:rPr>
          <w:rFonts w:hint="cs"/>
          <w:b/>
          <w:bCs/>
          <w:color w:val="1F497D" w:themeColor="text2"/>
          <w:rtl/>
        </w:rPr>
        <w:t>קורא</w:t>
      </w:r>
      <w:r w:rsidRPr="000064CA">
        <w:rPr>
          <w:b/>
          <w:bCs/>
          <w:color w:val="1F497D" w:themeColor="text2"/>
          <w:rtl/>
        </w:rPr>
        <w:t xml:space="preserve"> </w:t>
      </w:r>
      <w:r w:rsidRPr="000064CA">
        <w:rPr>
          <w:rFonts w:hint="cs"/>
          <w:b/>
          <w:bCs/>
          <w:color w:val="1F497D" w:themeColor="text2"/>
          <w:rtl/>
        </w:rPr>
        <w:t>ל</w:t>
      </w:r>
      <w:r w:rsidRPr="000064CA">
        <w:rPr>
          <w:b/>
          <w:bCs/>
          <w:color w:val="1F497D" w:themeColor="text2"/>
          <w:rtl/>
        </w:rPr>
        <w:t xml:space="preserve">ציבור </w:t>
      </w:r>
      <w:r w:rsidRPr="000064CA">
        <w:rPr>
          <w:rFonts w:hint="cs"/>
          <w:b/>
          <w:bCs/>
          <w:color w:val="1F497D" w:themeColor="text2"/>
          <w:rtl/>
        </w:rPr>
        <w:t>לצרוך את המוצרים והשירותים באופן נבון ומושכל</w:t>
      </w:r>
      <w:r w:rsidRPr="000064CA">
        <w:rPr>
          <w:rFonts w:ascii="Arial" w:hAnsi="Arial" w:hint="cs"/>
          <w:b/>
          <w:bCs/>
          <w:color w:val="1F497D" w:themeColor="text2"/>
          <w:rtl/>
        </w:rPr>
        <w:t xml:space="preserve">, ומזמין אותו להשתמש ב"מחשבון עמלות מסחר" באתר הבורסה לניירות ערך. </w:t>
      </w:r>
      <w:r w:rsidRPr="000064CA">
        <w:rPr>
          <w:rFonts w:hint="cs"/>
          <w:b/>
          <w:bCs/>
          <w:color w:val="1F497D" w:themeColor="text2"/>
          <w:sz w:val="22"/>
          <w:szCs w:val="22"/>
          <w:rtl/>
        </w:rPr>
        <w:t>(</w:t>
      </w:r>
      <w:hyperlink r:id="rId28" w:history="1">
        <w:r w:rsidRPr="000064CA">
          <w:rPr>
            <w:rStyle w:val="Hyperlink"/>
            <w:rFonts w:ascii="Arial" w:hAnsi="Arial" w:hint="cs"/>
            <w:b/>
            <w:bCs/>
            <w:sz w:val="22"/>
            <w:szCs w:val="22"/>
            <w:rtl/>
          </w:rPr>
          <w:t>למחשבון</w:t>
        </w:r>
        <w:r w:rsidRPr="000064CA">
          <w:rPr>
            <w:rStyle w:val="Hyperlink"/>
            <w:rFonts w:ascii="Arial" w:hAnsi="Arial"/>
            <w:b/>
            <w:bCs/>
            <w:sz w:val="22"/>
            <w:szCs w:val="22"/>
            <w:rtl/>
          </w:rPr>
          <w:t xml:space="preserve"> באתר </w:t>
        </w:r>
        <w:r w:rsidRPr="000064CA">
          <w:rPr>
            <w:rStyle w:val="Hyperlink"/>
            <w:rFonts w:ascii="Arial" w:hAnsi="Arial" w:hint="cs"/>
            <w:b/>
            <w:bCs/>
            <w:sz w:val="22"/>
            <w:szCs w:val="22"/>
            <w:rtl/>
          </w:rPr>
          <w:t>הבורסה לניירות ערך לחץ כאן)</w:t>
        </w:r>
      </w:hyperlink>
      <w:r w:rsidRPr="000064CA">
        <w:rPr>
          <w:rFonts w:ascii="Arial" w:hAnsi="Arial" w:hint="cs"/>
          <w:b/>
          <w:bCs/>
          <w:color w:val="1F497D" w:themeColor="text2"/>
          <w:sz w:val="22"/>
          <w:szCs w:val="22"/>
          <w:rtl/>
        </w:rPr>
        <w:t>.</w:t>
      </w:r>
      <w:r>
        <w:rPr>
          <w:rFonts w:ascii="Arial" w:hAnsi="Arial"/>
          <w:b/>
          <w:bCs/>
          <w:color w:val="1F497D" w:themeColor="text2"/>
          <w:sz w:val="22"/>
          <w:szCs w:val="22"/>
          <w:highlight w:val="yellow"/>
          <w:rtl/>
        </w:rPr>
        <w:br w:type="page"/>
      </w:r>
    </w:p>
    <w:p w:rsidR="006739F1" w:rsidRPr="00207D69" w:rsidRDefault="006739F1" w:rsidP="006739F1">
      <w:pPr>
        <w:pStyle w:val="1"/>
        <w:rPr>
          <w:highlight w:val="yellow"/>
          <w:rtl/>
        </w:rPr>
      </w:pPr>
      <w:r w:rsidRPr="00207D69">
        <w:rPr>
          <w:rtl/>
        </w:rPr>
        <w:lastRenderedPageBreak/>
        <w:t xml:space="preserve">נספח – תמצית צעדים שננקטו בתחום העמלות לשנים  2013 </w:t>
      </w:r>
      <w:r>
        <w:rPr>
          <w:rtl/>
        </w:rPr>
        <w:t>–</w:t>
      </w:r>
      <w:r w:rsidRPr="005B1923">
        <w:rPr>
          <w:rFonts w:hint="cs"/>
          <w:rtl/>
        </w:rPr>
        <w:t>2019</w:t>
      </w:r>
    </w:p>
    <w:tbl>
      <w:tblPr>
        <w:tblStyle w:val="af5"/>
        <w:bidiVisual/>
        <w:tblW w:w="0" w:type="auto"/>
        <w:tblLook w:val="04A0" w:firstRow="1" w:lastRow="0" w:firstColumn="1" w:lastColumn="0" w:noHBand="0" w:noVBand="1"/>
      </w:tblPr>
      <w:tblGrid>
        <w:gridCol w:w="734"/>
        <w:gridCol w:w="7710"/>
        <w:gridCol w:w="1270"/>
      </w:tblGrid>
      <w:tr w:rsidR="006739F1" w:rsidRPr="0021592B" w:rsidTr="00BB557A">
        <w:trPr>
          <w:cnfStyle w:val="100000000000" w:firstRow="1" w:lastRow="0" w:firstColumn="0" w:lastColumn="0" w:oddVBand="0" w:evenVBand="0" w:oddHBand="0" w:evenHBand="0" w:firstRowFirstColumn="0" w:firstRowLastColumn="0" w:lastRowFirstColumn="0" w:lastRowLastColumn="0"/>
          <w:trHeight w:val="346"/>
        </w:trPr>
        <w:tc>
          <w:tcPr>
            <w:tcW w:w="734" w:type="dxa"/>
            <w:shd w:val="clear" w:color="auto" w:fill="4F81BD" w:themeFill="accent1"/>
          </w:tcPr>
          <w:p w:rsidR="006739F1" w:rsidRPr="0021592B"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color w:val="FFFFFF" w:themeColor="background1"/>
                <w:rtl/>
              </w:rPr>
            </w:pPr>
            <w:r w:rsidRPr="0021592B">
              <w:rPr>
                <w:rFonts w:ascii="Arial" w:hAnsi="Arial" w:hint="cs"/>
                <w:color w:val="FFFFFF" w:themeColor="background1"/>
                <w:rtl/>
              </w:rPr>
              <w:t>מספר</w:t>
            </w:r>
          </w:p>
        </w:tc>
        <w:tc>
          <w:tcPr>
            <w:tcW w:w="7710" w:type="dxa"/>
            <w:shd w:val="clear" w:color="auto" w:fill="4F81BD" w:themeFill="accent1"/>
          </w:tcPr>
          <w:p w:rsidR="006739F1" w:rsidRPr="0021592B"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b w:val="0"/>
                <w:bCs w:val="0"/>
                <w:color w:val="FFFFFF" w:themeColor="background1"/>
                <w:rtl/>
              </w:rPr>
            </w:pPr>
            <w:r w:rsidRPr="0021592B">
              <w:rPr>
                <w:rFonts w:ascii="Arial" w:hAnsi="Arial" w:hint="cs"/>
                <w:color w:val="FFFFFF" w:themeColor="background1"/>
                <w:rtl/>
              </w:rPr>
              <w:t>שינויים/צעדים בתחום העמלות</w:t>
            </w:r>
          </w:p>
        </w:tc>
        <w:tc>
          <w:tcPr>
            <w:tcW w:w="1270" w:type="dxa"/>
            <w:shd w:val="clear" w:color="auto" w:fill="4F81BD" w:themeFill="accent1"/>
          </w:tcPr>
          <w:p w:rsidR="006739F1" w:rsidRPr="0021592B"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b w:val="0"/>
                <w:bCs w:val="0"/>
                <w:color w:val="FFFFFF" w:themeColor="background1"/>
                <w:rtl/>
              </w:rPr>
            </w:pPr>
            <w:r w:rsidRPr="0021592B">
              <w:rPr>
                <w:rFonts w:ascii="Arial" w:hAnsi="Arial"/>
                <w:color w:val="FFFFFF" w:themeColor="background1"/>
                <w:rtl/>
              </w:rPr>
              <w:t>בתוקף מיום</w:t>
            </w:r>
          </w:p>
        </w:tc>
      </w:tr>
      <w:tr w:rsidR="006739F1" w:rsidRPr="004C3AB7" w:rsidTr="00BB557A">
        <w:trPr>
          <w:trHeight w:val="431"/>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 xml:space="preserve">שירות "ערבות בנקאית מובטחת בפיקדון כספי ספציפי" הוגדר כשירות נפרד משירות "ערבות בנקאית", והתעריף בגינו מחויב להיות נמוך מתעריף שירות "ערבות בנקאית". </w:t>
            </w:r>
          </w:p>
        </w:tc>
        <w:tc>
          <w:tcPr>
            <w:tcW w:w="1270" w:type="dxa"/>
          </w:tcPr>
          <w:p w:rsidR="006739F1"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1.7.19</w:t>
            </w:r>
          </w:p>
        </w:tc>
      </w:tr>
      <w:tr w:rsidR="006739F1" w:rsidRPr="004C3AB7" w:rsidTr="00BB557A">
        <w:trPr>
          <w:trHeight w:val="431"/>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קבלת תעריפוני העמלות גם בשיחה מוקלטת ובאזור האישי של הלקוח</w:t>
            </w:r>
          </w:p>
        </w:tc>
        <w:tc>
          <w:tcPr>
            <w:tcW w:w="1270" w:type="dxa"/>
          </w:tcPr>
          <w:p w:rsidR="006739F1"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1.7.19</w:t>
            </w:r>
          </w:p>
        </w:tc>
      </w:tr>
      <w:tr w:rsidR="006739F1" w:rsidRPr="004C3AB7" w:rsidTr="00BB557A">
        <w:trPr>
          <w:trHeight w:val="431"/>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הצגה על גבי מסך הכניסה של המכשירים האוטומטיים את המידע על עלות המשיכה</w:t>
            </w:r>
          </w:p>
        </w:tc>
        <w:tc>
          <w:tcPr>
            <w:tcW w:w="1270" w:type="dxa"/>
          </w:tcPr>
          <w:p w:rsidR="006739F1"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15.5.19</w:t>
            </w:r>
          </w:p>
        </w:tc>
      </w:tr>
      <w:tr w:rsidR="006739F1" w:rsidRPr="004C3AB7" w:rsidTr="00BB557A">
        <w:trPr>
          <w:trHeight w:val="431"/>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הודעת הלקוח על בקשה להצטרף לשירות המסלולים תינתן בערוצי הקשר המוצעים על ידי התאגיד הבנקאי, על פי העדפת הלקוח</w:t>
            </w:r>
          </w:p>
        </w:tc>
        <w:tc>
          <w:tcPr>
            <w:tcW w:w="1270" w:type="dxa"/>
          </w:tcPr>
          <w:p w:rsidR="006739F1"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1.7.19</w:t>
            </w:r>
          </w:p>
        </w:tc>
      </w:tr>
      <w:tr w:rsidR="006739F1" w:rsidRPr="004C3AB7" w:rsidTr="00BB557A">
        <w:trPr>
          <w:trHeight w:val="431"/>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טיוב כלל ההחלטה לצירוף אזרחים ותיקים ובעלי מוגבלויות לשירות המסלולים הבסיסי</w:t>
            </w:r>
          </w:p>
        </w:tc>
        <w:tc>
          <w:tcPr>
            <w:tcW w:w="1270" w:type="dxa"/>
          </w:tcPr>
          <w:p w:rsidR="006739F1"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1.8.19</w:t>
            </w:r>
          </w:p>
        </w:tc>
      </w:tr>
      <w:tr w:rsidR="006739F1" w:rsidRPr="004C3AB7" w:rsidTr="00BB557A">
        <w:trPr>
          <w:trHeight w:val="431"/>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3F79FC"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b/>
                <w:bCs/>
                <w:rtl/>
              </w:rPr>
            </w:pPr>
            <w:r w:rsidRPr="003F79FC">
              <w:rPr>
                <w:rFonts w:ascii="Arial" w:hAnsi="Arial"/>
                <w:b/>
                <w:bCs/>
                <w:rtl/>
              </w:rPr>
              <w:t xml:space="preserve">צירוף יזום של </w:t>
            </w:r>
            <w:r w:rsidRPr="003F79FC">
              <w:rPr>
                <w:rFonts w:ascii="Arial" w:hAnsi="Arial" w:hint="cs"/>
                <w:b/>
                <w:bCs/>
                <w:rtl/>
              </w:rPr>
              <w:t>עסקים קטנים ועוסקים מורשים</w:t>
            </w:r>
            <w:r w:rsidRPr="003F79FC">
              <w:rPr>
                <w:rFonts w:ascii="Arial" w:hAnsi="Arial"/>
                <w:b/>
                <w:bCs/>
                <w:rtl/>
              </w:rPr>
              <w:t xml:space="preserve"> לשירות המסלולים ה</w:t>
            </w:r>
            <w:r w:rsidRPr="003F79FC">
              <w:rPr>
                <w:rFonts w:ascii="Arial" w:hAnsi="Arial" w:hint="cs"/>
                <w:b/>
                <w:bCs/>
                <w:rtl/>
              </w:rPr>
              <w:t xml:space="preserve">בסיסי או המורחב, המשתלם ללקוח. </w:t>
            </w:r>
          </w:p>
        </w:tc>
        <w:tc>
          <w:tcPr>
            <w:tcW w:w="1270" w:type="dxa"/>
          </w:tcPr>
          <w:p w:rsidR="006739F1" w:rsidRPr="003F79FC"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b/>
                <w:bCs/>
                <w:rtl/>
              </w:rPr>
            </w:pPr>
            <w:r w:rsidRPr="003F79FC">
              <w:rPr>
                <w:rFonts w:ascii="Arial" w:hAnsi="Arial" w:hint="cs"/>
                <w:b/>
                <w:bCs/>
                <w:rtl/>
              </w:rPr>
              <w:t>1.8.19</w:t>
            </w:r>
          </w:p>
        </w:tc>
      </w:tr>
      <w:tr w:rsidR="006739F1" w:rsidRPr="004C3AB7" w:rsidTr="00BB557A">
        <w:trPr>
          <w:trHeight w:val="431"/>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21592B"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21592B">
              <w:rPr>
                <w:rFonts w:ascii="Arial" w:hAnsi="Arial" w:hint="cs"/>
                <w:rtl/>
              </w:rPr>
              <w:t xml:space="preserve">הפחתת הקצאת ההון כנגד ערבות </w:t>
            </w:r>
            <w:r w:rsidRPr="00347363">
              <w:rPr>
                <w:rFonts w:ascii="Arial" w:hAnsi="Arial" w:hint="cs"/>
                <w:b/>
                <w:bCs/>
                <w:rtl/>
              </w:rPr>
              <w:t>בנקאית המובטחת בפיקדון כספי</w:t>
            </w:r>
          </w:p>
        </w:tc>
        <w:tc>
          <w:tcPr>
            <w:tcW w:w="1270" w:type="dxa"/>
          </w:tcPr>
          <w:p w:rsidR="006739F1" w:rsidRPr="0021592B"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21592B">
              <w:rPr>
                <w:rFonts w:ascii="Arial" w:hAnsi="Arial" w:hint="cs"/>
                <w:rtl/>
              </w:rPr>
              <w:t>18.12.17</w:t>
            </w:r>
          </w:p>
        </w:tc>
      </w:tr>
      <w:tr w:rsidR="006739F1" w:rsidRPr="004C3AB7" w:rsidTr="00BB557A">
        <w:trPr>
          <w:trHeight w:val="431"/>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21592B"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 xml:space="preserve">חיוב קביעת תעריפים מופחתים </w:t>
            </w:r>
            <w:r w:rsidRPr="0021592B">
              <w:rPr>
                <w:rFonts w:ascii="Arial" w:hAnsi="Arial" w:hint="cs"/>
                <w:rtl/>
              </w:rPr>
              <w:t>ל</w:t>
            </w:r>
            <w:r>
              <w:rPr>
                <w:rFonts w:ascii="Arial" w:hAnsi="Arial" w:hint="cs"/>
                <w:rtl/>
              </w:rPr>
              <w:t>כל ה</w:t>
            </w:r>
            <w:r w:rsidRPr="0021592B">
              <w:rPr>
                <w:rFonts w:ascii="Arial" w:hAnsi="Arial" w:hint="cs"/>
                <w:rtl/>
              </w:rPr>
              <w:t xml:space="preserve">פעולות </w:t>
            </w:r>
            <w:r>
              <w:rPr>
                <w:rFonts w:ascii="Arial" w:hAnsi="Arial" w:hint="cs"/>
                <w:rtl/>
              </w:rPr>
              <w:t xml:space="preserve">המבוצעות </w:t>
            </w:r>
            <w:r w:rsidRPr="00347363">
              <w:rPr>
                <w:rFonts w:ascii="Arial" w:hAnsi="Arial" w:hint="cs"/>
                <w:b/>
                <w:bCs/>
                <w:rtl/>
              </w:rPr>
              <w:t>בערוצים ישירים</w:t>
            </w:r>
            <w:r>
              <w:rPr>
                <w:rFonts w:ascii="Arial" w:hAnsi="Arial" w:hint="cs"/>
                <w:rtl/>
              </w:rPr>
              <w:t>, פרסום השוואה בין התעריפים בגין פעולת פקיד לבין התעריפים המופחתים בערוצים ישירים</w:t>
            </w:r>
          </w:p>
        </w:tc>
        <w:tc>
          <w:tcPr>
            <w:tcW w:w="1270" w:type="dxa"/>
          </w:tcPr>
          <w:p w:rsidR="006739F1" w:rsidRPr="0021592B"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21592B">
              <w:rPr>
                <w:rFonts w:ascii="Arial" w:hAnsi="Arial" w:hint="cs"/>
                <w:rtl/>
              </w:rPr>
              <w:t>1.11.17</w:t>
            </w:r>
          </w:p>
        </w:tc>
      </w:tr>
      <w:tr w:rsidR="006739F1" w:rsidRPr="004C3AB7" w:rsidTr="00BB557A">
        <w:trPr>
          <w:trHeight w:val="431"/>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21592B"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 xml:space="preserve">קביעת </w:t>
            </w:r>
            <w:r>
              <w:rPr>
                <w:rFonts w:ascii="Arial" w:hAnsi="Arial"/>
                <w:rtl/>
              </w:rPr>
              <w:t xml:space="preserve">עמלה שונה </w:t>
            </w:r>
            <w:r w:rsidRPr="00347363">
              <w:rPr>
                <w:rFonts w:ascii="Arial" w:hAnsi="Arial"/>
                <w:b/>
                <w:bCs/>
                <w:rtl/>
              </w:rPr>
              <w:t>ללקוח מזדמן</w:t>
            </w:r>
          </w:p>
        </w:tc>
        <w:tc>
          <w:tcPr>
            <w:tcW w:w="1270" w:type="dxa"/>
          </w:tcPr>
          <w:p w:rsidR="006739F1" w:rsidRPr="0021592B"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21592B">
              <w:rPr>
                <w:rFonts w:ascii="Arial" w:hAnsi="Arial" w:hint="cs"/>
                <w:rtl/>
              </w:rPr>
              <w:t>1.11.17</w:t>
            </w:r>
          </w:p>
        </w:tc>
      </w:tr>
      <w:tr w:rsidR="006739F1" w:rsidRPr="004C3AB7" w:rsidTr="00BB557A">
        <w:trPr>
          <w:trHeight w:val="394"/>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F82055"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highlight w:val="yellow"/>
                <w:rtl/>
              </w:rPr>
            </w:pPr>
            <w:r w:rsidRPr="00CE0282">
              <w:rPr>
                <w:rFonts w:ascii="Arial" w:hAnsi="Arial"/>
                <w:rtl/>
              </w:rPr>
              <w:t xml:space="preserve">הסדרת </w:t>
            </w:r>
            <w:r>
              <w:rPr>
                <w:rFonts w:ascii="Arial" w:hAnsi="Arial"/>
                <w:b/>
                <w:bCs/>
                <w:rtl/>
              </w:rPr>
              <w:t>עמלת משיכת מ</w:t>
            </w:r>
            <w:r>
              <w:rPr>
                <w:rFonts w:ascii="Arial" w:hAnsi="Arial" w:hint="cs"/>
                <w:b/>
                <w:bCs/>
                <w:rtl/>
              </w:rPr>
              <w:t>מכשיר מרוחק</w:t>
            </w:r>
            <w:r>
              <w:rPr>
                <w:rFonts w:ascii="Arial" w:hAnsi="Arial"/>
                <w:rtl/>
              </w:rPr>
              <w:t xml:space="preserve"> מרוחק</w:t>
            </w:r>
          </w:p>
        </w:tc>
        <w:tc>
          <w:tcPr>
            <w:tcW w:w="1270" w:type="dxa"/>
          </w:tcPr>
          <w:p w:rsidR="006739F1" w:rsidRPr="00CE0282"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24.9.17</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rtl/>
              </w:rPr>
              <w:t xml:space="preserve">התווסף </w:t>
            </w:r>
            <w:r w:rsidRPr="004C3AB7">
              <w:rPr>
                <w:rFonts w:ascii="Arial" w:hAnsi="Arial"/>
                <w:b/>
                <w:bCs/>
                <w:rtl/>
              </w:rPr>
              <w:t>שירות ייעוץ פנסיוני</w:t>
            </w:r>
            <w:r w:rsidRPr="004C3AB7">
              <w:rPr>
                <w:rFonts w:ascii="Arial" w:hAnsi="Arial"/>
                <w:rtl/>
              </w:rPr>
              <w:t xml:space="preserve"> לכללי העמלות</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eastAsia="Calibri" w:hAnsi="Arial"/>
                <w:rtl/>
                <w:lang w:eastAsia="he-IL"/>
              </w:rPr>
              <w:t>19.7.16</w:t>
            </w:r>
          </w:p>
        </w:tc>
      </w:tr>
      <w:tr w:rsidR="006739F1" w:rsidRPr="004C3AB7" w:rsidTr="00BB557A">
        <w:trPr>
          <w:trHeight w:val="400"/>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3B0524" w:rsidRDefault="006739F1" w:rsidP="00BB557A">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347363">
              <w:rPr>
                <w:rFonts w:ascii="Arial" w:eastAsia="Calibri" w:hAnsi="Arial"/>
                <w:rtl/>
                <w:lang w:eastAsia="he-IL"/>
              </w:rPr>
              <w:t>הפקת</w:t>
            </w:r>
            <w:r w:rsidRPr="003B0524">
              <w:rPr>
                <w:rFonts w:ascii="Arial" w:eastAsia="Calibri" w:hAnsi="Arial"/>
                <w:b/>
                <w:bCs/>
                <w:rtl/>
                <w:lang w:eastAsia="he-IL"/>
              </w:rPr>
              <w:t xml:space="preserve"> </w:t>
            </w:r>
            <w:r>
              <w:rPr>
                <w:rFonts w:ascii="Arial" w:eastAsia="Calibri" w:hAnsi="Arial" w:hint="cs"/>
                <w:b/>
                <w:bCs/>
                <w:rtl/>
                <w:lang w:eastAsia="he-IL"/>
              </w:rPr>
              <w:t>הודעה</w:t>
            </w:r>
            <w:r w:rsidRPr="003B0524">
              <w:rPr>
                <w:rFonts w:ascii="Arial" w:eastAsia="Calibri" w:hAnsi="Arial"/>
                <w:b/>
                <w:bCs/>
                <w:rtl/>
                <w:lang w:eastAsia="he-IL"/>
              </w:rPr>
              <w:t xml:space="preserve"> ללקוח</w:t>
            </w:r>
            <w:r w:rsidRPr="003B0524">
              <w:rPr>
                <w:rFonts w:ascii="Arial" w:eastAsia="Calibri" w:hAnsi="Arial"/>
                <w:rtl/>
                <w:lang w:eastAsia="he-IL"/>
              </w:rPr>
              <w:t xml:space="preserve"> </w:t>
            </w:r>
            <w:r>
              <w:rPr>
                <w:rFonts w:ascii="Arial" w:eastAsia="Calibri" w:hAnsi="Arial" w:hint="cs"/>
                <w:rtl/>
                <w:lang w:eastAsia="he-IL"/>
              </w:rPr>
              <w:t xml:space="preserve">לאחר חצי שנה ממועד סגירת החשבון </w:t>
            </w:r>
            <w:r w:rsidRPr="003B0524">
              <w:rPr>
                <w:rFonts w:ascii="Arial" w:eastAsia="Calibri" w:hAnsi="Arial"/>
                <w:rtl/>
                <w:lang w:eastAsia="he-IL"/>
              </w:rPr>
              <w:t>ללא עמלה</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eastAsia="Calibri" w:hAnsi="Arial"/>
                <w:rtl/>
                <w:lang w:eastAsia="he-IL"/>
              </w:rPr>
              <w:t>19.7.16</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eastAsia="Calibri" w:hAnsi="Arial"/>
                <w:rtl/>
                <w:lang w:eastAsia="he-IL"/>
              </w:rPr>
              <w:t xml:space="preserve">הפחתת גובה </w:t>
            </w:r>
            <w:r w:rsidRPr="004C3AB7">
              <w:rPr>
                <w:rFonts w:ascii="Arial" w:eastAsia="Calibri" w:hAnsi="Arial"/>
                <w:b/>
                <w:bCs/>
                <w:rtl/>
                <w:lang w:eastAsia="he-IL"/>
              </w:rPr>
              <w:t>העמלה בגין שינוי מועד פירעון הלוואה לדיור</w:t>
            </w:r>
            <w:r w:rsidRPr="004C3AB7">
              <w:rPr>
                <w:rFonts w:ascii="Arial" w:hAnsi="Arial"/>
                <w:rtl/>
              </w:rPr>
              <w:t xml:space="preserve"> מ-125 ₪ לעמלת פקיד</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eastAsia="Calibri" w:hAnsi="Arial"/>
                <w:rtl/>
                <w:lang w:eastAsia="he-IL"/>
              </w:rPr>
              <w:t>19.7.16</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s>
              <w:rPr>
                <w:rFonts w:ascii="Arial" w:hAnsi="Arial"/>
                <w:b/>
                <w:bCs/>
                <w:rtl/>
              </w:rPr>
            </w:pPr>
            <w:r w:rsidRPr="004C3AB7">
              <w:rPr>
                <w:rFonts w:ascii="Arial" w:hAnsi="Arial"/>
                <w:b/>
                <w:bCs/>
                <w:rtl/>
              </w:rPr>
              <w:t>צירוף יזום של אזרחים ותיקים ובעלי מוגבלויות</w:t>
            </w:r>
            <w:r w:rsidRPr="004C3AB7">
              <w:rPr>
                <w:rFonts w:ascii="Arial" w:hAnsi="Arial"/>
                <w:rtl/>
              </w:rPr>
              <w:t xml:space="preserve"> לשירות המסלולים הבסיסי</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eastAsia="Calibri" w:hAnsi="Arial"/>
                <w:rtl/>
                <w:lang w:eastAsia="he-IL"/>
              </w:rPr>
              <w:t>19.7.16</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514654" w:rsidRDefault="006739F1" w:rsidP="00BB557A">
            <w:pPr>
              <w:tabs>
                <w:tab w:val="clear" w:pos="567"/>
                <w:tab w:val="clear" w:pos="1134"/>
                <w:tab w:val="clear" w:pos="1814"/>
                <w:tab w:val="clear" w:pos="2665"/>
              </w:tabs>
              <w:rPr>
                <w:rFonts w:ascii="Arial" w:hAnsi="Arial"/>
                <w:rtl/>
              </w:rPr>
            </w:pPr>
            <w:r w:rsidRPr="00514654">
              <w:rPr>
                <w:rFonts w:ascii="Arial" w:hAnsi="Arial" w:hint="cs"/>
                <w:rtl/>
              </w:rPr>
              <w:t>הסדרת עמלות בגין</w:t>
            </w:r>
            <w:r w:rsidRPr="00514654">
              <w:rPr>
                <w:rFonts w:ascii="Arial" w:hAnsi="Arial" w:hint="cs"/>
                <w:b/>
                <w:bCs/>
                <w:rtl/>
              </w:rPr>
              <w:t xml:space="preserve"> שירותים תפעוליים</w:t>
            </w:r>
            <w:r w:rsidRPr="00514654">
              <w:rPr>
                <w:rFonts w:ascii="Arial" w:hAnsi="Arial" w:hint="cs"/>
                <w:rtl/>
              </w:rPr>
              <w:t xml:space="preserve"> </w:t>
            </w:r>
            <w:r w:rsidRPr="00514654">
              <w:rPr>
                <w:rFonts w:ascii="Arial" w:hAnsi="Arial" w:hint="cs"/>
                <w:b/>
                <w:bCs/>
                <w:rtl/>
              </w:rPr>
              <w:t>לעסק קטן אגב שירותי סליקה</w:t>
            </w:r>
          </w:p>
        </w:tc>
        <w:tc>
          <w:tcPr>
            <w:tcW w:w="1270" w:type="dxa"/>
          </w:tcPr>
          <w:p w:rsidR="006739F1" w:rsidRPr="00514654"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eastAsia="Calibri" w:hAnsi="Arial"/>
                <w:rtl/>
                <w:lang w:eastAsia="he-IL"/>
              </w:rPr>
            </w:pPr>
            <w:r w:rsidRPr="00514654">
              <w:rPr>
                <w:rFonts w:ascii="Arial" w:eastAsia="Calibri" w:hAnsi="Arial" w:hint="cs"/>
                <w:rtl/>
                <w:lang w:eastAsia="he-IL"/>
              </w:rPr>
              <w:t>1.7.15</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s>
              <w:rPr>
                <w:rFonts w:ascii="Arial" w:hAnsi="Arial"/>
                <w:rtl/>
              </w:rPr>
            </w:pPr>
            <w:r w:rsidRPr="004C3AB7">
              <w:rPr>
                <w:rFonts w:ascii="Arial" w:hAnsi="Arial"/>
                <w:b/>
                <w:bCs/>
                <w:rtl/>
              </w:rPr>
              <w:t>פישוט הכללים לגביית עמלת המרה</w:t>
            </w:r>
            <w:r w:rsidRPr="004C3AB7">
              <w:rPr>
                <w:rFonts w:ascii="Arial" w:hAnsi="Arial"/>
                <w:rtl/>
              </w:rPr>
              <w:t xml:space="preserve"> בגין עסקה במטבע חוץ או במשיכת מזומן במטבע חוץ, כך שתיגבה עמלה אחת בלבד שתחושב לפי שער יציג</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1.7.15</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b/>
                <w:bCs/>
                <w:color w:val="C00000"/>
                <w:sz w:val="28"/>
                <w:szCs w:val="28"/>
                <w:rtl/>
                <w:lang w:eastAsia="he-IL"/>
              </w:rPr>
            </w:pPr>
            <w:r w:rsidRPr="004C3AB7">
              <w:rPr>
                <w:rFonts w:ascii="Arial" w:eastAsia="Calibri" w:hAnsi="Arial"/>
                <w:b/>
                <w:bCs/>
                <w:rtl/>
              </w:rPr>
              <w:t xml:space="preserve">הגדרת עסק קטן </w:t>
            </w:r>
            <w:r w:rsidRPr="004C3AB7">
              <w:rPr>
                <w:rFonts w:ascii="Arial" w:eastAsia="Calibri" w:hAnsi="Arial"/>
                <w:rtl/>
              </w:rPr>
              <w:t>– ההגדרה תוקנה כך שתאגיד אשר מסר דוח שנתי, על פיו מחזור העסקים שלו בשנה שקדמה למועד מסירתו אינו עולה על 5 מיליוני ₪,  לא יידרש למסור דוח שנתי נוסף (אותו היה נדרש להמציא מדי שנה באופן קבוע כדי ליהנות מתעריפון מוזל). משמעות התיקון, היא העברת נטל ההוכחה אל התאגיד הבנקאי, ומטרתו להקל על עסקים קטנים להשתייך לתעריפון יחידים ועסקים קטנים.</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1.2.15</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s>
              <w:ind w:left="3"/>
              <w:rPr>
                <w:rFonts w:ascii="Arial" w:eastAsia="Calibri" w:hAnsi="Arial"/>
                <w:b/>
                <w:bCs/>
                <w:rtl/>
              </w:rPr>
            </w:pPr>
            <w:r w:rsidRPr="004C3AB7">
              <w:rPr>
                <w:rFonts w:ascii="Arial" w:eastAsia="Calibri" w:hAnsi="Arial"/>
                <w:b/>
                <w:bCs/>
                <w:rtl/>
              </w:rPr>
              <w:t>עמלה בגין ניהול הלוואה לדיור</w:t>
            </w:r>
            <w:r w:rsidRPr="004C3AB7">
              <w:rPr>
                <w:rFonts w:ascii="Arial" w:eastAsia="Calibri" w:hAnsi="Arial"/>
                <w:rtl/>
              </w:rPr>
              <w:t xml:space="preserve"> – ביטול עמלת דמי ניהול הלוואה לדיור. עמלה שהייתה בפיקוח ושסכומה הוגבל לסך של 2 ₪ בחודש להלוואה (24 ₪ בשנה), אשר נגבתה עם ביצוע החיוב החודשי של הלוואה לדיור. </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1.2.15</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s>
              <w:ind w:left="3"/>
              <w:rPr>
                <w:rFonts w:ascii="Arial" w:eastAsia="Calibri" w:hAnsi="Arial"/>
                <w:b/>
                <w:bCs/>
                <w:rtl/>
              </w:rPr>
            </w:pPr>
            <w:r w:rsidRPr="004C3AB7">
              <w:rPr>
                <w:rFonts w:ascii="Arial" w:eastAsia="Calibri" w:hAnsi="Arial"/>
                <w:b/>
                <w:bCs/>
                <w:rtl/>
              </w:rPr>
              <w:t xml:space="preserve">העברה במערכת זה"ב – </w:t>
            </w:r>
            <w:r w:rsidRPr="004C3AB7">
              <w:rPr>
                <w:rFonts w:ascii="Arial" w:eastAsia="Calibri" w:hAnsi="Arial"/>
                <w:rtl/>
              </w:rPr>
              <w:t xml:space="preserve">עמלת העברת כסף בזמן אמת, באמצעות מערכת זה"ב (מערכת של זיכויים והעברות בזמן אמת) עד לסכום של 1 מיליון ש"ח, תוגבל למחיר שירות של פעולה אחת על ידי פקיד. </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1.2.15</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s>
              <w:rPr>
                <w:rFonts w:ascii="Arial" w:eastAsia="Calibri" w:hAnsi="Arial"/>
                <w:b/>
                <w:bCs/>
                <w:rtl/>
              </w:rPr>
            </w:pPr>
            <w:r w:rsidRPr="004C3AB7">
              <w:rPr>
                <w:rFonts w:ascii="Arial" w:eastAsia="Calibri" w:hAnsi="Arial"/>
                <w:b/>
                <w:bCs/>
                <w:rtl/>
              </w:rPr>
              <w:t xml:space="preserve">עמלה בגין הפקת אישור בעלות – </w:t>
            </w:r>
            <w:r w:rsidRPr="004C3AB7">
              <w:rPr>
                <w:rFonts w:ascii="Arial" w:eastAsia="Calibri" w:hAnsi="Arial"/>
                <w:rtl/>
              </w:rPr>
              <w:t xml:space="preserve">תאגיד בנקאי לא יהא רשאי לגבות עמלה בגין הפקת אישור בעלות של חשבון בנק, אלא רק החל מהאישור השני במהלך שנה קלנדרית. </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1.2.15</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s>
              <w:rPr>
                <w:rFonts w:ascii="Arial" w:eastAsia="Calibri" w:hAnsi="Arial"/>
                <w:b/>
                <w:bCs/>
                <w:rtl/>
              </w:rPr>
            </w:pPr>
            <w:r w:rsidRPr="004C3AB7">
              <w:rPr>
                <w:rFonts w:ascii="Arial" w:eastAsia="Calibri" w:hAnsi="Arial"/>
                <w:b/>
                <w:bCs/>
                <w:rtl/>
              </w:rPr>
              <w:t xml:space="preserve">פעולת חיוב בכרטיס חיוב מידי (כרטיס דביט) – </w:t>
            </w:r>
            <w:r w:rsidRPr="004C3AB7">
              <w:rPr>
                <w:rFonts w:ascii="Arial" w:eastAsia="Calibri" w:hAnsi="Arial"/>
                <w:rtl/>
              </w:rPr>
              <w:t>ביטול האפשרות לגבות בגין שירות זה עמלת פעולה בערוץ ישיר. מטרת התיקון היא, בין היתר, להגביר את השימוש באמצעי תשלום זה כתחליף לשימוש במזומנים.</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1.2.15</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s>
              <w:rPr>
                <w:rFonts w:ascii="Arial" w:hAnsi="Arial"/>
                <w:rtl/>
              </w:rPr>
            </w:pPr>
            <w:r w:rsidRPr="004C3AB7">
              <w:rPr>
                <w:rFonts w:ascii="Arial" w:hAnsi="Arial"/>
                <w:b/>
                <w:bCs/>
                <w:rtl/>
              </w:rPr>
              <w:t>ביטול עמלת תשלום נדחה</w:t>
            </w:r>
            <w:r w:rsidRPr="004C3AB7">
              <w:rPr>
                <w:rFonts w:ascii="Arial" w:hAnsi="Arial"/>
                <w:rtl/>
              </w:rPr>
              <w:t xml:space="preserve"> </w:t>
            </w:r>
            <w:r>
              <w:rPr>
                <w:rFonts w:ascii="Arial" w:hAnsi="Arial" w:hint="cs"/>
                <w:rtl/>
              </w:rPr>
              <w:t xml:space="preserve">בגין עסקאות בתשלומים בכרטיס חיוב </w:t>
            </w:r>
            <w:r w:rsidRPr="004C3AB7">
              <w:rPr>
                <w:rFonts w:ascii="Arial" w:hAnsi="Arial"/>
                <w:rtl/>
              </w:rPr>
              <w:t>(שהייתה נגבית בגין כל עסקה בתשלומים, עבור כל תשלום)</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1.2.15</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b/>
                <w:bCs/>
                <w:rtl/>
              </w:rPr>
              <w:t xml:space="preserve">שירות המסלולים - </w:t>
            </w:r>
            <w:r w:rsidRPr="004C3AB7">
              <w:rPr>
                <w:rFonts w:ascii="Arial" w:hAnsi="Arial"/>
                <w:rtl/>
                <w:lang w:eastAsia="he-IL"/>
              </w:rPr>
              <w:t>בחירת מסלול תשלום עבור ניהול חשבון העו"ש בדרך של סל שירותים אחיד לניהול חשבון עובר ושב, מתוך שני סלי שירותים זהים (סל שירותים בסיסי וסל שירותים מורחב) שיוצעו בכל הבנקים בישראל</w:t>
            </w:r>
            <w:r w:rsidRPr="004C3AB7">
              <w:rPr>
                <w:rFonts w:ascii="Arial" w:hAnsi="Arial"/>
                <w:rtl/>
              </w:rPr>
              <w:t>.</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1.4.14</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b/>
                <w:bCs/>
                <w:color w:val="C00000"/>
                <w:sz w:val="28"/>
                <w:szCs w:val="28"/>
                <w:rtl/>
                <w:lang w:eastAsia="he-IL"/>
              </w:rPr>
            </w:pPr>
            <w:r w:rsidRPr="004C3AB7">
              <w:rPr>
                <w:rFonts w:ascii="Arial" w:hAnsi="Arial"/>
                <w:rtl/>
              </w:rPr>
              <w:t>דרישה לפרסום באתרי האינטרנט של ה</w:t>
            </w:r>
            <w:r>
              <w:rPr>
                <w:rFonts w:ascii="Arial" w:hAnsi="Arial" w:hint="cs"/>
                <w:rtl/>
              </w:rPr>
              <w:t>תאגידים ה</w:t>
            </w:r>
            <w:r w:rsidRPr="004C3AB7">
              <w:rPr>
                <w:rFonts w:ascii="Arial" w:hAnsi="Arial"/>
                <w:rtl/>
              </w:rPr>
              <w:t>בנק</w:t>
            </w:r>
            <w:r>
              <w:rPr>
                <w:rFonts w:ascii="Arial" w:hAnsi="Arial" w:hint="cs"/>
                <w:rtl/>
              </w:rPr>
              <w:t>אי</w:t>
            </w:r>
            <w:r w:rsidRPr="004C3AB7">
              <w:rPr>
                <w:rFonts w:ascii="Arial" w:hAnsi="Arial"/>
                <w:rtl/>
              </w:rPr>
              <w:t>ים</w:t>
            </w:r>
            <w:r w:rsidRPr="004C3AB7">
              <w:rPr>
                <w:rFonts w:ascii="Arial" w:hAnsi="Arial"/>
                <w:b/>
                <w:bCs/>
                <w:rtl/>
              </w:rPr>
              <w:t xml:space="preserve"> קישור ישיר לתעריפוני העמלות</w:t>
            </w:r>
            <w:r w:rsidRPr="004C3AB7">
              <w:rPr>
                <w:rFonts w:ascii="Arial" w:hAnsi="Arial"/>
                <w:rtl/>
              </w:rPr>
              <w:t xml:space="preserve">, כך שהמידע יהיה זמין ונגיש ללקוחות </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1.1.14</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rtl/>
              </w:rPr>
              <w:t>שינוי ה</w:t>
            </w:r>
            <w:r w:rsidRPr="004C3AB7">
              <w:rPr>
                <w:rFonts w:ascii="Arial" w:hAnsi="Arial"/>
                <w:b/>
                <w:bCs/>
                <w:rtl/>
              </w:rPr>
              <w:t xml:space="preserve">הגדרה של "עסק קטן". </w:t>
            </w:r>
            <w:r>
              <w:rPr>
                <w:rFonts w:ascii="Arial" w:hAnsi="Arial" w:hint="cs"/>
                <w:rtl/>
              </w:rPr>
              <w:t>ה</w:t>
            </w:r>
            <w:r w:rsidRPr="004C3AB7">
              <w:rPr>
                <w:rFonts w:ascii="Arial" w:hAnsi="Arial"/>
                <w:rtl/>
              </w:rPr>
              <w:t xml:space="preserve">שינוי </w:t>
            </w:r>
            <w:r>
              <w:rPr>
                <w:rFonts w:ascii="Arial" w:hAnsi="Arial" w:hint="cs"/>
                <w:rtl/>
              </w:rPr>
              <w:t>מגדיל את מספר</w:t>
            </w:r>
            <w:r w:rsidRPr="004C3AB7">
              <w:rPr>
                <w:rFonts w:ascii="Arial" w:hAnsi="Arial"/>
                <w:rtl/>
              </w:rPr>
              <w:t xml:space="preserve"> </w:t>
            </w:r>
            <w:r>
              <w:rPr>
                <w:rFonts w:ascii="Arial" w:hAnsi="Arial" w:hint="cs"/>
                <w:rtl/>
              </w:rPr>
              <w:t>ה</w:t>
            </w:r>
            <w:r w:rsidRPr="004C3AB7">
              <w:rPr>
                <w:rFonts w:ascii="Arial" w:hAnsi="Arial"/>
                <w:rtl/>
              </w:rPr>
              <w:t>עסקים ה</w:t>
            </w:r>
            <w:r>
              <w:rPr>
                <w:rFonts w:ascii="Arial" w:hAnsi="Arial" w:hint="cs"/>
                <w:rtl/>
              </w:rPr>
              <w:t>נ</w:t>
            </w:r>
            <w:r w:rsidRPr="004C3AB7">
              <w:rPr>
                <w:rFonts w:ascii="Arial" w:hAnsi="Arial"/>
                <w:rtl/>
              </w:rPr>
              <w:t>כלל</w:t>
            </w:r>
            <w:r>
              <w:rPr>
                <w:rFonts w:ascii="Arial" w:hAnsi="Arial" w:hint="cs"/>
                <w:rtl/>
              </w:rPr>
              <w:t>ים</w:t>
            </w:r>
            <w:r w:rsidRPr="004C3AB7">
              <w:rPr>
                <w:rFonts w:ascii="Arial" w:hAnsi="Arial"/>
                <w:rtl/>
              </w:rPr>
              <w:t xml:space="preserve"> בתעריפון הקמעונאי</w:t>
            </w:r>
            <w:r>
              <w:rPr>
                <w:rFonts w:ascii="Arial" w:hAnsi="Arial" w:hint="cs"/>
                <w:rtl/>
              </w:rPr>
              <w:t xml:space="preserve"> המוזל</w:t>
            </w:r>
            <w:r w:rsidRPr="004C3AB7">
              <w:rPr>
                <w:rFonts w:ascii="Arial" w:hAnsi="Arial"/>
                <w:rtl/>
              </w:rPr>
              <w:t>.</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w:t>
            </w:r>
            <w:r>
              <w:rPr>
                <w:rFonts w:ascii="Arial" w:hAnsi="Arial" w:hint="cs"/>
                <w:rtl/>
              </w:rPr>
              <w:t>8</w:t>
            </w:r>
            <w:r w:rsidRPr="004C3AB7">
              <w:rPr>
                <w:rFonts w:ascii="Arial" w:hAnsi="Arial"/>
                <w:rtl/>
              </w:rPr>
              <w:t>.13</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rtl/>
              </w:rPr>
              <w:t xml:space="preserve">קביעה כי המחיר המפוקח על העברת פיקדון ניירות ערך מבנק אחד למשנהו יחול גם על </w:t>
            </w:r>
            <w:r w:rsidRPr="004C3AB7">
              <w:rPr>
                <w:rFonts w:ascii="Arial" w:hAnsi="Arial"/>
                <w:b/>
                <w:bCs/>
                <w:rtl/>
              </w:rPr>
              <w:t>העברת פיקדון ניירות ערך אל מחוץ למערכת הבנקאית</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1.1.13</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rtl/>
              </w:rPr>
              <w:t xml:space="preserve">עיגון חקיקתי לקביעת הפיקוח על הבנקים לפיה עבור </w:t>
            </w:r>
            <w:r w:rsidRPr="004C3AB7">
              <w:rPr>
                <w:rFonts w:ascii="Arial" w:hAnsi="Arial"/>
                <w:b/>
                <w:bCs/>
                <w:rtl/>
              </w:rPr>
              <w:t>ערבות המובטחת בפיקדון כספי</w:t>
            </w:r>
            <w:r w:rsidRPr="004C3AB7">
              <w:rPr>
                <w:rFonts w:ascii="Arial" w:hAnsi="Arial"/>
                <w:rtl/>
              </w:rPr>
              <w:t xml:space="preserve"> ייגבה שיעור מופחת של עמלה</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1.1.13</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Pr>
                <w:rFonts w:ascii="Arial" w:hAnsi="Arial" w:hint="cs"/>
                <w:rtl/>
              </w:rPr>
              <w:t>דרישה לקביעת</w:t>
            </w:r>
            <w:r>
              <w:rPr>
                <w:rFonts w:ascii="Arial" w:hAnsi="Arial"/>
                <w:rtl/>
              </w:rPr>
              <w:t xml:space="preserve"> </w:t>
            </w:r>
            <w:r>
              <w:rPr>
                <w:rFonts w:ascii="Arial" w:hAnsi="Arial" w:hint="cs"/>
                <w:b/>
                <w:bCs/>
                <w:rtl/>
              </w:rPr>
              <w:t>סכום</w:t>
            </w:r>
            <w:r w:rsidRPr="00A57259">
              <w:rPr>
                <w:rFonts w:ascii="Arial" w:hAnsi="Arial"/>
                <w:b/>
                <w:bCs/>
                <w:rtl/>
              </w:rPr>
              <w:t xml:space="preserve"> </w:t>
            </w:r>
            <w:r>
              <w:rPr>
                <w:rFonts w:ascii="Arial" w:hAnsi="Arial" w:hint="cs"/>
                <w:b/>
                <w:bCs/>
                <w:rtl/>
              </w:rPr>
              <w:t>מקסימלי</w:t>
            </w:r>
            <w:r w:rsidRPr="00A57259">
              <w:rPr>
                <w:rFonts w:ascii="Arial" w:hAnsi="Arial"/>
                <w:b/>
                <w:bCs/>
                <w:rtl/>
              </w:rPr>
              <w:t xml:space="preserve"> לעמלת קניה</w:t>
            </w:r>
            <w:r w:rsidRPr="00A57259">
              <w:rPr>
                <w:rFonts w:ascii="Arial" w:hAnsi="Arial" w:hint="cs"/>
                <w:b/>
                <w:bCs/>
                <w:rtl/>
              </w:rPr>
              <w:t>/</w:t>
            </w:r>
            <w:r w:rsidRPr="00A57259">
              <w:rPr>
                <w:rFonts w:ascii="Arial" w:hAnsi="Arial"/>
                <w:b/>
                <w:bCs/>
                <w:rtl/>
              </w:rPr>
              <w:t>מכירה</w:t>
            </w:r>
            <w:r>
              <w:rPr>
                <w:rFonts w:ascii="Arial" w:hAnsi="Arial" w:hint="cs"/>
                <w:rtl/>
              </w:rPr>
              <w:t xml:space="preserve"> של </w:t>
            </w:r>
            <w:r w:rsidRPr="004C0C9E">
              <w:rPr>
                <w:rFonts w:ascii="Arial" w:hAnsi="Arial"/>
                <w:rtl/>
              </w:rPr>
              <w:t xml:space="preserve"> ניע ישראליים</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1.1.13</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rtl/>
              </w:rPr>
              <w:t xml:space="preserve">ביטול </w:t>
            </w:r>
            <w:r w:rsidRPr="004C3AB7">
              <w:rPr>
                <w:rFonts w:ascii="Arial" w:hAnsi="Arial"/>
                <w:b/>
                <w:bCs/>
                <w:rtl/>
              </w:rPr>
              <w:t>עמלת דמי ניהול עסק קטן</w:t>
            </w:r>
            <w:r w:rsidRPr="004C3AB7">
              <w:rPr>
                <w:rFonts w:ascii="Arial" w:hAnsi="Arial"/>
                <w:rtl/>
              </w:rPr>
              <w:t xml:space="preserve">, והושווה המעמד של עסקים קטנים למשקי הבית </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1.1.13</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rtl/>
              </w:rPr>
              <w:t xml:space="preserve">ביטול העמלה בגין </w:t>
            </w:r>
            <w:r w:rsidRPr="004C3AB7">
              <w:rPr>
                <w:rFonts w:ascii="Arial" w:hAnsi="Arial"/>
                <w:b/>
                <w:bCs/>
                <w:rtl/>
              </w:rPr>
              <w:t>שינוי מועד חיוב בכרטיס אשראי</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1.1.13</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b/>
                <w:bCs/>
                <w:rtl/>
              </w:rPr>
            </w:pPr>
            <w:r w:rsidRPr="004C3AB7">
              <w:rPr>
                <w:rFonts w:ascii="Arial" w:hAnsi="Arial"/>
                <w:rtl/>
              </w:rPr>
              <w:t xml:space="preserve">העלאת הפטור של </w:t>
            </w:r>
            <w:r w:rsidRPr="004C3AB7">
              <w:rPr>
                <w:rFonts w:ascii="Arial" w:hAnsi="Arial"/>
                <w:b/>
                <w:bCs/>
                <w:rtl/>
              </w:rPr>
              <w:t>עמלת טיפול באשראי ובביטחונות</w:t>
            </w:r>
            <w:r w:rsidRPr="004C3AB7">
              <w:rPr>
                <w:rFonts w:ascii="Arial" w:hAnsi="Arial"/>
                <w:rtl/>
              </w:rPr>
              <w:t xml:space="preserve"> בהלוואות שאינן לדיור, מתקרה של 50,000 ₪ לתקרה של 100,000 ₪</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1.1.13</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rtl/>
              </w:rPr>
              <w:t xml:space="preserve">דרישה לקביעת </w:t>
            </w:r>
            <w:r w:rsidRPr="004C3AB7">
              <w:rPr>
                <w:rFonts w:ascii="Arial" w:hAnsi="Arial"/>
                <w:b/>
                <w:bCs/>
                <w:rtl/>
              </w:rPr>
              <w:t>תמחור דיפרנציאלי בגין פעילות בניירות ערך</w:t>
            </w:r>
            <w:r w:rsidRPr="004C3AB7">
              <w:rPr>
                <w:rFonts w:ascii="Arial" w:hAnsi="Arial"/>
                <w:rtl/>
              </w:rPr>
              <w:t xml:space="preserve"> בערוצים השונים.</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Pr>
            </w:pPr>
            <w:r w:rsidRPr="004C3AB7">
              <w:rPr>
                <w:rFonts w:ascii="Arial" w:hAnsi="Arial"/>
                <w:rtl/>
              </w:rPr>
              <w:t>1.1.13</w:t>
            </w:r>
          </w:p>
        </w:tc>
      </w:tr>
      <w:tr w:rsidR="006739F1" w:rsidRPr="004C3AB7" w:rsidTr="00BB557A">
        <w:trPr>
          <w:trHeight w:val="416"/>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rtl/>
              </w:rPr>
              <w:t xml:space="preserve">ביטול </w:t>
            </w:r>
            <w:r w:rsidRPr="004C3AB7">
              <w:rPr>
                <w:rFonts w:ascii="Arial" w:hAnsi="Arial"/>
                <w:b/>
                <w:bCs/>
                <w:rtl/>
              </w:rPr>
              <w:t>העמלה בעד כרטיס מידע ובעד כרטיס משיכת מזומן</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1.1.13</w:t>
            </w:r>
          </w:p>
        </w:tc>
      </w:tr>
      <w:tr w:rsidR="006739F1" w:rsidRPr="0021592B" w:rsidTr="00BB557A">
        <w:trPr>
          <w:trHeight w:val="362"/>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rtl/>
              </w:rPr>
              <w:t xml:space="preserve">ביטול </w:t>
            </w:r>
            <w:r w:rsidRPr="004C3AB7">
              <w:rPr>
                <w:rFonts w:ascii="Arial" w:hAnsi="Arial"/>
                <w:b/>
                <w:bCs/>
                <w:rtl/>
              </w:rPr>
              <w:t>דמי ניהול בניירות ערך בגין מק"מ ובגין קרנות כספיות</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1.1.13</w:t>
            </w:r>
          </w:p>
        </w:tc>
      </w:tr>
      <w:tr w:rsidR="006739F1" w:rsidRPr="0021592B" w:rsidTr="00BB557A">
        <w:trPr>
          <w:trHeight w:val="362"/>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b/>
                <w:bCs/>
                <w:rtl/>
              </w:rPr>
              <w:t>תיקון הגדרת "אזרח ותיק",</w:t>
            </w:r>
            <w:r w:rsidRPr="004C3AB7">
              <w:rPr>
                <w:rFonts w:ascii="Arial" w:hAnsi="Arial"/>
                <w:rtl/>
              </w:rPr>
              <w:t xml:space="preserve"> במטרה להקנות זכאות אוטומטית לאזרח ותיק (אשר אינה מותנית בהצגת תעודה) לקבלת 4 פעולות על ידי פקיד בחודש במחיר פעולה בערוץ ישיר.</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1.1.13</w:t>
            </w:r>
          </w:p>
        </w:tc>
      </w:tr>
      <w:tr w:rsidR="006739F1" w:rsidRPr="0021592B"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rtl/>
              </w:rPr>
            </w:pPr>
            <w:r w:rsidRPr="004C3AB7">
              <w:rPr>
                <w:rFonts w:ascii="Arial" w:hAnsi="Arial"/>
                <w:b/>
                <w:bCs/>
                <w:rtl/>
              </w:rPr>
              <w:t>תמחור מחדש של העמלות בגין פעילות בניירות ערך</w:t>
            </w:r>
            <w:r w:rsidRPr="004C3AB7">
              <w:rPr>
                <w:rFonts w:ascii="Arial" w:hAnsi="Arial"/>
                <w:rtl/>
              </w:rPr>
              <w:t>. באופן שיאפשר יכולת השוואה בין הבנקים.</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1.1.13</w:t>
            </w:r>
          </w:p>
        </w:tc>
      </w:tr>
      <w:tr w:rsidR="006739F1" w:rsidRPr="004C3AB7" w:rsidTr="00BB557A">
        <w:trPr>
          <w:trHeight w:val="359"/>
        </w:trPr>
        <w:tc>
          <w:tcPr>
            <w:tcW w:w="734"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ind w:left="360"/>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s>
              <w:rPr>
                <w:rFonts w:ascii="Arial" w:hAnsi="Arial"/>
                <w:b/>
                <w:bCs/>
                <w:rtl/>
              </w:rPr>
            </w:pPr>
            <w:r w:rsidRPr="0021589A">
              <w:rPr>
                <w:rFonts w:ascii="Arial" w:hAnsi="Arial"/>
                <w:b/>
                <w:bCs/>
                <w:color w:val="002060"/>
                <w:rtl/>
              </w:rPr>
              <w:t>צווי פיקוח</w:t>
            </w:r>
          </w:p>
        </w:tc>
        <w:tc>
          <w:tcPr>
            <w:tcW w:w="1270" w:type="dxa"/>
          </w:tcPr>
          <w:p w:rsidR="006739F1" w:rsidRPr="00B327BD"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b/>
                <w:bCs/>
                <w:sz w:val="23"/>
                <w:szCs w:val="23"/>
                <w:rtl/>
              </w:rPr>
            </w:pPr>
            <w:r w:rsidRPr="00B327BD">
              <w:rPr>
                <w:rFonts w:ascii="Arial" w:hAnsi="Arial"/>
                <w:b/>
                <w:bCs/>
                <w:sz w:val="23"/>
                <w:szCs w:val="23"/>
                <w:rtl/>
              </w:rPr>
              <w:t>מועד פרסום</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C26F26" w:rsidRDefault="006739F1" w:rsidP="00BB557A">
            <w:pPr>
              <w:tabs>
                <w:tab w:val="clear" w:pos="567"/>
                <w:tab w:val="clear" w:pos="1134"/>
                <w:tab w:val="clear" w:pos="1814"/>
                <w:tab w:val="clear" w:pos="2665"/>
                <w:tab w:val="left" w:pos="437"/>
              </w:tabs>
              <w:overflowPunct w:val="0"/>
              <w:autoSpaceDE w:val="0"/>
              <w:autoSpaceDN w:val="0"/>
              <w:adjustRightInd w:val="0"/>
              <w:textAlignment w:val="baseline"/>
              <w:rPr>
                <w:rFonts w:ascii="Arial" w:eastAsia="Calibri" w:hAnsi="Arial"/>
                <w:rtl/>
                <w:lang w:eastAsia="he-IL"/>
              </w:rPr>
            </w:pPr>
            <w:r>
              <w:rPr>
                <w:rFonts w:ascii="Arial" w:eastAsia="Calibri" w:hAnsi="Arial" w:hint="cs"/>
                <w:b/>
                <w:bCs/>
                <w:rtl/>
                <w:lang w:eastAsia="he-IL"/>
              </w:rPr>
              <w:t>צו פיקוח שירות הפקדת שיק דחוי (</w:t>
            </w:r>
            <w:r>
              <w:rPr>
                <w:rFonts w:ascii="Arial" w:eastAsia="Calibri" w:hAnsi="Arial" w:hint="cs"/>
                <w:rtl/>
                <w:lang w:eastAsia="he-IL"/>
              </w:rPr>
              <w:t>בתוקף עד ליום 30.6.19)</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eastAsia="Calibri" w:hAnsi="Arial"/>
                <w:rtl/>
                <w:lang w:eastAsia="he-IL"/>
              </w:rPr>
            </w:pPr>
            <w:r>
              <w:rPr>
                <w:rFonts w:ascii="Arial" w:eastAsia="Calibri" w:hAnsi="Arial" w:hint="cs"/>
                <w:rtl/>
                <w:lang w:eastAsia="he-IL"/>
              </w:rPr>
              <w:t>15.4.19</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b/>
                <w:bCs/>
                <w:rtl/>
              </w:rPr>
            </w:pPr>
            <w:r w:rsidRPr="004C3AB7">
              <w:rPr>
                <w:rFonts w:ascii="Arial" w:eastAsia="Calibri" w:hAnsi="Arial"/>
                <w:b/>
                <w:bCs/>
                <w:rtl/>
                <w:lang w:eastAsia="he-IL"/>
              </w:rPr>
              <w:t>צו פיקוח על דוחות סטנדרטים</w:t>
            </w:r>
            <w:r w:rsidRPr="004C3AB7">
              <w:rPr>
                <w:rFonts w:ascii="Arial" w:eastAsia="Calibri" w:hAnsi="Arial"/>
                <w:rtl/>
                <w:lang w:eastAsia="he-IL"/>
              </w:rPr>
              <w:t xml:space="preserve"> – סכום מרבי של 15 </w:t>
            </w:r>
            <w:r>
              <w:rPr>
                <w:rFonts w:ascii="Arial" w:eastAsia="Calibri" w:hAnsi="Arial" w:hint="cs"/>
                <w:rtl/>
                <w:lang w:eastAsia="he-IL"/>
              </w:rPr>
              <w:t>₪</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eastAsia="Calibri" w:hAnsi="Arial"/>
                <w:rtl/>
                <w:lang w:eastAsia="he-IL"/>
              </w:rPr>
              <w:t>19.7.16</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s>
              <w:rPr>
                <w:rFonts w:ascii="Arial" w:hAnsi="Arial"/>
                <w:rtl/>
              </w:rPr>
            </w:pPr>
            <w:r w:rsidRPr="004C3AB7">
              <w:rPr>
                <w:rFonts w:ascii="Arial" w:hAnsi="Arial"/>
                <w:b/>
                <w:bCs/>
                <w:rtl/>
              </w:rPr>
              <w:t>צו פיקוח על שיעור העמלה הצולבת</w:t>
            </w:r>
            <w:r w:rsidRPr="004C3AB7">
              <w:rPr>
                <w:rFonts w:ascii="Arial" w:hAnsi="Arial"/>
                <w:sz w:val="20"/>
                <w:szCs w:val="20"/>
                <w:rtl/>
                <w:lang w:eastAsia="he-IL"/>
              </w:rPr>
              <w:t xml:space="preserve"> - </w:t>
            </w:r>
            <w:r w:rsidRPr="004C3AB7">
              <w:rPr>
                <w:rFonts w:ascii="Arial" w:hAnsi="Arial"/>
                <w:rtl/>
              </w:rPr>
              <w:t>צו פיקוח על שירות שנותן מנפיק לסולק בקשר לסליקה צולבת של עסקאות חיוב מי</w:t>
            </w:r>
            <w:r>
              <w:rPr>
                <w:rFonts w:ascii="Arial" w:hAnsi="Arial" w:hint="cs"/>
                <w:rtl/>
              </w:rPr>
              <w:t>ד</w:t>
            </w:r>
            <w:r>
              <w:rPr>
                <w:rFonts w:ascii="Arial" w:hAnsi="Arial"/>
                <w:rtl/>
              </w:rPr>
              <w:t>י. הצו קובע שיע</w:t>
            </w:r>
            <w:r>
              <w:rPr>
                <w:rFonts w:ascii="Arial" w:hAnsi="Arial" w:hint="cs"/>
                <w:rtl/>
              </w:rPr>
              <w:t>ו</w:t>
            </w:r>
            <w:r>
              <w:rPr>
                <w:rFonts w:ascii="Arial" w:hAnsi="Arial"/>
                <w:rtl/>
              </w:rPr>
              <w:t>ר מ</w:t>
            </w:r>
            <w:r w:rsidRPr="004C3AB7">
              <w:rPr>
                <w:rFonts w:ascii="Arial" w:hAnsi="Arial"/>
                <w:rtl/>
              </w:rPr>
              <w:t>רבי לעמלה</w:t>
            </w:r>
            <w:r>
              <w:rPr>
                <w:rFonts w:ascii="Arial" w:hAnsi="Arial" w:hint="cs"/>
                <w:rtl/>
              </w:rPr>
              <w:t xml:space="preserve"> 0.3%</w:t>
            </w:r>
            <w:r w:rsidRPr="004C3AB7">
              <w:rPr>
                <w:rFonts w:ascii="Arial" w:hAnsi="Arial"/>
                <w:rtl/>
              </w:rPr>
              <w:t>.</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eastAsia="Calibri" w:hAnsi="Arial"/>
                <w:rtl/>
                <w:lang w:eastAsia="he-IL"/>
              </w:rPr>
            </w:pPr>
            <w:r w:rsidRPr="004C3AB7">
              <w:rPr>
                <w:rFonts w:ascii="Arial" w:eastAsia="Calibri" w:hAnsi="Arial"/>
                <w:rtl/>
                <w:lang w:eastAsia="he-IL"/>
              </w:rPr>
              <w:t>26.8.15</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 w:val="left" w:pos="437"/>
              </w:tabs>
              <w:overflowPunct w:val="0"/>
              <w:autoSpaceDE w:val="0"/>
              <w:autoSpaceDN w:val="0"/>
              <w:adjustRightInd w:val="0"/>
              <w:textAlignment w:val="baseline"/>
              <w:rPr>
                <w:rFonts w:ascii="Arial" w:hAnsi="Arial"/>
                <w:b/>
                <w:bCs/>
                <w:rtl/>
              </w:rPr>
            </w:pPr>
            <w:r w:rsidRPr="004C3AB7">
              <w:rPr>
                <w:rFonts w:ascii="Arial" w:hAnsi="Arial"/>
                <w:b/>
                <w:bCs/>
                <w:rtl/>
              </w:rPr>
              <w:t xml:space="preserve">צו פיקוח על שירות הניתן בידי סולק לנותן שרותי ניכיון בעסקאות בכרטיסי חיוב – </w:t>
            </w:r>
            <w:r w:rsidRPr="004C3AB7">
              <w:rPr>
                <w:rFonts w:ascii="Arial" w:hAnsi="Arial"/>
                <w:rtl/>
              </w:rPr>
              <w:t>קביעת מחיר מרבי</w:t>
            </w:r>
            <w:r>
              <w:rPr>
                <w:rFonts w:ascii="Arial" w:hAnsi="Arial" w:hint="cs"/>
                <w:rtl/>
              </w:rPr>
              <w:t>, 20 ₪, 10 ₪ אם בית העסק הוא עסק קטן</w:t>
            </w:r>
            <w:r w:rsidRPr="004C3AB7">
              <w:rPr>
                <w:rFonts w:ascii="Arial" w:hAnsi="Arial"/>
                <w:rtl/>
              </w:rPr>
              <w:t>.</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10.5.15</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s>
              <w:rPr>
                <w:rFonts w:ascii="Arial" w:hAnsi="Arial"/>
                <w:b/>
                <w:bCs/>
                <w:rtl/>
              </w:rPr>
            </w:pPr>
            <w:r w:rsidRPr="004C3AB7">
              <w:rPr>
                <w:rFonts w:ascii="Arial" w:hAnsi="Arial"/>
                <w:b/>
                <w:bCs/>
                <w:rtl/>
              </w:rPr>
              <w:t>צו פיקוח על שירות הודעות והתראות</w:t>
            </w:r>
            <w:r w:rsidRPr="004C3AB7">
              <w:rPr>
                <w:rFonts w:ascii="Arial" w:hAnsi="Arial"/>
                <w:rtl/>
              </w:rPr>
              <w:t xml:space="preserve"> </w:t>
            </w:r>
            <w:r w:rsidRPr="004C3AB7">
              <w:rPr>
                <w:rFonts w:ascii="Arial" w:hAnsi="Arial"/>
                <w:b/>
                <w:bCs/>
                <w:rtl/>
              </w:rPr>
              <w:t>–</w:t>
            </w:r>
            <w:r>
              <w:rPr>
                <w:rFonts w:ascii="Arial" w:hAnsi="Arial" w:hint="cs"/>
                <w:rtl/>
              </w:rPr>
              <w:t xml:space="preserve"> </w:t>
            </w:r>
            <w:r>
              <w:rPr>
                <w:rFonts w:ascii="Arial" w:hAnsi="Arial"/>
                <w:rtl/>
              </w:rPr>
              <w:t>סכום עמלה מ</w:t>
            </w:r>
            <w:r w:rsidRPr="004C3AB7">
              <w:rPr>
                <w:rFonts w:ascii="Arial" w:hAnsi="Arial"/>
                <w:rtl/>
              </w:rPr>
              <w:t>רבי</w:t>
            </w:r>
            <w:r>
              <w:rPr>
                <w:rFonts w:ascii="Arial" w:hAnsi="Arial" w:hint="cs"/>
                <w:b/>
                <w:bCs/>
                <w:rtl/>
              </w:rPr>
              <w:t xml:space="preserve"> </w:t>
            </w:r>
            <w:r w:rsidRPr="00347363">
              <w:rPr>
                <w:rFonts w:ascii="Arial" w:hAnsi="Arial" w:hint="cs"/>
                <w:rtl/>
              </w:rPr>
              <w:t>של 5 ש"ח</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sidRPr="004C3AB7">
              <w:rPr>
                <w:rFonts w:ascii="Arial" w:hAnsi="Arial"/>
                <w:rtl/>
              </w:rPr>
              <w:t>10.5.15</w:t>
            </w:r>
          </w:p>
        </w:tc>
      </w:tr>
      <w:tr w:rsidR="006739F1" w:rsidRPr="004C3AB7" w:rsidTr="00BB557A">
        <w:trPr>
          <w:trHeight w:val="359"/>
        </w:trPr>
        <w:tc>
          <w:tcPr>
            <w:tcW w:w="734" w:type="dxa"/>
          </w:tcPr>
          <w:p w:rsidR="006739F1" w:rsidRPr="004C3AB7" w:rsidRDefault="006739F1" w:rsidP="00BB557A">
            <w:pPr>
              <w:numPr>
                <w:ilvl w:val="0"/>
                <w:numId w:val="3"/>
              </w:numPr>
              <w:tabs>
                <w:tab w:val="clear" w:pos="567"/>
                <w:tab w:val="clear" w:pos="1134"/>
                <w:tab w:val="clear" w:pos="1814"/>
                <w:tab w:val="clear" w:pos="2665"/>
              </w:tabs>
              <w:overflowPunct w:val="0"/>
              <w:autoSpaceDE w:val="0"/>
              <w:autoSpaceDN w:val="0"/>
              <w:adjustRightInd w:val="0"/>
              <w:spacing w:line="240" w:lineRule="auto"/>
              <w:jc w:val="left"/>
              <w:textAlignment w:val="baseline"/>
              <w:rPr>
                <w:rFonts w:ascii="Arial" w:hAnsi="Arial"/>
                <w:rtl/>
              </w:rPr>
            </w:pPr>
          </w:p>
        </w:tc>
        <w:tc>
          <w:tcPr>
            <w:tcW w:w="7710" w:type="dxa"/>
          </w:tcPr>
          <w:p w:rsidR="006739F1" w:rsidRPr="004C3AB7" w:rsidRDefault="006739F1" w:rsidP="00BB557A">
            <w:pPr>
              <w:tabs>
                <w:tab w:val="clear" w:pos="567"/>
                <w:tab w:val="clear" w:pos="1134"/>
                <w:tab w:val="clear" w:pos="1814"/>
                <w:tab w:val="clear" w:pos="2665"/>
              </w:tabs>
              <w:rPr>
                <w:rFonts w:ascii="Arial" w:hAnsi="Arial"/>
                <w:b/>
                <w:bCs/>
                <w:rtl/>
              </w:rPr>
            </w:pPr>
            <w:r>
              <w:rPr>
                <w:rFonts w:ascii="Arial" w:hAnsi="Arial" w:hint="cs"/>
                <w:b/>
                <w:bCs/>
                <w:rtl/>
              </w:rPr>
              <w:t xml:space="preserve">צו פיקוח על שירות מסלול בסיסי </w:t>
            </w:r>
            <w:r w:rsidRPr="004C3AB7">
              <w:rPr>
                <w:rFonts w:ascii="Arial" w:hAnsi="Arial"/>
                <w:b/>
                <w:bCs/>
                <w:rtl/>
              </w:rPr>
              <w:t>–</w:t>
            </w:r>
            <w:r>
              <w:rPr>
                <w:rFonts w:ascii="Arial" w:hAnsi="Arial" w:hint="cs"/>
                <w:rtl/>
              </w:rPr>
              <w:t xml:space="preserve"> </w:t>
            </w:r>
            <w:r>
              <w:rPr>
                <w:rFonts w:ascii="Arial" w:hAnsi="Arial"/>
                <w:rtl/>
              </w:rPr>
              <w:t>סכום עמלה מ</w:t>
            </w:r>
            <w:r w:rsidRPr="004C3AB7">
              <w:rPr>
                <w:rFonts w:ascii="Arial" w:hAnsi="Arial"/>
                <w:rtl/>
              </w:rPr>
              <w:t>רבי</w:t>
            </w:r>
            <w:r>
              <w:rPr>
                <w:rFonts w:ascii="Arial" w:hAnsi="Arial" w:hint="cs"/>
                <w:b/>
                <w:bCs/>
                <w:rtl/>
              </w:rPr>
              <w:t xml:space="preserve"> </w:t>
            </w:r>
            <w:r w:rsidRPr="00347363">
              <w:rPr>
                <w:rFonts w:ascii="Arial" w:hAnsi="Arial" w:hint="cs"/>
                <w:rtl/>
              </w:rPr>
              <w:t>של 10 ש"ח</w:t>
            </w:r>
          </w:p>
        </w:tc>
        <w:tc>
          <w:tcPr>
            <w:tcW w:w="1270" w:type="dxa"/>
          </w:tcPr>
          <w:p w:rsidR="006739F1" w:rsidRPr="004C3AB7" w:rsidRDefault="006739F1" w:rsidP="00BB557A">
            <w:pPr>
              <w:tabs>
                <w:tab w:val="clear" w:pos="567"/>
                <w:tab w:val="clear" w:pos="1134"/>
                <w:tab w:val="clear" w:pos="1814"/>
                <w:tab w:val="clear" w:pos="2665"/>
              </w:tabs>
              <w:overflowPunct w:val="0"/>
              <w:autoSpaceDE w:val="0"/>
              <w:autoSpaceDN w:val="0"/>
              <w:adjustRightInd w:val="0"/>
              <w:textAlignment w:val="baseline"/>
              <w:rPr>
                <w:rFonts w:ascii="Arial" w:hAnsi="Arial"/>
                <w:rtl/>
              </w:rPr>
            </w:pPr>
            <w:r>
              <w:rPr>
                <w:rFonts w:ascii="Arial" w:hAnsi="Arial" w:hint="cs"/>
                <w:rtl/>
              </w:rPr>
              <w:t>24.3.14</w:t>
            </w:r>
          </w:p>
        </w:tc>
      </w:tr>
    </w:tbl>
    <w:p w:rsidR="004A00BD" w:rsidRPr="004C3AB7" w:rsidRDefault="004A00BD" w:rsidP="00B327BD">
      <w:pPr>
        <w:pStyle w:val="1"/>
        <w:ind w:left="0"/>
        <w:rPr>
          <w:rtl/>
        </w:rPr>
      </w:pPr>
    </w:p>
    <w:sectPr w:rsidR="004A00BD" w:rsidRPr="004C3AB7" w:rsidSect="00B93BA7">
      <w:headerReference w:type="even" r:id="rId29"/>
      <w:footerReference w:type="even" r:id="rId30"/>
      <w:footerReference w:type="default" r:id="rId31"/>
      <w:headerReference w:type="first" r:id="rId32"/>
      <w:footerReference w:type="first" r:id="rId33"/>
      <w:endnotePr>
        <w:numFmt w:val="lowerLetter"/>
      </w:endnotePr>
      <w:type w:val="continuous"/>
      <w:pgSz w:w="11906" w:h="16838" w:code="9"/>
      <w:pgMar w:top="1440" w:right="1080" w:bottom="426" w:left="1080" w:header="1077" w:footer="340" w:gutter="0"/>
      <w:cols w:space="720"/>
      <w:titlePg/>
      <w:bidi/>
      <w:docGrid w:linePitch="326"/>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E">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A90" w:rsidRDefault="00046A90">
      <w:r>
        <w:separator/>
      </w:r>
    </w:p>
  </w:endnote>
  <w:endnote w:type="continuationSeparator" w:id="0">
    <w:p w:rsidR="00046A90" w:rsidRDefault="0004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F1" w:rsidRDefault="006739F1" w:rsidP="0064358E">
    <w:pPr>
      <w:pStyle w:val="a3"/>
      <w:framePr w:wrap="around" w:vAnchor="text" w:hAnchor="margin" w:xAlign="center" w:y="1"/>
      <w:rPr>
        <w:rStyle w:val="a5"/>
      </w:rPr>
    </w:pPr>
    <w:r>
      <w:rPr>
        <w:rStyle w:val="a5"/>
        <w:rtl/>
      </w:rPr>
      <w:fldChar w:fldCharType="begin"/>
    </w:r>
    <w:r>
      <w:rPr>
        <w:rStyle w:val="a5"/>
      </w:rPr>
      <w:instrText xml:space="preserve">PAGE  </w:instrText>
    </w:r>
    <w:r>
      <w:rPr>
        <w:rStyle w:val="a5"/>
        <w:rtl/>
      </w:rPr>
      <w:fldChar w:fldCharType="end"/>
    </w:r>
  </w:p>
  <w:p w:rsidR="006739F1" w:rsidRDefault="006739F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43586319"/>
      <w:docPartObj>
        <w:docPartGallery w:val="Page Numbers (Bottom of Page)"/>
        <w:docPartUnique/>
      </w:docPartObj>
    </w:sdtPr>
    <w:sdtEndPr/>
    <w:sdtContent>
      <w:p w:rsidR="006739F1" w:rsidRDefault="00046A90" w:rsidP="005133B4">
        <w:pPr>
          <w:pStyle w:val="a3"/>
          <w:jc w:val="center"/>
          <w:rPr>
            <w:rtl/>
            <w:cs/>
          </w:rPr>
        </w:pPr>
      </w:p>
    </w:sdtContent>
  </w:sdt>
  <w:p w:rsidR="006739F1" w:rsidRDefault="006739F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02153950"/>
      <w:docPartObj>
        <w:docPartGallery w:val="Page Numbers (Bottom of Page)"/>
        <w:docPartUnique/>
      </w:docPartObj>
    </w:sdtPr>
    <w:sdtEndPr>
      <w:rPr>
        <w:cs/>
      </w:rPr>
    </w:sdtEndPr>
    <w:sdtContent>
      <w:p w:rsidR="006739F1" w:rsidRDefault="006739F1">
        <w:pPr>
          <w:pStyle w:val="a3"/>
          <w:jc w:val="center"/>
          <w:rPr>
            <w:rtl/>
            <w:cs/>
          </w:rPr>
        </w:pPr>
        <w:r>
          <w:fldChar w:fldCharType="begin"/>
        </w:r>
        <w:r>
          <w:rPr>
            <w:rtl/>
            <w:cs/>
          </w:rPr>
          <w:instrText>PAGE   \* MERGEFORMAT</w:instrText>
        </w:r>
        <w:r>
          <w:fldChar w:fldCharType="separate"/>
        </w:r>
        <w:r w:rsidRPr="009D6B79">
          <w:rPr>
            <w:noProof/>
            <w:rtl/>
            <w:lang w:val="he-IL"/>
          </w:rPr>
          <w:t>1</w:t>
        </w:r>
        <w:r>
          <w:fldChar w:fldCharType="end"/>
        </w:r>
      </w:p>
    </w:sdtContent>
  </w:sdt>
  <w:p w:rsidR="006739F1" w:rsidRPr="00D340F3" w:rsidRDefault="006739F1" w:rsidP="00EF237D">
    <w:pPr>
      <w:jc w:val="center"/>
      <w:rPr>
        <w:color w:val="FFFFFF"/>
        <w:sz w:val="2"/>
        <w:szCs w:val="2"/>
        <w:rt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7B2" w:rsidRDefault="00C607B2" w:rsidP="0064358E">
    <w:pPr>
      <w:pStyle w:val="a3"/>
      <w:framePr w:wrap="around" w:vAnchor="text" w:hAnchor="margin" w:xAlign="center" w:y="1"/>
      <w:rPr>
        <w:rStyle w:val="a5"/>
      </w:rPr>
    </w:pPr>
    <w:r>
      <w:rPr>
        <w:rStyle w:val="a5"/>
        <w:rtl/>
      </w:rPr>
      <w:fldChar w:fldCharType="begin"/>
    </w:r>
    <w:r>
      <w:rPr>
        <w:rStyle w:val="a5"/>
      </w:rPr>
      <w:instrText xml:space="preserve">PAGE  </w:instrText>
    </w:r>
    <w:r>
      <w:rPr>
        <w:rStyle w:val="a5"/>
        <w:rtl/>
      </w:rPr>
      <w:fldChar w:fldCharType="end"/>
    </w:r>
  </w:p>
  <w:p w:rsidR="00C607B2" w:rsidRDefault="00C607B2">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7B2" w:rsidRDefault="00C607B2">
    <w:pPr>
      <w:pStyle w:val="a3"/>
      <w:rPr>
        <w:rtl/>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43940000"/>
      <w:docPartObj>
        <w:docPartGallery w:val="Page Numbers (Bottom of Page)"/>
        <w:docPartUnique/>
      </w:docPartObj>
    </w:sdtPr>
    <w:sdtEndPr>
      <w:rPr>
        <w:cs/>
      </w:rPr>
    </w:sdtEndPr>
    <w:sdtContent>
      <w:p w:rsidR="00C607B2" w:rsidRDefault="00C607B2">
        <w:pPr>
          <w:pStyle w:val="a3"/>
          <w:jc w:val="center"/>
          <w:rPr>
            <w:rtl/>
            <w:cs/>
          </w:rPr>
        </w:pPr>
        <w:r>
          <w:fldChar w:fldCharType="begin"/>
        </w:r>
        <w:r>
          <w:rPr>
            <w:rtl/>
            <w:cs/>
          </w:rPr>
          <w:instrText>PAGE   \* MERGEFORMAT</w:instrText>
        </w:r>
        <w:r>
          <w:fldChar w:fldCharType="separate"/>
        </w:r>
        <w:r w:rsidR="006739F1" w:rsidRPr="006739F1">
          <w:rPr>
            <w:noProof/>
            <w:rtl/>
            <w:lang w:val="he-IL"/>
          </w:rPr>
          <w:t>1</w:t>
        </w:r>
        <w:r>
          <w:fldChar w:fldCharType="end"/>
        </w:r>
      </w:p>
    </w:sdtContent>
  </w:sdt>
  <w:p w:rsidR="00C607B2" w:rsidRPr="00D340F3" w:rsidRDefault="00C607B2" w:rsidP="00EF237D">
    <w:pPr>
      <w:jc w:val="center"/>
      <w:rPr>
        <w:color w:val="FFFFFF"/>
        <w:sz w:val="2"/>
        <w:szCs w:val="2"/>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A90" w:rsidRDefault="00046A90">
      <w:r>
        <w:separator/>
      </w:r>
    </w:p>
  </w:footnote>
  <w:footnote w:type="continuationSeparator" w:id="0">
    <w:p w:rsidR="00046A90" w:rsidRDefault="00046A90">
      <w:r>
        <w:continuationSeparator/>
      </w:r>
    </w:p>
  </w:footnote>
  <w:footnote w:id="1">
    <w:p w:rsidR="006739F1" w:rsidRDefault="006739F1" w:rsidP="006739F1">
      <w:pPr>
        <w:pStyle w:val="a6"/>
      </w:pPr>
      <w:r>
        <w:rPr>
          <w:rStyle w:val="a9"/>
        </w:rPr>
        <w:footnoteRef/>
      </w:r>
      <w:r>
        <w:rPr>
          <w:rtl/>
        </w:rPr>
        <w:t xml:space="preserve"> </w:t>
      </w:r>
      <w:r w:rsidRPr="00A358BE">
        <w:rPr>
          <w:rFonts w:ascii="Arial" w:hAnsi="Arial" w:hint="cs"/>
          <w:sz w:val="18"/>
          <w:szCs w:val="18"/>
          <w:rtl/>
        </w:rPr>
        <w:t xml:space="preserve">בוצע תיקון </w:t>
      </w:r>
      <w:r>
        <w:rPr>
          <w:rFonts w:ascii="Arial" w:hAnsi="Arial" w:hint="cs"/>
          <w:sz w:val="18"/>
          <w:szCs w:val="18"/>
          <w:rtl/>
        </w:rPr>
        <w:t>למפרע בנתון מספר החשבונות ליום 31.12.17 בעקבות טיוב נתונים שבוצע בתאגידים הבנקאיים.</w:t>
      </w:r>
      <w:r>
        <w:rPr>
          <w:rFonts w:hint="cs"/>
          <w:rtl/>
        </w:rPr>
        <w:t xml:space="preserve"> </w:t>
      </w:r>
      <w:r>
        <w:rPr>
          <w:rFonts w:ascii="Arial" w:hAnsi="Arial" w:hint="cs"/>
          <w:sz w:val="18"/>
          <w:szCs w:val="18"/>
          <w:rtl/>
        </w:rPr>
        <w:t>כמו כן, בוצע תיקון למפרע בנתון הכנסות מעמלות ממחזיקי כרטיס שגבו חברות כרטיסי אשראי משנת 2011 ואילך.</w:t>
      </w:r>
      <w:r>
        <w:rPr>
          <w:rFonts w:hint="cs"/>
          <w:rtl/>
        </w:rPr>
        <w:t xml:space="preserve"> </w:t>
      </w:r>
    </w:p>
  </w:footnote>
  <w:footnote w:id="2">
    <w:p w:rsidR="006739F1" w:rsidRPr="00492F3E" w:rsidRDefault="006739F1" w:rsidP="006739F1">
      <w:pPr>
        <w:pStyle w:val="a6"/>
        <w:rPr>
          <w:rFonts w:ascii="Arial" w:hAnsi="Arial"/>
          <w:sz w:val="16"/>
          <w:szCs w:val="16"/>
          <w:rtl/>
        </w:rPr>
      </w:pPr>
      <w:r w:rsidRPr="002E1DE3">
        <w:rPr>
          <w:rStyle w:val="a9"/>
        </w:rPr>
        <w:footnoteRef/>
      </w:r>
      <w:r w:rsidRPr="00E84485">
        <w:rPr>
          <w:rStyle w:val="a9"/>
          <w:rtl/>
        </w:rPr>
        <w:t xml:space="preserve"> </w:t>
      </w:r>
      <w:r w:rsidRPr="00AF7106">
        <w:rPr>
          <w:rFonts w:ascii="Arial" w:hAnsi="Arial"/>
          <w:b/>
          <w:bCs/>
          <w:sz w:val="18"/>
          <w:szCs w:val="18"/>
          <w:rtl/>
        </w:rPr>
        <w:t>העלות החודשית הממוצעת ל</w:t>
      </w:r>
      <w:r>
        <w:rPr>
          <w:rFonts w:ascii="Arial" w:hAnsi="Arial" w:hint="cs"/>
          <w:b/>
          <w:bCs/>
          <w:sz w:val="18"/>
          <w:szCs w:val="18"/>
          <w:rtl/>
        </w:rPr>
        <w:t xml:space="preserve">ניהול </w:t>
      </w:r>
      <w:r w:rsidRPr="00AF7106">
        <w:rPr>
          <w:rFonts w:ascii="Arial" w:hAnsi="Arial"/>
          <w:b/>
          <w:bCs/>
          <w:sz w:val="18"/>
          <w:szCs w:val="18"/>
          <w:rtl/>
        </w:rPr>
        <w:t>חשבון עובר ושב</w:t>
      </w:r>
      <w:r>
        <w:rPr>
          <w:rFonts w:ascii="Arial" w:hAnsi="Arial" w:hint="cs"/>
          <w:b/>
          <w:bCs/>
          <w:sz w:val="18"/>
          <w:szCs w:val="18"/>
          <w:rtl/>
        </w:rPr>
        <w:t xml:space="preserve"> והחזקת כרטיס חיוב</w:t>
      </w:r>
      <w:r w:rsidRPr="00AF7106">
        <w:rPr>
          <w:rFonts w:ascii="Arial" w:hAnsi="Arial"/>
          <w:b/>
          <w:bCs/>
          <w:sz w:val="18"/>
          <w:szCs w:val="18"/>
          <w:rtl/>
        </w:rPr>
        <w:t xml:space="preserve"> של משקי בית ובנקאות פרטית </w:t>
      </w:r>
      <w:r w:rsidRPr="00AF7106">
        <w:rPr>
          <w:rFonts w:ascii="Arial" w:hAnsi="Arial"/>
          <w:sz w:val="18"/>
          <w:szCs w:val="18"/>
          <w:rtl/>
        </w:rPr>
        <w:t>מחושבת</w:t>
      </w:r>
      <w:r w:rsidRPr="00AF7106">
        <w:rPr>
          <w:rFonts w:ascii="Arial" w:hAnsi="Arial"/>
          <w:b/>
          <w:bCs/>
          <w:sz w:val="18"/>
          <w:szCs w:val="18"/>
          <w:rtl/>
        </w:rPr>
        <w:t xml:space="preserve"> </w:t>
      </w:r>
      <w:r w:rsidRPr="00AF7106">
        <w:rPr>
          <w:rFonts w:ascii="Arial" w:hAnsi="Arial"/>
          <w:sz w:val="18"/>
          <w:szCs w:val="18"/>
          <w:rtl/>
        </w:rPr>
        <w:t xml:space="preserve">כסך ההכנסות מעמלות שגבו במישרין </w:t>
      </w:r>
      <w:r>
        <w:rPr>
          <w:rFonts w:ascii="Arial" w:hAnsi="Arial" w:hint="cs"/>
          <w:sz w:val="18"/>
          <w:szCs w:val="18"/>
          <w:rtl/>
        </w:rPr>
        <w:t xml:space="preserve">התאגידים </w:t>
      </w:r>
      <w:r w:rsidRPr="00AF7106">
        <w:rPr>
          <w:rFonts w:ascii="Arial" w:hAnsi="Arial"/>
          <w:sz w:val="18"/>
          <w:szCs w:val="18"/>
          <w:rtl/>
        </w:rPr>
        <w:t>ה</w:t>
      </w:r>
      <w:r>
        <w:rPr>
          <w:rFonts w:ascii="Arial" w:hAnsi="Arial" w:hint="cs"/>
          <w:sz w:val="18"/>
          <w:szCs w:val="18"/>
          <w:rtl/>
        </w:rPr>
        <w:t>בנקאיים</w:t>
      </w:r>
      <w:r w:rsidRPr="00AF7106">
        <w:rPr>
          <w:rFonts w:ascii="Arial" w:hAnsi="Arial"/>
          <w:sz w:val="18"/>
          <w:szCs w:val="18"/>
          <w:rtl/>
        </w:rPr>
        <w:t xml:space="preserve"> ממשקי בית ובנקאות פרטית, ביחס למספר חשבונות עו"ש משקי בית ובנקאות פרטית, לחודש אחד, בחלוקה לפי תחומי פעילות בנקאיים</w:t>
      </w:r>
      <w:r w:rsidRPr="00AF7106">
        <w:rPr>
          <w:rFonts w:ascii="Arial" w:hAnsi="Arial" w:hint="cs"/>
          <w:sz w:val="18"/>
          <w:szCs w:val="18"/>
          <w:rtl/>
        </w:rPr>
        <w:t xml:space="preserve"> (בהתאם לנתונים המדווחים לפיקוח על</w:t>
      </w:r>
      <w:r>
        <w:rPr>
          <w:rFonts w:ascii="Arial" w:hAnsi="Arial" w:hint="cs"/>
          <w:sz w:val="18"/>
          <w:szCs w:val="18"/>
          <w:rtl/>
        </w:rPr>
        <w:t xml:space="preserve"> הבנקים על ידי הבנקים,</w:t>
      </w:r>
      <w:r w:rsidRPr="00AF7106">
        <w:rPr>
          <w:rFonts w:ascii="Arial" w:hAnsi="Arial" w:hint="cs"/>
          <w:sz w:val="18"/>
          <w:szCs w:val="18"/>
          <w:rtl/>
        </w:rPr>
        <w:t xml:space="preserve"> הדוחות הכספיים</w:t>
      </w:r>
      <w:r>
        <w:rPr>
          <w:rFonts w:ascii="Arial" w:hAnsi="Arial" w:hint="cs"/>
          <w:sz w:val="18"/>
          <w:szCs w:val="18"/>
          <w:rtl/>
        </w:rPr>
        <w:t>, ועיבודי הפיקוח על הבנקים</w:t>
      </w:r>
      <w:r w:rsidRPr="00AF7106">
        <w:rPr>
          <w:rFonts w:ascii="Arial" w:hAnsi="Arial" w:hint="cs"/>
          <w:sz w:val="18"/>
          <w:szCs w:val="18"/>
          <w:rtl/>
        </w:rPr>
        <w:t>).</w:t>
      </w:r>
    </w:p>
  </w:footnote>
  <w:footnote w:id="3">
    <w:p w:rsidR="006739F1" w:rsidRPr="000818C9" w:rsidRDefault="006739F1" w:rsidP="006739F1">
      <w:pPr>
        <w:pStyle w:val="a6"/>
        <w:rPr>
          <w:sz w:val="18"/>
          <w:szCs w:val="18"/>
        </w:rPr>
      </w:pPr>
      <w:r>
        <w:rPr>
          <w:rStyle w:val="a9"/>
        </w:rPr>
        <w:footnoteRef/>
      </w:r>
      <w:r>
        <w:rPr>
          <w:rtl/>
        </w:rPr>
        <w:t xml:space="preserve"> </w:t>
      </w:r>
      <w:r w:rsidRPr="000F2EC4">
        <w:rPr>
          <w:rFonts w:hint="cs"/>
          <w:sz w:val="18"/>
          <w:szCs w:val="18"/>
          <w:rtl/>
        </w:rPr>
        <w:t xml:space="preserve">הגרף הנוכחי חושב על סמך נתונים מתוקנים </w:t>
      </w:r>
      <w:r>
        <w:rPr>
          <w:rFonts w:hint="cs"/>
          <w:sz w:val="18"/>
          <w:szCs w:val="18"/>
          <w:rtl/>
        </w:rPr>
        <w:t>של מספר חשבונות אשר</w:t>
      </w:r>
      <w:r w:rsidRPr="000F2EC4">
        <w:rPr>
          <w:rFonts w:hint="cs"/>
          <w:sz w:val="18"/>
          <w:szCs w:val="18"/>
          <w:rtl/>
        </w:rPr>
        <w:t xml:space="preserve"> דווחו על ידי התאגידים הבנקאיים</w:t>
      </w:r>
      <w:r>
        <w:rPr>
          <w:rFonts w:hint="cs"/>
          <w:sz w:val="18"/>
          <w:szCs w:val="18"/>
          <w:rtl/>
        </w:rPr>
        <w:t xml:space="preserve">  (ראה גם הערת שוליים מס' 1)</w:t>
      </w:r>
      <w:r w:rsidRPr="000F2EC4">
        <w:rPr>
          <w:rFonts w:hint="cs"/>
          <w:sz w:val="18"/>
          <w:szCs w:val="18"/>
          <w:rtl/>
        </w:rPr>
        <w:t xml:space="preserve">. </w:t>
      </w:r>
    </w:p>
  </w:footnote>
  <w:footnote w:id="4">
    <w:p w:rsidR="006739F1" w:rsidRDefault="006739F1" w:rsidP="006739F1">
      <w:pPr>
        <w:pStyle w:val="a6"/>
      </w:pPr>
      <w:r>
        <w:rPr>
          <w:rStyle w:val="a9"/>
        </w:rPr>
        <w:footnoteRef/>
      </w:r>
      <w:r>
        <w:rPr>
          <w:rtl/>
        </w:rPr>
        <w:t xml:space="preserve"> </w:t>
      </w:r>
      <w:r w:rsidRPr="00631EC8">
        <w:rPr>
          <w:rFonts w:hint="cs"/>
          <w:sz w:val="18"/>
          <w:szCs w:val="18"/>
          <w:rtl/>
        </w:rPr>
        <w:t xml:space="preserve">תיקון כללי </w:t>
      </w:r>
      <w:r>
        <w:rPr>
          <w:rFonts w:hint="cs"/>
          <w:sz w:val="18"/>
          <w:szCs w:val="18"/>
          <w:rtl/>
        </w:rPr>
        <w:t>הבנקאות (שירות ללקוח)(</w:t>
      </w:r>
      <w:r w:rsidRPr="00631EC8">
        <w:rPr>
          <w:rFonts w:hint="cs"/>
          <w:sz w:val="18"/>
          <w:szCs w:val="18"/>
          <w:rtl/>
        </w:rPr>
        <w:t>עמלות</w:t>
      </w:r>
      <w:r>
        <w:rPr>
          <w:rFonts w:hint="cs"/>
          <w:sz w:val="18"/>
          <w:szCs w:val="18"/>
          <w:rtl/>
        </w:rPr>
        <w:t>)(תיקון), התשע"ט-2019</w:t>
      </w:r>
      <w:r>
        <w:rPr>
          <w:rFonts w:hint="cs"/>
          <w:rtl/>
        </w:rPr>
        <w:t xml:space="preserve">. </w:t>
      </w:r>
      <w:r w:rsidRPr="00631EC8">
        <w:rPr>
          <w:rFonts w:hint="cs"/>
          <w:sz w:val="18"/>
          <w:szCs w:val="18"/>
          <w:rtl/>
        </w:rPr>
        <w:t>עסק קטן בהתאם להגדרה בכללים.</w:t>
      </w:r>
      <w:r>
        <w:rPr>
          <w:rFonts w:hint="cs"/>
          <w:rtl/>
        </w:rPr>
        <w:t xml:space="preserve"> </w:t>
      </w:r>
    </w:p>
  </w:footnote>
  <w:footnote w:id="5">
    <w:p w:rsidR="006739F1" w:rsidRDefault="006739F1" w:rsidP="006739F1">
      <w:pPr>
        <w:pStyle w:val="a6"/>
      </w:pPr>
      <w:r>
        <w:rPr>
          <w:rStyle w:val="a9"/>
        </w:rPr>
        <w:footnoteRef/>
      </w:r>
      <w:r>
        <w:rPr>
          <w:rtl/>
        </w:rPr>
        <w:t xml:space="preserve"> </w:t>
      </w:r>
      <w:r w:rsidRPr="002D727B">
        <w:rPr>
          <w:rFonts w:hint="cs"/>
          <w:sz w:val="18"/>
          <w:szCs w:val="18"/>
          <w:rtl/>
        </w:rPr>
        <w:t>למעט בנק ירושלים הגובה עמלה קבועה בסך 6.5 ₪ לחודש, ללא תלות במספר הפעולות.</w:t>
      </w:r>
    </w:p>
  </w:footnote>
  <w:footnote w:id="6">
    <w:p w:rsidR="006739F1" w:rsidRPr="00603778" w:rsidRDefault="006739F1" w:rsidP="006739F1">
      <w:pPr>
        <w:pStyle w:val="a6"/>
        <w:rPr>
          <w:sz w:val="18"/>
          <w:szCs w:val="18"/>
        </w:rPr>
      </w:pPr>
      <w:r>
        <w:rPr>
          <w:rStyle w:val="a9"/>
        </w:rPr>
        <w:footnoteRef/>
      </w:r>
      <w:r>
        <w:rPr>
          <w:rtl/>
        </w:rPr>
        <w:t xml:space="preserve"> </w:t>
      </w:r>
      <w:r w:rsidRPr="00603778">
        <w:rPr>
          <w:rFonts w:hint="cs"/>
          <w:sz w:val="18"/>
          <w:szCs w:val="18"/>
          <w:rtl/>
        </w:rPr>
        <w:t>להרחבה ראה סעיף הגדרות בכללי הבנקאות שירות ללקוח (עמלות), התשס"ח-2008.</w:t>
      </w:r>
    </w:p>
  </w:footnote>
  <w:footnote w:id="7">
    <w:p w:rsidR="006739F1" w:rsidRDefault="006739F1" w:rsidP="006739F1">
      <w:pPr>
        <w:pStyle w:val="a6"/>
        <w:rPr>
          <w:rtl/>
        </w:rPr>
      </w:pPr>
      <w:r>
        <w:rPr>
          <w:rStyle w:val="a9"/>
        </w:rPr>
        <w:footnoteRef/>
      </w:r>
      <w:r>
        <w:rPr>
          <w:rtl/>
        </w:rPr>
        <w:t xml:space="preserve"> </w:t>
      </w:r>
      <w:r>
        <w:rPr>
          <w:rFonts w:hint="cs"/>
          <w:rtl/>
        </w:rPr>
        <w:t xml:space="preserve">בנק ירושלים תיקן בדיעבד את הנתונים עבור הדיווח הקודם </w:t>
      </w:r>
      <w:r>
        <w:rPr>
          <w:rtl/>
        </w:rPr>
        <w:t>–</w:t>
      </w:r>
      <w:r>
        <w:rPr>
          <w:rFonts w:hint="cs"/>
          <w:rtl/>
        </w:rPr>
        <w:t xml:space="preserve"> מחצית שניה שנת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F1" w:rsidRDefault="006739F1" w:rsidP="0028590F">
    <w:pPr>
      <w:pStyle w:val="a8"/>
      <w:framePr w:wrap="around" w:vAnchor="text" w:hAnchor="margin" w:xAlign="center" w:y="1"/>
      <w:rPr>
        <w:rStyle w:val="a5"/>
      </w:rPr>
    </w:pPr>
    <w:r>
      <w:rPr>
        <w:rStyle w:val="a5"/>
        <w:rtl/>
      </w:rPr>
      <w:fldChar w:fldCharType="begin"/>
    </w:r>
    <w:r>
      <w:rPr>
        <w:rStyle w:val="a5"/>
      </w:rPr>
      <w:instrText xml:space="preserve">PAGE  </w:instrText>
    </w:r>
    <w:r>
      <w:rPr>
        <w:rStyle w:val="a5"/>
        <w:rtl/>
      </w:rPr>
      <w:fldChar w:fldCharType="separate"/>
    </w:r>
    <w:r>
      <w:rPr>
        <w:rStyle w:val="a5"/>
        <w:noProof/>
        <w:rtl/>
      </w:rPr>
      <w:t>1</w:t>
    </w:r>
    <w:r>
      <w:rPr>
        <w:rStyle w:val="a5"/>
        <w:rtl/>
      </w:rPr>
      <w:fldChar w:fldCharType="end"/>
    </w:r>
  </w:p>
  <w:p w:rsidR="006739F1" w:rsidRDefault="006739F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7B2" w:rsidRDefault="00C607B2" w:rsidP="0028590F">
    <w:pPr>
      <w:pStyle w:val="a8"/>
      <w:framePr w:wrap="around" w:vAnchor="text" w:hAnchor="margin" w:xAlign="center" w:y="1"/>
      <w:rPr>
        <w:rStyle w:val="a5"/>
      </w:rPr>
    </w:pPr>
    <w:r>
      <w:rPr>
        <w:rStyle w:val="a5"/>
        <w:rtl/>
      </w:rPr>
      <w:fldChar w:fldCharType="begin"/>
    </w:r>
    <w:r>
      <w:rPr>
        <w:rStyle w:val="a5"/>
      </w:rPr>
      <w:instrText xml:space="preserve">PAGE  </w:instrText>
    </w:r>
    <w:r>
      <w:rPr>
        <w:rStyle w:val="a5"/>
        <w:rtl/>
      </w:rPr>
      <w:fldChar w:fldCharType="separate"/>
    </w:r>
    <w:r>
      <w:rPr>
        <w:rStyle w:val="a5"/>
        <w:noProof/>
        <w:rtl/>
      </w:rPr>
      <w:t>1</w:t>
    </w:r>
    <w:r>
      <w:rPr>
        <w:rStyle w:val="a5"/>
        <w:rtl/>
      </w:rPr>
      <w:fldChar w:fldCharType="end"/>
    </w:r>
  </w:p>
  <w:p w:rsidR="00C607B2" w:rsidRDefault="00C607B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ayout w:type="fixed"/>
      <w:tblLook w:val="0000" w:firstRow="0" w:lastRow="0" w:firstColumn="0" w:lastColumn="0" w:noHBand="0" w:noVBand="0"/>
    </w:tblPr>
    <w:tblGrid>
      <w:gridCol w:w="3181"/>
      <w:gridCol w:w="2596"/>
      <w:gridCol w:w="3140"/>
    </w:tblGrid>
    <w:tr w:rsidR="00C607B2" w:rsidRPr="00E82F39" w:rsidTr="00DB45E2">
      <w:trPr>
        <w:trHeight w:val="856"/>
        <w:jc w:val="center"/>
      </w:trPr>
      <w:tc>
        <w:tcPr>
          <w:tcW w:w="3181" w:type="dxa"/>
          <w:tcBorders>
            <w:top w:val="nil"/>
            <w:left w:val="nil"/>
            <w:bottom w:val="nil"/>
            <w:right w:val="nil"/>
          </w:tcBorders>
          <w:vAlign w:val="center"/>
        </w:tcPr>
        <w:p w:rsidR="00C607B2" w:rsidRPr="00DB45E2" w:rsidRDefault="00C607B2" w:rsidP="00DB45E2">
          <w:pPr>
            <w:jc w:val="left"/>
            <w:rPr>
              <w:sz w:val="32"/>
              <w:szCs w:val="32"/>
            </w:rPr>
          </w:pPr>
        </w:p>
      </w:tc>
      <w:tc>
        <w:tcPr>
          <w:tcW w:w="2596" w:type="dxa"/>
          <w:tcBorders>
            <w:top w:val="nil"/>
            <w:left w:val="nil"/>
            <w:bottom w:val="nil"/>
            <w:right w:val="nil"/>
          </w:tcBorders>
        </w:tcPr>
        <w:p w:rsidR="00C607B2" w:rsidRDefault="00C607B2" w:rsidP="005C10F9">
          <w:pPr>
            <w:tabs>
              <w:tab w:val="clear" w:pos="567"/>
              <w:tab w:val="left" w:pos="167"/>
            </w:tabs>
            <w:jc w:val="center"/>
            <w:rPr>
              <w:noProof/>
            </w:rPr>
          </w:pPr>
        </w:p>
      </w:tc>
      <w:tc>
        <w:tcPr>
          <w:tcW w:w="3140" w:type="dxa"/>
          <w:tcBorders>
            <w:top w:val="nil"/>
            <w:left w:val="nil"/>
            <w:bottom w:val="nil"/>
            <w:right w:val="nil"/>
          </w:tcBorders>
          <w:vAlign w:val="center"/>
        </w:tcPr>
        <w:p w:rsidR="00C607B2" w:rsidRPr="00E82F39" w:rsidRDefault="00C607B2" w:rsidP="00E82F39">
          <w:pPr>
            <w:spacing w:line="480" w:lineRule="auto"/>
            <w:jc w:val="right"/>
            <w:rPr>
              <w:b/>
              <w:bCs/>
            </w:rPr>
          </w:pPr>
        </w:p>
      </w:tc>
    </w:tr>
  </w:tbl>
  <w:p w:rsidR="00C607B2" w:rsidRPr="00CF2125" w:rsidRDefault="00C607B2" w:rsidP="003B43FE">
    <w:pPr>
      <w:pStyle w:val="a8"/>
      <w:rPr>
        <w:sz w:val="2"/>
        <w:szCs w:val="2"/>
      </w:rPr>
    </w:pPr>
    <w:bookmarkStart w:id="1" w:name="T004"/>
    <w:bookmarkStart w:id="2" w:name="T005"/>
    <w:bookmarkStart w:id="3" w:name="Flag"/>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44C"/>
    <w:multiLevelType w:val="hybridMultilevel"/>
    <w:tmpl w:val="EB98E46C"/>
    <w:lvl w:ilvl="0" w:tplc="AD74C2A8">
      <w:start w:val="1"/>
      <w:numFmt w:val="bullet"/>
      <w:lvlText w:val=""/>
      <w:lvlJc w:val="left"/>
      <w:pPr>
        <w:tabs>
          <w:tab w:val="num" w:pos="720"/>
        </w:tabs>
        <w:ind w:left="720" w:hanging="360"/>
      </w:pPr>
      <w:rPr>
        <w:rFonts w:ascii="Wingdings" w:hAnsi="Wingdings" w:hint="default"/>
        <w:color w:val="auto"/>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E534A86"/>
    <w:multiLevelType w:val="hybridMultilevel"/>
    <w:tmpl w:val="099C168E"/>
    <w:lvl w:ilvl="0" w:tplc="A6221A96">
      <w:start w:val="1"/>
      <w:numFmt w:val="decimal"/>
      <w:lvlText w:val="%1."/>
      <w:lvlJc w:val="left"/>
      <w:pPr>
        <w:ind w:left="360" w:hanging="360"/>
      </w:pPr>
      <w:rPr>
        <w:rFonts w:hint="default"/>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061D02"/>
    <w:multiLevelType w:val="multilevel"/>
    <w:tmpl w:val="45344B3C"/>
    <w:lvl w:ilvl="0">
      <w:start w:val="1"/>
      <w:numFmt w:val="decimal"/>
      <w:lvlRestart w:val="0"/>
      <w:lvlText w:val="%1."/>
      <w:lvlJc w:val="left"/>
      <w:pPr>
        <w:tabs>
          <w:tab w:val="num" w:pos="720"/>
        </w:tabs>
        <w:ind w:left="720" w:hanging="720"/>
      </w:pPr>
      <w:rPr>
        <w:rFonts w:cs="David" w:hint="default"/>
        <w:bCs w:val="0"/>
        <w:iCs w:val="0"/>
        <w:color w:val="auto"/>
        <w:sz w:val="24"/>
        <w:szCs w:val="24"/>
      </w:rPr>
    </w:lvl>
    <w:lvl w:ilvl="1">
      <w:start w:val="1"/>
      <w:numFmt w:val="hebrew1"/>
      <w:lvlText w:val="%2."/>
      <w:lvlJc w:val="left"/>
      <w:pPr>
        <w:tabs>
          <w:tab w:val="num" w:pos="1440"/>
        </w:tabs>
        <w:ind w:left="1440" w:hanging="720"/>
      </w:pPr>
      <w:rPr>
        <w:rFonts w:cs="David" w:hint="default"/>
        <w:bCs w:val="0"/>
        <w:iCs w:val="0"/>
        <w:color w:val="auto"/>
        <w:sz w:val="24"/>
        <w:szCs w:val="24"/>
      </w:rPr>
    </w:lvl>
    <w:lvl w:ilvl="2">
      <w:start w:val="1"/>
      <w:numFmt w:val="decimal"/>
      <w:lvlText w:val="%3)"/>
      <w:lvlJc w:val="left"/>
      <w:pPr>
        <w:tabs>
          <w:tab w:val="num" w:pos="2160"/>
        </w:tabs>
        <w:ind w:left="2160" w:hanging="720"/>
      </w:pPr>
      <w:rPr>
        <w:rFonts w:cs="David" w:hint="default"/>
        <w:bCs w:val="0"/>
        <w:iCs w:val="0"/>
        <w:color w:val="auto"/>
        <w:sz w:val="24"/>
        <w:szCs w:val="24"/>
      </w:rPr>
    </w:lvl>
    <w:lvl w:ilvl="3">
      <w:start w:val="1"/>
      <w:numFmt w:val="hebrew1"/>
      <w:lvlText w:val="%4)"/>
      <w:lvlJc w:val="left"/>
      <w:pPr>
        <w:tabs>
          <w:tab w:val="num" w:pos="2880"/>
        </w:tabs>
        <w:ind w:left="2880" w:hanging="720"/>
      </w:pPr>
      <w:rPr>
        <w:rFonts w:cs="David" w:hint="default"/>
        <w:bCs w:val="0"/>
        <w:iCs w:val="0"/>
        <w:color w:val="auto"/>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3" w15:restartNumberingAfterBreak="0">
    <w:nsid w:val="18094C18"/>
    <w:multiLevelType w:val="hybridMultilevel"/>
    <w:tmpl w:val="F6DA9A38"/>
    <w:lvl w:ilvl="0" w:tplc="AD74C2A8">
      <w:start w:val="1"/>
      <w:numFmt w:val="bullet"/>
      <w:lvlText w:val=""/>
      <w:lvlJc w:val="left"/>
      <w:pPr>
        <w:ind w:left="1865" w:hanging="360"/>
      </w:pPr>
      <w:rPr>
        <w:rFonts w:ascii="Wingdings" w:hAnsi="Wingdings" w:hint="default"/>
        <w:color w:val="auto"/>
        <w:sz w:val="24"/>
        <w:szCs w:val="24"/>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4" w15:restartNumberingAfterBreak="0">
    <w:nsid w:val="4B012AC8"/>
    <w:multiLevelType w:val="hybridMultilevel"/>
    <w:tmpl w:val="85C68180"/>
    <w:lvl w:ilvl="0" w:tplc="01D80F8A">
      <w:start w:val="6"/>
      <w:numFmt w:val="bullet"/>
      <w:lvlText w:val="-"/>
      <w:lvlJc w:val="left"/>
      <w:pPr>
        <w:ind w:left="-582" w:hanging="360"/>
      </w:pPr>
      <w:rPr>
        <w:rFonts w:ascii="David" w:eastAsia="Times New Roman" w:hAnsi="David" w:cs="David" w:hint="default"/>
      </w:rPr>
    </w:lvl>
    <w:lvl w:ilvl="1" w:tplc="04090003" w:tentative="1">
      <w:start w:val="1"/>
      <w:numFmt w:val="bullet"/>
      <w:lvlText w:val="o"/>
      <w:lvlJc w:val="left"/>
      <w:pPr>
        <w:ind w:left="138" w:hanging="360"/>
      </w:pPr>
      <w:rPr>
        <w:rFonts w:ascii="Courier New" w:hAnsi="Courier New" w:cs="Courier New" w:hint="default"/>
      </w:rPr>
    </w:lvl>
    <w:lvl w:ilvl="2" w:tplc="04090005" w:tentative="1">
      <w:start w:val="1"/>
      <w:numFmt w:val="bullet"/>
      <w:lvlText w:val=""/>
      <w:lvlJc w:val="left"/>
      <w:pPr>
        <w:ind w:left="858" w:hanging="360"/>
      </w:pPr>
      <w:rPr>
        <w:rFonts w:ascii="Wingdings" w:hAnsi="Wingdings" w:hint="default"/>
      </w:rPr>
    </w:lvl>
    <w:lvl w:ilvl="3" w:tplc="04090001" w:tentative="1">
      <w:start w:val="1"/>
      <w:numFmt w:val="bullet"/>
      <w:lvlText w:val=""/>
      <w:lvlJc w:val="left"/>
      <w:pPr>
        <w:ind w:left="1578" w:hanging="360"/>
      </w:pPr>
      <w:rPr>
        <w:rFonts w:ascii="Symbol" w:hAnsi="Symbol" w:hint="default"/>
      </w:rPr>
    </w:lvl>
    <w:lvl w:ilvl="4" w:tplc="04090003" w:tentative="1">
      <w:start w:val="1"/>
      <w:numFmt w:val="bullet"/>
      <w:lvlText w:val="o"/>
      <w:lvlJc w:val="left"/>
      <w:pPr>
        <w:ind w:left="2298" w:hanging="360"/>
      </w:pPr>
      <w:rPr>
        <w:rFonts w:ascii="Courier New" w:hAnsi="Courier New" w:cs="Courier New" w:hint="default"/>
      </w:rPr>
    </w:lvl>
    <w:lvl w:ilvl="5" w:tplc="04090005" w:tentative="1">
      <w:start w:val="1"/>
      <w:numFmt w:val="bullet"/>
      <w:lvlText w:val=""/>
      <w:lvlJc w:val="left"/>
      <w:pPr>
        <w:ind w:left="3018" w:hanging="360"/>
      </w:pPr>
      <w:rPr>
        <w:rFonts w:ascii="Wingdings" w:hAnsi="Wingdings" w:hint="default"/>
      </w:rPr>
    </w:lvl>
    <w:lvl w:ilvl="6" w:tplc="04090001" w:tentative="1">
      <w:start w:val="1"/>
      <w:numFmt w:val="bullet"/>
      <w:lvlText w:val=""/>
      <w:lvlJc w:val="left"/>
      <w:pPr>
        <w:ind w:left="3738" w:hanging="360"/>
      </w:pPr>
      <w:rPr>
        <w:rFonts w:ascii="Symbol" w:hAnsi="Symbol" w:hint="default"/>
      </w:rPr>
    </w:lvl>
    <w:lvl w:ilvl="7" w:tplc="04090003" w:tentative="1">
      <w:start w:val="1"/>
      <w:numFmt w:val="bullet"/>
      <w:lvlText w:val="o"/>
      <w:lvlJc w:val="left"/>
      <w:pPr>
        <w:ind w:left="4458" w:hanging="360"/>
      </w:pPr>
      <w:rPr>
        <w:rFonts w:ascii="Courier New" w:hAnsi="Courier New" w:cs="Courier New" w:hint="default"/>
      </w:rPr>
    </w:lvl>
    <w:lvl w:ilvl="8" w:tplc="04090005" w:tentative="1">
      <w:start w:val="1"/>
      <w:numFmt w:val="bullet"/>
      <w:lvlText w:val=""/>
      <w:lvlJc w:val="left"/>
      <w:pPr>
        <w:ind w:left="5178" w:hanging="360"/>
      </w:pPr>
      <w:rPr>
        <w:rFonts w:ascii="Wingdings" w:hAnsi="Wingdings" w:hint="default"/>
      </w:rPr>
    </w:lvl>
  </w:abstractNum>
  <w:abstractNum w:abstractNumId="5" w15:restartNumberingAfterBreak="0">
    <w:nsid w:val="4B9422B4"/>
    <w:multiLevelType w:val="multilevel"/>
    <w:tmpl w:val="A79CBD50"/>
    <w:lvl w:ilvl="0">
      <w:start w:val="1"/>
      <w:numFmt w:val="decimal"/>
      <w:pStyle w:val="2"/>
      <w:lvlText w:val="%1."/>
      <w:lvlJc w:val="left"/>
      <w:pPr>
        <w:ind w:left="360" w:hanging="360"/>
      </w:pPr>
      <w:rPr>
        <w:color w:val="17365D"/>
      </w:rPr>
    </w:lvl>
    <w:lvl w:ilvl="1">
      <w:start w:val="1"/>
      <w:numFmt w:val="decimal"/>
      <w:pStyle w:val="3"/>
      <w:lvlText w:val="%1.%2."/>
      <w:lvlJc w:val="left"/>
      <w:pPr>
        <w:ind w:left="6244" w:hanging="432"/>
      </w:pPr>
      <w:rPr>
        <w:b/>
        <w:bCs/>
        <w:color w:val="0070C0"/>
      </w:rPr>
    </w:lvl>
    <w:lvl w:ilvl="2">
      <w:start w:val="1"/>
      <w:numFmt w:val="decimal"/>
      <w:lvlText w:val="%1.%2.%3."/>
      <w:lvlJc w:val="left"/>
      <w:pPr>
        <w:ind w:left="1224" w:hanging="504"/>
      </w:pPr>
    </w:lvl>
    <w:lvl w:ilvl="3">
      <w:start w:val="1"/>
      <w:numFmt w:val="decimal"/>
      <w:pStyle w:v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86747A"/>
    <w:multiLevelType w:val="multilevel"/>
    <w:tmpl w:val="83582D9A"/>
    <w:lvl w:ilvl="0">
      <w:start w:val="1"/>
      <w:numFmt w:val="decimal"/>
      <w:lvlText w:val="%1."/>
      <w:lvlJc w:val="left"/>
      <w:pPr>
        <w:ind w:left="360" w:hanging="360"/>
      </w:pPr>
      <w:rPr>
        <w:color w:val="17365D"/>
      </w:rPr>
    </w:lvl>
    <w:lvl w:ilvl="1">
      <w:start w:val="1"/>
      <w:numFmt w:val="decimal"/>
      <w:lvlText w:val="%1.%2."/>
      <w:lvlJc w:val="left"/>
      <w:pPr>
        <w:ind w:left="6244" w:hanging="432"/>
      </w:pPr>
      <w:rPr>
        <w:b/>
        <w:bCs/>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E15FE7"/>
    <w:multiLevelType w:val="hybridMultilevel"/>
    <w:tmpl w:val="706659AC"/>
    <w:lvl w:ilvl="0" w:tplc="838E7DF4">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8708F4"/>
    <w:multiLevelType w:val="hybridMultilevel"/>
    <w:tmpl w:val="3258AAA8"/>
    <w:lvl w:ilvl="0" w:tplc="04090001">
      <w:start w:val="1"/>
      <w:numFmt w:val="bullet"/>
      <w:lvlText w:val=""/>
      <w:lvlJc w:val="left"/>
      <w:pPr>
        <w:ind w:left="1865" w:hanging="360"/>
      </w:pPr>
      <w:rPr>
        <w:rFonts w:ascii="Symbol" w:hAnsi="Symbol"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9" w15:restartNumberingAfterBreak="0">
    <w:nsid w:val="71701977"/>
    <w:multiLevelType w:val="hybridMultilevel"/>
    <w:tmpl w:val="E00833A4"/>
    <w:lvl w:ilvl="0" w:tplc="7550F1DC">
      <w:numFmt w:val="bullet"/>
      <w:lvlText w:val="-"/>
      <w:lvlJc w:val="left"/>
      <w:pPr>
        <w:ind w:left="720" w:hanging="360"/>
      </w:pPr>
      <w:rPr>
        <w:rFonts w:ascii="David" w:eastAsia="Times New Roman" w:hAnsi="David" w:cs="David"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A0E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10"/>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5"/>
  </w:num>
  <w:num w:numId="9">
    <w:abstractNumId w:val="9"/>
  </w:num>
  <w:num w:numId="10">
    <w:abstractNumId w:val="4"/>
  </w:num>
  <w:num w:numId="11">
    <w:abstractNumId w:val="3"/>
  </w:num>
  <w:num w:numId="12">
    <w:abstractNumId w:val="5"/>
  </w:num>
  <w:num w:numId="13">
    <w:abstractNumId w:val="5"/>
  </w:num>
  <w:num w:numId="14">
    <w:abstractNumId w:val="5"/>
  </w:num>
  <w:num w:numId="15">
    <w:abstractNumId w:val="5"/>
  </w:num>
  <w:num w:numId="16">
    <w:abstractNumId w:val="6"/>
  </w:num>
  <w:num w:numId="17">
    <w:abstractNumId w:val="5"/>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4"/>
    <w:rsid w:val="000009F1"/>
    <w:rsid w:val="000015CF"/>
    <w:rsid w:val="00002E21"/>
    <w:rsid w:val="00003ACA"/>
    <w:rsid w:val="00004D54"/>
    <w:rsid w:val="000060CF"/>
    <w:rsid w:val="000064CA"/>
    <w:rsid w:val="000067D7"/>
    <w:rsid w:val="000072E9"/>
    <w:rsid w:val="00007B3A"/>
    <w:rsid w:val="00007C4B"/>
    <w:rsid w:val="00010810"/>
    <w:rsid w:val="00010D80"/>
    <w:rsid w:val="0001164B"/>
    <w:rsid w:val="000118DB"/>
    <w:rsid w:val="00013569"/>
    <w:rsid w:val="000138B6"/>
    <w:rsid w:val="00013C79"/>
    <w:rsid w:val="000141C0"/>
    <w:rsid w:val="0001446E"/>
    <w:rsid w:val="00014EA5"/>
    <w:rsid w:val="000165C9"/>
    <w:rsid w:val="00016DBC"/>
    <w:rsid w:val="000173D2"/>
    <w:rsid w:val="00023B38"/>
    <w:rsid w:val="00023E35"/>
    <w:rsid w:val="000248D1"/>
    <w:rsid w:val="000260BF"/>
    <w:rsid w:val="000322C3"/>
    <w:rsid w:val="00034386"/>
    <w:rsid w:val="000348F7"/>
    <w:rsid w:val="00035F57"/>
    <w:rsid w:val="00036347"/>
    <w:rsid w:val="00036C88"/>
    <w:rsid w:val="00040F4E"/>
    <w:rsid w:val="00041685"/>
    <w:rsid w:val="00041883"/>
    <w:rsid w:val="00041900"/>
    <w:rsid w:val="0004199F"/>
    <w:rsid w:val="00041ED2"/>
    <w:rsid w:val="0004453D"/>
    <w:rsid w:val="000454F4"/>
    <w:rsid w:val="000458B3"/>
    <w:rsid w:val="00045FE5"/>
    <w:rsid w:val="00046A90"/>
    <w:rsid w:val="00047347"/>
    <w:rsid w:val="0004766A"/>
    <w:rsid w:val="0005118E"/>
    <w:rsid w:val="0005120D"/>
    <w:rsid w:val="000522A4"/>
    <w:rsid w:val="000532B0"/>
    <w:rsid w:val="00054535"/>
    <w:rsid w:val="000559E2"/>
    <w:rsid w:val="00055EFD"/>
    <w:rsid w:val="00056BB9"/>
    <w:rsid w:val="00057218"/>
    <w:rsid w:val="00060120"/>
    <w:rsid w:val="00060450"/>
    <w:rsid w:val="00061C89"/>
    <w:rsid w:val="00062627"/>
    <w:rsid w:val="00062F95"/>
    <w:rsid w:val="0006325B"/>
    <w:rsid w:val="00067DF6"/>
    <w:rsid w:val="00072414"/>
    <w:rsid w:val="00073855"/>
    <w:rsid w:val="00074D82"/>
    <w:rsid w:val="00074F3D"/>
    <w:rsid w:val="0007501A"/>
    <w:rsid w:val="000755D7"/>
    <w:rsid w:val="00075789"/>
    <w:rsid w:val="000760DC"/>
    <w:rsid w:val="0007611F"/>
    <w:rsid w:val="00080CC8"/>
    <w:rsid w:val="00080F31"/>
    <w:rsid w:val="00081137"/>
    <w:rsid w:val="000817AA"/>
    <w:rsid w:val="000818C9"/>
    <w:rsid w:val="000821B2"/>
    <w:rsid w:val="00083821"/>
    <w:rsid w:val="000842F1"/>
    <w:rsid w:val="000845B5"/>
    <w:rsid w:val="00084E9A"/>
    <w:rsid w:val="000861D4"/>
    <w:rsid w:val="00086CA6"/>
    <w:rsid w:val="0008722A"/>
    <w:rsid w:val="00087C8A"/>
    <w:rsid w:val="00090F50"/>
    <w:rsid w:val="00090FCA"/>
    <w:rsid w:val="00091773"/>
    <w:rsid w:val="00091DBD"/>
    <w:rsid w:val="00092000"/>
    <w:rsid w:val="0009261A"/>
    <w:rsid w:val="000934BA"/>
    <w:rsid w:val="00094207"/>
    <w:rsid w:val="00094BA3"/>
    <w:rsid w:val="00095E0A"/>
    <w:rsid w:val="00096C01"/>
    <w:rsid w:val="00096D9E"/>
    <w:rsid w:val="00097654"/>
    <w:rsid w:val="000976BD"/>
    <w:rsid w:val="00097BAD"/>
    <w:rsid w:val="00097EF6"/>
    <w:rsid w:val="000A0132"/>
    <w:rsid w:val="000A0D23"/>
    <w:rsid w:val="000A1A7A"/>
    <w:rsid w:val="000A2739"/>
    <w:rsid w:val="000A28E2"/>
    <w:rsid w:val="000A4601"/>
    <w:rsid w:val="000A5714"/>
    <w:rsid w:val="000A62BC"/>
    <w:rsid w:val="000A631E"/>
    <w:rsid w:val="000A7700"/>
    <w:rsid w:val="000A7D1A"/>
    <w:rsid w:val="000B1CE9"/>
    <w:rsid w:val="000B29CC"/>
    <w:rsid w:val="000B38AD"/>
    <w:rsid w:val="000B4065"/>
    <w:rsid w:val="000B4676"/>
    <w:rsid w:val="000B46DD"/>
    <w:rsid w:val="000B47D0"/>
    <w:rsid w:val="000B4E8A"/>
    <w:rsid w:val="000B6B02"/>
    <w:rsid w:val="000B6C38"/>
    <w:rsid w:val="000C0AB5"/>
    <w:rsid w:val="000C1EF4"/>
    <w:rsid w:val="000C24AA"/>
    <w:rsid w:val="000C2E8A"/>
    <w:rsid w:val="000C30D2"/>
    <w:rsid w:val="000C3299"/>
    <w:rsid w:val="000C491E"/>
    <w:rsid w:val="000C58ED"/>
    <w:rsid w:val="000D074D"/>
    <w:rsid w:val="000D0E49"/>
    <w:rsid w:val="000D197F"/>
    <w:rsid w:val="000D20B3"/>
    <w:rsid w:val="000D5361"/>
    <w:rsid w:val="000D6045"/>
    <w:rsid w:val="000D6161"/>
    <w:rsid w:val="000D64FA"/>
    <w:rsid w:val="000D6601"/>
    <w:rsid w:val="000D68C4"/>
    <w:rsid w:val="000E1EA0"/>
    <w:rsid w:val="000E2D30"/>
    <w:rsid w:val="000E4353"/>
    <w:rsid w:val="000E477F"/>
    <w:rsid w:val="000E47A5"/>
    <w:rsid w:val="000E655A"/>
    <w:rsid w:val="000E7634"/>
    <w:rsid w:val="000E7BD5"/>
    <w:rsid w:val="000F1FD6"/>
    <w:rsid w:val="000F20A6"/>
    <w:rsid w:val="000F2763"/>
    <w:rsid w:val="000F2EC4"/>
    <w:rsid w:val="000F419C"/>
    <w:rsid w:val="000F4ABC"/>
    <w:rsid w:val="000F4B8C"/>
    <w:rsid w:val="000F6C4F"/>
    <w:rsid w:val="000F6FB6"/>
    <w:rsid w:val="000F785B"/>
    <w:rsid w:val="000F7D4E"/>
    <w:rsid w:val="00100AC3"/>
    <w:rsid w:val="0010101F"/>
    <w:rsid w:val="00101288"/>
    <w:rsid w:val="00101682"/>
    <w:rsid w:val="00102044"/>
    <w:rsid w:val="00102145"/>
    <w:rsid w:val="00103060"/>
    <w:rsid w:val="00103714"/>
    <w:rsid w:val="00105D15"/>
    <w:rsid w:val="00106699"/>
    <w:rsid w:val="00110C8B"/>
    <w:rsid w:val="00110CC5"/>
    <w:rsid w:val="00111503"/>
    <w:rsid w:val="00111567"/>
    <w:rsid w:val="00112B9C"/>
    <w:rsid w:val="001131B1"/>
    <w:rsid w:val="00113229"/>
    <w:rsid w:val="00114069"/>
    <w:rsid w:val="00115537"/>
    <w:rsid w:val="001171D2"/>
    <w:rsid w:val="00117936"/>
    <w:rsid w:val="00120992"/>
    <w:rsid w:val="001210AE"/>
    <w:rsid w:val="001211C1"/>
    <w:rsid w:val="00121F22"/>
    <w:rsid w:val="00122776"/>
    <w:rsid w:val="00122CE0"/>
    <w:rsid w:val="00122F55"/>
    <w:rsid w:val="0012372B"/>
    <w:rsid w:val="00124280"/>
    <w:rsid w:val="00125353"/>
    <w:rsid w:val="00126797"/>
    <w:rsid w:val="001272AD"/>
    <w:rsid w:val="00127536"/>
    <w:rsid w:val="00127747"/>
    <w:rsid w:val="001277B3"/>
    <w:rsid w:val="00127926"/>
    <w:rsid w:val="001301F4"/>
    <w:rsid w:val="00130B12"/>
    <w:rsid w:val="00131FFE"/>
    <w:rsid w:val="00132581"/>
    <w:rsid w:val="00132766"/>
    <w:rsid w:val="001337A3"/>
    <w:rsid w:val="00133917"/>
    <w:rsid w:val="00133D36"/>
    <w:rsid w:val="00135649"/>
    <w:rsid w:val="00135BF1"/>
    <w:rsid w:val="00137097"/>
    <w:rsid w:val="00137FE4"/>
    <w:rsid w:val="001405CE"/>
    <w:rsid w:val="00140A35"/>
    <w:rsid w:val="00140C61"/>
    <w:rsid w:val="00142AF8"/>
    <w:rsid w:val="00144642"/>
    <w:rsid w:val="00144862"/>
    <w:rsid w:val="0014586B"/>
    <w:rsid w:val="00146159"/>
    <w:rsid w:val="00146716"/>
    <w:rsid w:val="00146D0A"/>
    <w:rsid w:val="00147470"/>
    <w:rsid w:val="0015033E"/>
    <w:rsid w:val="00150777"/>
    <w:rsid w:val="00151751"/>
    <w:rsid w:val="00151C49"/>
    <w:rsid w:val="00153CF0"/>
    <w:rsid w:val="00154025"/>
    <w:rsid w:val="00154606"/>
    <w:rsid w:val="00154D2B"/>
    <w:rsid w:val="00155830"/>
    <w:rsid w:val="00155A8A"/>
    <w:rsid w:val="00156377"/>
    <w:rsid w:val="00156C1B"/>
    <w:rsid w:val="00156EA2"/>
    <w:rsid w:val="001576C0"/>
    <w:rsid w:val="00163047"/>
    <w:rsid w:val="00163AF9"/>
    <w:rsid w:val="00167293"/>
    <w:rsid w:val="00167A84"/>
    <w:rsid w:val="00170266"/>
    <w:rsid w:val="00170D1B"/>
    <w:rsid w:val="00177F4F"/>
    <w:rsid w:val="00180198"/>
    <w:rsid w:val="00182954"/>
    <w:rsid w:val="00184124"/>
    <w:rsid w:val="0018469C"/>
    <w:rsid w:val="00184A03"/>
    <w:rsid w:val="00184A66"/>
    <w:rsid w:val="00184B51"/>
    <w:rsid w:val="00184D7A"/>
    <w:rsid w:val="00186466"/>
    <w:rsid w:val="001876C1"/>
    <w:rsid w:val="0019016B"/>
    <w:rsid w:val="001906A9"/>
    <w:rsid w:val="00191249"/>
    <w:rsid w:val="00193323"/>
    <w:rsid w:val="00193B27"/>
    <w:rsid w:val="00194108"/>
    <w:rsid w:val="00194486"/>
    <w:rsid w:val="001945A5"/>
    <w:rsid w:val="00194701"/>
    <w:rsid w:val="0019495D"/>
    <w:rsid w:val="00194AD9"/>
    <w:rsid w:val="00194B92"/>
    <w:rsid w:val="00194FBC"/>
    <w:rsid w:val="00195883"/>
    <w:rsid w:val="00195D99"/>
    <w:rsid w:val="00196042"/>
    <w:rsid w:val="001960DE"/>
    <w:rsid w:val="001965BD"/>
    <w:rsid w:val="001A0161"/>
    <w:rsid w:val="001A01E9"/>
    <w:rsid w:val="001A203E"/>
    <w:rsid w:val="001A243E"/>
    <w:rsid w:val="001A405F"/>
    <w:rsid w:val="001A4876"/>
    <w:rsid w:val="001A5731"/>
    <w:rsid w:val="001A6BDE"/>
    <w:rsid w:val="001A77CF"/>
    <w:rsid w:val="001A7BC2"/>
    <w:rsid w:val="001A7F61"/>
    <w:rsid w:val="001B0BC5"/>
    <w:rsid w:val="001B1F6F"/>
    <w:rsid w:val="001B372B"/>
    <w:rsid w:val="001B5090"/>
    <w:rsid w:val="001B59D4"/>
    <w:rsid w:val="001B5FF2"/>
    <w:rsid w:val="001C1479"/>
    <w:rsid w:val="001C16D3"/>
    <w:rsid w:val="001C1821"/>
    <w:rsid w:val="001C1B62"/>
    <w:rsid w:val="001C295C"/>
    <w:rsid w:val="001C2C52"/>
    <w:rsid w:val="001C2D80"/>
    <w:rsid w:val="001C3037"/>
    <w:rsid w:val="001C35AE"/>
    <w:rsid w:val="001C3DA7"/>
    <w:rsid w:val="001C4947"/>
    <w:rsid w:val="001C4CCA"/>
    <w:rsid w:val="001C59F2"/>
    <w:rsid w:val="001C6957"/>
    <w:rsid w:val="001C6A20"/>
    <w:rsid w:val="001C7FE5"/>
    <w:rsid w:val="001D1534"/>
    <w:rsid w:val="001D25D1"/>
    <w:rsid w:val="001D3C5E"/>
    <w:rsid w:val="001D4E78"/>
    <w:rsid w:val="001D6395"/>
    <w:rsid w:val="001D6939"/>
    <w:rsid w:val="001D6A72"/>
    <w:rsid w:val="001D7A8C"/>
    <w:rsid w:val="001E0DC7"/>
    <w:rsid w:val="001E1307"/>
    <w:rsid w:val="001E26FC"/>
    <w:rsid w:val="001E40CD"/>
    <w:rsid w:val="001E47D6"/>
    <w:rsid w:val="001E580C"/>
    <w:rsid w:val="001E7C4C"/>
    <w:rsid w:val="001F044E"/>
    <w:rsid w:val="001F4677"/>
    <w:rsid w:val="001F4E78"/>
    <w:rsid w:val="001F59E8"/>
    <w:rsid w:val="001F610E"/>
    <w:rsid w:val="001F75DE"/>
    <w:rsid w:val="002002F9"/>
    <w:rsid w:val="002007C5"/>
    <w:rsid w:val="00203F23"/>
    <w:rsid w:val="00205AF3"/>
    <w:rsid w:val="00206C50"/>
    <w:rsid w:val="00207D11"/>
    <w:rsid w:val="00207D69"/>
    <w:rsid w:val="00210127"/>
    <w:rsid w:val="0021103E"/>
    <w:rsid w:val="00211850"/>
    <w:rsid w:val="00212066"/>
    <w:rsid w:val="00212D83"/>
    <w:rsid w:val="00213AC8"/>
    <w:rsid w:val="0021469D"/>
    <w:rsid w:val="002150F7"/>
    <w:rsid w:val="0021670A"/>
    <w:rsid w:val="0021781B"/>
    <w:rsid w:val="00217B5D"/>
    <w:rsid w:val="00221338"/>
    <w:rsid w:val="00221541"/>
    <w:rsid w:val="0022198F"/>
    <w:rsid w:val="00221D97"/>
    <w:rsid w:val="00221F62"/>
    <w:rsid w:val="002228F0"/>
    <w:rsid w:val="00222C3C"/>
    <w:rsid w:val="00222C72"/>
    <w:rsid w:val="002238C8"/>
    <w:rsid w:val="002238CF"/>
    <w:rsid w:val="00224108"/>
    <w:rsid w:val="002246EF"/>
    <w:rsid w:val="00225D41"/>
    <w:rsid w:val="00225F5D"/>
    <w:rsid w:val="002265D2"/>
    <w:rsid w:val="00227159"/>
    <w:rsid w:val="00227A1C"/>
    <w:rsid w:val="00227CD7"/>
    <w:rsid w:val="002316B8"/>
    <w:rsid w:val="00232400"/>
    <w:rsid w:val="002324FD"/>
    <w:rsid w:val="00233607"/>
    <w:rsid w:val="0023546C"/>
    <w:rsid w:val="00235B01"/>
    <w:rsid w:val="002420DC"/>
    <w:rsid w:val="00242173"/>
    <w:rsid w:val="00243271"/>
    <w:rsid w:val="002435F5"/>
    <w:rsid w:val="002437D9"/>
    <w:rsid w:val="00243DFA"/>
    <w:rsid w:val="00244CB3"/>
    <w:rsid w:val="00244D5E"/>
    <w:rsid w:val="002455CF"/>
    <w:rsid w:val="00246763"/>
    <w:rsid w:val="0024732C"/>
    <w:rsid w:val="00247BBC"/>
    <w:rsid w:val="00247C25"/>
    <w:rsid w:val="00247EBF"/>
    <w:rsid w:val="00250122"/>
    <w:rsid w:val="00250589"/>
    <w:rsid w:val="002521E2"/>
    <w:rsid w:val="0025254B"/>
    <w:rsid w:val="002533D5"/>
    <w:rsid w:val="0025451F"/>
    <w:rsid w:val="00254AF8"/>
    <w:rsid w:val="00254E88"/>
    <w:rsid w:val="00255A65"/>
    <w:rsid w:val="00257022"/>
    <w:rsid w:val="00257636"/>
    <w:rsid w:val="00260D77"/>
    <w:rsid w:val="00261A5D"/>
    <w:rsid w:val="00266165"/>
    <w:rsid w:val="002679F8"/>
    <w:rsid w:val="00270428"/>
    <w:rsid w:val="002719CC"/>
    <w:rsid w:val="0027211B"/>
    <w:rsid w:val="002724DF"/>
    <w:rsid w:val="00272B4A"/>
    <w:rsid w:val="0027394E"/>
    <w:rsid w:val="002749CC"/>
    <w:rsid w:val="00274B04"/>
    <w:rsid w:val="002755BE"/>
    <w:rsid w:val="00276B19"/>
    <w:rsid w:val="00277261"/>
    <w:rsid w:val="00277B18"/>
    <w:rsid w:val="00280582"/>
    <w:rsid w:val="00280677"/>
    <w:rsid w:val="00280A4A"/>
    <w:rsid w:val="0028113F"/>
    <w:rsid w:val="00281822"/>
    <w:rsid w:val="002821AB"/>
    <w:rsid w:val="00282DF6"/>
    <w:rsid w:val="0028325E"/>
    <w:rsid w:val="00284C4C"/>
    <w:rsid w:val="00285548"/>
    <w:rsid w:val="0028590F"/>
    <w:rsid w:val="0028765A"/>
    <w:rsid w:val="002904EC"/>
    <w:rsid w:val="002908F2"/>
    <w:rsid w:val="00290B3C"/>
    <w:rsid w:val="002931D6"/>
    <w:rsid w:val="0029435A"/>
    <w:rsid w:val="00294672"/>
    <w:rsid w:val="00294F93"/>
    <w:rsid w:val="002953A3"/>
    <w:rsid w:val="00295B30"/>
    <w:rsid w:val="00296CB4"/>
    <w:rsid w:val="002A05C1"/>
    <w:rsid w:val="002A0DB7"/>
    <w:rsid w:val="002A2713"/>
    <w:rsid w:val="002A27A9"/>
    <w:rsid w:val="002A2ACB"/>
    <w:rsid w:val="002A4849"/>
    <w:rsid w:val="002A4F58"/>
    <w:rsid w:val="002A583D"/>
    <w:rsid w:val="002A6731"/>
    <w:rsid w:val="002A6CA2"/>
    <w:rsid w:val="002A6EB5"/>
    <w:rsid w:val="002A729D"/>
    <w:rsid w:val="002A7341"/>
    <w:rsid w:val="002B02BE"/>
    <w:rsid w:val="002B0643"/>
    <w:rsid w:val="002B1970"/>
    <w:rsid w:val="002B2743"/>
    <w:rsid w:val="002B3459"/>
    <w:rsid w:val="002B4577"/>
    <w:rsid w:val="002B4F77"/>
    <w:rsid w:val="002B5941"/>
    <w:rsid w:val="002B5A3C"/>
    <w:rsid w:val="002B6480"/>
    <w:rsid w:val="002B65BC"/>
    <w:rsid w:val="002B7502"/>
    <w:rsid w:val="002B7766"/>
    <w:rsid w:val="002B7DA2"/>
    <w:rsid w:val="002C0546"/>
    <w:rsid w:val="002C07CC"/>
    <w:rsid w:val="002C0DE0"/>
    <w:rsid w:val="002C130F"/>
    <w:rsid w:val="002C1D19"/>
    <w:rsid w:val="002C47A5"/>
    <w:rsid w:val="002C70F9"/>
    <w:rsid w:val="002C72C8"/>
    <w:rsid w:val="002C7A75"/>
    <w:rsid w:val="002D0E99"/>
    <w:rsid w:val="002D2E71"/>
    <w:rsid w:val="002D31A3"/>
    <w:rsid w:val="002D3AAD"/>
    <w:rsid w:val="002D3C78"/>
    <w:rsid w:val="002D3F47"/>
    <w:rsid w:val="002D4F2D"/>
    <w:rsid w:val="002D5BBC"/>
    <w:rsid w:val="002D626A"/>
    <w:rsid w:val="002D66A0"/>
    <w:rsid w:val="002D6BB1"/>
    <w:rsid w:val="002D727B"/>
    <w:rsid w:val="002D7849"/>
    <w:rsid w:val="002D7F4B"/>
    <w:rsid w:val="002E015D"/>
    <w:rsid w:val="002E0642"/>
    <w:rsid w:val="002E0EB8"/>
    <w:rsid w:val="002E1502"/>
    <w:rsid w:val="002E1DE3"/>
    <w:rsid w:val="002E20EC"/>
    <w:rsid w:val="002E21E6"/>
    <w:rsid w:val="002E2D0E"/>
    <w:rsid w:val="002E3211"/>
    <w:rsid w:val="002E4247"/>
    <w:rsid w:val="002E556F"/>
    <w:rsid w:val="002E6623"/>
    <w:rsid w:val="002E686B"/>
    <w:rsid w:val="002E7025"/>
    <w:rsid w:val="002E7DBA"/>
    <w:rsid w:val="002F00A8"/>
    <w:rsid w:val="002F04F1"/>
    <w:rsid w:val="002F0E9D"/>
    <w:rsid w:val="002F12D8"/>
    <w:rsid w:val="002F28BA"/>
    <w:rsid w:val="002F3553"/>
    <w:rsid w:val="002F4E3A"/>
    <w:rsid w:val="002F5BD7"/>
    <w:rsid w:val="002F61CD"/>
    <w:rsid w:val="002F7891"/>
    <w:rsid w:val="002F7A8C"/>
    <w:rsid w:val="002F7ECA"/>
    <w:rsid w:val="003000B6"/>
    <w:rsid w:val="00300F86"/>
    <w:rsid w:val="00300FF0"/>
    <w:rsid w:val="00301B09"/>
    <w:rsid w:val="00302144"/>
    <w:rsid w:val="00303455"/>
    <w:rsid w:val="00303734"/>
    <w:rsid w:val="0030378A"/>
    <w:rsid w:val="00304099"/>
    <w:rsid w:val="003046F1"/>
    <w:rsid w:val="00304BEF"/>
    <w:rsid w:val="003051CB"/>
    <w:rsid w:val="0030598C"/>
    <w:rsid w:val="00305DF6"/>
    <w:rsid w:val="0030680A"/>
    <w:rsid w:val="00306D35"/>
    <w:rsid w:val="003079E2"/>
    <w:rsid w:val="00307E70"/>
    <w:rsid w:val="0031140D"/>
    <w:rsid w:val="00311716"/>
    <w:rsid w:val="003120A6"/>
    <w:rsid w:val="00313621"/>
    <w:rsid w:val="00314E6C"/>
    <w:rsid w:val="00315847"/>
    <w:rsid w:val="00316BCA"/>
    <w:rsid w:val="00321406"/>
    <w:rsid w:val="0032184C"/>
    <w:rsid w:val="00322BE3"/>
    <w:rsid w:val="003234C7"/>
    <w:rsid w:val="0032416B"/>
    <w:rsid w:val="003254C8"/>
    <w:rsid w:val="00325E82"/>
    <w:rsid w:val="003266BF"/>
    <w:rsid w:val="0032695E"/>
    <w:rsid w:val="0032762A"/>
    <w:rsid w:val="00327890"/>
    <w:rsid w:val="00327B85"/>
    <w:rsid w:val="00330908"/>
    <w:rsid w:val="00331763"/>
    <w:rsid w:val="00331994"/>
    <w:rsid w:val="00332CDE"/>
    <w:rsid w:val="00336128"/>
    <w:rsid w:val="003365C2"/>
    <w:rsid w:val="00337B31"/>
    <w:rsid w:val="00337B6B"/>
    <w:rsid w:val="00340228"/>
    <w:rsid w:val="003402DA"/>
    <w:rsid w:val="0034037E"/>
    <w:rsid w:val="003403E5"/>
    <w:rsid w:val="00341CDF"/>
    <w:rsid w:val="003436A6"/>
    <w:rsid w:val="00345A0C"/>
    <w:rsid w:val="00346469"/>
    <w:rsid w:val="00347A79"/>
    <w:rsid w:val="00347CE0"/>
    <w:rsid w:val="0035000D"/>
    <w:rsid w:val="00350731"/>
    <w:rsid w:val="00350D3E"/>
    <w:rsid w:val="003519A8"/>
    <w:rsid w:val="00353B74"/>
    <w:rsid w:val="00353BE1"/>
    <w:rsid w:val="00354D1C"/>
    <w:rsid w:val="003552B8"/>
    <w:rsid w:val="00355885"/>
    <w:rsid w:val="0035590F"/>
    <w:rsid w:val="00355E0B"/>
    <w:rsid w:val="00355F3D"/>
    <w:rsid w:val="003564D2"/>
    <w:rsid w:val="003565BD"/>
    <w:rsid w:val="00357FFD"/>
    <w:rsid w:val="00360B63"/>
    <w:rsid w:val="003622AC"/>
    <w:rsid w:val="00362C64"/>
    <w:rsid w:val="00363249"/>
    <w:rsid w:val="00364FF4"/>
    <w:rsid w:val="00365066"/>
    <w:rsid w:val="003652B5"/>
    <w:rsid w:val="00365D77"/>
    <w:rsid w:val="00366697"/>
    <w:rsid w:val="00366AEF"/>
    <w:rsid w:val="00367CC7"/>
    <w:rsid w:val="00367F35"/>
    <w:rsid w:val="003713AF"/>
    <w:rsid w:val="00371B57"/>
    <w:rsid w:val="00372AD5"/>
    <w:rsid w:val="0037353A"/>
    <w:rsid w:val="003735E3"/>
    <w:rsid w:val="0037382D"/>
    <w:rsid w:val="003745BD"/>
    <w:rsid w:val="003759F0"/>
    <w:rsid w:val="00376A74"/>
    <w:rsid w:val="00377555"/>
    <w:rsid w:val="00377BCC"/>
    <w:rsid w:val="003805B8"/>
    <w:rsid w:val="00380E86"/>
    <w:rsid w:val="00381D29"/>
    <w:rsid w:val="003823E8"/>
    <w:rsid w:val="00382539"/>
    <w:rsid w:val="0038256D"/>
    <w:rsid w:val="00383897"/>
    <w:rsid w:val="003845A6"/>
    <w:rsid w:val="00384FC4"/>
    <w:rsid w:val="0038511E"/>
    <w:rsid w:val="00386B65"/>
    <w:rsid w:val="003871CE"/>
    <w:rsid w:val="00387850"/>
    <w:rsid w:val="00390067"/>
    <w:rsid w:val="00390FDD"/>
    <w:rsid w:val="003917E4"/>
    <w:rsid w:val="00391905"/>
    <w:rsid w:val="00391E19"/>
    <w:rsid w:val="00391E55"/>
    <w:rsid w:val="0039224F"/>
    <w:rsid w:val="003922ED"/>
    <w:rsid w:val="00392580"/>
    <w:rsid w:val="00392CA3"/>
    <w:rsid w:val="00393693"/>
    <w:rsid w:val="0039381A"/>
    <w:rsid w:val="0039399F"/>
    <w:rsid w:val="00393D99"/>
    <w:rsid w:val="00394018"/>
    <w:rsid w:val="003959CD"/>
    <w:rsid w:val="00395D98"/>
    <w:rsid w:val="003960D3"/>
    <w:rsid w:val="00396B84"/>
    <w:rsid w:val="00397ABD"/>
    <w:rsid w:val="003A1250"/>
    <w:rsid w:val="003A1AC9"/>
    <w:rsid w:val="003A3260"/>
    <w:rsid w:val="003A32E7"/>
    <w:rsid w:val="003A40B3"/>
    <w:rsid w:val="003A4386"/>
    <w:rsid w:val="003A4B3F"/>
    <w:rsid w:val="003A4CB7"/>
    <w:rsid w:val="003A58D7"/>
    <w:rsid w:val="003A656D"/>
    <w:rsid w:val="003A706F"/>
    <w:rsid w:val="003A71BD"/>
    <w:rsid w:val="003B1566"/>
    <w:rsid w:val="003B1712"/>
    <w:rsid w:val="003B1DC0"/>
    <w:rsid w:val="003B4241"/>
    <w:rsid w:val="003B43FE"/>
    <w:rsid w:val="003B444E"/>
    <w:rsid w:val="003B4828"/>
    <w:rsid w:val="003B538C"/>
    <w:rsid w:val="003B5C7F"/>
    <w:rsid w:val="003B5EC7"/>
    <w:rsid w:val="003B6630"/>
    <w:rsid w:val="003B7502"/>
    <w:rsid w:val="003B7A1B"/>
    <w:rsid w:val="003C01E2"/>
    <w:rsid w:val="003C08D4"/>
    <w:rsid w:val="003C102E"/>
    <w:rsid w:val="003C1498"/>
    <w:rsid w:val="003C1DAB"/>
    <w:rsid w:val="003C28AF"/>
    <w:rsid w:val="003C33FF"/>
    <w:rsid w:val="003C4F4D"/>
    <w:rsid w:val="003C7E60"/>
    <w:rsid w:val="003C7F8F"/>
    <w:rsid w:val="003D05B0"/>
    <w:rsid w:val="003D17C5"/>
    <w:rsid w:val="003D22A2"/>
    <w:rsid w:val="003D236D"/>
    <w:rsid w:val="003D322C"/>
    <w:rsid w:val="003D3B36"/>
    <w:rsid w:val="003D3D30"/>
    <w:rsid w:val="003D40EC"/>
    <w:rsid w:val="003D4976"/>
    <w:rsid w:val="003D52B2"/>
    <w:rsid w:val="003D5CE8"/>
    <w:rsid w:val="003D6B17"/>
    <w:rsid w:val="003D6F9F"/>
    <w:rsid w:val="003D7F6A"/>
    <w:rsid w:val="003E04D9"/>
    <w:rsid w:val="003E1421"/>
    <w:rsid w:val="003E2E11"/>
    <w:rsid w:val="003E3D97"/>
    <w:rsid w:val="003E408E"/>
    <w:rsid w:val="003E4314"/>
    <w:rsid w:val="003E500E"/>
    <w:rsid w:val="003E740C"/>
    <w:rsid w:val="003E7430"/>
    <w:rsid w:val="003F0358"/>
    <w:rsid w:val="003F100C"/>
    <w:rsid w:val="003F1A2E"/>
    <w:rsid w:val="003F1BAA"/>
    <w:rsid w:val="003F30A2"/>
    <w:rsid w:val="003F4E56"/>
    <w:rsid w:val="003F5167"/>
    <w:rsid w:val="003F5CFA"/>
    <w:rsid w:val="003F6967"/>
    <w:rsid w:val="003F733D"/>
    <w:rsid w:val="003F79FC"/>
    <w:rsid w:val="00400454"/>
    <w:rsid w:val="00400CA1"/>
    <w:rsid w:val="00400E9E"/>
    <w:rsid w:val="00401379"/>
    <w:rsid w:val="00401485"/>
    <w:rsid w:val="00401B5B"/>
    <w:rsid w:val="004026F4"/>
    <w:rsid w:val="00402F4A"/>
    <w:rsid w:val="00402F4D"/>
    <w:rsid w:val="0040358C"/>
    <w:rsid w:val="0040432E"/>
    <w:rsid w:val="0040510D"/>
    <w:rsid w:val="00405236"/>
    <w:rsid w:val="0040551F"/>
    <w:rsid w:val="00405C8D"/>
    <w:rsid w:val="00405F81"/>
    <w:rsid w:val="004061AA"/>
    <w:rsid w:val="00406BDB"/>
    <w:rsid w:val="004074E9"/>
    <w:rsid w:val="0041085F"/>
    <w:rsid w:val="0041091D"/>
    <w:rsid w:val="00412B04"/>
    <w:rsid w:val="00414AF3"/>
    <w:rsid w:val="004150E2"/>
    <w:rsid w:val="00415587"/>
    <w:rsid w:val="004156BA"/>
    <w:rsid w:val="00416064"/>
    <w:rsid w:val="004164F7"/>
    <w:rsid w:val="00417108"/>
    <w:rsid w:val="004172CC"/>
    <w:rsid w:val="00417305"/>
    <w:rsid w:val="00417685"/>
    <w:rsid w:val="00417729"/>
    <w:rsid w:val="004235E6"/>
    <w:rsid w:val="00423714"/>
    <w:rsid w:val="00424030"/>
    <w:rsid w:val="00424CEB"/>
    <w:rsid w:val="004262CB"/>
    <w:rsid w:val="00430662"/>
    <w:rsid w:val="00431F95"/>
    <w:rsid w:val="00433EA4"/>
    <w:rsid w:val="00433F50"/>
    <w:rsid w:val="0043604C"/>
    <w:rsid w:val="00436361"/>
    <w:rsid w:val="0043715E"/>
    <w:rsid w:val="0043742A"/>
    <w:rsid w:val="00441212"/>
    <w:rsid w:val="004415B4"/>
    <w:rsid w:val="00441B3D"/>
    <w:rsid w:val="00441D73"/>
    <w:rsid w:val="00441FB5"/>
    <w:rsid w:val="00443CB7"/>
    <w:rsid w:val="00444CE9"/>
    <w:rsid w:val="004467D4"/>
    <w:rsid w:val="00447019"/>
    <w:rsid w:val="004471FD"/>
    <w:rsid w:val="00447FCC"/>
    <w:rsid w:val="0045002A"/>
    <w:rsid w:val="00451239"/>
    <w:rsid w:val="00451DBC"/>
    <w:rsid w:val="004527A7"/>
    <w:rsid w:val="00454AEE"/>
    <w:rsid w:val="00454CCF"/>
    <w:rsid w:val="00457233"/>
    <w:rsid w:val="00464583"/>
    <w:rsid w:val="00464929"/>
    <w:rsid w:val="00464ABE"/>
    <w:rsid w:val="00464C4D"/>
    <w:rsid w:val="004659A3"/>
    <w:rsid w:val="00470E3A"/>
    <w:rsid w:val="00471761"/>
    <w:rsid w:val="00473017"/>
    <w:rsid w:val="004742B2"/>
    <w:rsid w:val="004745DB"/>
    <w:rsid w:val="00475D9E"/>
    <w:rsid w:val="0047638B"/>
    <w:rsid w:val="00477D5A"/>
    <w:rsid w:val="00481FE7"/>
    <w:rsid w:val="004822A1"/>
    <w:rsid w:val="0048307D"/>
    <w:rsid w:val="0048340A"/>
    <w:rsid w:val="0048355D"/>
    <w:rsid w:val="004838A1"/>
    <w:rsid w:val="00483947"/>
    <w:rsid w:val="00484B95"/>
    <w:rsid w:val="00484C6E"/>
    <w:rsid w:val="004850E6"/>
    <w:rsid w:val="004852C8"/>
    <w:rsid w:val="00485CE3"/>
    <w:rsid w:val="00487119"/>
    <w:rsid w:val="00487EF6"/>
    <w:rsid w:val="004912E9"/>
    <w:rsid w:val="00492366"/>
    <w:rsid w:val="00492F3E"/>
    <w:rsid w:val="00493529"/>
    <w:rsid w:val="00493ED8"/>
    <w:rsid w:val="00493F99"/>
    <w:rsid w:val="00495F98"/>
    <w:rsid w:val="004963B2"/>
    <w:rsid w:val="004966DE"/>
    <w:rsid w:val="004972EA"/>
    <w:rsid w:val="004974EB"/>
    <w:rsid w:val="00497806"/>
    <w:rsid w:val="00497EF5"/>
    <w:rsid w:val="004A003C"/>
    <w:rsid w:val="004A00BD"/>
    <w:rsid w:val="004A0333"/>
    <w:rsid w:val="004A0C15"/>
    <w:rsid w:val="004A17DA"/>
    <w:rsid w:val="004A2F4E"/>
    <w:rsid w:val="004A487D"/>
    <w:rsid w:val="004A5DEF"/>
    <w:rsid w:val="004A62B0"/>
    <w:rsid w:val="004A657A"/>
    <w:rsid w:val="004A6B82"/>
    <w:rsid w:val="004A71CC"/>
    <w:rsid w:val="004A74A1"/>
    <w:rsid w:val="004B0748"/>
    <w:rsid w:val="004B0F36"/>
    <w:rsid w:val="004B0FE6"/>
    <w:rsid w:val="004B162B"/>
    <w:rsid w:val="004B24C5"/>
    <w:rsid w:val="004B3A8E"/>
    <w:rsid w:val="004B459C"/>
    <w:rsid w:val="004B45D3"/>
    <w:rsid w:val="004B5A8A"/>
    <w:rsid w:val="004B6EF3"/>
    <w:rsid w:val="004B7383"/>
    <w:rsid w:val="004B77B5"/>
    <w:rsid w:val="004C043A"/>
    <w:rsid w:val="004C0C9E"/>
    <w:rsid w:val="004C1B6F"/>
    <w:rsid w:val="004C27C9"/>
    <w:rsid w:val="004C3959"/>
    <w:rsid w:val="004C3AB7"/>
    <w:rsid w:val="004C3C4F"/>
    <w:rsid w:val="004C431D"/>
    <w:rsid w:val="004C4667"/>
    <w:rsid w:val="004C491D"/>
    <w:rsid w:val="004C688A"/>
    <w:rsid w:val="004C7CF7"/>
    <w:rsid w:val="004D054E"/>
    <w:rsid w:val="004D0830"/>
    <w:rsid w:val="004D18DC"/>
    <w:rsid w:val="004D2880"/>
    <w:rsid w:val="004D2A2C"/>
    <w:rsid w:val="004D2D85"/>
    <w:rsid w:val="004D2DAC"/>
    <w:rsid w:val="004D317D"/>
    <w:rsid w:val="004D3698"/>
    <w:rsid w:val="004D3716"/>
    <w:rsid w:val="004D42C0"/>
    <w:rsid w:val="004D4CA9"/>
    <w:rsid w:val="004D4F93"/>
    <w:rsid w:val="004D5268"/>
    <w:rsid w:val="004D640E"/>
    <w:rsid w:val="004D6607"/>
    <w:rsid w:val="004D6CBF"/>
    <w:rsid w:val="004E0649"/>
    <w:rsid w:val="004E0AA5"/>
    <w:rsid w:val="004E0B60"/>
    <w:rsid w:val="004E0CCB"/>
    <w:rsid w:val="004E17C3"/>
    <w:rsid w:val="004E28A1"/>
    <w:rsid w:val="004E2F78"/>
    <w:rsid w:val="004E39A6"/>
    <w:rsid w:val="004E3EBC"/>
    <w:rsid w:val="004E6A4E"/>
    <w:rsid w:val="004E70CB"/>
    <w:rsid w:val="004F01E5"/>
    <w:rsid w:val="004F3657"/>
    <w:rsid w:val="004F3693"/>
    <w:rsid w:val="004F3D59"/>
    <w:rsid w:val="004F5168"/>
    <w:rsid w:val="004F6421"/>
    <w:rsid w:val="004F7866"/>
    <w:rsid w:val="00502A3B"/>
    <w:rsid w:val="00504240"/>
    <w:rsid w:val="00504617"/>
    <w:rsid w:val="005047BF"/>
    <w:rsid w:val="00504CBC"/>
    <w:rsid w:val="00505A86"/>
    <w:rsid w:val="005062C1"/>
    <w:rsid w:val="005064AF"/>
    <w:rsid w:val="0050668A"/>
    <w:rsid w:val="00506CF8"/>
    <w:rsid w:val="005071A0"/>
    <w:rsid w:val="005071D7"/>
    <w:rsid w:val="0050789B"/>
    <w:rsid w:val="0051034E"/>
    <w:rsid w:val="00510869"/>
    <w:rsid w:val="00510D91"/>
    <w:rsid w:val="00510ECE"/>
    <w:rsid w:val="005113F7"/>
    <w:rsid w:val="005133B4"/>
    <w:rsid w:val="005135BD"/>
    <w:rsid w:val="00513E3F"/>
    <w:rsid w:val="0051451B"/>
    <w:rsid w:val="0051456D"/>
    <w:rsid w:val="005146A7"/>
    <w:rsid w:val="00516F0F"/>
    <w:rsid w:val="0052042D"/>
    <w:rsid w:val="00521937"/>
    <w:rsid w:val="00521F7B"/>
    <w:rsid w:val="005223C7"/>
    <w:rsid w:val="005227A2"/>
    <w:rsid w:val="005238F8"/>
    <w:rsid w:val="00524AB4"/>
    <w:rsid w:val="00524B39"/>
    <w:rsid w:val="0052582A"/>
    <w:rsid w:val="00526529"/>
    <w:rsid w:val="00526955"/>
    <w:rsid w:val="0052696C"/>
    <w:rsid w:val="00526B97"/>
    <w:rsid w:val="00527EBB"/>
    <w:rsid w:val="00530042"/>
    <w:rsid w:val="005311AC"/>
    <w:rsid w:val="0053292B"/>
    <w:rsid w:val="00534568"/>
    <w:rsid w:val="0053479A"/>
    <w:rsid w:val="00535129"/>
    <w:rsid w:val="00536569"/>
    <w:rsid w:val="00537327"/>
    <w:rsid w:val="00540CC1"/>
    <w:rsid w:val="00540D23"/>
    <w:rsid w:val="0054118B"/>
    <w:rsid w:val="005417AE"/>
    <w:rsid w:val="00541B1C"/>
    <w:rsid w:val="00542763"/>
    <w:rsid w:val="005447A1"/>
    <w:rsid w:val="00546B48"/>
    <w:rsid w:val="00547DB2"/>
    <w:rsid w:val="00547FF4"/>
    <w:rsid w:val="00553AD7"/>
    <w:rsid w:val="00554095"/>
    <w:rsid w:val="005547CA"/>
    <w:rsid w:val="00554E8F"/>
    <w:rsid w:val="005557B8"/>
    <w:rsid w:val="00555FD4"/>
    <w:rsid w:val="00556CD7"/>
    <w:rsid w:val="0055789D"/>
    <w:rsid w:val="00560180"/>
    <w:rsid w:val="00560908"/>
    <w:rsid w:val="00561A79"/>
    <w:rsid w:val="0056307E"/>
    <w:rsid w:val="00563C00"/>
    <w:rsid w:val="00565159"/>
    <w:rsid w:val="005668C1"/>
    <w:rsid w:val="00571EFC"/>
    <w:rsid w:val="005724F6"/>
    <w:rsid w:val="00572DEF"/>
    <w:rsid w:val="00573802"/>
    <w:rsid w:val="005738ED"/>
    <w:rsid w:val="005752A2"/>
    <w:rsid w:val="00575F6C"/>
    <w:rsid w:val="00575FBA"/>
    <w:rsid w:val="00580A0A"/>
    <w:rsid w:val="0058127D"/>
    <w:rsid w:val="005816F7"/>
    <w:rsid w:val="00581DE4"/>
    <w:rsid w:val="00582BF7"/>
    <w:rsid w:val="00583858"/>
    <w:rsid w:val="005850AC"/>
    <w:rsid w:val="00585F96"/>
    <w:rsid w:val="00586203"/>
    <w:rsid w:val="00586A2E"/>
    <w:rsid w:val="00590547"/>
    <w:rsid w:val="00590F03"/>
    <w:rsid w:val="00591AB8"/>
    <w:rsid w:val="00591AC4"/>
    <w:rsid w:val="005920AB"/>
    <w:rsid w:val="005929BB"/>
    <w:rsid w:val="00594164"/>
    <w:rsid w:val="00594680"/>
    <w:rsid w:val="00594AFD"/>
    <w:rsid w:val="0059532C"/>
    <w:rsid w:val="005958DE"/>
    <w:rsid w:val="00595AF8"/>
    <w:rsid w:val="005968F7"/>
    <w:rsid w:val="00596C8D"/>
    <w:rsid w:val="00596D08"/>
    <w:rsid w:val="00597DF3"/>
    <w:rsid w:val="005A27CD"/>
    <w:rsid w:val="005A2DA0"/>
    <w:rsid w:val="005A2EDE"/>
    <w:rsid w:val="005A2FAD"/>
    <w:rsid w:val="005A3B39"/>
    <w:rsid w:val="005A3F75"/>
    <w:rsid w:val="005A4AEB"/>
    <w:rsid w:val="005A4FEE"/>
    <w:rsid w:val="005A7EA2"/>
    <w:rsid w:val="005B0314"/>
    <w:rsid w:val="005B1923"/>
    <w:rsid w:val="005B1B2A"/>
    <w:rsid w:val="005B2590"/>
    <w:rsid w:val="005B2A49"/>
    <w:rsid w:val="005B3F3F"/>
    <w:rsid w:val="005B4491"/>
    <w:rsid w:val="005B6135"/>
    <w:rsid w:val="005B6E6A"/>
    <w:rsid w:val="005C0CB2"/>
    <w:rsid w:val="005C10F9"/>
    <w:rsid w:val="005C1A28"/>
    <w:rsid w:val="005C227B"/>
    <w:rsid w:val="005C2AEF"/>
    <w:rsid w:val="005C2EC2"/>
    <w:rsid w:val="005C32C3"/>
    <w:rsid w:val="005C54CD"/>
    <w:rsid w:val="005C57B6"/>
    <w:rsid w:val="005C6E08"/>
    <w:rsid w:val="005C7562"/>
    <w:rsid w:val="005D122B"/>
    <w:rsid w:val="005D1C39"/>
    <w:rsid w:val="005D2F64"/>
    <w:rsid w:val="005D3455"/>
    <w:rsid w:val="005D3D15"/>
    <w:rsid w:val="005D4705"/>
    <w:rsid w:val="005D6B69"/>
    <w:rsid w:val="005D6DDB"/>
    <w:rsid w:val="005D74EF"/>
    <w:rsid w:val="005D7589"/>
    <w:rsid w:val="005E0C39"/>
    <w:rsid w:val="005E0EEC"/>
    <w:rsid w:val="005E148A"/>
    <w:rsid w:val="005E2BCB"/>
    <w:rsid w:val="005E3090"/>
    <w:rsid w:val="005E348D"/>
    <w:rsid w:val="005E57AF"/>
    <w:rsid w:val="005E6CC4"/>
    <w:rsid w:val="005E7525"/>
    <w:rsid w:val="005F20A3"/>
    <w:rsid w:val="005F3525"/>
    <w:rsid w:val="005F3BB7"/>
    <w:rsid w:val="005F4994"/>
    <w:rsid w:val="005F5763"/>
    <w:rsid w:val="005F759E"/>
    <w:rsid w:val="00601501"/>
    <w:rsid w:val="00601A3D"/>
    <w:rsid w:val="00603778"/>
    <w:rsid w:val="00604055"/>
    <w:rsid w:val="00604C53"/>
    <w:rsid w:val="006055E4"/>
    <w:rsid w:val="00607BCB"/>
    <w:rsid w:val="00607D06"/>
    <w:rsid w:val="006103B9"/>
    <w:rsid w:val="006104A9"/>
    <w:rsid w:val="00610C65"/>
    <w:rsid w:val="00613ED9"/>
    <w:rsid w:val="006166ED"/>
    <w:rsid w:val="00617416"/>
    <w:rsid w:val="006204F5"/>
    <w:rsid w:val="00620E45"/>
    <w:rsid w:val="006212D4"/>
    <w:rsid w:val="00621598"/>
    <w:rsid w:val="0062169B"/>
    <w:rsid w:val="00621B8D"/>
    <w:rsid w:val="0062256E"/>
    <w:rsid w:val="00623577"/>
    <w:rsid w:val="006248E5"/>
    <w:rsid w:val="00624920"/>
    <w:rsid w:val="00625B02"/>
    <w:rsid w:val="006260B0"/>
    <w:rsid w:val="006268C4"/>
    <w:rsid w:val="0062790C"/>
    <w:rsid w:val="00631874"/>
    <w:rsid w:val="00631EC8"/>
    <w:rsid w:val="00634897"/>
    <w:rsid w:val="00635DBF"/>
    <w:rsid w:val="006362D8"/>
    <w:rsid w:val="0064019E"/>
    <w:rsid w:val="00642677"/>
    <w:rsid w:val="00642A63"/>
    <w:rsid w:val="0064330A"/>
    <w:rsid w:val="0064358E"/>
    <w:rsid w:val="0064369E"/>
    <w:rsid w:val="00643799"/>
    <w:rsid w:val="00643FE5"/>
    <w:rsid w:val="00644609"/>
    <w:rsid w:val="006448B2"/>
    <w:rsid w:val="006458F4"/>
    <w:rsid w:val="00650761"/>
    <w:rsid w:val="00651165"/>
    <w:rsid w:val="0065252E"/>
    <w:rsid w:val="006533CC"/>
    <w:rsid w:val="00653F69"/>
    <w:rsid w:val="006545D0"/>
    <w:rsid w:val="00654B05"/>
    <w:rsid w:val="006569B3"/>
    <w:rsid w:val="006570EC"/>
    <w:rsid w:val="00657C6B"/>
    <w:rsid w:val="0066032A"/>
    <w:rsid w:val="006603AA"/>
    <w:rsid w:val="00662237"/>
    <w:rsid w:val="00662AD4"/>
    <w:rsid w:val="00664A7E"/>
    <w:rsid w:val="0066538F"/>
    <w:rsid w:val="006653E0"/>
    <w:rsid w:val="00665F74"/>
    <w:rsid w:val="00666399"/>
    <w:rsid w:val="006669F8"/>
    <w:rsid w:val="006674EC"/>
    <w:rsid w:val="006716C3"/>
    <w:rsid w:val="00672842"/>
    <w:rsid w:val="00672861"/>
    <w:rsid w:val="0067384C"/>
    <w:rsid w:val="006739F1"/>
    <w:rsid w:val="006746F6"/>
    <w:rsid w:val="00675725"/>
    <w:rsid w:val="00675C20"/>
    <w:rsid w:val="00676CE0"/>
    <w:rsid w:val="00677067"/>
    <w:rsid w:val="00677183"/>
    <w:rsid w:val="0067743E"/>
    <w:rsid w:val="00680C43"/>
    <w:rsid w:val="00681189"/>
    <w:rsid w:val="006813AF"/>
    <w:rsid w:val="006819D1"/>
    <w:rsid w:val="00681E54"/>
    <w:rsid w:val="00682076"/>
    <w:rsid w:val="00682147"/>
    <w:rsid w:val="00683B09"/>
    <w:rsid w:val="006841B0"/>
    <w:rsid w:val="0068633A"/>
    <w:rsid w:val="00686513"/>
    <w:rsid w:val="00687BC2"/>
    <w:rsid w:val="006902A0"/>
    <w:rsid w:val="006907B6"/>
    <w:rsid w:val="00691637"/>
    <w:rsid w:val="006923A4"/>
    <w:rsid w:val="00692F30"/>
    <w:rsid w:val="006930D5"/>
    <w:rsid w:val="006943D4"/>
    <w:rsid w:val="00695A81"/>
    <w:rsid w:val="006963E7"/>
    <w:rsid w:val="00696BFD"/>
    <w:rsid w:val="006A0CD1"/>
    <w:rsid w:val="006A16FF"/>
    <w:rsid w:val="006A373C"/>
    <w:rsid w:val="006A6257"/>
    <w:rsid w:val="006A6B36"/>
    <w:rsid w:val="006A6D0C"/>
    <w:rsid w:val="006A6DFA"/>
    <w:rsid w:val="006B312E"/>
    <w:rsid w:val="006B33C0"/>
    <w:rsid w:val="006B53A4"/>
    <w:rsid w:val="006B6B4D"/>
    <w:rsid w:val="006B6FA5"/>
    <w:rsid w:val="006C15B6"/>
    <w:rsid w:val="006C1AAC"/>
    <w:rsid w:val="006C223B"/>
    <w:rsid w:val="006C28C1"/>
    <w:rsid w:val="006C432E"/>
    <w:rsid w:val="006C52F4"/>
    <w:rsid w:val="006C66E8"/>
    <w:rsid w:val="006D0E45"/>
    <w:rsid w:val="006D1119"/>
    <w:rsid w:val="006D121D"/>
    <w:rsid w:val="006D12B3"/>
    <w:rsid w:val="006D1B14"/>
    <w:rsid w:val="006D2986"/>
    <w:rsid w:val="006D4397"/>
    <w:rsid w:val="006D451F"/>
    <w:rsid w:val="006D51D3"/>
    <w:rsid w:val="006D567B"/>
    <w:rsid w:val="006D5B28"/>
    <w:rsid w:val="006D7CE2"/>
    <w:rsid w:val="006E0A15"/>
    <w:rsid w:val="006E0F70"/>
    <w:rsid w:val="006E15D6"/>
    <w:rsid w:val="006E3046"/>
    <w:rsid w:val="006E38D8"/>
    <w:rsid w:val="006E3D2C"/>
    <w:rsid w:val="006E3F5F"/>
    <w:rsid w:val="006E40D4"/>
    <w:rsid w:val="006E475A"/>
    <w:rsid w:val="006E67EB"/>
    <w:rsid w:val="006F379E"/>
    <w:rsid w:val="006F4428"/>
    <w:rsid w:val="006F55CB"/>
    <w:rsid w:val="006F6DA8"/>
    <w:rsid w:val="006F7E7E"/>
    <w:rsid w:val="00701394"/>
    <w:rsid w:val="0070180D"/>
    <w:rsid w:val="007047A1"/>
    <w:rsid w:val="007049CE"/>
    <w:rsid w:val="007055DB"/>
    <w:rsid w:val="007058ED"/>
    <w:rsid w:val="00705B24"/>
    <w:rsid w:val="00705C17"/>
    <w:rsid w:val="00705DB4"/>
    <w:rsid w:val="00707799"/>
    <w:rsid w:val="007077F8"/>
    <w:rsid w:val="0071094E"/>
    <w:rsid w:val="00710E90"/>
    <w:rsid w:val="0071111A"/>
    <w:rsid w:val="00711358"/>
    <w:rsid w:val="007113C4"/>
    <w:rsid w:val="00711EE7"/>
    <w:rsid w:val="00712183"/>
    <w:rsid w:val="00714974"/>
    <w:rsid w:val="007154B5"/>
    <w:rsid w:val="00715F7B"/>
    <w:rsid w:val="0071687B"/>
    <w:rsid w:val="007208FD"/>
    <w:rsid w:val="007209E3"/>
    <w:rsid w:val="00720A35"/>
    <w:rsid w:val="00721D26"/>
    <w:rsid w:val="00723042"/>
    <w:rsid w:val="00724640"/>
    <w:rsid w:val="0072534F"/>
    <w:rsid w:val="007259AB"/>
    <w:rsid w:val="007305D8"/>
    <w:rsid w:val="00732CF0"/>
    <w:rsid w:val="00733177"/>
    <w:rsid w:val="007334C5"/>
    <w:rsid w:val="0073463D"/>
    <w:rsid w:val="00735CB2"/>
    <w:rsid w:val="007376C4"/>
    <w:rsid w:val="007402AA"/>
    <w:rsid w:val="007406BD"/>
    <w:rsid w:val="0074079C"/>
    <w:rsid w:val="007416B9"/>
    <w:rsid w:val="00742745"/>
    <w:rsid w:val="007429C7"/>
    <w:rsid w:val="00743BBB"/>
    <w:rsid w:val="007445E1"/>
    <w:rsid w:val="00745546"/>
    <w:rsid w:val="00745641"/>
    <w:rsid w:val="00745DD9"/>
    <w:rsid w:val="007506FE"/>
    <w:rsid w:val="00751BD9"/>
    <w:rsid w:val="0075273E"/>
    <w:rsid w:val="00752CB5"/>
    <w:rsid w:val="0075334B"/>
    <w:rsid w:val="007533F6"/>
    <w:rsid w:val="007534FC"/>
    <w:rsid w:val="007535B9"/>
    <w:rsid w:val="007537E9"/>
    <w:rsid w:val="00754D00"/>
    <w:rsid w:val="00763891"/>
    <w:rsid w:val="00763944"/>
    <w:rsid w:val="00763A6C"/>
    <w:rsid w:val="0076431C"/>
    <w:rsid w:val="007644E0"/>
    <w:rsid w:val="007656E7"/>
    <w:rsid w:val="00766EB9"/>
    <w:rsid w:val="007670E4"/>
    <w:rsid w:val="007671D2"/>
    <w:rsid w:val="007708AF"/>
    <w:rsid w:val="007709AB"/>
    <w:rsid w:val="00770C3C"/>
    <w:rsid w:val="007721DF"/>
    <w:rsid w:val="00772FA3"/>
    <w:rsid w:val="007734BC"/>
    <w:rsid w:val="007736CC"/>
    <w:rsid w:val="00774302"/>
    <w:rsid w:val="00774D06"/>
    <w:rsid w:val="00775A73"/>
    <w:rsid w:val="00776651"/>
    <w:rsid w:val="0077715F"/>
    <w:rsid w:val="00777B37"/>
    <w:rsid w:val="00780631"/>
    <w:rsid w:val="0078147B"/>
    <w:rsid w:val="0078187E"/>
    <w:rsid w:val="00781A0F"/>
    <w:rsid w:val="00785754"/>
    <w:rsid w:val="00785F0F"/>
    <w:rsid w:val="00786DB1"/>
    <w:rsid w:val="00790C0F"/>
    <w:rsid w:val="00791DF2"/>
    <w:rsid w:val="00793E2A"/>
    <w:rsid w:val="0079470B"/>
    <w:rsid w:val="0079475F"/>
    <w:rsid w:val="007951B7"/>
    <w:rsid w:val="007957B6"/>
    <w:rsid w:val="00796388"/>
    <w:rsid w:val="00796C23"/>
    <w:rsid w:val="007A0221"/>
    <w:rsid w:val="007A0795"/>
    <w:rsid w:val="007A1259"/>
    <w:rsid w:val="007A231F"/>
    <w:rsid w:val="007A3BCB"/>
    <w:rsid w:val="007A3C4C"/>
    <w:rsid w:val="007A573E"/>
    <w:rsid w:val="007A59C1"/>
    <w:rsid w:val="007A62D8"/>
    <w:rsid w:val="007A65F9"/>
    <w:rsid w:val="007A6689"/>
    <w:rsid w:val="007A691C"/>
    <w:rsid w:val="007B0A56"/>
    <w:rsid w:val="007B0C36"/>
    <w:rsid w:val="007B0D28"/>
    <w:rsid w:val="007B1A8E"/>
    <w:rsid w:val="007B2486"/>
    <w:rsid w:val="007B2784"/>
    <w:rsid w:val="007B2DFC"/>
    <w:rsid w:val="007B452E"/>
    <w:rsid w:val="007B504A"/>
    <w:rsid w:val="007B6082"/>
    <w:rsid w:val="007B6A28"/>
    <w:rsid w:val="007B77ED"/>
    <w:rsid w:val="007B7942"/>
    <w:rsid w:val="007B796F"/>
    <w:rsid w:val="007C047C"/>
    <w:rsid w:val="007C0F13"/>
    <w:rsid w:val="007C184E"/>
    <w:rsid w:val="007C35E1"/>
    <w:rsid w:val="007C5A26"/>
    <w:rsid w:val="007C5B99"/>
    <w:rsid w:val="007C6AD2"/>
    <w:rsid w:val="007D14A0"/>
    <w:rsid w:val="007D1DA7"/>
    <w:rsid w:val="007D2BEC"/>
    <w:rsid w:val="007D35C9"/>
    <w:rsid w:val="007D3944"/>
    <w:rsid w:val="007D3952"/>
    <w:rsid w:val="007D3A50"/>
    <w:rsid w:val="007D6692"/>
    <w:rsid w:val="007D69A9"/>
    <w:rsid w:val="007D6ADF"/>
    <w:rsid w:val="007D7F5C"/>
    <w:rsid w:val="007E1044"/>
    <w:rsid w:val="007E11EE"/>
    <w:rsid w:val="007E122C"/>
    <w:rsid w:val="007E1239"/>
    <w:rsid w:val="007E1D89"/>
    <w:rsid w:val="007E23F8"/>
    <w:rsid w:val="007E2AF9"/>
    <w:rsid w:val="007E2E37"/>
    <w:rsid w:val="007E3A06"/>
    <w:rsid w:val="007E3CC2"/>
    <w:rsid w:val="007E4347"/>
    <w:rsid w:val="007E69AC"/>
    <w:rsid w:val="007E7353"/>
    <w:rsid w:val="007E74B3"/>
    <w:rsid w:val="007E7899"/>
    <w:rsid w:val="007F0368"/>
    <w:rsid w:val="007F1090"/>
    <w:rsid w:val="007F35DD"/>
    <w:rsid w:val="007F42F7"/>
    <w:rsid w:val="007F4C24"/>
    <w:rsid w:val="007F6836"/>
    <w:rsid w:val="007F7FCD"/>
    <w:rsid w:val="008004E0"/>
    <w:rsid w:val="008010A7"/>
    <w:rsid w:val="00802FA2"/>
    <w:rsid w:val="008031C7"/>
    <w:rsid w:val="008043DE"/>
    <w:rsid w:val="00804E5A"/>
    <w:rsid w:val="00806B0E"/>
    <w:rsid w:val="0080753A"/>
    <w:rsid w:val="0081075B"/>
    <w:rsid w:val="00810F57"/>
    <w:rsid w:val="0081109E"/>
    <w:rsid w:val="00811CC7"/>
    <w:rsid w:val="00811FFA"/>
    <w:rsid w:val="008127A1"/>
    <w:rsid w:val="008129B8"/>
    <w:rsid w:val="00813F62"/>
    <w:rsid w:val="00815FF5"/>
    <w:rsid w:val="00817112"/>
    <w:rsid w:val="00817285"/>
    <w:rsid w:val="008203AB"/>
    <w:rsid w:val="008214A2"/>
    <w:rsid w:val="008216A0"/>
    <w:rsid w:val="008220D4"/>
    <w:rsid w:val="008228AA"/>
    <w:rsid w:val="00823CA7"/>
    <w:rsid w:val="00824638"/>
    <w:rsid w:val="008257D6"/>
    <w:rsid w:val="0082637F"/>
    <w:rsid w:val="008269AD"/>
    <w:rsid w:val="0082794B"/>
    <w:rsid w:val="0083018B"/>
    <w:rsid w:val="00831CA4"/>
    <w:rsid w:val="0083202F"/>
    <w:rsid w:val="008320AA"/>
    <w:rsid w:val="00832C4B"/>
    <w:rsid w:val="00833346"/>
    <w:rsid w:val="0083380D"/>
    <w:rsid w:val="00833883"/>
    <w:rsid w:val="00833C56"/>
    <w:rsid w:val="0083527F"/>
    <w:rsid w:val="008353F4"/>
    <w:rsid w:val="00836A77"/>
    <w:rsid w:val="00840225"/>
    <w:rsid w:val="00840941"/>
    <w:rsid w:val="00841212"/>
    <w:rsid w:val="008427B0"/>
    <w:rsid w:val="00843168"/>
    <w:rsid w:val="00845606"/>
    <w:rsid w:val="008479A0"/>
    <w:rsid w:val="00850754"/>
    <w:rsid w:val="008518ED"/>
    <w:rsid w:val="00851B8D"/>
    <w:rsid w:val="00853598"/>
    <w:rsid w:val="00855EEB"/>
    <w:rsid w:val="00857A58"/>
    <w:rsid w:val="00857AE9"/>
    <w:rsid w:val="0086041E"/>
    <w:rsid w:val="00860D61"/>
    <w:rsid w:val="00861CB0"/>
    <w:rsid w:val="008629EA"/>
    <w:rsid w:val="00863087"/>
    <w:rsid w:val="00864251"/>
    <w:rsid w:val="008649E2"/>
    <w:rsid w:val="008655F0"/>
    <w:rsid w:val="008662A8"/>
    <w:rsid w:val="00871F5D"/>
    <w:rsid w:val="00873C7A"/>
    <w:rsid w:val="008750BB"/>
    <w:rsid w:val="00875F54"/>
    <w:rsid w:val="00875FCC"/>
    <w:rsid w:val="00876554"/>
    <w:rsid w:val="0087786D"/>
    <w:rsid w:val="00877E54"/>
    <w:rsid w:val="0088119B"/>
    <w:rsid w:val="00881C4A"/>
    <w:rsid w:val="0088301E"/>
    <w:rsid w:val="00883F14"/>
    <w:rsid w:val="00884162"/>
    <w:rsid w:val="00884AC5"/>
    <w:rsid w:val="00884C26"/>
    <w:rsid w:val="00884F26"/>
    <w:rsid w:val="00890627"/>
    <w:rsid w:val="0089070A"/>
    <w:rsid w:val="00891254"/>
    <w:rsid w:val="008931A8"/>
    <w:rsid w:val="00893CA5"/>
    <w:rsid w:val="00894838"/>
    <w:rsid w:val="0089517D"/>
    <w:rsid w:val="00896FAA"/>
    <w:rsid w:val="00897746"/>
    <w:rsid w:val="008A003E"/>
    <w:rsid w:val="008A034C"/>
    <w:rsid w:val="008A03DE"/>
    <w:rsid w:val="008A0CE0"/>
    <w:rsid w:val="008A12C6"/>
    <w:rsid w:val="008A1A8C"/>
    <w:rsid w:val="008A24BE"/>
    <w:rsid w:val="008A2516"/>
    <w:rsid w:val="008A25F2"/>
    <w:rsid w:val="008A3BBA"/>
    <w:rsid w:val="008A5120"/>
    <w:rsid w:val="008B1048"/>
    <w:rsid w:val="008B22C2"/>
    <w:rsid w:val="008B26FB"/>
    <w:rsid w:val="008B2F49"/>
    <w:rsid w:val="008B556B"/>
    <w:rsid w:val="008B57E3"/>
    <w:rsid w:val="008B5A8D"/>
    <w:rsid w:val="008B6781"/>
    <w:rsid w:val="008C0838"/>
    <w:rsid w:val="008C0CB1"/>
    <w:rsid w:val="008C1DA9"/>
    <w:rsid w:val="008C203C"/>
    <w:rsid w:val="008C25BC"/>
    <w:rsid w:val="008C29F5"/>
    <w:rsid w:val="008C2D0A"/>
    <w:rsid w:val="008C305A"/>
    <w:rsid w:val="008C7188"/>
    <w:rsid w:val="008D0326"/>
    <w:rsid w:val="008D0F9E"/>
    <w:rsid w:val="008D36EA"/>
    <w:rsid w:val="008D509E"/>
    <w:rsid w:val="008D7332"/>
    <w:rsid w:val="008E0A22"/>
    <w:rsid w:val="008E2103"/>
    <w:rsid w:val="008E2688"/>
    <w:rsid w:val="008E337B"/>
    <w:rsid w:val="008E4153"/>
    <w:rsid w:val="008E4238"/>
    <w:rsid w:val="008E518B"/>
    <w:rsid w:val="008E61C1"/>
    <w:rsid w:val="008E6A8D"/>
    <w:rsid w:val="008E75F2"/>
    <w:rsid w:val="008E7E49"/>
    <w:rsid w:val="008F00B0"/>
    <w:rsid w:val="008F01F9"/>
    <w:rsid w:val="008F119B"/>
    <w:rsid w:val="008F13FC"/>
    <w:rsid w:val="008F24CF"/>
    <w:rsid w:val="008F2A8E"/>
    <w:rsid w:val="008F4C08"/>
    <w:rsid w:val="008F54A1"/>
    <w:rsid w:val="008F6733"/>
    <w:rsid w:val="008F7F47"/>
    <w:rsid w:val="00900DD2"/>
    <w:rsid w:val="009010F8"/>
    <w:rsid w:val="00901475"/>
    <w:rsid w:val="00903BFD"/>
    <w:rsid w:val="009042BC"/>
    <w:rsid w:val="009050F7"/>
    <w:rsid w:val="00906652"/>
    <w:rsid w:val="0090753B"/>
    <w:rsid w:val="00907828"/>
    <w:rsid w:val="009078FF"/>
    <w:rsid w:val="00907C0B"/>
    <w:rsid w:val="00910012"/>
    <w:rsid w:val="00910447"/>
    <w:rsid w:val="00910DD7"/>
    <w:rsid w:val="0091177D"/>
    <w:rsid w:val="00912F34"/>
    <w:rsid w:val="00913E26"/>
    <w:rsid w:val="0091698B"/>
    <w:rsid w:val="00916D9E"/>
    <w:rsid w:val="00917381"/>
    <w:rsid w:val="009173C4"/>
    <w:rsid w:val="0091796A"/>
    <w:rsid w:val="009200E7"/>
    <w:rsid w:val="009207C1"/>
    <w:rsid w:val="00921FC9"/>
    <w:rsid w:val="0092283D"/>
    <w:rsid w:val="00923158"/>
    <w:rsid w:val="009236A4"/>
    <w:rsid w:val="00924CE6"/>
    <w:rsid w:val="00926E67"/>
    <w:rsid w:val="00930185"/>
    <w:rsid w:val="009307B6"/>
    <w:rsid w:val="009321C3"/>
    <w:rsid w:val="009324ED"/>
    <w:rsid w:val="00933B0E"/>
    <w:rsid w:val="009353CE"/>
    <w:rsid w:val="00935A76"/>
    <w:rsid w:val="00936307"/>
    <w:rsid w:val="0094014C"/>
    <w:rsid w:val="009403E2"/>
    <w:rsid w:val="00940E35"/>
    <w:rsid w:val="0094172F"/>
    <w:rsid w:val="00941CCD"/>
    <w:rsid w:val="009423E5"/>
    <w:rsid w:val="00942DEC"/>
    <w:rsid w:val="00943C10"/>
    <w:rsid w:val="00943C6E"/>
    <w:rsid w:val="0094445A"/>
    <w:rsid w:val="009457C3"/>
    <w:rsid w:val="00950548"/>
    <w:rsid w:val="009514DA"/>
    <w:rsid w:val="009514E4"/>
    <w:rsid w:val="009524B6"/>
    <w:rsid w:val="00952B86"/>
    <w:rsid w:val="00952E83"/>
    <w:rsid w:val="0095343F"/>
    <w:rsid w:val="00955B8B"/>
    <w:rsid w:val="009610F7"/>
    <w:rsid w:val="00964280"/>
    <w:rsid w:val="0096543B"/>
    <w:rsid w:val="00965D34"/>
    <w:rsid w:val="00965DA4"/>
    <w:rsid w:val="00965DDB"/>
    <w:rsid w:val="00965E8E"/>
    <w:rsid w:val="0096685D"/>
    <w:rsid w:val="00967093"/>
    <w:rsid w:val="00970681"/>
    <w:rsid w:val="00970BCE"/>
    <w:rsid w:val="00970D5F"/>
    <w:rsid w:val="00970EF3"/>
    <w:rsid w:val="009714B9"/>
    <w:rsid w:val="0097274E"/>
    <w:rsid w:val="009731BD"/>
    <w:rsid w:val="00974D4E"/>
    <w:rsid w:val="00974FF8"/>
    <w:rsid w:val="009757FE"/>
    <w:rsid w:val="00975A92"/>
    <w:rsid w:val="00975EF6"/>
    <w:rsid w:val="00976132"/>
    <w:rsid w:val="00976A9A"/>
    <w:rsid w:val="00976C6D"/>
    <w:rsid w:val="00977D03"/>
    <w:rsid w:val="00980C3E"/>
    <w:rsid w:val="0098238F"/>
    <w:rsid w:val="00982544"/>
    <w:rsid w:val="00983D7F"/>
    <w:rsid w:val="009849C9"/>
    <w:rsid w:val="0098692B"/>
    <w:rsid w:val="0098701B"/>
    <w:rsid w:val="00987968"/>
    <w:rsid w:val="00987E1F"/>
    <w:rsid w:val="00987EEF"/>
    <w:rsid w:val="00990065"/>
    <w:rsid w:val="009917D4"/>
    <w:rsid w:val="009917DE"/>
    <w:rsid w:val="00994751"/>
    <w:rsid w:val="00994FF2"/>
    <w:rsid w:val="00995144"/>
    <w:rsid w:val="009964DF"/>
    <w:rsid w:val="009968DF"/>
    <w:rsid w:val="009A0E31"/>
    <w:rsid w:val="009A20F2"/>
    <w:rsid w:val="009A22BF"/>
    <w:rsid w:val="009A4528"/>
    <w:rsid w:val="009A4A27"/>
    <w:rsid w:val="009A5026"/>
    <w:rsid w:val="009A575F"/>
    <w:rsid w:val="009B07E8"/>
    <w:rsid w:val="009B1FF2"/>
    <w:rsid w:val="009B2115"/>
    <w:rsid w:val="009B23F0"/>
    <w:rsid w:val="009B35FE"/>
    <w:rsid w:val="009B369D"/>
    <w:rsid w:val="009B3D07"/>
    <w:rsid w:val="009B4BA5"/>
    <w:rsid w:val="009B50AE"/>
    <w:rsid w:val="009B5649"/>
    <w:rsid w:val="009B56CA"/>
    <w:rsid w:val="009B6066"/>
    <w:rsid w:val="009B6558"/>
    <w:rsid w:val="009B65AD"/>
    <w:rsid w:val="009B6D23"/>
    <w:rsid w:val="009B7516"/>
    <w:rsid w:val="009C030B"/>
    <w:rsid w:val="009C1521"/>
    <w:rsid w:val="009C1582"/>
    <w:rsid w:val="009C4A32"/>
    <w:rsid w:val="009C53CC"/>
    <w:rsid w:val="009C5CAC"/>
    <w:rsid w:val="009C66CB"/>
    <w:rsid w:val="009C68F0"/>
    <w:rsid w:val="009D06B0"/>
    <w:rsid w:val="009D1A4D"/>
    <w:rsid w:val="009D35CA"/>
    <w:rsid w:val="009D385A"/>
    <w:rsid w:val="009D6BD5"/>
    <w:rsid w:val="009E122B"/>
    <w:rsid w:val="009E1AB0"/>
    <w:rsid w:val="009E1F9F"/>
    <w:rsid w:val="009E215C"/>
    <w:rsid w:val="009E279A"/>
    <w:rsid w:val="009E3185"/>
    <w:rsid w:val="009E3250"/>
    <w:rsid w:val="009E3C25"/>
    <w:rsid w:val="009E482A"/>
    <w:rsid w:val="009E6234"/>
    <w:rsid w:val="009F018D"/>
    <w:rsid w:val="009F1723"/>
    <w:rsid w:val="009F2753"/>
    <w:rsid w:val="009F2DB0"/>
    <w:rsid w:val="009F371C"/>
    <w:rsid w:val="009F44CD"/>
    <w:rsid w:val="009F53E8"/>
    <w:rsid w:val="009F5C30"/>
    <w:rsid w:val="009F6520"/>
    <w:rsid w:val="009F6F68"/>
    <w:rsid w:val="009F6FF2"/>
    <w:rsid w:val="009F7FC2"/>
    <w:rsid w:val="00A0005E"/>
    <w:rsid w:val="00A022AB"/>
    <w:rsid w:val="00A02A37"/>
    <w:rsid w:val="00A02B66"/>
    <w:rsid w:val="00A02C9C"/>
    <w:rsid w:val="00A0302F"/>
    <w:rsid w:val="00A03D0E"/>
    <w:rsid w:val="00A043F5"/>
    <w:rsid w:val="00A05D20"/>
    <w:rsid w:val="00A06BA5"/>
    <w:rsid w:val="00A06F82"/>
    <w:rsid w:val="00A06F89"/>
    <w:rsid w:val="00A07469"/>
    <w:rsid w:val="00A078A1"/>
    <w:rsid w:val="00A10189"/>
    <w:rsid w:val="00A10EA6"/>
    <w:rsid w:val="00A11D98"/>
    <w:rsid w:val="00A11DFB"/>
    <w:rsid w:val="00A11EBC"/>
    <w:rsid w:val="00A12FEB"/>
    <w:rsid w:val="00A13BB3"/>
    <w:rsid w:val="00A13D24"/>
    <w:rsid w:val="00A147DE"/>
    <w:rsid w:val="00A14F62"/>
    <w:rsid w:val="00A157E7"/>
    <w:rsid w:val="00A15B99"/>
    <w:rsid w:val="00A16FC5"/>
    <w:rsid w:val="00A171DD"/>
    <w:rsid w:val="00A17DED"/>
    <w:rsid w:val="00A20331"/>
    <w:rsid w:val="00A2083B"/>
    <w:rsid w:val="00A22269"/>
    <w:rsid w:val="00A22973"/>
    <w:rsid w:val="00A25377"/>
    <w:rsid w:val="00A25AA2"/>
    <w:rsid w:val="00A26942"/>
    <w:rsid w:val="00A27017"/>
    <w:rsid w:val="00A3136A"/>
    <w:rsid w:val="00A314BF"/>
    <w:rsid w:val="00A31A1C"/>
    <w:rsid w:val="00A3330D"/>
    <w:rsid w:val="00A347DA"/>
    <w:rsid w:val="00A34941"/>
    <w:rsid w:val="00A358BE"/>
    <w:rsid w:val="00A35C36"/>
    <w:rsid w:val="00A35F60"/>
    <w:rsid w:val="00A35F7C"/>
    <w:rsid w:val="00A362C3"/>
    <w:rsid w:val="00A36B91"/>
    <w:rsid w:val="00A36F45"/>
    <w:rsid w:val="00A37020"/>
    <w:rsid w:val="00A37212"/>
    <w:rsid w:val="00A3763E"/>
    <w:rsid w:val="00A37979"/>
    <w:rsid w:val="00A4182C"/>
    <w:rsid w:val="00A418B6"/>
    <w:rsid w:val="00A431A3"/>
    <w:rsid w:val="00A449B8"/>
    <w:rsid w:val="00A44E58"/>
    <w:rsid w:val="00A45A92"/>
    <w:rsid w:val="00A4668B"/>
    <w:rsid w:val="00A477BA"/>
    <w:rsid w:val="00A5100D"/>
    <w:rsid w:val="00A51077"/>
    <w:rsid w:val="00A51601"/>
    <w:rsid w:val="00A51782"/>
    <w:rsid w:val="00A517CE"/>
    <w:rsid w:val="00A5478D"/>
    <w:rsid w:val="00A547C0"/>
    <w:rsid w:val="00A554BA"/>
    <w:rsid w:val="00A56B9C"/>
    <w:rsid w:val="00A5721C"/>
    <w:rsid w:val="00A57259"/>
    <w:rsid w:val="00A577D8"/>
    <w:rsid w:val="00A6053C"/>
    <w:rsid w:val="00A6128D"/>
    <w:rsid w:val="00A6276C"/>
    <w:rsid w:val="00A66452"/>
    <w:rsid w:val="00A66CCE"/>
    <w:rsid w:val="00A72989"/>
    <w:rsid w:val="00A738B3"/>
    <w:rsid w:val="00A73C96"/>
    <w:rsid w:val="00A742AC"/>
    <w:rsid w:val="00A74867"/>
    <w:rsid w:val="00A7575E"/>
    <w:rsid w:val="00A7641F"/>
    <w:rsid w:val="00A76DDB"/>
    <w:rsid w:val="00A77904"/>
    <w:rsid w:val="00A809CE"/>
    <w:rsid w:val="00A81604"/>
    <w:rsid w:val="00A81618"/>
    <w:rsid w:val="00A81B14"/>
    <w:rsid w:val="00A828B7"/>
    <w:rsid w:val="00A82EEE"/>
    <w:rsid w:val="00A8332E"/>
    <w:rsid w:val="00A8776F"/>
    <w:rsid w:val="00A90CE4"/>
    <w:rsid w:val="00A94780"/>
    <w:rsid w:val="00A94A69"/>
    <w:rsid w:val="00A94E56"/>
    <w:rsid w:val="00A972E4"/>
    <w:rsid w:val="00AA1425"/>
    <w:rsid w:val="00AA24DF"/>
    <w:rsid w:val="00AA27F1"/>
    <w:rsid w:val="00AA2811"/>
    <w:rsid w:val="00AA5059"/>
    <w:rsid w:val="00AA57A4"/>
    <w:rsid w:val="00AA58A7"/>
    <w:rsid w:val="00AA604D"/>
    <w:rsid w:val="00AA6FC3"/>
    <w:rsid w:val="00AB08AA"/>
    <w:rsid w:val="00AB1C64"/>
    <w:rsid w:val="00AB57DD"/>
    <w:rsid w:val="00AB680E"/>
    <w:rsid w:val="00AB6DD5"/>
    <w:rsid w:val="00AB714A"/>
    <w:rsid w:val="00AB7760"/>
    <w:rsid w:val="00AB7881"/>
    <w:rsid w:val="00AB7DD8"/>
    <w:rsid w:val="00AC2C6E"/>
    <w:rsid w:val="00AC3AD1"/>
    <w:rsid w:val="00AC3ADA"/>
    <w:rsid w:val="00AC43F8"/>
    <w:rsid w:val="00AC7664"/>
    <w:rsid w:val="00AD1FA2"/>
    <w:rsid w:val="00AD2086"/>
    <w:rsid w:val="00AD25A3"/>
    <w:rsid w:val="00AD2E1D"/>
    <w:rsid w:val="00AD319A"/>
    <w:rsid w:val="00AD48CB"/>
    <w:rsid w:val="00AD4AE1"/>
    <w:rsid w:val="00AD50F8"/>
    <w:rsid w:val="00AD58CC"/>
    <w:rsid w:val="00AD5D20"/>
    <w:rsid w:val="00AD5D4F"/>
    <w:rsid w:val="00AD6286"/>
    <w:rsid w:val="00AD7836"/>
    <w:rsid w:val="00AE001C"/>
    <w:rsid w:val="00AE02B3"/>
    <w:rsid w:val="00AE0A5C"/>
    <w:rsid w:val="00AE0AB9"/>
    <w:rsid w:val="00AE2A0D"/>
    <w:rsid w:val="00AE2A50"/>
    <w:rsid w:val="00AE46D4"/>
    <w:rsid w:val="00AE5C8B"/>
    <w:rsid w:val="00AE7224"/>
    <w:rsid w:val="00AF024A"/>
    <w:rsid w:val="00AF0C63"/>
    <w:rsid w:val="00AF0D3A"/>
    <w:rsid w:val="00AF11B0"/>
    <w:rsid w:val="00AF2163"/>
    <w:rsid w:val="00AF280A"/>
    <w:rsid w:val="00AF2A21"/>
    <w:rsid w:val="00AF2ED7"/>
    <w:rsid w:val="00AF3248"/>
    <w:rsid w:val="00AF43B1"/>
    <w:rsid w:val="00AF68C9"/>
    <w:rsid w:val="00AF7106"/>
    <w:rsid w:val="00B00668"/>
    <w:rsid w:val="00B006BE"/>
    <w:rsid w:val="00B01492"/>
    <w:rsid w:val="00B0235B"/>
    <w:rsid w:val="00B02532"/>
    <w:rsid w:val="00B025B0"/>
    <w:rsid w:val="00B02DB0"/>
    <w:rsid w:val="00B030B6"/>
    <w:rsid w:val="00B042C2"/>
    <w:rsid w:val="00B043E8"/>
    <w:rsid w:val="00B04DE4"/>
    <w:rsid w:val="00B059BE"/>
    <w:rsid w:val="00B061C0"/>
    <w:rsid w:val="00B064B1"/>
    <w:rsid w:val="00B06BFF"/>
    <w:rsid w:val="00B07835"/>
    <w:rsid w:val="00B11229"/>
    <w:rsid w:val="00B12FAC"/>
    <w:rsid w:val="00B13ACB"/>
    <w:rsid w:val="00B14683"/>
    <w:rsid w:val="00B149DF"/>
    <w:rsid w:val="00B166D0"/>
    <w:rsid w:val="00B17A0C"/>
    <w:rsid w:val="00B17A1F"/>
    <w:rsid w:val="00B17C3C"/>
    <w:rsid w:val="00B2061B"/>
    <w:rsid w:val="00B218A4"/>
    <w:rsid w:val="00B24B99"/>
    <w:rsid w:val="00B24EF2"/>
    <w:rsid w:val="00B25675"/>
    <w:rsid w:val="00B25676"/>
    <w:rsid w:val="00B26ABF"/>
    <w:rsid w:val="00B26C00"/>
    <w:rsid w:val="00B26E12"/>
    <w:rsid w:val="00B27F35"/>
    <w:rsid w:val="00B30D97"/>
    <w:rsid w:val="00B31DAE"/>
    <w:rsid w:val="00B32016"/>
    <w:rsid w:val="00B32097"/>
    <w:rsid w:val="00B327BD"/>
    <w:rsid w:val="00B42452"/>
    <w:rsid w:val="00B4271E"/>
    <w:rsid w:val="00B4328B"/>
    <w:rsid w:val="00B44243"/>
    <w:rsid w:val="00B4445C"/>
    <w:rsid w:val="00B45634"/>
    <w:rsid w:val="00B45769"/>
    <w:rsid w:val="00B45DF4"/>
    <w:rsid w:val="00B46311"/>
    <w:rsid w:val="00B47227"/>
    <w:rsid w:val="00B47531"/>
    <w:rsid w:val="00B47C05"/>
    <w:rsid w:val="00B47EDC"/>
    <w:rsid w:val="00B5046E"/>
    <w:rsid w:val="00B51562"/>
    <w:rsid w:val="00B518A9"/>
    <w:rsid w:val="00B5293C"/>
    <w:rsid w:val="00B52F54"/>
    <w:rsid w:val="00B53B41"/>
    <w:rsid w:val="00B55DCD"/>
    <w:rsid w:val="00B5718A"/>
    <w:rsid w:val="00B5720C"/>
    <w:rsid w:val="00B612FB"/>
    <w:rsid w:val="00B61358"/>
    <w:rsid w:val="00B61589"/>
    <w:rsid w:val="00B61998"/>
    <w:rsid w:val="00B61CCB"/>
    <w:rsid w:val="00B62842"/>
    <w:rsid w:val="00B63FDA"/>
    <w:rsid w:val="00B651A1"/>
    <w:rsid w:val="00B66175"/>
    <w:rsid w:val="00B672F0"/>
    <w:rsid w:val="00B67731"/>
    <w:rsid w:val="00B67E74"/>
    <w:rsid w:val="00B70B62"/>
    <w:rsid w:val="00B70DA0"/>
    <w:rsid w:val="00B70FDA"/>
    <w:rsid w:val="00B71A5E"/>
    <w:rsid w:val="00B72EEB"/>
    <w:rsid w:val="00B731D2"/>
    <w:rsid w:val="00B73672"/>
    <w:rsid w:val="00B73DE9"/>
    <w:rsid w:val="00B75086"/>
    <w:rsid w:val="00B75429"/>
    <w:rsid w:val="00B76301"/>
    <w:rsid w:val="00B77FF8"/>
    <w:rsid w:val="00B8115F"/>
    <w:rsid w:val="00B81D2E"/>
    <w:rsid w:val="00B81FED"/>
    <w:rsid w:val="00B84571"/>
    <w:rsid w:val="00B853B8"/>
    <w:rsid w:val="00B86964"/>
    <w:rsid w:val="00B86CEC"/>
    <w:rsid w:val="00B872B9"/>
    <w:rsid w:val="00B8757D"/>
    <w:rsid w:val="00B87E70"/>
    <w:rsid w:val="00B90F6D"/>
    <w:rsid w:val="00B9376E"/>
    <w:rsid w:val="00B93BA7"/>
    <w:rsid w:val="00B941B4"/>
    <w:rsid w:val="00B94E87"/>
    <w:rsid w:val="00B951F5"/>
    <w:rsid w:val="00B95AE7"/>
    <w:rsid w:val="00B95D58"/>
    <w:rsid w:val="00B95F91"/>
    <w:rsid w:val="00B9793D"/>
    <w:rsid w:val="00B97C25"/>
    <w:rsid w:val="00BA0AC6"/>
    <w:rsid w:val="00BA237D"/>
    <w:rsid w:val="00BA25AE"/>
    <w:rsid w:val="00BA2F94"/>
    <w:rsid w:val="00BA41BA"/>
    <w:rsid w:val="00BA538C"/>
    <w:rsid w:val="00BA56E9"/>
    <w:rsid w:val="00BA57C9"/>
    <w:rsid w:val="00BA59A1"/>
    <w:rsid w:val="00BA604A"/>
    <w:rsid w:val="00BA7074"/>
    <w:rsid w:val="00BA708E"/>
    <w:rsid w:val="00BA70AE"/>
    <w:rsid w:val="00BA73A5"/>
    <w:rsid w:val="00BB0A10"/>
    <w:rsid w:val="00BB0E33"/>
    <w:rsid w:val="00BB1158"/>
    <w:rsid w:val="00BB20D0"/>
    <w:rsid w:val="00BB2180"/>
    <w:rsid w:val="00BB2915"/>
    <w:rsid w:val="00BB3529"/>
    <w:rsid w:val="00BB3C56"/>
    <w:rsid w:val="00BB3F32"/>
    <w:rsid w:val="00BB4273"/>
    <w:rsid w:val="00BB4EEF"/>
    <w:rsid w:val="00BB5C7E"/>
    <w:rsid w:val="00BB5D30"/>
    <w:rsid w:val="00BC055E"/>
    <w:rsid w:val="00BC1519"/>
    <w:rsid w:val="00BC15D1"/>
    <w:rsid w:val="00BC1FC3"/>
    <w:rsid w:val="00BC21A5"/>
    <w:rsid w:val="00BC23C7"/>
    <w:rsid w:val="00BC24EA"/>
    <w:rsid w:val="00BC2930"/>
    <w:rsid w:val="00BC2994"/>
    <w:rsid w:val="00BC3CE9"/>
    <w:rsid w:val="00BC4342"/>
    <w:rsid w:val="00BC4975"/>
    <w:rsid w:val="00BC4F35"/>
    <w:rsid w:val="00BC72B8"/>
    <w:rsid w:val="00BC7BCD"/>
    <w:rsid w:val="00BC7F41"/>
    <w:rsid w:val="00BD0B91"/>
    <w:rsid w:val="00BD2056"/>
    <w:rsid w:val="00BD33DE"/>
    <w:rsid w:val="00BD5E52"/>
    <w:rsid w:val="00BD60B7"/>
    <w:rsid w:val="00BD7F73"/>
    <w:rsid w:val="00BE0CB2"/>
    <w:rsid w:val="00BE1970"/>
    <w:rsid w:val="00BE3E2D"/>
    <w:rsid w:val="00BE3E79"/>
    <w:rsid w:val="00BE5235"/>
    <w:rsid w:val="00BE5FF0"/>
    <w:rsid w:val="00BE74ED"/>
    <w:rsid w:val="00BE7618"/>
    <w:rsid w:val="00BE77BC"/>
    <w:rsid w:val="00BF1C2A"/>
    <w:rsid w:val="00BF2647"/>
    <w:rsid w:val="00BF58A5"/>
    <w:rsid w:val="00BF66CD"/>
    <w:rsid w:val="00BF76A9"/>
    <w:rsid w:val="00BF7B61"/>
    <w:rsid w:val="00BF7EBA"/>
    <w:rsid w:val="00C01C86"/>
    <w:rsid w:val="00C02B5A"/>
    <w:rsid w:val="00C03F82"/>
    <w:rsid w:val="00C040C1"/>
    <w:rsid w:val="00C0470A"/>
    <w:rsid w:val="00C05774"/>
    <w:rsid w:val="00C06F55"/>
    <w:rsid w:val="00C07E0E"/>
    <w:rsid w:val="00C110B6"/>
    <w:rsid w:val="00C126E4"/>
    <w:rsid w:val="00C12893"/>
    <w:rsid w:val="00C1292D"/>
    <w:rsid w:val="00C14CC5"/>
    <w:rsid w:val="00C1520C"/>
    <w:rsid w:val="00C16DE0"/>
    <w:rsid w:val="00C17260"/>
    <w:rsid w:val="00C205B7"/>
    <w:rsid w:val="00C20910"/>
    <w:rsid w:val="00C20CA9"/>
    <w:rsid w:val="00C21705"/>
    <w:rsid w:val="00C21FBC"/>
    <w:rsid w:val="00C23ACF"/>
    <w:rsid w:val="00C23D5F"/>
    <w:rsid w:val="00C244FF"/>
    <w:rsid w:val="00C25918"/>
    <w:rsid w:val="00C26F26"/>
    <w:rsid w:val="00C27366"/>
    <w:rsid w:val="00C2751F"/>
    <w:rsid w:val="00C307E9"/>
    <w:rsid w:val="00C3138B"/>
    <w:rsid w:val="00C320BB"/>
    <w:rsid w:val="00C32D9F"/>
    <w:rsid w:val="00C33ADE"/>
    <w:rsid w:val="00C33B77"/>
    <w:rsid w:val="00C33BBD"/>
    <w:rsid w:val="00C34956"/>
    <w:rsid w:val="00C3575F"/>
    <w:rsid w:val="00C36407"/>
    <w:rsid w:val="00C404B8"/>
    <w:rsid w:val="00C411F8"/>
    <w:rsid w:val="00C41B7C"/>
    <w:rsid w:val="00C41DE0"/>
    <w:rsid w:val="00C438FF"/>
    <w:rsid w:val="00C449C2"/>
    <w:rsid w:val="00C44EDE"/>
    <w:rsid w:val="00C45AA6"/>
    <w:rsid w:val="00C45F18"/>
    <w:rsid w:val="00C469C6"/>
    <w:rsid w:val="00C46CD2"/>
    <w:rsid w:val="00C47AA2"/>
    <w:rsid w:val="00C52EDF"/>
    <w:rsid w:val="00C53442"/>
    <w:rsid w:val="00C54903"/>
    <w:rsid w:val="00C54B28"/>
    <w:rsid w:val="00C54D32"/>
    <w:rsid w:val="00C54E80"/>
    <w:rsid w:val="00C55697"/>
    <w:rsid w:val="00C560F4"/>
    <w:rsid w:val="00C57D84"/>
    <w:rsid w:val="00C6007B"/>
    <w:rsid w:val="00C607B2"/>
    <w:rsid w:val="00C613FC"/>
    <w:rsid w:val="00C61E40"/>
    <w:rsid w:val="00C629BC"/>
    <w:rsid w:val="00C639C2"/>
    <w:rsid w:val="00C63FEF"/>
    <w:rsid w:val="00C6467F"/>
    <w:rsid w:val="00C669E6"/>
    <w:rsid w:val="00C66DD3"/>
    <w:rsid w:val="00C672B5"/>
    <w:rsid w:val="00C67A9C"/>
    <w:rsid w:val="00C70124"/>
    <w:rsid w:val="00C72E9B"/>
    <w:rsid w:val="00C73EF8"/>
    <w:rsid w:val="00C74047"/>
    <w:rsid w:val="00C748EA"/>
    <w:rsid w:val="00C74EB6"/>
    <w:rsid w:val="00C750AD"/>
    <w:rsid w:val="00C7628A"/>
    <w:rsid w:val="00C802EC"/>
    <w:rsid w:val="00C804EA"/>
    <w:rsid w:val="00C80FDE"/>
    <w:rsid w:val="00C82DF0"/>
    <w:rsid w:val="00C83807"/>
    <w:rsid w:val="00C8395E"/>
    <w:rsid w:val="00C84DB2"/>
    <w:rsid w:val="00C85290"/>
    <w:rsid w:val="00C86FF6"/>
    <w:rsid w:val="00C90471"/>
    <w:rsid w:val="00C908CD"/>
    <w:rsid w:val="00C93746"/>
    <w:rsid w:val="00C93834"/>
    <w:rsid w:val="00C95070"/>
    <w:rsid w:val="00C976B9"/>
    <w:rsid w:val="00CA0438"/>
    <w:rsid w:val="00CA04F4"/>
    <w:rsid w:val="00CA0712"/>
    <w:rsid w:val="00CA1B4E"/>
    <w:rsid w:val="00CA1ECD"/>
    <w:rsid w:val="00CA4119"/>
    <w:rsid w:val="00CA43D0"/>
    <w:rsid w:val="00CA5FC5"/>
    <w:rsid w:val="00CA65C9"/>
    <w:rsid w:val="00CA6A00"/>
    <w:rsid w:val="00CA74C1"/>
    <w:rsid w:val="00CA7676"/>
    <w:rsid w:val="00CA7C3C"/>
    <w:rsid w:val="00CA7F22"/>
    <w:rsid w:val="00CB0482"/>
    <w:rsid w:val="00CB0E10"/>
    <w:rsid w:val="00CB175E"/>
    <w:rsid w:val="00CB1A9D"/>
    <w:rsid w:val="00CB26D0"/>
    <w:rsid w:val="00CB3E6B"/>
    <w:rsid w:val="00CB4063"/>
    <w:rsid w:val="00CB4C9F"/>
    <w:rsid w:val="00CB6000"/>
    <w:rsid w:val="00CB60EC"/>
    <w:rsid w:val="00CB76D3"/>
    <w:rsid w:val="00CB7B41"/>
    <w:rsid w:val="00CB7D4D"/>
    <w:rsid w:val="00CC09BD"/>
    <w:rsid w:val="00CC1599"/>
    <w:rsid w:val="00CC1A2E"/>
    <w:rsid w:val="00CC417A"/>
    <w:rsid w:val="00CC5D77"/>
    <w:rsid w:val="00CC6D36"/>
    <w:rsid w:val="00CD000A"/>
    <w:rsid w:val="00CD0BF9"/>
    <w:rsid w:val="00CD14E0"/>
    <w:rsid w:val="00CD1691"/>
    <w:rsid w:val="00CD2C4C"/>
    <w:rsid w:val="00CD34B3"/>
    <w:rsid w:val="00CD34BD"/>
    <w:rsid w:val="00CD36BC"/>
    <w:rsid w:val="00CD4969"/>
    <w:rsid w:val="00CD509D"/>
    <w:rsid w:val="00CD6D9F"/>
    <w:rsid w:val="00CD72D5"/>
    <w:rsid w:val="00CE3252"/>
    <w:rsid w:val="00CE3B26"/>
    <w:rsid w:val="00CE3B3F"/>
    <w:rsid w:val="00CE440A"/>
    <w:rsid w:val="00CE4B76"/>
    <w:rsid w:val="00CE4C78"/>
    <w:rsid w:val="00CE54EE"/>
    <w:rsid w:val="00CE5F99"/>
    <w:rsid w:val="00CE6905"/>
    <w:rsid w:val="00CE7210"/>
    <w:rsid w:val="00CF1440"/>
    <w:rsid w:val="00CF2125"/>
    <w:rsid w:val="00CF2188"/>
    <w:rsid w:val="00CF2FEB"/>
    <w:rsid w:val="00CF3BE1"/>
    <w:rsid w:val="00CF5CE2"/>
    <w:rsid w:val="00CF654D"/>
    <w:rsid w:val="00CF66EB"/>
    <w:rsid w:val="00CF68D4"/>
    <w:rsid w:val="00CF69F9"/>
    <w:rsid w:val="00D00071"/>
    <w:rsid w:val="00D013BC"/>
    <w:rsid w:val="00D015FA"/>
    <w:rsid w:val="00D0432F"/>
    <w:rsid w:val="00D044A1"/>
    <w:rsid w:val="00D051BD"/>
    <w:rsid w:val="00D06DB5"/>
    <w:rsid w:val="00D07CE9"/>
    <w:rsid w:val="00D11511"/>
    <w:rsid w:val="00D11968"/>
    <w:rsid w:val="00D11F7A"/>
    <w:rsid w:val="00D130D2"/>
    <w:rsid w:val="00D14A9F"/>
    <w:rsid w:val="00D15482"/>
    <w:rsid w:val="00D163B6"/>
    <w:rsid w:val="00D17779"/>
    <w:rsid w:val="00D20B7E"/>
    <w:rsid w:val="00D2182F"/>
    <w:rsid w:val="00D22681"/>
    <w:rsid w:val="00D26313"/>
    <w:rsid w:val="00D27972"/>
    <w:rsid w:val="00D3035F"/>
    <w:rsid w:val="00D30516"/>
    <w:rsid w:val="00D30D10"/>
    <w:rsid w:val="00D30FDB"/>
    <w:rsid w:val="00D31335"/>
    <w:rsid w:val="00D318A7"/>
    <w:rsid w:val="00D33AB7"/>
    <w:rsid w:val="00D340F3"/>
    <w:rsid w:val="00D344AC"/>
    <w:rsid w:val="00D3510F"/>
    <w:rsid w:val="00D35340"/>
    <w:rsid w:val="00D35CE2"/>
    <w:rsid w:val="00D35E0E"/>
    <w:rsid w:val="00D366A5"/>
    <w:rsid w:val="00D36CE4"/>
    <w:rsid w:val="00D37315"/>
    <w:rsid w:val="00D4184A"/>
    <w:rsid w:val="00D43A7C"/>
    <w:rsid w:val="00D4481D"/>
    <w:rsid w:val="00D4588A"/>
    <w:rsid w:val="00D463AF"/>
    <w:rsid w:val="00D4648D"/>
    <w:rsid w:val="00D47335"/>
    <w:rsid w:val="00D47DF0"/>
    <w:rsid w:val="00D47DF9"/>
    <w:rsid w:val="00D50138"/>
    <w:rsid w:val="00D50363"/>
    <w:rsid w:val="00D521C8"/>
    <w:rsid w:val="00D53E6E"/>
    <w:rsid w:val="00D544CC"/>
    <w:rsid w:val="00D550AB"/>
    <w:rsid w:val="00D55286"/>
    <w:rsid w:val="00D567A1"/>
    <w:rsid w:val="00D567A4"/>
    <w:rsid w:val="00D577F3"/>
    <w:rsid w:val="00D57F2F"/>
    <w:rsid w:val="00D60D6D"/>
    <w:rsid w:val="00D623D9"/>
    <w:rsid w:val="00D63B0A"/>
    <w:rsid w:val="00D64FD8"/>
    <w:rsid w:val="00D6535B"/>
    <w:rsid w:val="00D66AB4"/>
    <w:rsid w:val="00D67CC8"/>
    <w:rsid w:val="00D70076"/>
    <w:rsid w:val="00D70DE7"/>
    <w:rsid w:val="00D729F3"/>
    <w:rsid w:val="00D74D2F"/>
    <w:rsid w:val="00D80060"/>
    <w:rsid w:val="00D8033A"/>
    <w:rsid w:val="00D81113"/>
    <w:rsid w:val="00D819AF"/>
    <w:rsid w:val="00D81B7C"/>
    <w:rsid w:val="00D81B80"/>
    <w:rsid w:val="00D81ED9"/>
    <w:rsid w:val="00D81EF4"/>
    <w:rsid w:val="00D828F4"/>
    <w:rsid w:val="00D83B4B"/>
    <w:rsid w:val="00D83B7F"/>
    <w:rsid w:val="00D84B5C"/>
    <w:rsid w:val="00D8585A"/>
    <w:rsid w:val="00D86959"/>
    <w:rsid w:val="00D87CDA"/>
    <w:rsid w:val="00D91162"/>
    <w:rsid w:val="00D9292D"/>
    <w:rsid w:val="00D92D7B"/>
    <w:rsid w:val="00D931B7"/>
    <w:rsid w:val="00D9401D"/>
    <w:rsid w:val="00D94CA9"/>
    <w:rsid w:val="00D950DE"/>
    <w:rsid w:val="00D952E2"/>
    <w:rsid w:val="00D95EC6"/>
    <w:rsid w:val="00DA3219"/>
    <w:rsid w:val="00DA523F"/>
    <w:rsid w:val="00DA55DF"/>
    <w:rsid w:val="00DA6593"/>
    <w:rsid w:val="00DA6CB4"/>
    <w:rsid w:val="00DA7C62"/>
    <w:rsid w:val="00DB24CD"/>
    <w:rsid w:val="00DB3A97"/>
    <w:rsid w:val="00DB3B4C"/>
    <w:rsid w:val="00DB45E2"/>
    <w:rsid w:val="00DB4F57"/>
    <w:rsid w:val="00DB5B31"/>
    <w:rsid w:val="00DB64E7"/>
    <w:rsid w:val="00DB6D4E"/>
    <w:rsid w:val="00DC00C6"/>
    <w:rsid w:val="00DC11D7"/>
    <w:rsid w:val="00DC22CB"/>
    <w:rsid w:val="00DC33FC"/>
    <w:rsid w:val="00DC4721"/>
    <w:rsid w:val="00DC4CEF"/>
    <w:rsid w:val="00DC6684"/>
    <w:rsid w:val="00DC7A2F"/>
    <w:rsid w:val="00DD04C2"/>
    <w:rsid w:val="00DD0E46"/>
    <w:rsid w:val="00DD1A66"/>
    <w:rsid w:val="00DD1B04"/>
    <w:rsid w:val="00DD312A"/>
    <w:rsid w:val="00DD4313"/>
    <w:rsid w:val="00DD4A58"/>
    <w:rsid w:val="00DD6547"/>
    <w:rsid w:val="00DD71F9"/>
    <w:rsid w:val="00DD7463"/>
    <w:rsid w:val="00DD7DB0"/>
    <w:rsid w:val="00DE030E"/>
    <w:rsid w:val="00DE0B61"/>
    <w:rsid w:val="00DE14CF"/>
    <w:rsid w:val="00DE17AA"/>
    <w:rsid w:val="00DE1D15"/>
    <w:rsid w:val="00DE2C1F"/>
    <w:rsid w:val="00DE2E93"/>
    <w:rsid w:val="00DE3600"/>
    <w:rsid w:val="00DE567C"/>
    <w:rsid w:val="00DF21B1"/>
    <w:rsid w:val="00DF2A50"/>
    <w:rsid w:val="00DF2AE2"/>
    <w:rsid w:val="00DF2B74"/>
    <w:rsid w:val="00DF325E"/>
    <w:rsid w:val="00DF345A"/>
    <w:rsid w:val="00DF3EDF"/>
    <w:rsid w:val="00DF4984"/>
    <w:rsid w:val="00DF4BF2"/>
    <w:rsid w:val="00DF5099"/>
    <w:rsid w:val="00DF5732"/>
    <w:rsid w:val="00DF5FE7"/>
    <w:rsid w:val="00DF5FF5"/>
    <w:rsid w:val="00DF6D6C"/>
    <w:rsid w:val="00DF7949"/>
    <w:rsid w:val="00DF7A93"/>
    <w:rsid w:val="00E0146D"/>
    <w:rsid w:val="00E02747"/>
    <w:rsid w:val="00E029DC"/>
    <w:rsid w:val="00E033B9"/>
    <w:rsid w:val="00E050E4"/>
    <w:rsid w:val="00E06165"/>
    <w:rsid w:val="00E07368"/>
    <w:rsid w:val="00E13192"/>
    <w:rsid w:val="00E13833"/>
    <w:rsid w:val="00E13F86"/>
    <w:rsid w:val="00E147D9"/>
    <w:rsid w:val="00E14BF5"/>
    <w:rsid w:val="00E15A8C"/>
    <w:rsid w:val="00E173CA"/>
    <w:rsid w:val="00E2004B"/>
    <w:rsid w:val="00E2064E"/>
    <w:rsid w:val="00E20D5E"/>
    <w:rsid w:val="00E21E77"/>
    <w:rsid w:val="00E21F70"/>
    <w:rsid w:val="00E22C61"/>
    <w:rsid w:val="00E233E4"/>
    <w:rsid w:val="00E2465A"/>
    <w:rsid w:val="00E27C3C"/>
    <w:rsid w:val="00E313B2"/>
    <w:rsid w:val="00E3220C"/>
    <w:rsid w:val="00E32D0C"/>
    <w:rsid w:val="00E32D2B"/>
    <w:rsid w:val="00E32FE9"/>
    <w:rsid w:val="00E33649"/>
    <w:rsid w:val="00E34654"/>
    <w:rsid w:val="00E35785"/>
    <w:rsid w:val="00E36D65"/>
    <w:rsid w:val="00E4166E"/>
    <w:rsid w:val="00E41AF9"/>
    <w:rsid w:val="00E42CAA"/>
    <w:rsid w:val="00E43228"/>
    <w:rsid w:val="00E432E7"/>
    <w:rsid w:val="00E4387E"/>
    <w:rsid w:val="00E44005"/>
    <w:rsid w:val="00E441AB"/>
    <w:rsid w:val="00E447A6"/>
    <w:rsid w:val="00E457DC"/>
    <w:rsid w:val="00E45CA0"/>
    <w:rsid w:val="00E46408"/>
    <w:rsid w:val="00E504BA"/>
    <w:rsid w:val="00E5050E"/>
    <w:rsid w:val="00E51718"/>
    <w:rsid w:val="00E5190B"/>
    <w:rsid w:val="00E52927"/>
    <w:rsid w:val="00E52F49"/>
    <w:rsid w:val="00E53069"/>
    <w:rsid w:val="00E537D0"/>
    <w:rsid w:val="00E54154"/>
    <w:rsid w:val="00E54A36"/>
    <w:rsid w:val="00E5527D"/>
    <w:rsid w:val="00E5622C"/>
    <w:rsid w:val="00E574DA"/>
    <w:rsid w:val="00E60C24"/>
    <w:rsid w:val="00E61410"/>
    <w:rsid w:val="00E61A44"/>
    <w:rsid w:val="00E62187"/>
    <w:rsid w:val="00E62202"/>
    <w:rsid w:val="00E627AB"/>
    <w:rsid w:val="00E6323F"/>
    <w:rsid w:val="00E63DC1"/>
    <w:rsid w:val="00E65009"/>
    <w:rsid w:val="00E65485"/>
    <w:rsid w:val="00E6549E"/>
    <w:rsid w:val="00E66BCD"/>
    <w:rsid w:val="00E67BCD"/>
    <w:rsid w:val="00E7058C"/>
    <w:rsid w:val="00E70AF5"/>
    <w:rsid w:val="00E71778"/>
    <w:rsid w:val="00E72979"/>
    <w:rsid w:val="00E72A03"/>
    <w:rsid w:val="00E73B96"/>
    <w:rsid w:val="00E73DDA"/>
    <w:rsid w:val="00E73F45"/>
    <w:rsid w:val="00E74FDA"/>
    <w:rsid w:val="00E75BA8"/>
    <w:rsid w:val="00E77B6D"/>
    <w:rsid w:val="00E77E9E"/>
    <w:rsid w:val="00E80737"/>
    <w:rsid w:val="00E8073D"/>
    <w:rsid w:val="00E807B7"/>
    <w:rsid w:val="00E809EF"/>
    <w:rsid w:val="00E81858"/>
    <w:rsid w:val="00E82F39"/>
    <w:rsid w:val="00E83FB6"/>
    <w:rsid w:val="00E840B7"/>
    <w:rsid w:val="00E84485"/>
    <w:rsid w:val="00E84D5F"/>
    <w:rsid w:val="00E8555D"/>
    <w:rsid w:val="00E8690D"/>
    <w:rsid w:val="00E86B15"/>
    <w:rsid w:val="00E87984"/>
    <w:rsid w:val="00E87F35"/>
    <w:rsid w:val="00E87F98"/>
    <w:rsid w:val="00E905EC"/>
    <w:rsid w:val="00E915D8"/>
    <w:rsid w:val="00E91B3C"/>
    <w:rsid w:val="00E922FA"/>
    <w:rsid w:val="00E934DD"/>
    <w:rsid w:val="00E93712"/>
    <w:rsid w:val="00E93831"/>
    <w:rsid w:val="00E93A7E"/>
    <w:rsid w:val="00E94281"/>
    <w:rsid w:val="00E94E99"/>
    <w:rsid w:val="00E9550A"/>
    <w:rsid w:val="00E97848"/>
    <w:rsid w:val="00EA04D6"/>
    <w:rsid w:val="00EA06DF"/>
    <w:rsid w:val="00EA087E"/>
    <w:rsid w:val="00EA1172"/>
    <w:rsid w:val="00EA1D91"/>
    <w:rsid w:val="00EA1F6F"/>
    <w:rsid w:val="00EA3342"/>
    <w:rsid w:val="00EA361E"/>
    <w:rsid w:val="00EA6237"/>
    <w:rsid w:val="00EB0CE5"/>
    <w:rsid w:val="00EB14F4"/>
    <w:rsid w:val="00EB3464"/>
    <w:rsid w:val="00EB547C"/>
    <w:rsid w:val="00EB5BC5"/>
    <w:rsid w:val="00EC0D74"/>
    <w:rsid w:val="00EC211F"/>
    <w:rsid w:val="00EC27BE"/>
    <w:rsid w:val="00EC28A5"/>
    <w:rsid w:val="00EC2BE2"/>
    <w:rsid w:val="00EC3340"/>
    <w:rsid w:val="00EC38FA"/>
    <w:rsid w:val="00EC4E27"/>
    <w:rsid w:val="00EC53B0"/>
    <w:rsid w:val="00EC5E60"/>
    <w:rsid w:val="00EC6733"/>
    <w:rsid w:val="00EC753D"/>
    <w:rsid w:val="00ED0437"/>
    <w:rsid w:val="00ED1CD4"/>
    <w:rsid w:val="00ED2746"/>
    <w:rsid w:val="00ED3144"/>
    <w:rsid w:val="00ED3345"/>
    <w:rsid w:val="00ED4291"/>
    <w:rsid w:val="00ED545B"/>
    <w:rsid w:val="00ED5E7C"/>
    <w:rsid w:val="00ED5EC2"/>
    <w:rsid w:val="00ED5FA7"/>
    <w:rsid w:val="00ED7189"/>
    <w:rsid w:val="00ED78F3"/>
    <w:rsid w:val="00EE13A9"/>
    <w:rsid w:val="00EE2CAD"/>
    <w:rsid w:val="00EE3221"/>
    <w:rsid w:val="00EE3F7C"/>
    <w:rsid w:val="00EE419B"/>
    <w:rsid w:val="00EE4857"/>
    <w:rsid w:val="00EE552E"/>
    <w:rsid w:val="00EE63FA"/>
    <w:rsid w:val="00EE66C4"/>
    <w:rsid w:val="00EE7B4C"/>
    <w:rsid w:val="00EF237D"/>
    <w:rsid w:val="00EF4479"/>
    <w:rsid w:val="00EF5AAA"/>
    <w:rsid w:val="00EF5C54"/>
    <w:rsid w:val="00EF6015"/>
    <w:rsid w:val="00F009E7"/>
    <w:rsid w:val="00F00BA3"/>
    <w:rsid w:val="00F00D18"/>
    <w:rsid w:val="00F015BB"/>
    <w:rsid w:val="00F019B7"/>
    <w:rsid w:val="00F02449"/>
    <w:rsid w:val="00F028D7"/>
    <w:rsid w:val="00F02EBF"/>
    <w:rsid w:val="00F03AAE"/>
    <w:rsid w:val="00F03F92"/>
    <w:rsid w:val="00F046FE"/>
    <w:rsid w:val="00F04802"/>
    <w:rsid w:val="00F0559A"/>
    <w:rsid w:val="00F063F7"/>
    <w:rsid w:val="00F06F1D"/>
    <w:rsid w:val="00F075F4"/>
    <w:rsid w:val="00F0797F"/>
    <w:rsid w:val="00F07EFD"/>
    <w:rsid w:val="00F10650"/>
    <w:rsid w:val="00F119EC"/>
    <w:rsid w:val="00F12331"/>
    <w:rsid w:val="00F12C64"/>
    <w:rsid w:val="00F12F29"/>
    <w:rsid w:val="00F13965"/>
    <w:rsid w:val="00F13B57"/>
    <w:rsid w:val="00F13C48"/>
    <w:rsid w:val="00F14F3A"/>
    <w:rsid w:val="00F1565F"/>
    <w:rsid w:val="00F15AE8"/>
    <w:rsid w:val="00F15D28"/>
    <w:rsid w:val="00F15E40"/>
    <w:rsid w:val="00F162C4"/>
    <w:rsid w:val="00F16AB3"/>
    <w:rsid w:val="00F17932"/>
    <w:rsid w:val="00F206D0"/>
    <w:rsid w:val="00F210CC"/>
    <w:rsid w:val="00F21A8E"/>
    <w:rsid w:val="00F22F6C"/>
    <w:rsid w:val="00F22FA5"/>
    <w:rsid w:val="00F236F8"/>
    <w:rsid w:val="00F24269"/>
    <w:rsid w:val="00F25E8B"/>
    <w:rsid w:val="00F262BF"/>
    <w:rsid w:val="00F2669D"/>
    <w:rsid w:val="00F26B03"/>
    <w:rsid w:val="00F27119"/>
    <w:rsid w:val="00F304B3"/>
    <w:rsid w:val="00F31321"/>
    <w:rsid w:val="00F31487"/>
    <w:rsid w:val="00F3186A"/>
    <w:rsid w:val="00F322A9"/>
    <w:rsid w:val="00F327AC"/>
    <w:rsid w:val="00F345C4"/>
    <w:rsid w:val="00F357AD"/>
    <w:rsid w:val="00F36AEC"/>
    <w:rsid w:val="00F4069F"/>
    <w:rsid w:val="00F40C3B"/>
    <w:rsid w:val="00F417F0"/>
    <w:rsid w:val="00F432D5"/>
    <w:rsid w:val="00F43720"/>
    <w:rsid w:val="00F43FD7"/>
    <w:rsid w:val="00F45131"/>
    <w:rsid w:val="00F4515D"/>
    <w:rsid w:val="00F46499"/>
    <w:rsid w:val="00F46651"/>
    <w:rsid w:val="00F4688B"/>
    <w:rsid w:val="00F476B1"/>
    <w:rsid w:val="00F4777D"/>
    <w:rsid w:val="00F52465"/>
    <w:rsid w:val="00F53FBD"/>
    <w:rsid w:val="00F54295"/>
    <w:rsid w:val="00F542F0"/>
    <w:rsid w:val="00F5515A"/>
    <w:rsid w:val="00F55603"/>
    <w:rsid w:val="00F55A5C"/>
    <w:rsid w:val="00F5628C"/>
    <w:rsid w:val="00F579A5"/>
    <w:rsid w:val="00F6084C"/>
    <w:rsid w:val="00F60B49"/>
    <w:rsid w:val="00F60C31"/>
    <w:rsid w:val="00F63AC7"/>
    <w:rsid w:val="00F6561C"/>
    <w:rsid w:val="00F65A5E"/>
    <w:rsid w:val="00F7410C"/>
    <w:rsid w:val="00F74770"/>
    <w:rsid w:val="00F74F03"/>
    <w:rsid w:val="00F74F32"/>
    <w:rsid w:val="00F74F3E"/>
    <w:rsid w:val="00F7557F"/>
    <w:rsid w:val="00F767C6"/>
    <w:rsid w:val="00F767EF"/>
    <w:rsid w:val="00F76B48"/>
    <w:rsid w:val="00F777FF"/>
    <w:rsid w:val="00F7797C"/>
    <w:rsid w:val="00F77C49"/>
    <w:rsid w:val="00F81461"/>
    <w:rsid w:val="00F83019"/>
    <w:rsid w:val="00F8387E"/>
    <w:rsid w:val="00F83A64"/>
    <w:rsid w:val="00F83AA7"/>
    <w:rsid w:val="00F85126"/>
    <w:rsid w:val="00F869B3"/>
    <w:rsid w:val="00F877A3"/>
    <w:rsid w:val="00F8794B"/>
    <w:rsid w:val="00F912DA"/>
    <w:rsid w:val="00F92EBA"/>
    <w:rsid w:val="00F93D01"/>
    <w:rsid w:val="00F95225"/>
    <w:rsid w:val="00F95532"/>
    <w:rsid w:val="00F96CE2"/>
    <w:rsid w:val="00F97E04"/>
    <w:rsid w:val="00FA0674"/>
    <w:rsid w:val="00FA166B"/>
    <w:rsid w:val="00FA19DB"/>
    <w:rsid w:val="00FA2017"/>
    <w:rsid w:val="00FA4D55"/>
    <w:rsid w:val="00FA5EAD"/>
    <w:rsid w:val="00FA62A6"/>
    <w:rsid w:val="00FB2AD0"/>
    <w:rsid w:val="00FB7BC8"/>
    <w:rsid w:val="00FC020E"/>
    <w:rsid w:val="00FC0A7C"/>
    <w:rsid w:val="00FC0C21"/>
    <w:rsid w:val="00FC1B4E"/>
    <w:rsid w:val="00FC4064"/>
    <w:rsid w:val="00FC4EDB"/>
    <w:rsid w:val="00FC5632"/>
    <w:rsid w:val="00FC72E0"/>
    <w:rsid w:val="00FD1563"/>
    <w:rsid w:val="00FD18F3"/>
    <w:rsid w:val="00FD1F4E"/>
    <w:rsid w:val="00FD2407"/>
    <w:rsid w:val="00FD2715"/>
    <w:rsid w:val="00FD2DEB"/>
    <w:rsid w:val="00FD5BD0"/>
    <w:rsid w:val="00FD69FB"/>
    <w:rsid w:val="00FD76B6"/>
    <w:rsid w:val="00FD7923"/>
    <w:rsid w:val="00FE0366"/>
    <w:rsid w:val="00FE0DE1"/>
    <w:rsid w:val="00FE2025"/>
    <w:rsid w:val="00FE2C24"/>
    <w:rsid w:val="00FE31C1"/>
    <w:rsid w:val="00FE4F13"/>
    <w:rsid w:val="00FE73FE"/>
    <w:rsid w:val="00FE76B4"/>
    <w:rsid w:val="00FE7A51"/>
    <w:rsid w:val="00FF0295"/>
    <w:rsid w:val="00FF32A3"/>
    <w:rsid w:val="00FF361F"/>
    <w:rsid w:val="00FF372B"/>
    <w:rsid w:val="00FF4A38"/>
    <w:rsid w:val="00FF5555"/>
    <w:rsid w:val="00FF5DDF"/>
    <w:rsid w:val="00FF6150"/>
    <w:rsid w:val="00FF6CB8"/>
    <w:rsid w:val="00FF6F02"/>
    <w:rsid w:val="00FF7446"/>
    <w:rsid w:val="00FF7B64"/>
    <w:rsid w:val="00FF7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4BE"/>
    <w:pPr>
      <w:tabs>
        <w:tab w:val="left" w:pos="567"/>
        <w:tab w:val="left" w:pos="1134"/>
        <w:tab w:val="left" w:pos="1814"/>
        <w:tab w:val="left" w:pos="2665"/>
      </w:tabs>
      <w:bidi/>
      <w:spacing w:line="360" w:lineRule="auto"/>
      <w:jc w:val="both"/>
    </w:pPr>
    <w:rPr>
      <w:rFonts w:cs="David"/>
      <w:sz w:val="24"/>
      <w:szCs w:val="24"/>
    </w:rPr>
  </w:style>
  <w:style w:type="paragraph" w:styleId="1">
    <w:name w:val="heading 1"/>
    <w:basedOn w:val="a"/>
    <w:qFormat/>
    <w:rsid w:val="00207D69"/>
    <w:pPr>
      <w:tabs>
        <w:tab w:val="clear" w:pos="567"/>
        <w:tab w:val="left" w:pos="-35"/>
      </w:tabs>
      <w:ind w:left="-35"/>
      <w:outlineLvl w:val="0"/>
    </w:pPr>
    <w:rPr>
      <w:rFonts w:ascii="Arial" w:hAnsi="Arial"/>
      <w:b/>
      <w:bCs/>
      <w:color w:val="17365D"/>
      <w:sz w:val="28"/>
      <w:szCs w:val="28"/>
    </w:rPr>
  </w:style>
  <w:style w:type="paragraph" w:styleId="2">
    <w:name w:val="heading 2"/>
    <w:basedOn w:val="a"/>
    <w:qFormat/>
    <w:rsid w:val="00207D69"/>
    <w:pPr>
      <w:numPr>
        <w:numId w:val="2"/>
      </w:numPr>
      <w:tabs>
        <w:tab w:val="clear" w:pos="567"/>
        <w:tab w:val="left" w:pos="-35"/>
      </w:tabs>
      <w:outlineLvl w:val="1"/>
    </w:pPr>
    <w:rPr>
      <w:rFonts w:ascii="Arial" w:hAnsi="Arial"/>
      <w:b/>
      <w:bCs/>
      <w:color w:val="17365D"/>
    </w:rPr>
  </w:style>
  <w:style w:type="paragraph" w:styleId="3">
    <w:name w:val="heading 3"/>
    <w:basedOn w:val="a"/>
    <w:qFormat/>
    <w:rsid w:val="0007501A"/>
    <w:pPr>
      <w:numPr>
        <w:ilvl w:val="1"/>
        <w:numId w:val="2"/>
      </w:numPr>
      <w:tabs>
        <w:tab w:val="clear" w:pos="567"/>
        <w:tab w:val="left" w:pos="452"/>
      </w:tabs>
      <w:outlineLvl w:val="2"/>
    </w:pPr>
    <w:rPr>
      <w:rFonts w:ascii="Arial" w:hAnsi="Arial"/>
      <w:b/>
      <w:bCs/>
      <w:color w:val="0070C0"/>
    </w:rPr>
  </w:style>
  <w:style w:type="paragraph" w:styleId="4">
    <w:name w:val="heading 4"/>
    <w:basedOn w:val="3"/>
    <w:qFormat/>
    <w:rsid w:val="00F767C6"/>
    <w:pPr>
      <w:numPr>
        <w:ilvl w:val="3"/>
      </w:numPr>
      <w:outlineLvl w:val="3"/>
    </w:pPr>
  </w:style>
  <w:style w:type="paragraph" w:styleId="5">
    <w:name w:val="heading 5"/>
    <w:basedOn w:val="a"/>
    <w:next w:val="a"/>
    <w:qFormat/>
    <w:rsid w:val="00495F98"/>
    <w:pPr>
      <w:spacing w:before="240" w:after="60"/>
      <w:outlineLvl w:val="4"/>
    </w:pPr>
    <w:rPr>
      <w:b/>
      <w:bCs/>
      <w:i/>
      <w:iCs/>
      <w:sz w:val="26"/>
      <w:szCs w:val="26"/>
    </w:rPr>
  </w:style>
  <w:style w:type="paragraph" w:styleId="6">
    <w:name w:val="heading 6"/>
    <w:basedOn w:val="a"/>
    <w:next w:val="a"/>
    <w:qFormat/>
    <w:rsid w:val="00495F98"/>
    <w:pPr>
      <w:spacing w:before="240" w:after="60"/>
      <w:outlineLvl w:val="5"/>
    </w:pPr>
    <w:rPr>
      <w:b/>
      <w:bCs/>
      <w:sz w:val="22"/>
      <w:szCs w:val="22"/>
    </w:rPr>
  </w:style>
  <w:style w:type="paragraph" w:styleId="7">
    <w:name w:val="heading 7"/>
    <w:basedOn w:val="a"/>
    <w:next w:val="a"/>
    <w:qFormat/>
    <w:rsid w:val="00495F98"/>
    <w:pPr>
      <w:spacing w:before="240" w:after="60"/>
      <w:outlineLvl w:val="6"/>
    </w:pPr>
  </w:style>
  <w:style w:type="paragraph" w:styleId="8">
    <w:name w:val="heading 8"/>
    <w:basedOn w:val="a"/>
    <w:next w:val="a"/>
    <w:qFormat/>
    <w:rsid w:val="00495F98"/>
    <w:pPr>
      <w:spacing w:before="240" w:after="60"/>
      <w:outlineLvl w:val="7"/>
    </w:pPr>
    <w:rPr>
      <w:i/>
      <w:iCs/>
    </w:rPr>
  </w:style>
  <w:style w:type="paragraph" w:styleId="9">
    <w:name w:val="heading 9"/>
    <w:basedOn w:val="a"/>
    <w:next w:val="a"/>
    <w:qFormat/>
    <w:rsid w:val="00495F9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4358E"/>
    <w:pPr>
      <w:tabs>
        <w:tab w:val="center" w:pos="4153"/>
        <w:tab w:val="right" w:pos="8306"/>
      </w:tabs>
    </w:pPr>
    <w:rPr>
      <w:sz w:val="20"/>
      <w:lang w:eastAsia="he-IL"/>
    </w:rPr>
  </w:style>
  <w:style w:type="character" w:styleId="a5">
    <w:name w:val="page number"/>
    <w:basedOn w:val="a0"/>
    <w:rsid w:val="0064358E"/>
  </w:style>
  <w:style w:type="paragraph" w:styleId="a6">
    <w:name w:val="footnote text"/>
    <w:basedOn w:val="a"/>
    <w:link w:val="a7"/>
    <w:rsid w:val="004A00BD"/>
    <w:rPr>
      <w:sz w:val="20"/>
      <w:szCs w:val="20"/>
    </w:rPr>
  </w:style>
  <w:style w:type="paragraph" w:styleId="a8">
    <w:name w:val="header"/>
    <w:basedOn w:val="a"/>
    <w:rsid w:val="009207C1"/>
    <w:pPr>
      <w:tabs>
        <w:tab w:val="center" w:pos="4153"/>
        <w:tab w:val="right" w:pos="8306"/>
      </w:tabs>
    </w:pPr>
  </w:style>
  <w:style w:type="character" w:customStyle="1" w:styleId="a7">
    <w:name w:val="טקסט הערת שוליים תו"/>
    <w:link w:val="a6"/>
    <w:rsid w:val="004A00BD"/>
    <w:rPr>
      <w:rFonts w:cs="David"/>
    </w:rPr>
  </w:style>
  <w:style w:type="character" w:styleId="Hyperlink">
    <w:name w:val="Hyperlink"/>
    <w:rsid w:val="004A00BD"/>
    <w:rPr>
      <w:color w:val="0000FF"/>
      <w:u w:val="single"/>
    </w:rPr>
  </w:style>
  <w:style w:type="character" w:styleId="a9">
    <w:name w:val="footnote reference"/>
    <w:rsid w:val="004A00BD"/>
    <w:rPr>
      <w:vertAlign w:val="superscript"/>
    </w:rPr>
  </w:style>
  <w:style w:type="paragraph" w:styleId="aa">
    <w:name w:val="List Paragraph"/>
    <w:basedOn w:val="a"/>
    <w:uiPriority w:val="34"/>
    <w:qFormat/>
    <w:rsid w:val="004A00BD"/>
    <w:pPr>
      <w:ind w:left="720"/>
    </w:pPr>
  </w:style>
  <w:style w:type="paragraph" w:styleId="ab">
    <w:name w:val="Balloon Text"/>
    <w:basedOn w:val="a"/>
    <w:link w:val="ac"/>
    <w:rsid w:val="0083018B"/>
    <w:pPr>
      <w:spacing w:line="240" w:lineRule="auto"/>
    </w:pPr>
    <w:rPr>
      <w:rFonts w:ascii="Tahoma" w:hAnsi="Tahoma" w:cs="Tahoma"/>
      <w:sz w:val="16"/>
      <w:szCs w:val="16"/>
    </w:rPr>
  </w:style>
  <w:style w:type="character" w:customStyle="1" w:styleId="ac">
    <w:name w:val="טקסט בלונים תו"/>
    <w:link w:val="ab"/>
    <w:rsid w:val="0083018B"/>
    <w:rPr>
      <w:rFonts w:ascii="Tahoma" w:hAnsi="Tahoma" w:cs="Tahoma"/>
      <w:sz w:val="16"/>
      <w:szCs w:val="16"/>
    </w:rPr>
  </w:style>
  <w:style w:type="character" w:styleId="ad">
    <w:name w:val="annotation reference"/>
    <w:rsid w:val="009A20F2"/>
    <w:rPr>
      <w:sz w:val="16"/>
      <w:szCs w:val="16"/>
    </w:rPr>
  </w:style>
  <w:style w:type="paragraph" w:styleId="ae">
    <w:name w:val="annotation text"/>
    <w:basedOn w:val="a"/>
    <w:link w:val="af"/>
    <w:rsid w:val="009A20F2"/>
    <w:rPr>
      <w:sz w:val="20"/>
      <w:szCs w:val="20"/>
    </w:rPr>
  </w:style>
  <w:style w:type="character" w:customStyle="1" w:styleId="af">
    <w:name w:val="טקסט הערה תו"/>
    <w:link w:val="ae"/>
    <w:rsid w:val="009A20F2"/>
    <w:rPr>
      <w:rFonts w:cs="David"/>
    </w:rPr>
  </w:style>
  <w:style w:type="paragraph" w:styleId="af0">
    <w:name w:val="annotation subject"/>
    <w:basedOn w:val="ae"/>
    <w:next w:val="ae"/>
    <w:link w:val="af1"/>
    <w:rsid w:val="009A20F2"/>
    <w:rPr>
      <w:b/>
      <w:bCs/>
    </w:rPr>
  </w:style>
  <w:style w:type="character" w:customStyle="1" w:styleId="af1">
    <w:name w:val="נושא הערה תו"/>
    <w:link w:val="af0"/>
    <w:rsid w:val="009A20F2"/>
    <w:rPr>
      <w:rFonts w:cs="David"/>
      <w:b/>
      <w:bCs/>
    </w:rPr>
  </w:style>
  <w:style w:type="table" w:styleId="af2">
    <w:name w:val="Table Grid"/>
    <w:basedOn w:val="a1"/>
    <w:uiPriority w:val="59"/>
    <w:rsid w:val="00FD1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1A0161"/>
    <w:rPr>
      <w:rFonts w:cs="David"/>
      <w:sz w:val="24"/>
      <w:szCs w:val="24"/>
    </w:rPr>
  </w:style>
  <w:style w:type="table" w:styleId="3-1">
    <w:name w:val="Medium Grid 3 Accent 1"/>
    <w:basedOn w:val="a1"/>
    <w:uiPriority w:val="69"/>
    <w:rsid w:val="001C494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NormalWeb">
    <w:name w:val="Normal (Web)"/>
    <w:basedOn w:val="a"/>
    <w:uiPriority w:val="99"/>
    <w:unhideWhenUsed/>
    <w:rsid w:val="008F00B0"/>
    <w:pPr>
      <w:tabs>
        <w:tab w:val="clear" w:pos="567"/>
        <w:tab w:val="clear" w:pos="1134"/>
        <w:tab w:val="clear" w:pos="1814"/>
        <w:tab w:val="clear" w:pos="2665"/>
      </w:tabs>
      <w:bidi w:val="0"/>
      <w:spacing w:before="100" w:beforeAutospacing="1" w:after="100" w:afterAutospacing="1" w:line="240" w:lineRule="auto"/>
      <w:jc w:val="left"/>
    </w:pPr>
    <w:rPr>
      <w:rFonts w:cs="Times New Roman"/>
    </w:rPr>
  </w:style>
  <w:style w:type="table" w:styleId="20">
    <w:name w:val="Table Simple 2"/>
    <w:basedOn w:val="a1"/>
    <w:rsid w:val="00A73C96"/>
    <w:pPr>
      <w:tabs>
        <w:tab w:val="left" w:pos="567"/>
        <w:tab w:val="left" w:pos="1134"/>
        <w:tab w:val="left" w:pos="1814"/>
        <w:tab w:val="left" w:pos="2665"/>
      </w:tabs>
      <w:bidi/>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af4">
    <w:name w:val="Emphasis"/>
    <w:qFormat/>
    <w:rsid w:val="00207D69"/>
  </w:style>
  <w:style w:type="table" w:styleId="af5">
    <w:name w:val="Table Professional"/>
    <w:basedOn w:val="a1"/>
    <w:rsid w:val="00BC7F41"/>
    <w:pPr>
      <w:tabs>
        <w:tab w:val="left" w:pos="567"/>
        <w:tab w:val="left" w:pos="1134"/>
        <w:tab w:val="left" w:pos="1814"/>
        <w:tab w:val="left" w:pos="2665"/>
      </w:tabs>
      <w:bidi/>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FollowedHyperlink">
    <w:name w:val="FollowedHyperlink"/>
    <w:basedOn w:val="a0"/>
    <w:rsid w:val="007D69A9"/>
    <w:rPr>
      <w:color w:val="800080" w:themeColor="followedHyperlink"/>
      <w:u w:val="single"/>
    </w:rPr>
  </w:style>
  <w:style w:type="character" w:customStyle="1" w:styleId="a4">
    <w:name w:val="כותרת תחתונה תו"/>
    <w:basedOn w:val="a0"/>
    <w:link w:val="a3"/>
    <w:uiPriority w:val="99"/>
    <w:rsid w:val="000A1A7A"/>
    <w:rPr>
      <w:rFonts w:cs="David"/>
      <w:szCs w:val="24"/>
      <w:lang w:eastAsia="he-IL"/>
    </w:rPr>
  </w:style>
  <w:style w:type="paragraph" w:styleId="af6">
    <w:name w:val="caption"/>
    <w:basedOn w:val="a"/>
    <w:next w:val="a"/>
    <w:unhideWhenUsed/>
    <w:qFormat/>
    <w:rsid w:val="006570EC"/>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9905">
      <w:bodyDiv w:val="1"/>
      <w:marLeft w:val="0"/>
      <w:marRight w:val="0"/>
      <w:marTop w:val="0"/>
      <w:marBottom w:val="0"/>
      <w:divBdr>
        <w:top w:val="none" w:sz="0" w:space="0" w:color="auto"/>
        <w:left w:val="none" w:sz="0" w:space="0" w:color="auto"/>
        <w:bottom w:val="none" w:sz="0" w:space="0" w:color="auto"/>
        <w:right w:val="none" w:sz="0" w:space="0" w:color="auto"/>
      </w:divBdr>
    </w:div>
    <w:div w:id="216475804">
      <w:bodyDiv w:val="1"/>
      <w:marLeft w:val="0"/>
      <w:marRight w:val="0"/>
      <w:marTop w:val="0"/>
      <w:marBottom w:val="0"/>
      <w:divBdr>
        <w:top w:val="none" w:sz="0" w:space="0" w:color="auto"/>
        <w:left w:val="none" w:sz="0" w:space="0" w:color="auto"/>
        <w:bottom w:val="none" w:sz="0" w:space="0" w:color="auto"/>
        <w:right w:val="none" w:sz="0" w:space="0" w:color="auto"/>
      </w:divBdr>
    </w:div>
    <w:div w:id="220680078">
      <w:bodyDiv w:val="1"/>
      <w:marLeft w:val="0"/>
      <w:marRight w:val="0"/>
      <w:marTop w:val="0"/>
      <w:marBottom w:val="0"/>
      <w:divBdr>
        <w:top w:val="none" w:sz="0" w:space="0" w:color="auto"/>
        <w:left w:val="none" w:sz="0" w:space="0" w:color="auto"/>
        <w:bottom w:val="none" w:sz="0" w:space="0" w:color="auto"/>
        <w:right w:val="none" w:sz="0" w:space="0" w:color="auto"/>
      </w:divBdr>
    </w:div>
    <w:div w:id="229510130">
      <w:bodyDiv w:val="1"/>
      <w:marLeft w:val="0"/>
      <w:marRight w:val="0"/>
      <w:marTop w:val="0"/>
      <w:marBottom w:val="0"/>
      <w:divBdr>
        <w:top w:val="none" w:sz="0" w:space="0" w:color="auto"/>
        <w:left w:val="none" w:sz="0" w:space="0" w:color="auto"/>
        <w:bottom w:val="none" w:sz="0" w:space="0" w:color="auto"/>
        <w:right w:val="none" w:sz="0" w:space="0" w:color="auto"/>
      </w:divBdr>
    </w:div>
    <w:div w:id="300230326">
      <w:bodyDiv w:val="1"/>
      <w:marLeft w:val="0"/>
      <w:marRight w:val="0"/>
      <w:marTop w:val="0"/>
      <w:marBottom w:val="0"/>
      <w:divBdr>
        <w:top w:val="none" w:sz="0" w:space="0" w:color="auto"/>
        <w:left w:val="none" w:sz="0" w:space="0" w:color="auto"/>
        <w:bottom w:val="none" w:sz="0" w:space="0" w:color="auto"/>
        <w:right w:val="none" w:sz="0" w:space="0" w:color="auto"/>
      </w:divBdr>
    </w:div>
    <w:div w:id="630331358">
      <w:bodyDiv w:val="1"/>
      <w:marLeft w:val="0"/>
      <w:marRight w:val="0"/>
      <w:marTop w:val="0"/>
      <w:marBottom w:val="0"/>
      <w:divBdr>
        <w:top w:val="none" w:sz="0" w:space="0" w:color="auto"/>
        <w:left w:val="none" w:sz="0" w:space="0" w:color="auto"/>
        <w:bottom w:val="none" w:sz="0" w:space="0" w:color="auto"/>
        <w:right w:val="none" w:sz="0" w:space="0" w:color="auto"/>
      </w:divBdr>
    </w:div>
    <w:div w:id="767963704">
      <w:bodyDiv w:val="1"/>
      <w:marLeft w:val="0"/>
      <w:marRight w:val="0"/>
      <w:marTop w:val="0"/>
      <w:marBottom w:val="0"/>
      <w:divBdr>
        <w:top w:val="none" w:sz="0" w:space="0" w:color="auto"/>
        <w:left w:val="none" w:sz="0" w:space="0" w:color="auto"/>
        <w:bottom w:val="none" w:sz="0" w:space="0" w:color="auto"/>
        <w:right w:val="none" w:sz="0" w:space="0" w:color="auto"/>
      </w:divBdr>
    </w:div>
    <w:div w:id="832263328">
      <w:bodyDiv w:val="1"/>
      <w:marLeft w:val="0"/>
      <w:marRight w:val="0"/>
      <w:marTop w:val="0"/>
      <w:marBottom w:val="0"/>
      <w:divBdr>
        <w:top w:val="none" w:sz="0" w:space="0" w:color="auto"/>
        <w:left w:val="none" w:sz="0" w:space="0" w:color="auto"/>
        <w:bottom w:val="none" w:sz="0" w:space="0" w:color="auto"/>
        <w:right w:val="none" w:sz="0" w:space="0" w:color="auto"/>
      </w:divBdr>
    </w:div>
    <w:div w:id="933174972">
      <w:bodyDiv w:val="1"/>
      <w:marLeft w:val="0"/>
      <w:marRight w:val="0"/>
      <w:marTop w:val="0"/>
      <w:marBottom w:val="0"/>
      <w:divBdr>
        <w:top w:val="none" w:sz="0" w:space="0" w:color="auto"/>
        <w:left w:val="none" w:sz="0" w:space="0" w:color="auto"/>
        <w:bottom w:val="none" w:sz="0" w:space="0" w:color="auto"/>
        <w:right w:val="none" w:sz="0" w:space="0" w:color="auto"/>
      </w:divBdr>
    </w:div>
    <w:div w:id="935402498">
      <w:bodyDiv w:val="1"/>
      <w:marLeft w:val="0"/>
      <w:marRight w:val="0"/>
      <w:marTop w:val="0"/>
      <w:marBottom w:val="0"/>
      <w:divBdr>
        <w:top w:val="none" w:sz="0" w:space="0" w:color="auto"/>
        <w:left w:val="none" w:sz="0" w:space="0" w:color="auto"/>
        <w:bottom w:val="none" w:sz="0" w:space="0" w:color="auto"/>
        <w:right w:val="none" w:sz="0" w:space="0" w:color="auto"/>
      </w:divBdr>
    </w:div>
    <w:div w:id="977538748">
      <w:bodyDiv w:val="1"/>
      <w:marLeft w:val="0"/>
      <w:marRight w:val="0"/>
      <w:marTop w:val="0"/>
      <w:marBottom w:val="0"/>
      <w:divBdr>
        <w:top w:val="none" w:sz="0" w:space="0" w:color="auto"/>
        <w:left w:val="none" w:sz="0" w:space="0" w:color="auto"/>
        <w:bottom w:val="none" w:sz="0" w:space="0" w:color="auto"/>
        <w:right w:val="none" w:sz="0" w:space="0" w:color="auto"/>
      </w:divBdr>
    </w:div>
    <w:div w:id="1254050519">
      <w:bodyDiv w:val="1"/>
      <w:marLeft w:val="0"/>
      <w:marRight w:val="0"/>
      <w:marTop w:val="0"/>
      <w:marBottom w:val="0"/>
      <w:divBdr>
        <w:top w:val="none" w:sz="0" w:space="0" w:color="auto"/>
        <w:left w:val="none" w:sz="0" w:space="0" w:color="auto"/>
        <w:bottom w:val="none" w:sz="0" w:space="0" w:color="auto"/>
        <w:right w:val="none" w:sz="0" w:space="0" w:color="auto"/>
      </w:divBdr>
    </w:div>
    <w:div w:id="1446071461">
      <w:bodyDiv w:val="1"/>
      <w:marLeft w:val="0"/>
      <w:marRight w:val="0"/>
      <w:marTop w:val="0"/>
      <w:marBottom w:val="0"/>
      <w:divBdr>
        <w:top w:val="none" w:sz="0" w:space="0" w:color="auto"/>
        <w:left w:val="none" w:sz="0" w:space="0" w:color="auto"/>
        <w:bottom w:val="none" w:sz="0" w:space="0" w:color="auto"/>
        <w:right w:val="none" w:sz="0" w:space="0" w:color="auto"/>
      </w:divBdr>
    </w:div>
    <w:div w:id="1486433873">
      <w:bodyDiv w:val="1"/>
      <w:marLeft w:val="0"/>
      <w:marRight w:val="0"/>
      <w:marTop w:val="0"/>
      <w:marBottom w:val="0"/>
      <w:divBdr>
        <w:top w:val="none" w:sz="0" w:space="0" w:color="auto"/>
        <w:left w:val="none" w:sz="0" w:space="0" w:color="auto"/>
        <w:bottom w:val="none" w:sz="0" w:space="0" w:color="auto"/>
        <w:right w:val="none" w:sz="0" w:space="0" w:color="auto"/>
      </w:divBdr>
    </w:div>
    <w:div w:id="1554465316">
      <w:bodyDiv w:val="1"/>
      <w:marLeft w:val="0"/>
      <w:marRight w:val="0"/>
      <w:marTop w:val="0"/>
      <w:marBottom w:val="0"/>
      <w:divBdr>
        <w:top w:val="none" w:sz="0" w:space="0" w:color="auto"/>
        <w:left w:val="none" w:sz="0" w:space="0" w:color="auto"/>
        <w:bottom w:val="none" w:sz="0" w:space="0" w:color="auto"/>
        <w:right w:val="none" w:sz="0" w:space="0" w:color="auto"/>
      </w:divBdr>
    </w:div>
    <w:div w:id="1650474702">
      <w:bodyDiv w:val="1"/>
      <w:marLeft w:val="0"/>
      <w:marRight w:val="0"/>
      <w:marTop w:val="0"/>
      <w:marBottom w:val="0"/>
      <w:divBdr>
        <w:top w:val="none" w:sz="0" w:space="0" w:color="auto"/>
        <w:left w:val="none" w:sz="0" w:space="0" w:color="auto"/>
        <w:bottom w:val="none" w:sz="0" w:space="0" w:color="auto"/>
        <w:right w:val="none" w:sz="0" w:space="0" w:color="auto"/>
      </w:divBdr>
    </w:div>
    <w:div w:id="1686982710">
      <w:bodyDiv w:val="1"/>
      <w:marLeft w:val="0"/>
      <w:marRight w:val="0"/>
      <w:marTop w:val="0"/>
      <w:marBottom w:val="0"/>
      <w:divBdr>
        <w:top w:val="none" w:sz="0" w:space="0" w:color="auto"/>
        <w:left w:val="none" w:sz="0" w:space="0" w:color="auto"/>
        <w:bottom w:val="none" w:sz="0" w:space="0" w:color="auto"/>
        <w:right w:val="none" w:sz="0" w:space="0" w:color="auto"/>
      </w:divBdr>
    </w:div>
    <w:div w:id="1692074912">
      <w:bodyDiv w:val="1"/>
      <w:marLeft w:val="0"/>
      <w:marRight w:val="0"/>
      <w:marTop w:val="0"/>
      <w:marBottom w:val="0"/>
      <w:divBdr>
        <w:top w:val="none" w:sz="0" w:space="0" w:color="auto"/>
        <w:left w:val="none" w:sz="0" w:space="0" w:color="auto"/>
        <w:bottom w:val="none" w:sz="0" w:space="0" w:color="auto"/>
        <w:right w:val="none" w:sz="0" w:space="0" w:color="auto"/>
      </w:divBdr>
    </w:div>
    <w:div w:id="1709715592">
      <w:bodyDiv w:val="1"/>
      <w:marLeft w:val="0"/>
      <w:marRight w:val="0"/>
      <w:marTop w:val="0"/>
      <w:marBottom w:val="0"/>
      <w:divBdr>
        <w:top w:val="none" w:sz="0" w:space="0" w:color="auto"/>
        <w:left w:val="none" w:sz="0" w:space="0" w:color="auto"/>
        <w:bottom w:val="none" w:sz="0" w:space="0" w:color="auto"/>
        <w:right w:val="none" w:sz="0" w:space="0" w:color="auto"/>
      </w:divBdr>
    </w:div>
    <w:div w:id="1755933941">
      <w:bodyDiv w:val="1"/>
      <w:marLeft w:val="0"/>
      <w:marRight w:val="0"/>
      <w:marTop w:val="0"/>
      <w:marBottom w:val="0"/>
      <w:divBdr>
        <w:top w:val="none" w:sz="0" w:space="0" w:color="auto"/>
        <w:left w:val="none" w:sz="0" w:space="0" w:color="auto"/>
        <w:bottom w:val="none" w:sz="0" w:space="0" w:color="auto"/>
        <w:right w:val="none" w:sz="0" w:space="0" w:color="auto"/>
      </w:divBdr>
    </w:div>
    <w:div w:id="1771464777">
      <w:bodyDiv w:val="1"/>
      <w:marLeft w:val="0"/>
      <w:marRight w:val="0"/>
      <w:marTop w:val="0"/>
      <w:marBottom w:val="0"/>
      <w:divBdr>
        <w:top w:val="none" w:sz="0" w:space="0" w:color="auto"/>
        <w:left w:val="none" w:sz="0" w:space="0" w:color="auto"/>
        <w:bottom w:val="none" w:sz="0" w:space="0" w:color="auto"/>
        <w:right w:val="none" w:sz="0" w:space="0" w:color="auto"/>
      </w:divBdr>
    </w:div>
    <w:div w:id="1779987298">
      <w:bodyDiv w:val="1"/>
      <w:marLeft w:val="0"/>
      <w:marRight w:val="0"/>
      <w:marTop w:val="0"/>
      <w:marBottom w:val="0"/>
      <w:divBdr>
        <w:top w:val="none" w:sz="0" w:space="0" w:color="auto"/>
        <w:left w:val="none" w:sz="0" w:space="0" w:color="auto"/>
        <w:bottom w:val="none" w:sz="0" w:space="0" w:color="auto"/>
        <w:right w:val="none" w:sz="0" w:space="0" w:color="auto"/>
      </w:divBdr>
    </w:div>
    <w:div w:id="1998339430">
      <w:bodyDiv w:val="1"/>
      <w:marLeft w:val="0"/>
      <w:marRight w:val="0"/>
      <w:marTop w:val="0"/>
      <w:marBottom w:val="0"/>
      <w:divBdr>
        <w:top w:val="none" w:sz="0" w:space="0" w:color="auto"/>
        <w:left w:val="none" w:sz="0" w:space="0" w:color="auto"/>
        <w:bottom w:val="none" w:sz="0" w:space="0" w:color="auto"/>
        <w:right w:val="none" w:sz="0" w:space="0" w:color="auto"/>
      </w:divBdr>
    </w:div>
    <w:div w:id="202277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image" Target="media/image10.png"/><Relationship Id="rId3" Type="http://schemas.openxmlformats.org/officeDocument/2006/relationships/customXml" Target="../customXml/item2.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image" Target="media/image9.png"/><Relationship Id="rId33"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5.png"/><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oi.org.il/he/NewsAndPublications/Pages/09-07-2019.aspx" TargetMode="External"/><Relationship Id="rId32"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www.tase.co.il/he/market_data/trading_fees"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11.emf"/><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5FFEB-2346-4ABD-8CD0-B0350441CCEF}"/>
</file>

<file path=customXml/itemProps2.xml><?xml version="1.0" encoding="utf-8"?>
<ds:datastoreItem xmlns:ds="http://schemas.openxmlformats.org/officeDocument/2006/customXml" ds:itemID="{F7E7DE00-AD29-451B-9104-4330281636D6}"/>
</file>

<file path=customXml/itemProps3.xml><?xml version="1.0" encoding="utf-8"?>
<ds:datastoreItem xmlns:ds="http://schemas.openxmlformats.org/officeDocument/2006/customXml" ds:itemID="{CB9D848D-A50E-4E12-8BF0-C313FB94FAA9}"/>
</file>

<file path=customXml/itemProps4.xml><?xml version="1.0" encoding="utf-8"?>
<ds:datastoreItem xmlns:ds="http://schemas.openxmlformats.org/officeDocument/2006/customXml" ds:itemID="{20FD2FDC-E8D9-4407-A747-18E0A4DE0738}"/>
</file>

<file path=docProps/app.xml><?xml version="1.0" encoding="utf-8"?>
<Properties xmlns="http://schemas.openxmlformats.org/officeDocument/2006/extended-properties" xmlns:vt="http://schemas.openxmlformats.org/officeDocument/2006/docPropsVTypes">
  <Template>Normal</Template>
  <TotalTime>0</TotalTime>
  <Pages>13</Pages>
  <Words>2776</Words>
  <Characters>13881</Characters>
  <Application>Microsoft Office Word</Application>
  <DocSecurity>0</DocSecurity>
  <Lines>115</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16624</CharactersWithSpaces>
  <SharedDoc>false</SharedDoc>
  <HLinks>
    <vt:vector size="6" baseType="variant">
      <vt:variant>
        <vt:i4>8060963</vt:i4>
      </vt:variant>
      <vt:variant>
        <vt:i4>0</vt:i4>
      </vt:variant>
      <vt:variant>
        <vt:i4>0</vt:i4>
      </vt:variant>
      <vt:variant>
        <vt:i4>5</vt:i4>
      </vt:variant>
      <vt:variant>
        <vt:lpwstr>http://www.boi.org.il/he/consumerinformation/pages/Default.aspx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2020-08-19T12:54:00Z</dcterms:created>
  <dcterms:modified xsi:type="dcterms:W3CDTF">2020-08-19T12:54:00Z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