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F5" w:rsidRDefault="003571F5" w:rsidP="005758B8">
      <w:pPr>
        <w:bidi/>
        <w:spacing w:line="360" w:lineRule="auto"/>
        <w:ind w:left="-35" w:right="-101"/>
        <w:rPr>
          <w:rFonts w:cs="David"/>
          <w:rtl/>
        </w:rPr>
      </w:pPr>
    </w:p>
    <w:p w:rsidR="003571F5" w:rsidRDefault="003571F5" w:rsidP="003571F5">
      <w:pPr>
        <w:bidi/>
        <w:spacing w:line="360" w:lineRule="auto"/>
        <w:ind w:left="-35" w:right="-101"/>
        <w:rPr>
          <w:rFonts w:cs="David"/>
          <w:rtl/>
        </w:rPr>
      </w:pPr>
    </w:p>
    <w:tbl>
      <w:tblPr>
        <w:tblpPr w:leftFromText="180" w:rightFromText="180" w:vertAnchor="page" w:horzAnchor="margin" w:tblpXSpec="center" w:tblpY="1021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3571F5" w:rsidRPr="003571F5" w:rsidTr="00C001B3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F5" w:rsidRPr="003571F5" w:rsidRDefault="003571F5" w:rsidP="003571F5">
            <w:pPr>
              <w:spacing w:line="360" w:lineRule="auto"/>
              <w:jc w:val="center"/>
              <w:rPr>
                <w:rFonts w:ascii="David" w:eastAsia="Calibri" w:hAnsi="David" w:cs="David"/>
                <w:b/>
                <w:bCs/>
              </w:rPr>
            </w:pPr>
            <w:r w:rsidRPr="003571F5">
              <w:rPr>
                <w:rFonts w:ascii="David" w:eastAsia="Calibri" w:hAnsi="David" w:cs="David"/>
                <w:b/>
                <w:bCs/>
                <w:rtl/>
              </w:rPr>
              <w:t>בנק ישראל</w:t>
            </w:r>
          </w:p>
          <w:p w:rsidR="003571F5" w:rsidRPr="003571F5" w:rsidRDefault="003571F5" w:rsidP="003571F5">
            <w:pPr>
              <w:spacing w:line="360" w:lineRule="auto"/>
              <w:ind w:right="-101"/>
              <w:jc w:val="center"/>
              <w:rPr>
                <w:rFonts w:ascii="David" w:eastAsia="Calibri" w:hAnsi="David" w:cs="David"/>
              </w:rPr>
            </w:pPr>
            <w:r w:rsidRPr="003571F5">
              <w:rPr>
                <w:rFonts w:ascii="David" w:eastAsia="Calibri" w:hAnsi="David"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571F5" w:rsidRPr="003571F5" w:rsidRDefault="003571F5" w:rsidP="003571F5">
            <w:pPr>
              <w:jc w:val="center"/>
              <w:rPr>
                <w:rFonts w:ascii="David" w:eastAsia="Calibri" w:hAnsi="David" w:cs="David"/>
              </w:rPr>
            </w:pPr>
            <w:r w:rsidRPr="003571F5">
              <w:rPr>
                <w:rFonts w:eastAsia="Calibri"/>
                <w:noProof/>
              </w:rPr>
              <w:drawing>
                <wp:inline distT="0" distB="0" distL="0" distR="0" wp14:anchorId="099E76F9" wp14:editId="1F46DE57">
                  <wp:extent cx="1050925" cy="1050925"/>
                  <wp:effectExtent l="0" t="0" r="0" b="0"/>
                  <wp:docPr id="14" name="תמונה 14" descr="\\portals\DavWWWRoot\sites\boi\about\Mitug\DocList\Logo Bank of Israel 2 color\Logo Bank of Israel 2 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תמונה 14" descr="\\portals\DavWWWRoot\sites\boi\about\Mitug\DocList\Logo Bank of Israel 2 color\Logo Bank of Israel 2 c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F5" w:rsidRPr="003571F5" w:rsidRDefault="003571F5" w:rsidP="00744E1F">
            <w:pPr>
              <w:spacing w:line="480" w:lineRule="auto"/>
              <w:rPr>
                <w:rFonts w:ascii="David" w:eastAsia="Calibri" w:hAnsi="David" w:cs="David"/>
                <w:rtl/>
              </w:rPr>
            </w:pPr>
            <w:r w:rsidRPr="003571F5">
              <w:rPr>
                <w:rFonts w:ascii="David" w:eastAsia="Calibri" w:hAnsi="David" w:cs="David"/>
                <w:rtl/>
              </w:rPr>
              <w:t>‏ירושלים</w:t>
            </w:r>
            <w:r w:rsidRPr="00744E1F">
              <w:rPr>
                <w:rFonts w:ascii="David" w:eastAsia="Calibri" w:hAnsi="David" w:cs="David" w:hint="cs"/>
                <w:rtl/>
              </w:rPr>
              <w:t>,</w:t>
            </w:r>
            <w:r w:rsidRPr="00744E1F">
              <w:rPr>
                <w:rFonts w:ascii="David" w:eastAsia="Calibri" w:hAnsi="David" w:cs="David" w:hint="eastAsia"/>
                <w:rtl/>
              </w:rPr>
              <w:t>‏‏</w:t>
            </w:r>
            <w:r w:rsidRPr="00744E1F">
              <w:rPr>
                <w:rFonts w:ascii="David" w:eastAsia="Calibri" w:hAnsi="David" w:cs="David" w:hint="cs"/>
                <w:rtl/>
              </w:rPr>
              <w:t xml:space="preserve"> </w:t>
            </w:r>
            <w:r w:rsidR="00744E1F" w:rsidRPr="00744E1F">
              <w:rPr>
                <w:rFonts w:ascii="David" w:eastAsia="Calibri" w:hAnsi="David" w:cs="David" w:hint="cs"/>
                <w:rtl/>
              </w:rPr>
              <w:t>ג'</w:t>
            </w:r>
            <w:r w:rsidRPr="00744E1F">
              <w:rPr>
                <w:rFonts w:ascii="David" w:eastAsia="Calibri" w:hAnsi="David" w:cs="David" w:hint="cs"/>
                <w:rtl/>
              </w:rPr>
              <w:t xml:space="preserve"> </w:t>
            </w:r>
            <w:r w:rsidR="00744E1F" w:rsidRPr="00744E1F">
              <w:rPr>
                <w:rFonts w:ascii="David" w:eastAsia="Calibri" w:hAnsi="David" w:cs="David" w:hint="cs"/>
                <w:rtl/>
              </w:rPr>
              <w:t>בשבט</w:t>
            </w:r>
            <w:r w:rsidRPr="003571F5">
              <w:rPr>
                <w:rFonts w:ascii="David" w:eastAsia="Calibri" w:hAnsi="David" w:cs="David"/>
                <w:rtl/>
              </w:rPr>
              <w:t>, תשפ"ג</w:t>
            </w:r>
          </w:p>
          <w:p w:rsidR="003571F5" w:rsidRPr="003571F5" w:rsidRDefault="003571F5" w:rsidP="009416B0">
            <w:pPr>
              <w:spacing w:line="480" w:lineRule="auto"/>
              <w:rPr>
                <w:rFonts w:ascii="David" w:eastAsia="Calibri" w:hAnsi="David" w:cs="David"/>
              </w:rPr>
            </w:pPr>
            <w:r w:rsidRPr="003571F5">
              <w:rPr>
                <w:rFonts w:ascii="David" w:eastAsia="Calibri" w:hAnsi="David" w:cs="David"/>
                <w:rtl/>
              </w:rPr>
              <w:t>‏‏‏‏</w:t>
            </w:r>
            <w:r w:rsidRPr="003571F5">
              <w:rPr>
                <w:rFonts w:ascii="David" w:eastAsia="Calibri" w:hAnsi="David" w:cs="David" w:hint="eastAsia"/>
                <w:rtl/>
              </w:rPr>
              <w:t>‏</w:t>
            </w:r>
            <w:r w:rsidR="009416B0">
              <w:rPr>
                <w:rFonts w:ascii="David" w:eastAsia="Calibri" w:hAnsi="David" w:cs="David" w:hint="cs"/>
                <w:rtl/>
              </w:rPr>
              <w:t>25</w:t>
            </w:r>
            <w:r w:rsidRPr="003571F5">
              <w:rPr>
                <w:rFonts w:ascii="David" w:eastAsia="Calibri" w:hAnsi="David" w:cs="David" w:hint="cs"/>
                <w:rtl/>
              </w:rPr>
              <w:t xml:space="preserve"> בינואר 2023</w:t>
            </w:r>
          </w:p>
        </w:tc>
      </w:tr>
    </w:tbl>
    <w:p w:rsidR="003571F5" w:rsidRPr="003571F5" w:rsidRDefault="003571F5" w:rsidP="003571F5">
      <w:pPr>
        <w:spacing w:line="360" w:lineRule="auto"/>
        <w:jc w:val="right"/>
        <w:rPr>
          <w:rFonts w:ascii="David" w:eastAsia="Calibri" w:hAnsi="David" w:cs="David"/>
        </w:rPr>
      </w:pPr>
    </w:p>
    <w:p w:rsidR="003571F5" w:rsidRPr="003571F5" w:rsidRDefault="003571F5" w:rsidP="003571F5">
      <w:pPr>
        <w:spacing w:line="360" w:lineRule="auto"/>
        <w:jc w:val="right"/>
        <w:rPr>
          <w:rFonts w:ascii="David" w:eastAsia="Calibri" w:hAnsi="David" w:cs="David"/>
          <w:rtl/>
        </w:rPr>
      </w:pPr>
      <w:r w:rsidRPr="003571F5">
        <w:rPr>
          <w:rFonts w:ascii="David" w:eastAsia="Calibri" w:hAnsi="David" w:cs="David" w:hint="cs"/>
          <w:rtl/>
        </w:rPr>
        <w:t>הודעה לעיתונות:</w:t>
      </w:r>
    </w:p>
    <w:p w:rsidR="004D2E0E" w:rsidRDefault="004D2E0E" w:rsidP="004D2E0E">
      <w:pPr>
        <w:bidi/>
        <w:spacing w:line="360" w:lineRule="auto"/>
        <w:jc w:val="both"/>
        <w:rPr>
          <w:rFonts w:cs="David"/>
          <w:rtl/>
        </w:rPr>
      </w:pPr>
    </w:p>
    <w:p w:rsidR="00EA369C" w:rsidRPr="005758B8" w:rsidRDefault="00FA410D" w:rsidP="00FA410D">
      <w:pP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מינויו </w:t>
      </w:r>
      <w:r w:rsidR="00EA369C">
        <w:rPr>
          <w:rFonts w:cs="David" w:hint="cs"/>
          <w:b/>
          <w:bCs/>
          <w:sz w:val="28"/>
          <w:szCs w:val="28"/>
          <w:rtl/>
        </w:rPr>
        <w:t xml:space="preserve">של </w:t>
      </w:r>
      <w:r>
        <w:rPr>
          <w:rFonts w:cs="David" w:hint="cs"/>
          <w:b/>
          <w:bCs/>
          <w:sz w:val="28"/>
          <w:szCs w:val="28"/>
          <w:rtl/>
        </w:rPr>
        <w:t>ד"ר איל ארגוב</w:t>
      </w:r>
      <w:r w:rsidR="001872D2">
        <w:rPr>
          <w:rFonts w:cs="David" w:hint="cs"/>
          <w:b/>
          <w:bCs/>
          <w:sz w:val="28"/>
          <w:szCs w:val="28"/>
          <w:rtl/>
        </w:rPr>
        <w:t xml:space="preserve"> </w:t>
      </w:r>
      <w:r w:rsidR="00EA369C">
        <w:rPr>
          <w:rFonts w:cs="David" w:hint="cs"/>
          <w:b/>
          <w:bCs/>
          <w:sz w:val="28"/>
          <w:szCs w:val="28"/>
          <w:rtl/>
        </w:rPr>
        <w:t>ל</w:t>
      </w:r>
      <w:r>
        <w:rPr>
          <w:rFonts w:cs="David" w:hint="cs"/>
          <w:b/>
          <w:bCs/>
          <w:sz w:val="28"/>
          <w:szCs w:val="28"/>
          <w:rtl/>
        </w:rPr>
        <w:t>מנהל אגף מקרו כלכלה ומדיניות בחטיבת המחקר של בנק ישראל</w:t>
      </w:r>
    </w:p>
    <w:p w:rsidR="00632624" w:rsidRDefault="00632624" w:rsidP="00632624">
      <w:pPr>
        <w:bidi/>
        <w:spacing w:line="360" w:lineRule="auto"/>
        <w:jc w:val="both"/>
        <w:rPr>
          <w:rFonts w:cs="David"/>
          <w:rtl/>
        </w:rPr>
      </w:pPr>
    </w:p>
    <w:p w:rsidR="0064385C" w:rsidRDefault="00B100AD" w:rsidP="00FA410D">
      <w:pPr>
        <w:bidi/>
        <w:spacing w:line="360" w:lineRule="auto"/>
        <w:jc w:val="both"/>
        <w:rPr>
          <w:rFonts w:cs="David"/>
          <w:rtl/>
        </w:rPr>
      </w:pPr>
      <w:bookmarkStart w:id="0" w:name="_GoBack"/>
      <w:r>
        <w:rPr>
          <w:rFonts w:cs="David" w:hint="cs"/>
          <w:rtl/>
        </w:rPr>
        <w:t>בתום</w:t>
      </w:r>
      <w:r w:rsidR="00A74FF9">
        <w:rPr>
          <w:rFonts w:cs="David" w:hint="cs"/>
          <w:rtl/>
        </w:rPr>
        <w:t xml:space="preserve"> הליך מכרז שה</w:t>
      </w:r>
      <w:r w:rsidR="003C4767">
        <w:rPr>
          <w:rFonts w:cs="David"/>
        </w:rPr>
        <w:softHyphen/>
      </w:r>
      <w:r w:rsidR="003C4767">
        <w:rPr>
          <w:rFonts w:cs="David"/>
        </w:rPr>
        <w:softHyphen/>
      </w:r>
      <w:r w:rsidR="003C4767">
        <w:rPr>
          <w:rFonts w:cs="David"/>
        </w:rPr>
        <w:softHyphen/>
      </w:r>
      <w:r w:rsidR="003C4767">
        <w:rPr>
          <w:rFonts w:cs="David"/>
        </w:rPr>
        <w:softHyphen/>
      </w:r>
      <w:r w:rsidR="00A74FF9">
        <w:rPr>
          <w:rFonts w:cs="David" w:hint="cs"/>
          <w:rtl/>
        </w:rPr>
        <w:t xml:space="preserve">תקיים בבנק ישראל, </w:t>
      </w:r>
      <w:r w:rsidR="00BC64E8">
        <w:rPr>
          <w:rFonts w:cs="David" w:hint="cs"/>
          <w:rtl/>
        </w:rPr>
        <w:t xml:space="preserve">נבחר </w:t>
      </w:r>
      <w:r w:rsidR="00FA410D">
        <w:rPr>
          <w:rFonts w:cs="David" w:hint="cs"/>
          <w:rtl/>
        </w:rPr>
        <w:t>ד"ר</w:t>
      </w:r>
      <w:r w:rsidR="00DD427E">
        <w:rPr>
          <w:rFonts w:cs="David" w:hint="cs"/>
          <w:rtl/>
        </w:rPr>
        <w:t xml:space="preserve"> </w:t>
      </w:r>
      <w:r w:rsidR="00FA410D">
        <w:rPr>
          <w:rFonts w:cs="David" w:hint="cs"/>
          <w:rtl/>
        </w:rPr>
        <w:t>איל ארגוב</w:t>
      </w:r>
      <w:r w:rsidR="00DD427E">
        <w:rPr>
          <w:rFonts w:cs="David" w:hint="cs"/>
          <w:rtl/>
        </w:rPr>
        <w:t xml:space="preserve"> </w:t>
      </w:r>
      <w:r w:rsidR="00BC64E8">
        <w:rPr>
          <w:rFonts w:cs="David" w:hint="cs"/>
          <w:rtl/>
        </w:rPr>
        <w:t>ל</w:t>
      </w:r>
      <w:r>
        <w:rPr>
          <w:rFonts w:cs="David" w:hint="cs"/>
          <w:rtl/>
        </w:rPr>
        <w:t xml:space="preserve">תפקיד </w:t>
      </w:r>
      <w:r w:rsidR="00FA410D">
        <w:rPr>
          <w:rFonts w:cs="David" w:hint="cs"/>
          <w:rtl/>
        </w:rPr>
        <w:t xml:space="preserve">מנהל </w:t>
      </w:r>
      <w:r>
        <w:rPr>
          <w:rFonts w:cs="David" w:hint="cs"/>
          <w:rtl/>
        </w:rPr>
        <w:t xml:space="preserve">אגף </w:t>
      </w:r>
      <w:r w:rsidR="00DD427E">
        <w:rPr>
          <w:rFonts w:cs="David" w:hint="cs"/>
          <w:rtl/>
        </w:rPr>
        <w:t>מ</w:t>
      </w:r>
      <w:r w:rsidR="00FA410D">
        <w:rPr>
          <w:rFonts w:cs="David" w:hint="cs"/>
          <w:rtl/>
        </w:rPr>
        <w:t>קרו כלכלה ומדיניות בחטיבת המחקר</w:t>
      </w:r>
      <w:r>
        <w:rPr>
          <w:rFonts w:cs="David" w:hint="cs"/>
          <w:rtl/>
        </w:rPr>
        <w:t xml:space="preserve">. </w:t>
      </w:r>
    </w:p>
    <w:p w:rsidR="007A4B5C" w:rsidRDefault="007A4B5C" w:rsidP="005758B8">
      <w:pPr>
        <w:bidi/>
        <w:spacing w:line="360" w:lineRule="auto"/>
        <w:jc w:val="both"/>
        <w:rPr>
          <w:rFonts w:cs="David"/>
          <w:rtl/>
        </w:rPr>
      </w:pPr>
    </w:p>
    <w:p w:rsidR="009E5195" w:rsidRPr="00744E1F" w:rsidRDefault="00FA410D" w:rsidP="00827A3E">
      <w:pPr>
        <w:bidi/>
        <w:spacing w:line="360" w:lineRule="auto"/>
        <w:jc w:val="both"/>
        <w:rPr>
          <w:rFonts w:cs="David"/>
          <w:rtl/>
        </w:rPr>
      </w:pPr>
      <w:r w:rsidRPr="00744E1F">
        <w:rPr>
          <w:rFonts w:cs="David" w:hint="cs"/>
          <w:rtl/>
        </w:rPr>
        <w:t>ד"ר ארגוב</w:t>
      </w:r>
      <w:r w:rsidR="00C8437B" w:rsidRPr="00744E1F">
        <w:rPr>
          <w:rFonts w:cs="David" w:hint="cs"/>
          <w:rtl/>
        </w:rPr>
        <w:t xml:space="preserve"> </w:t>
      </w:r>
      <w:r w:rsidR="009E5195" w:rsidRPr="00744E1F">
        <w:rPr>
          <w:rFonts w:cs="David" w:hint="cs"/>
          <w:rtl/>
        </w:rPr>
        <w:t xml:space="preserve">החל את עבודתו בבנק </w:t>
      </w:r>
      <w:r w:rsidR="00D559C0" w:rsidRPr="00744E1F">
        <w:rPr>
          <w:rFonts w:cs="David" w:hint="cs"/>
          <w:rtl/>
        </w:rPr>
        <w:t>ל</w:t>
      </w:r>
      <w:r w:rsidR="009E5195" w:rsidRPr="00744E1F">
        <w:rPr>
          <w:rFonts w:cs="David" w:hint="cs"/>
          <w:rtl/>
        </w:rPr>
        <w:t>פני כ-20 שנים</w:t>
      </w:r>
      <w:r w:rsidR="008D4B32" w:rsidRPr="00744E1F">
        <w:rPr>
          <w:rFonts w:cs="David" w:hint="cs"/>
          <w:rtl/>
        </w:rPr>
        <w:t xml:space="preserve"> כ</w:t>
      </w:r>
      <w:r w:rsidR="009E5195" w:rsidRPr="00744E1F">
        <w:rPr>
          <w:rFonts w:cs="David" w:hint="cs"/>
          <w:rtl/>
        </w:rPr>
        <w:t>כלכלן במחלקה המוניטרית ו</w:t>
      </w:r>
      <w:r w:rsidR="008D4B32" w:rsidRPr="00744E1F">
        <w:rPr>
          <w:rFonts w:cs="David" w:hint="cs"/>
          <w:rtl/>
        </w:rPr>
        <w:t>ב</w:t>
      </w:r>
      <w:r w:rsidR="009E5195" w:rsidRPr="00744E1F">
        <w:rPr>
          <w:rFonts w:cs="David" w:hint="cs"/>
          <w:rtl/>
        </w:rPr>
        <w:t xml:space="preserve">חטיבת המחקר שעסק בפיתוח מודלים לתמיכה בקבלת החלטות המדיניות המוניטרית. ב-11 השנים האחרונות </w:t>
      </w:r>
      <w:r w:rsidR="008D4B32" w:rsidRPr="00744E1F">
        <w:rPr>
          <w:rFonts w:cs="David" w:hint="cs"/>
          <w:rtl/>
        </w:rPr>
        <w:t>הוא</w:t>
      </w:r>
      <w:r w:rsidR="009E5195" w:rsidRPr="00744E1F">
        <w:rPr>
          <w:rFonts w:cs="David" w:hint="cs"/>
          <w:rtl/>
        </w:rPr>
        <w:t xml:space="preserve"> ניהל את תחום המקרו ופעילות המשק בחט</w:t>
      </w:r>
      <w:r w:rsidR="004E0619" w:rsidRPr="00744E1F">
        <w:rPr>
          <w:rFonts w:cs="David" w:hint="cs"/>
          <w:rtl/>
        </w:rPr>
        <w:t>י</w:t>
      </w:r>
      <w:r w:rsidR="009E5195" w:rsidRPr="00744E1F">
        <w:rPr>
          <w:rFonts w:cs="David" w:hint="cs"/>
          <w:rtl/>
        </w:rPr>
        <w:t>בת המחקר. במסגרת תפקידו הוא קידם עבודות מחקר בתחום הצמיחה</w:t>
      </w:r>
      <w:r w:rsidR="004E0619" w:rsidRPr="00744E1F">
        <w:rPr>
          <w:rFonts w:cs="David" w:hint="cs"/>
          <w:rtl/>
        </w:rPr>
        <w:t xml:space="preserve"> ארוכת הטווח</w:t>
      </w:r>
      <w:r w:rsidR="009E5195" w:rsidRPr="00744E1F">
        <w:rPr>
          <w:rFonts w:cs="David" w:hint="cs"/>
          <w:rtl/>
        </w:rPr>
        <w:t xml:space="preserve"> ופריון העבודה</w:t>
      </w:r>
      <w:r w:rsidR="008D4B32" w:rsidRPr="00744E1F">
        <w:rPr>
          <w:rFonts w:cs="David" w:hint="cs"/>
          <w:rtl/>
        </w:rPr>
        <w:t>,</w:t>
      </w:r>
      <w:r w:rsidR="009E5195" w:rsidRPr="00744E1F">
        <w:rPr>
          <w:rFonts w:cs="David" w:hint="cs"/>
          <w:rtl/>
        </w:rPr>
        <w:t xml:space="preserve"> שכתולדה מה</w:t>
      </w:r>
      <w:r w:rsidR="004E0619" w:rsidRPr="00744E1F">
        <w:rPr>
          <w:rFonts w:cs="David" w:hint="cs"/>
          <w:rtl/>
        </w:rPr>
        <w:t>ן</w:t>
      </w:r>
      <w:r w:rsidR="009E5195" w:rsidRPr="00744E1F">
        <w:rPr>
          <w:rFonts w:cs="David" w:hint="cs"/>
          <w:rtl/>
        </w:rPr>
        <w:t xml:space="preserve"> נכתבו </w:t>
      </w:r>
      <w:r w:rsidR="008D4B32" w:rsidRPr="00744E1F">
        <w:rPr>
          <w:rFonts w:cs="David" w:hint="cs"/>
          <w:rtl/>
        </w:rPr>
        <w:t xml:space="preserve">בבנק </w:t>
      </w:r>
      <w:r w:rsidR="009E5195" w:rsidRPr="00744E1F">
        <w:rPr>
          <w:rFonts w:cs="David" w:hint="cs"/>
          <w:rtl/>
        </w:rPr>
        <w:t>מספר דוחות עם המלצות מדיניות משמעותיות לממשלה</w:t>
      </w:r>
      <w:r w:rsidR="004E0619" w:rsidRPr="00744E1F">
        <w:rPr>
          <w:rFonts w:cs="David" w:hint="cs"/>
          <w:rtl/>
        </w:rPr>
        <w:t xml:space="preserve">. כמו כן, איל וצוותו עסקו </w:t>
      </w:r>
      <w:r w:rsidR="008D4B32" w:rsidRPr="00744E1F">
        <w:rPr>
          <w:rFonts w:cs="David" w:hint="cs"/>
          <w:rtl/>
        </w:rPr>
        <w:t>בגיבוש תחזיות הצמיחה של חטיבת המחקר וב</w:t>
      </w:r>
      <w:r w:rsidR="004E0619" w:rsidRPr="00744E1F">
        <w:rPr>
          <w:rFonts w:cs="David" w:hint="cs"/>
          <w:rtl/>
        </w:rPr>
        <w:t>הערכת מצב הפעילות המקרו כלכלית במשק לשם קבלת החלטות המדיניות המוניטרית</w:t>
      </w:r>
      <w:r w:rsidR="008D4B32" w:rsidRPr="00744E1F">
        <w:rPr>
          <w:rFonts w:cs="David" w:hint="cs"/>
          <w:rtl/>
        </w:rPr>
        <w:t>. עבודה זו</w:t>
      </w:r>
      <w:r w:rsidR="004E0619" w:rsidRPr="00744E1F">
        <w:rPr>
          <w:rFonts w:cs="David" w:hint="cs"/>
          <w:rtl/>
        </w:rPr>
        <w:t xml:space="preserve"> כלל</w:t>
      </w:r>
      <w:r w:rsidR="008D4B32" w:rsidRPr="00744E1F">
        <w:rPr>
          <w:rFonts w:cs="David" w:hint="cs"/>
          <w:rtl/>
        </w:rPr>
        <w:t>ה</w:t>
      </w:r>
      <w:r w:rsidR="004E0619" w:rsidRPr="00744E1F">
        <w:rPr>
          <w:rFonts w:cs="David" w:hint="cs"/>
          <w:rtl/>
        </w:rPr>
        <w:t xml:space="preserve"> פיתוח כלי</w:t>
      </w:r>
      <w:r w:rsidR="008D4B32" w:rsidRPr="00744E1F">
        <w:rPr>
          <w:rFonts w:cs="David" w:hint="cs"/>
          <w:rtl/>
        </w:rPr>
        <w:t>-ניתוח ומקורות נתונים</w:t>
      </w:r>
      <w:r w:rsidR="004E0619" w:rsidRPr="00744E1F">
        <w:rPr>
          <w:rFonts w:cs="David" w:hint="cs"/>
          <w:rtl/>
        </w:rPr>
        <w:t xml:space="preserve"> חדשים, </w:t>
      </w:r>
      <w:r w:rsidR="008D4B32" w:rsidRPr="00744E1F">
        <w:rPr>
          <w:rFonts w:cs="David" w:hint="cs"/>
          <w:rtl/>
        </w:rPr>
        <w:t xml:space="preserve">לרבות בתקופת משבר הקורונה. </w:t>
      </w:r>
      <w:r w:rsidR="004E0619" w:rsidRPr="00744E1F">
        <w:rPr>
          <w:rFonts w:cs="David" w:hint="cs"/>
          <w:rtl/>
        </w:rPr>
        <w:t>איל הוא בעל תואר ראשון, שני ושלישי בכלכלה מהאוניברסיטה העברית בירושלים</w:t>
      </w:r>
      <w:r w:rsidR="008D4B32" w:rsidRPr="00744E1F">
        <w:rPr>
          <w:rFonts w:cs="David" w:hint="cs"/>
          <w:rtl/>
        </w:rPr>
        <w:t>,</w:t>
      </w:r>
      <w:r w:rsidR="004E0619" w:rsidRPr="00744E1F">
        <w:rPr>
          <w:rFonts w:cs="David" w:hint="cs"/>
          <w:rtl/>
        </w:rPr>
        <w:t xml:space="preserve">  תואר שני במדעי המדינה מאוניברסיטת חיפה ו</w:t>
      </w:r>
      <w:r w:rsidR="008D4B32" w:rsidRPr="00744E1F">
        <w:rPr>
          <w:rFonts w:cs="David" w:hint="cs"/>
          <w:rtl/>
        </w:rPr>
        <w:t xml:space="preserve">הוא </w:t>
      </w:r>
      <w:r w:rsidR="004E0619" w:rsidRPr="00744E1F">
        <w:rPr>
          <w:rFonts w:cs="David" w:hint="cs"/>
          <w:rtl/>
        </w:rPr>
        <w:t xml:space="preserve">בוגר המכללה לביטחון לאומי. </w:t>
      </w:r>
      <w:r w:rsidR="009E5195" w:rsidRPr="00744E1F">
        <w:rPr>
          <w:rFonts w:cs="David" w:hint="cs"/>
          <w:rtl/>
        </w:rPr>
        <w:t xml:space="preserve">  </w:t>
      </w:r>
    </w:p>
    <w:p w:rsidR="000058BC" w:rsidRPr="00DB6C49" w:rsidRDefault="000058BC" w:rsidP="009E5195">
      <w:pPr>
        <w:bidi/>
        <w:spacing w:line="360" w:lineRule="auto"/>
        <w:jc w:val="both"/>
        <w:rPr>
          <w:rFonts w:cs="David"/>
        </w:rPr>
      </w:pPr>
    </w:p>
    <w:p w:rsidR="006A64FB" w:rsidRDefault="006A64FB" w:rsidP="0029088E">
      <w:pPr>
        <w:bidi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ל</w:t>
      </w:r>
      <w:r w:rsidR="00FA410D">
        <w:rPr>
          <w:rFonts w:cs="David" w:hint="cs"/>
          <w:rtl/>
        </w:rPr>
        <w:t>אגף מקרו כלכלה ומדיניות</w:t>
      </w:r>
      <w:r>
        <w:rPr>
          <w:rFonts w:cs="David" w:hint="cs"/>
          <w:rtl/>
        </w:rPr>
        <w:t xml:space="preserve"> </w:t>
      </w:r>
      <w:r w:rsidR="00827A3E">
        <w:rPr>
          <w:rFonts w:cs="David" w:hint="cs"/>
          <w:rtl/>
        </w:rPr>
        <w:t xml:space="preserve">שבחטיבת המחקר </w:t>
      </w:r>
      <w:r>
        <w:rPr>
          <w:rFonts w:cs="David" w:hint="cs"/>
          <w:rtl/>
        </w:rPr>
        <w:t xml:space="preserve">תפקיד </w:t>
      </w:r>
      <w:r w:rsidR="0029088E">
        <w:rPr>
          <w:rFonts w:cs="David" w:hint="cs"/>
          <w:rtl/>
        </w:rPr>
        <w:t>משמעותי</w:t>
      </w:r>
      <w:r w:rsidR="0029088E" w:rsidRPr="00460819">
        <w:rPr>
          <w:rFonts w:cs="David"/>
          <w:rtl/>
        </w:rPr>
        <w:t xml:space="preserve"> </w:t>
      </w:r>
      <w:r>
        <w:rPr>
          <w:rFonts w:cs="David" w:hint="cs"/>
          <w:rtl/>
        </w:rPr>
        <w:t>ב</w:t>
      </w:r>
      <w:r w:rsidR="00FA410D">
        <w:rPr>
          <w:rFonts w:cs="David" w:hint="cs"/>
          <w:rtl/>
        </w:rPr>
        <w:t>גיבוש התמונה הריאלית כחלק מניתוח</w:t>
      </w:r>
      <w:r>
        <w:rPr>
          <w:rFonts w:cs="David" w:hint="cs"/>
          <w:rtl/>
        </w:rPr>
        <w:t xml:space="preserve"> </w:t>
      </w:r>
      <w:r w:rsidR="00FA410D">
        <w:rPr>
          <w:rFonts w:cs="David" w:hint="cs"/>
          <w:rtl/>
        </w:rPr>
        <w:t>פעילות המשק הישראלי במסגרת דיוני המדיניות בבנק ישראל. בנוסף, האגף עוסק בניתוחים ומחקרים על המדיניות הכלכלית בישראל ומספק תובנות והמלצות המסייעות לגיבוש המדיניות בכלכלית של הממשלה במגוון תחומים</w:t>
      </w:r>
      <w:r w:rsidR="0019766E">
        <w:rPr>
          <w:rFonts w:cs="David" w:hint="cs"/>
          <w:rtl/>
        </w:rPr>
        <w:t>.</w:t>
      </w:r>
      <w:r w:rsidR="00433BC9">
        <w:rPr>
          <w:rFonts w:cs="David" w:hint="cs"/>
          <w:rtl/>
        </w:rPr>
        <w:t xml:space="preserve"> </w:t>
      </w:r>
    </w:p>
    <w:p w:rsidR="00BE7CA1" w:rsidRDefault="00BE7CA1" w:rsidP="00BE7CA1">
      <w:pPr>
        <w:bidi/>
        <w:spacing w:line="360" w:lineRule="auto"/>
        <w:jc w:val="both"/>
        <w:rPr>
          <w:rFonts w:cs="David"/>
          <w:rtl/>
        </w:rPr>
      </w:pPr>
    </w:p>
    <w:p w:rsidR="00A410B2" w:rsidRDefault="00A94C8F" w:rsidP="00045EAD">
      <w:pPr>
        <w:bidi/>
        <w:spacing w:line="360" w:lineRule="auto"/>
        <w:jc w:val="both"/>
        <w:rPr>
          <w:rFonts w:cs="David"/>
          <w:vertAlign w:val="subscript"/>
          <w:rtl/>
        </w:rPr>
      </w:pPr>
      <w:r>
        <w:rPr>
          <w:rFonts w:cs="David" w:hint="cs"/>
          <w:rtl/>
        </w:rPr>
        <w:t xml:space="preserve">מנהל </w:t>
      </w:r>
      <w:r w:rsidR="00C868CB">
        <w:rPr>
          <w:rFonts w:cs="David" w:hint="cs"/>
          <w:rtl/>
        </w:rPr>
        <w:t>חטיבת המחקר</w:t>
      </w:r>
      <w:r w:rsidR="008B27B6">
        <w:rPr>
          <w:rFonts w:cs="David" w:hint="cs"/>
          <w:rtl/>
        </w:rPr>
        <w:t xml:space="preserve">, </w:t>
      </w:r>
      <w:r w:rsidR="00C868CB">
        <w:rPr>
          <w:rFonts w:cs="David" w:hint="cs"/>
          <w:rtl/>
        </w:rPr>
        <w:t>ד"ר עדי ברנדר:</w:t>
      </w:r>
      <w:r w:rsidR="00B100AD" w:rsidRPr="001B36AA">
        <w:rPr>
          <w:rFonts w:cs="David" w:hint="cs"/>
          <w:rtl/>
        </w:rPr>
        <w:t xml:space="preserve"> "</w:t>
      </w:r>
      <w:r w:rsidR="00C868CB">
        <w:rPr>
          <w:rFonts w:cs="David" w:hint="cs"/>
          <w:rtl/>
        </w:rPr>
        <w:t xml:space="preserve">לאגף מקרו כלכלה ומדיניות תפקיד מרכזי בניתוח התמונה הכלכלית בישראל ובהצגת תובנות כלכליות </w:t>
      </w:r>
      <w:r w:rsidR="00FA410D">
        <w:rPr>
          <w:rFonts w:cs="David" w:hint="cs"/>
          <w:rtl/>
        </w:rPr>
        <w:t>לנגיד ולועדה המוניטרית ב</w:t>
      </w:r>
      <w:r w:rsidR="00C868CB">
        <w:rPr>
          <w:rFonts w:cs="David" w:hint="cs"/>
          <w:rtl/>
        </w:rPr>
        <w:t>בנק ישראל</w:t>
      </w:r>
      <w:r w:rsidR="00FA410D">
        <w:rPr>
          <w:rFonts w:cs="David" w:hint="cs"/>
          <w:rtl/>
        </w:rPr>
        <w:t>.</w:t>
      </w:r>
      <w:r w:rsidR="00C868CB">
        <w:rPr>
          <w:rFonts w:cs="David" w:hint="cs"/>
          <w:rtl/>
        </w:rPr>
        <w:t xml:space="preserve"> </w:t>
      </w:r>
      <w:r w:rsidR="00FA410D">
        <w:rPr>
          <w:rFonts w:cs="David" w:hint="cs"/>
          <w:rtl/>
        </w:rPr>
        <w:t xml:space="preserve"> לאגף גם </w:t>
      </w:r>
      <w:r w:rsidR="00C868CB">
        <w:rPr>
          <w:rFonts w:cs="David" w:hint="cs"/>
          <w:rtl/>
        </w:rPr>
        <w:t xml:space="preserve">תרומה </w:t>
      </w:r>
      <w:r w:rsidR="00FA410D">
        <w:rPr>
          <w:rFonts w:cs="David" w:hint="cs"/>
          <w:rtl/>
        </w:rPr>
        <w:t xml:space="preserve">חשובה </w:t>
      </w:r>
      <w:r w:rsidR="00C868CB">
        <w:rPr>
          <w:rFonts w:cs="David" w:hint="cs"/>
          <w:rtl/>
        </w:rPr>
        <w:t>לעיצוב המדיניות הכלכלית של הממשלה באמצעות המחקרי</w:t>
      </w:r>
      <w:r w:rsidR="00FA410D">
        <w:rPr>
          <w:rFonts w:cs="David" w:hint="cs"/>
          <w:rtl/>
        </w:rPr>
        <w:t>ם, ניתוחי המדיניות וההמלצות שמג</w:t>
      </w:r>
      <w:r w:rsidR="00C868CB">
        <w:rPr>
          <w:rFonts w:cs="David" w:hint="cs"/>
          <w:rtl/>
        </w:rPr>
        <w:t xml:space="preserve">בשים </w:t>
      </w:r>
      <w:r w:rsidR="00FA410D">
        <w:rPr>
          <w:rFonts w:cs="David" w:hint="cs"/>
          <w:rtl/>
        </w:rPr>
        <w:t xml:space="preserve">חוקרי האגף, לבד או </w:t>
      </w:r>
      <w:r w:rsidR="00C868CB">
        <w:rPr>
          <w:rFonts w:cs="David" w:hint="cs"/>
          <w:rtl/>
        </w:rPr>
        <w:t xml:space="preserve">בשיתוף עם משרדי הממשלה. </w:t>
      </w:r>
      <w:r w:rsidR="00045EAD">
        <w:rPr>
          <w:rFonts w:cs="David" w:hint="cs"/>
          <w:rtl/>
        </w:rPr>
        <w:t>אין לי ספק</w:t>
      </w:r>
      <w:r w:rsidR="00FA410D">
        <w:rPr>
          <w:rFonts w:cs="David" w:hint="cs"/>
          <w:rtl/>
        </w:rPr>
        <w:t xml:space="preserve"> כי </w:t>
      </w:r>
      <w:r w:rsidR="00C868CB">
        <w:rPr>
          <w:rFonts w:cs="David" w:hint="cs"/>
          <w:rtl/>
        </w:rPr>
        <w:t>ניסיונו הרב של איל ויכולותיו הגבוהות יאפשרו להמשיך ולהרחיב את תרומת האגף בתחומים חשובים אלה.</w:t>
      </w:r>
      <w:r w:rsidR="00FA410D">
        <w:rPr>
          <w:rFonts w:cs="David" w:hint="cs"/>
          <w:rtl/>
        </w:rPr>
        <w:t xml:space="preserve"> על בסיס עבודתי המשותפת עם איל אני </w:t>
      </w:r>
      <w:r w:rsidR="00045EAD">
        <w:rPr>
          <w:rFonts w:cs="David" w:hint="cs"/>
          <w:rtl/>
        </w:rPr>
        <w:t xml:space="preserve">גם </w:t>
      </w:r>
      <w:r w:rsidR="00FA410D">
        <w:rPr>
          <w:rFonts w:cs="David" w:hint="cs"/>
          <w:rtl/>
        </w:rPr>
        <w:t>משוכנע כי יכולותיו הבין-אישיות יסייעו לו להניע את חוקרי האגף ולה</w:t>
      </w:r>
      <w:r w:rsidR="00045EAD">
        <w:rPr>
          <w:rFonts w:cs="David" w:hint="cs"/>
          <w:rtl/>
        </w:rPr>
        <w:t>פיק</w:t>
      </w:r>
      <w:r w:rsidR="00FA410D">
        <w:rPr>
          <w:rFonts w:cs="David" w:hint="cs"/>
          <w:rtl/>
        </w:rPr>
        <w:t xml:space="preserve"> ביחד איתם תובנות וניתוחים איכותיים שיתרמו לכלכלת ישראל.</w:t>
      </w:r>
      <w:r w:rsidR="00C868CB">
        <w:rPr>
          <w:rFonts w:cs="David" w:hint="cs"/>
          <w:rtl/>
        </w:rPr>
        <w:t>"</w:t>
      </w:r>
      <w:r w:rsidR="003141EF">
        <w:rPr>
          <w:rFonts w:cs="David" w:hint="cs"/>
          <w:rtl/>
        </w:rPr>
        <w:t xml:space="preserve"> </w:t>
      </w:r>
      <w:r w:rsidR="004130D9">
        <w:rPr>
          <w:rFonts w:cs="David" w:hint="cs"/>
          <w:rtl/>
        </w:rPr>
        <w:t xml:space="preserve"> </w:t>
      </w:r>
    </w:p>
    <w:p w:rsidR="007E17F4" w:rsidRDefault="007E17F4" w:rsidP="007E17F4">
      <w:pPr>
        <w:bidi/>
        <w:spacing w:line="360" w:lineRule="auto"/>
        <w:jc w:val="both"/>
        <w:rPr>
          <w:rFonts w:cs="David"/>
          <w:vertAlign w:val="subscript"/>
          <w:rtl/>
        </w:rPr>
      </w:pPr>
    </w:p>
    <w:bookmarkEnd w:id="0"/>
    <w:p w:rsidR="007E17F4" w:rsidRDefault="007E17F4" w:rsidP="007E17F4">
      <w:pPr>
        <w:bidi/>
        <w:spacing w:line="360" w:lineRule="auto"/>
        <w:jc w:val="both"/>
        <w:rPr>
          <w:rFonts w:cs="David"/>
          <w:vertAlign w:val="subscript"/>
          <w:rtl/>
        </w:rPr>
      </w:pPr>
    </w:p>
    <w:p w:rsidR="007E17F4" w:rsidRDefault="007E17F4" w:rsidP="007E17F4">
      <w:pPr>
        <w:bidi/>
        <w:spacing w:line="360" w:lineRule="auto"/>
        <w:jc w:val="both"/>
        <w:rPr>
          <w:rFonts w:cs="David"/>
          <w:vertAlign w:val="subscript"/>
          <w:rtl/>
        </w:rPr>
      </w:pPr>
      <w:r w:rsidRPr="007E17F4">
        <w:rPr>
          <w:rFonts w:cs="David"/>
          <w:noProof/>
          <w:vertAlign w:val="subscript"/>
          <w:rtl/>
        </w:rPr>
        <w:lastRenderedPageBreak/>
        <w:drawing>
          <wp:inline distT="0" distB="0" distL="0" distR="0">
            <wp:extent cx="3495675" cy="3944840"/>
            <wp:effectExtent l="0" t="0" r="0" b="0"/>
            <wp:docPr id="2" name="תמונה 2" descr="C:\Users\U70D\Desktop\c939a3bf-05fc-4119-a022-f1e2ec95c5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70D\Desktop\c939a3bf-05fc-4119-a022-f1e2ec95c5d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135" cy="39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F4" w:rsidRPr="007E17F4" w:rsidRDefault="007E17F4" w:rsidP="007E17F4">
      <w:pPr>
        <w:bidi/>
        <w:spacing w:line="360" w:lineRule="auto"/>
        <w:jc w:val="both"/>
        <w:rPr>
          <w:rFonts w:cs="David"/>
          <w:sz w:val="32"/>
          <w:szCs w:val="32"/>
          <w:vertAlign w:val="subscript"/>
          <w:rtl/>
        </w:rPr>
      </w:pPr>
      <w:r w:rsidRPr="007E17F4">
        <w:rPr>
          <w:rFonts w:cs="David" w:hint="cs"/>
          <w:sz w:val="32"/>
          <w:szCs w:val="32"/>
          <w:vertAlign w:val="subscript"/>
          <w:rtl/>
        </w:rPr>
        <w:t xml:space="preserve">קרדיט: אייל </w:t>
      </w:r>
      <w:proofErr w:type="spellStart"/>
      <w:r w:rsidRPr="007E17F4">
        <w:rPr>
          <w:rFonts w:cs="David" w:hint="cs"/>
          <w:sz w:val="32"/>
          <w:szCs w:val="32"/>
          <w:vertAlign w:val="subscript"/>
          <w:rtl/>
        </w:rPr>
        <w:t>טוואג</w:t>
      </w:r>
      <w:proofErr w:type="spellEnd"/>
    </w:p>
    <w:sectPr w:rsidR="007E17F4" w:rsidRPr="007E17F4" w:rsidSect="005758B8">
      <w:headerReference w:type="even" r:id="rId12"/>
      <w:headerReference w:type="default" r:id="rId13"/>
      <w:head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A9" w:rsidRDefault="009F16A9" w:rsidP="00424FBE">
      <w:r>
        <w:separator/>
      </w:r>
    </w:p>
  </w:endnote>
  <w:endnote w:type="continuationSeparator" w:id="0">
    <w:p w:rsidR="009F16A9" w:rsidRDefault="009F16A9" w:rsidP="0042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A9" w:rsidRDefault="009F16A9" w:rsidP="00424FBE">
      <w:r>
        <w:separator/>
      </w:r>
    </w:p>
  </w:footnote>
  <w:footnote w:type="continuationSeparator" w:id="0">
    <w:p w:rsidR="009F16A9" w:rsidRDefault="009F16A9" w:rsidP="0042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E" w:rsidRDefault="00424FB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E" w:rsidRDefault="00424FB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E" w:rsidRDefault="00424FB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100C"/>
    <w:multiLevelType w:val="hybridMultilevel"/>
    <w:tmpl w:val="9038535C"/>
    <w:lvl w:ilvl="0" w:tplc="AD3EBE5A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  <w:color w:val="auto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98"/>
        </w:tabs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8"/>
        </w:tabs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8"/>
        </w:tabs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8"/>
        </w:tabs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8"/>
        </w:tabs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8"/>
        </w:tabs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8"/>
        </w:tabs>
        <w:ind w:left="7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5C"/>
    <w:rsid w:val="000058BC"/>
    <w:rsid w:val="000060BE"/>
    <w:rsid w:val="00013E16"/>
    <w:rsid w:val="000204EF"/>
    <w:rsid w:val="00022520"/>
    <w:rsid w:val="00045EAD"/>
    <w:rsid w:val="000579B7"/>
    <w:rsid w:val="00067A1B"/>
    <w:rsid w:val="00075F53"/>
    <w:rsid w:val="00080280"/>
    <w:rsid w:val="000832BB"/>
    <w:rsid w:val="00085AFF"/>
    <w:rsid w:val="000862FB"/>
    <w:rsid w:val="000A3EF8"/>
    <w:rsid w:val="000B4069"/>
    <w:rsid w:val="000B695C"/>
    <w:rsid w:val="000C00E6"/>
    <w:rsid w:val="000F2834"/>
    <w:rsid w:val="0010222E"/>
    <w:rsid w:val="00105C25"/>
    <w:rsid w:val="001234E4"/>
    <w:rsid w:val="00131874"/>
    <w:rsid w:val="00157FF7"/>
    <w:rsid w:val="00164B69"/>
    <w:rsid w:val="001872D2"/>
    <w:rsid w:val="001908C7"/>
    <w:rsid w:val="0019766E"/>
    <w:rsid w:val="001B14FB"/>
    <w:rsid w:val="001C5ECB"/>
    <w:rsid w:val="001E6ABC"/>
    <w:rsid w:val="001F148F"/>
    <w:rsid w:val="00236887"/>
    <w:rsid w:val="00252A90"/>
    <w:rsid w:val="00270DCD"/>
    <w:rsid w:val="0029088E"/>
    <w:rsid w:val="00294CD9"/>
    <w:rsid w:val="00297EDA"/>
    <w:rsid w:val="002B3B18"/>
    <w:rsid w:val="002B3CA7"/>
    <w:rsid w:val="002D2392"/>
    <w:rsid w:val="002D64E4"/>
    <w:rsid w:val="002E2D1D"/>
    <w:rsid w:val="002E7412"/>
    <w:rsid w:val="002F1706"/>
    <w:rsid w:val="003141EF"/>
    <w:rsid w:val="00320938"/>
    <w:rsid w:val="00324E6C"/>
    <w:rsid w:val="003513BD"/>
    <w:rsid w:val="003571F5"/>
    <w:rsid w:val="00362707"/>
    <w:rsid w:val="00371FD8"/>
    <w:rsid w:val="00381BA7"/>
    <w:rsid w:val="00390F47"/>
    <w:rsid w:val="003C0A60"/>
    <w:rsid w:val="003C4767"/>
    <w:rsid w:val="003D720E"/>
    <w:rsid w:val="003F0717"/>
    <w:rsid w:val="00401FCF"/>
    <w:rsid w:val="004130D9"/>
    <w:rsid w:val="004139BA"/>
    <w:rsid w:val="00420CA8"/>
    <w:rsid w:val="00424FBE"/>
    <w:rsid w:val="0043324B"/>
    <w:rsid w:val="00433BC9"/>
    <w:rsid w:val="00460819"/>
    <w:rsid w:val="0047330E"/>
    <w:rsid w:val="004738F2"/>
    <w:rsid w:val="004871E0"/>
    <w:rsid w:val="004A0C9B"/>
    <w:rsid w:val="004A0D6B"/>
    <w:rsid w:val="004A3EE9"/>
    <w:rsid w:val="004D2E0E"/>
    <w:rsid w:val="004E0619"/>
    <w:rsid w:val="00531F8B"/>
    <w:rsid w:val="00536BD2"/>
    <w:rsid w:val="0056013A"/>
    <w:rsid w:val="005662FB"/>
    <w:rsid w:val="00567E9A"/>
    <w:rsid w:val="005758B8"/>
    <w:rsid w:val="0058640E"/>
    <w:rsid w:val="005E658E"/>
    <w:rsid w:val="005E6619"/>
    <w:rsid w:val="005F6C29"/>
    <w:rsid w:val="00632624"/>
    <w:rsid w:val="0064385C"/>
    <w:rsid w:val="006656C7"/>
    <w:rsid w:val="0066720A"/>
    <w:rsid w:val="00673864"/>
    <w:rsid w:val="006739A3"/>
    <w:rsid w:val="00675373"/>
    <w:rsid w:val="00685D02"/>
    <w:rsid w:val="006A64FB"/>
    <w:rsid w:val="006C2592"/>
    <w:rsid w:val="006D1F97"/>
    <w:rsid w:val="006E63E3"/>
    <w:rsid w:val="006E66C6"/>
    <w:rsid w:val="006E7DFF"/>
    <w:rsid w:val="00712378"/>
    <w:rsid w:val="00730E4D"/>
    <w:rsid w:val="00744E1F"/>
    <w:rsid w:val="00747847"/>
    <w:rsid w:val="007972E8"/>
    <w:rsid w:val="007A0572"/>
    <w:rsid w:val="007A4B5C"/>
    <w:rsid w:val="007D2AAC"/>
    <w:rsid w:val="007E17F4"/>
    <w:rsid w:val="007F068A"/>
    <w:rsid w:val="00827A3E"/>
    <w:rsid w:val="0084040E"/>
    <w:rsid w:val="00864F0C"/>
    <w:rsid w:val="00871290"/>
    <w:rsid w:val="008B27B6"/>
    <w:rsid w:val="008B7701"/>
    <w:rsid w:val="008D22C9"/>
    <w:rsid w:val="008D43B3"/>
    <w:rsid w:val="008D4B32"/>
    <w:rsid w:val="008F23F3"/>
    <w:rsid w:val="0091402D"/>
    <w:rsid w:val="0091413D"/>
    <w:rsid w:val="00930C54"/>
    <w:rsid w:val="009416B0"/>
    <w:rsid w:val="00981A4D"/>
    <w:rsid w:val="009A0E0B"/>
    <w:rsid w:val="009A2AEA"/>
    <w:rsid w:val="009A604F"/>
    <w:rsid w:val="009E5195"/>
    <w:rsid w:val="009F16A9"/>
    <w:rsid w:val="00A0318E"/>
    <w:rsid w:val="00A03850"/>
    <w:rsid w:val="00A153B9"/>
    <w:rsid w:val="00A234CA"/>
    <w:rsid w:val="00A410B2"/>
    <w:rsid w:val="00A74FF9"/>
    <w:rsid w:val="00A874E7"/>
    <w:rsid w:val="00A94302"/>
    <w:rsid w:val="00A94C8F"/>
    <w:rsid w:val="00AC75A0"/>
    <w:rsid w:val="00AD1378"/>
    <w:rsid w:val="00B100AD"/>
    <w:rsid w:val="00B115FA"/>
    <w:rsid w:val="00B25239"/>
    <w:rsid w:val="00B3043C"/>
    <w:rsid w:val="00B5403E"/>
    <w:rsid w:val="00B6080C"/>
    <w:rsid w:val="00B86213"/>
    <w:rsid w:val="00B86D90"/>
    <w:rsid w:val="00B87330"/>
    <w:rsid w:val="00BC64E8"/>
    <w:rsid w:val="00BE4BE4"/>
    <w:rsid w:val="00BE7CA1"/>
    <w:rsid w:val="00BF58D7"/>
    <w:rsid w:val="00C05ADB"/>
    <w:rsid w:val="00C16546"/>
    <w:rsid w:val="00C63089"/>
    <w:rsid w:val="00C6556D"/>
    <w:rsid w:val="00C8437B"/>
    <w:rsid w:val="00C868CB"/>
    <w:rsid w:val="00CD1FF2"/>
    <w:rsid w:val="00CD3E30"/>
    <w:rsid w:val="00D056AA"/>
    <w:rsid w:val="00D07BCC"/>
    <w:rsid w:val="00D33D7F"/>
    <w:rsid w:val="00D509AA"/>
    <w:rsid w:val="00D559C0"/>
    <w:rsid w:val="00D711F1"/>
    <w:rsid w:val="00D86EDA"/>
    <w:rsid w:val="00DB6C49"/>
    <w:rsid w:val="00DC7967"/>
    <w:rsid w:val="00DD17BF"/>
    <w:rsid w:val="00DD427E"/>
    <w:rsid w:val="00DE2244"/>
    <w:rsid w:val="00DF18DB"/>
    <w:rsid w:val="00DF38C3"/>
    <w:rsid w:val="00E4047F"/>
    <w:rsid w:val="00E451B9"/>
    <w:rsid w:val="00E4625C"/>
    <w:rsid w:val="00E550AD"/>
    <w:rsid w:val="00E56D76"/>
    <w:rsid w:val="00E61BE2"/>
    <w:rsid w:val="00E66A0A"/>
    <w:rsid w:val="00E8508A"/>
    <w:rsid w:val="00EA369C"/>
    <w:rsid w:val="00EA3E68"/>
    <w:rsid w:val="00EA60E8"/>
    <w:rsid w:val="00EC53F1"/>
    <w:rsid w:val="00EE4972"/>
    <w:rsid w:val="00F158AB"/>
    <w:rsid w:val="00F16416"/>
    <w:rsid w:val="00F20DCC"/>
    <w:rsid w:val="00F25273"/>
    <w:rsid w:val="00F26E9F"/>
    <w:rsid w:val="00F5708C"/>
    <w:rsid w:val="00F72FC9"/>
    <w:rsid w:val="00FA410D"/>
    <w:rsid w:val="00FB0395"/>
    <w:rsid w:val="00FB743B"/>
    <w:rsid w:val="00FC475F"/>
    <w:rsid w:val="00FD1EDB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F9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64385C"/>
    <w:pPr>
      <w:spacing w:before="100" w:beforeAutospacing="1" w:after="100" w:afterAutospacing="1"/>
    </w:pPr>
    <w:rPr>
      <w:rFonts w:eastAsiaTheme="minorHAnsi"/>
    </w:rPr>
  </w:style>
  <w:style w:type="paragraph" w:styleId="a3">
    <w:name w:val="Balloon Text"/>
    <w:basedOn w:val="a"/>
    <w:link w:val="a4"/>
    <w:rsid w:val="007A4B5C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7A4B5C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47330E"/>
    <w:rPr>
      <w:sz w:val="16"/>
      <w:szCs w:val="16"/>
    </w:rPr>
  </w:style>
  <w:style w:type="paragraph" w:styleId="a6">
    <w:name w:val="annotation text"/>
    <w:basedOn w:val="a"/>
    <w:link w:val="a7"/>
    <w:rsid w:val="0047330E"/>
    <w:rPr>
      <w:sz w:val="20"/>
      <w:szCs w:val="20"/>
    </w:rPr>
  </w:style>
  <w:style w:type="character" w:customStyle="1" w:styleId="a7">
    <w:name w:val="טקסט הערה תו"/>
    <w:basedOn w:val="a0"/>
    <w:link w:val="a6"/>
    <w:rsid w:val="0047330E"/>
  </w:style>
  <w:style w:type="paragraph" w:styleId="a8">
    <w:name w:val="annotation subject"/>
    <w:basedOn w:val="a6"/>
    <w:next w:val="a6"/>
    <w:link w:val="a9"/>
    <w:rsid w:val="0047330E"/>
    <w:rPr>
      <w:b/>
      <w:bCs/>
    </w:rPr>
  </w:style>
  <w:style w:type="character" w:customStyle="1" w:styleId="a9">
    <w:name w:val="נושא הערה תו"/>
    <w:basedOn w:val="a7"/>
    <w:link w:val="a8"/>
    <w:rsid w:val="0047330E"/>
    <w:rPr>
      <w:b/>
      <w:bCs/>
    </w:rPr>
  </w:style>
  <w:style w:type="paragraph" w:styleId="aa">
    <w:name w:val="header"/>
    <w:basedOn w:val="a"/>
    <w:link w:val="ab"/>
    <w:rsid w:val="00424FBE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0"/>
    <w:link w:val="aa"/>
    <w:rsid w:val="00424FBE"/>
    <w:rPr>
      <w:sz w:val="24"/>
      <w:szCs w:val="24"/>
    </w:rPr>
  </w:style>
  <w:style w:type="paragraph" w:styleId="ac">
    <w:name w:val="footer"/>
    <w:basedOn w:val="a"/>
    <w:link w:val="ad"/>
    <w:rsid w:val="00424FBE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0"/>
    <w:link w:val="ac"/>
    <w:rsid w:val="00424F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d6bf6acce4154f388381f02a0ca06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34d201169bab8aabb3a472c31f1203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06162-02D6-4784-8564-C43B92736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498DA-9F1E-40AC-B0C8-676032E637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1647FA28-18B1-4E5F-B12B-DEE02B61E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2023-01-25T14:21:00Z</dcterms:created>
  <dcterms:modified xsi:type="dcterms:W3CDTF">2023-01-25T14:21:00Z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