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91"/>
        <w:bidiVisual/>
        <w:tblW w:w="0" w:type="auto"/>
        <w:tblLayout w:type="fixed"/>
        <w:tblLook w:val="0000" w:firstRow="0" w:lastRow="0" w:firstColumn="0" w:lastColumn="0" w:noHBand="0" w:noVBand="0"/>
      </w:tblPr>
      <w:tblGrid>
        <w:gridCol w:w="2840"/>
        <w:gridCol w:w="2596"/>
        <w:gridCol w:w="3084"/>
      </w:tblGrid>
      <w:tr w:rsidR="009C6466" w:rsidRPr="0068064A" w:rsidTr="00E42614">
        <w:trPr>
          <w:tblHeader/>
        </w:trPr>
        <w:tc>
          <w:tcPr>
            <w:tcW w:w="2840" w:type="dxa"/>
            <w:tcBorders>
              <w:top w:val="nil"/>
              <w:left w:val="nil"/>
              <w:bottom w:val="nil"/>
              <w:right w:val="nil"/>
            </w:tcBorders>
            <w:vAlign w:val="center"/>
          </w:tcPr>
          <w:p w:rsidR="009C6466" w:rsidRPr="0068064A" w:rsidRDefault="009C6466" w:rsidP="00E42614">
            <w:pPr>
              <w:bidi w:val="0"/>
              <w:jc w:val="right"/>
              <w:rPr>
                <w:b/>
                <w:bCs/>
                <w:sz w:val="28"/>
                <w:szCs w:val="28"/>
              </w:rPr>
            </w:pPr>
            <w:r w:rsidRPr="0068064A">
              <w:rPr>
                <w:rFonts w:hint="cs"/>
                <w:b/>
                <w:bCs/>
                <w:sz w:val="28"/>
                <w:szCs w:val="28"/>
                <w:rtl/>
              </w:rPr>
              <w:t>ב</w:t>
            </w:r>
            <w:r w:rsidRPr="0068064A">
              <w:rPr>
                <w:b/>
                <w:bCs/>
                <w:sz w:val="28"/>
                <w:szCs w:val="28"/>
                <w:rtl/>
              </w:rPr>
              <w:t>נ</w:t>
            </w:r>
            <w:r w:rsidRPr="0068064A">
              <w:rPr>
                <w:rFonts w:hint="cs"/>
                <w:b/>
                <w:bCs/>
                <w:sz w:val="28"/>
                <w:szCs w:val="28"/>
                <w:rtl/>
              </w:rPr>
              <w:t xml:space="preserve">ק </w:t>
            </w:r>
            <w:r w:rsidRPr="0068064A">
              <w:rPr>
                <w:b/>
                <w:bCs/>
                <w:sz w:val="28"/>
                <w:szCs w:val="28"/>
                <w:rtl/>
              </w:rPr>
              <w:t>יש</w:t>
            </w:r>
            <w:r w:rsidRPr="0068064A">
              <w:rPr>
                <w:rFonts w:hint="cs"/>
                <w:b/>
                <w:bCs/>
                <w:sz w:val="28"/>
                <w:szCs w:val="28"/>
                <w:rtl/>
              </w:rPr>
              <w:t>ראל</w:t>
            </w:r>
          </w:p>
          <w:p w:rsidR="009C6466" w:rsidRPr="0068064A" w:rsidRDefault="009C6466" w:rsidP="00E42614">
            <w:pPr>
              <w:bidi w:val="0"/>
              <w:ind w:right="-101"/>
              <w:jc w:val="right"/>
            </w:pPr>
            <w:r w:rsidRPr="0068064A">
              <w:rPr>
                <w:rtl/>
              </w:rPr>
              <w:t>דו</w:t>
            </w:r>
            <w:r w:rsidRPr="0068064A">
              <w:rPr>
                <w:rFonts w:hint="cs"/>
                <w:rtl/>
              </w:rPr>
              <w:t>בר</w:t>
            </w:r>
            <w:r w:rsidRPr="0068064A">
              <w:rPr>
                <w:rtl/>
              </w:rPr>
              <w:t>ות</w:t>
            </w:r>
            <w:r w:rsidRPr="0068064A">
              <w:rPr>
                <w:rFonts w:hint="cs"/>
                <w:rtl/>
              </w:rPr>
              <w:t xml:space="preserve"> והסברה כלכלית</w:t>
            </w:r>
          </w:p>
        </w:tc>
        <w:tc>
          <w:tcPr>
            <w:tcW w:w="2596" w:type="dxa"/>
            <w:tcBorders>
              <w:top w:val="nil"/>
              <w:left w:val="nil"/>
              <w:bottom w:val="nil"/>
              <w:right w:val="nil"/>
            </w:tcBorders>
          </w:tcPr>
          <w:p w:rsidR="009C6466" w:rsidRPr="0068064A" w:rsidRDefault="009C6466" w:rsidP="00E42614">
            <w:pPr>
              <w:bidi w:val="0"/>
              <w:jc w:val="center"/>
            </w:pPr>
            <w:r>
              <w:rPr>
                <w:noProof/>
                <w:lang w:eastAsia="en-US"/>
              </w:rPr>
              <w:drawing>
                <wp:inline distT="0" distB="0" distL="0" distR="0" wp14:anchorId="57EE64C0" wp14:editId="6F9BFB87">
                  <wp:extent cx="769501" cy="771525"/>
                  <wp:effectExtent l="0" t="0" r="0" b="9525"/>
                  <wp:docPr id="3" name="תמונה 3" descr="K:\Dover\תפעול לשכת הדובר\כלים\לוגו\boi_logo.jpg" title="לוגו של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K:\Dover\תפעול לשכת הדובר\כלים\לוגו\boi_logo.jpg" title="לוגו של בנק ישראל"/>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8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C6466" w:rsidRPr="0068064A" w:rsidRDefault="009C6466" w:rsidP="00E42614">
            <w:pPr>
              <w:bidi w:val="0"/>
            </w:pPr>
            <w:r w:rsidRPr="0068064A">
              <w:rPr>
                <w:rFonts w:hint="eastAsia"/>
                <w:rtl/>
              </w:rPr>
              <w:t>‏</w:t>
            </w:r>
            <w:r w:rsidRPr="0068064A">
              <w:rPr>
                <w:rFonts w:hint="cs"/>
                <w:rtl/>
              </w:rPr>
              <w:t xml:space="preserve">ירושלים, </w:t>
            </w:r>
            <w:r>
              <w:rPr>
                <w:rFonts w:hint="cs"/>
                <w:rtl/>
              </w:rPr>
              <w:t>ד</w:t>
            </w:r>
            <w:r w:rsidRPr="0068064A">
              <w:rPr>
                <w:rFonts w:hint="cs"/>
                <w:rtl/>
              </w:rPr>
              <w:t>' בכסלו</w:t>
            </w:r>
            <w:r w:rsidRPr="0068064A">
              <w:rPr>
                <w:rtl/>
              </w:rPr>
              <w:t>, תשע"</w:t>
            </w:r>
            <w:r w:rsidRPr="0068064A">
              <w:rPr>
                <w:rFonts w:hint="cs"/>
                <w:rtl/>
              </w:rPr>
              <w:t>ח</w:t>
            </w:r>
          </w:p>
          <w:p w:rsidR="009C6466" w:rsidRPr="0068064A" w:rsidRDefault="009C6466" w:rsidP="00E42614">
            <w:pPr>
              <w:bidi w:val="0"/>
            </w:pPr>
            <w:r w:rsidRPr="0068064A">
              <w:rPr>
                <w:rFonts w:hint="eastAsia"/>
                <w:rtl/>
              </w:rPr>
              <w:t>‏‏</w:t>
            </w:r>
            <w:r w:rsidRPr="0068064A">
              <w:rPr>
                <w:rFonts w:hint="cs"/>
                <w:rtl/>
              </w:rPr>
              <w:t>2</w:t>
            </w:r>
            <w:r>
              <w:rPr>
                <w:rFonts w:hint="cs"/>
                <w:rtl/>
              </w:rPr>
              <w:t>2</w:t>
            </w:r>
            <w:r w:rsidRPr="0068064A">
              <w:rPr>
                <w:rFonts w:hint="cs"/>
                <w:rtl/>
              </w:rPr>
              <w:t xml:space="preserve"> בנובמבר 2017</w:t>
            </w:r>
          </w:p>
        </w:tc>
      </w:tr>
    </w:tbl>
    <w:p w:rsidR="009C6466" w:rsidRDefault="009C6466" w:rsidP="009C6466">
      <w:pPr>
        <w:rPr>
          <w:rtl/>
        </w:rPr>
      </w:pPr>
    </w:p>
    <w:p w:rsidR="009C6466" w:rsidRDefault="009C6466" w:rsidP="009C6466">
      <w:pPr>
        <w:rPr>
          <w:rFonts w:hint="cs"/>
          <w:rtl/>
        </w:rPr>
      </w:pPr>
      <w:r w:rsidRPr="0068064A">
        <w:rPr>
          <w:rFonts w:hint="cs"/>
          <w:rtl/>
        </w:rPr>
        <w:t>הודעה לעיתונות:</w:t>
      </w:r>
    </w:p>
    <w:p w:rsidR="009C6466" w:rsidRDefault="009C6466" w:rsidP="009C6466">
      <w:pPr>
        <w:rPr>
          <w:rtl/>
        </w:rPr>
      </w:pPr>
    </w:p>
    <w:p w:rsidR="009C6466" w:rsidRPr="009C6466" w:rsidRDefault="009C6466" w:rsidP="009C6466">
      <w:pPr>
        <w:spacing w:before="100" w:beforeAutospacing="1" w:after="72"/>
        <w:jc w:val="center"/>
        <w:rPr>
          <w:sz w:val="12"/>
          <w:szCs w:val="14"/>
        </w:rPr>
      </w:pPr>
      <w:bookmarkStart w:id="0" w:name="_GoBack"/>
      <w:r w:rsidRPr="009C6466">
        <w:rPr>
          <w:rFonts w:ascii="Arial" w:hAnsi="Arial" w:hint="cs"/>
          <w:b/>
          <w:bCs/>
          <w:color w:val="333333"/>
          <w:sz w:val="28"/>
          <w:szCs w:val="28"/>
          <w:rtl/>
        </w:rPr>
        <w:t>ד</w:t>
      </w:r>
      <w:r w:rsidRPr="009C6466">
        <w:rPr>
          <w:rFonts w:ascii="Arial" w:hAnsi="Arial"/>
          <w:b/>
          <w:bCs/>
          <w:color w:val="333333"/>
          <w:sz w:val="28"/>
          <w:szCs w:val="28"/>
          <w:rtl/>
        </w:rPr>
        <w:t>בר</w:t>
      </w:r>
      <w:r w:rsidRPr="009C6466">
        <w:rPr>
          <w:rFonts w:ascii="Arial" w:hAnsi="Arial" w:hint="cs"/>
          <w:b/>
          <w:bCs/>
          <w:color w:val="333333"/>
          <w:sz w:val="28"/>
          <w:szCs w:val="28"/>
          <w:rtl/>
        </w:rPr>
        <w:t>י</w:t>
      </w:r>
      <w:r w:rsidRPr="009C6466">
        <w:rPr>
          <w:rFonts w:ascii="Arial" w:hAnsi="Arial"/>
          <w:b/>
          <w:bCs/>
          <w:color w:val="333333"/>
          <w:sz w:val="28"/>
          <w:szCs w:val="28"/>
          <w:rtl/>
        </w:rPr>
        <w:t xml:space="preserve"> הנגידה </w:t>
      </w:r>
      <w:r w:rsidRPr="009C6466">
        <w:rPr>
          <w:rFonts w:ascii="Arial" w:hAnsi="Arial" w:hint="cs"/>
          <w:b/>
          <w:bCs/>
          <w:color w:val="333333"/>
          <w:sz w:val="28"/>
          <w:szCs w:val="28"/>
          <w:rtl/>
        </w:rPr>
        <w:t>באירוע חשיפת</w:t>
      </w:r>
      <w:r w:rsidRPr="009C6466">
        <w:rPr>
          <w:rFonts w:ascii="Arial" w:hAnsi="Arial"/>
          <w:b/>
          <w:bCs/>
          <w:color w:val="333333"/>
          <w:sz w:val="28"/>
          <w:szCs w:val="28"/>
          <w:rtl/>
        </w:rPr>
        <w:t xml:space="preserve"> </w:t>
      </w:r>
      <w:r w:rsidRPr="009C6466">
        <w:rPr>
          <w:rFonts w:ascii="Arial" w:hAnsi="Arial" w:hint="cs"/>
          <w:b/>
          <w:bCs/>
          <w:color w:val="333333"/>
          <w:sz w:val="28"/>
          <w:szCs w:val="28"/>
          <w:rtl/>
        </w:rPr>
        <w:t>ה</w:t>
      </w:r>
      <w:r w:rsidRPr="009C6466">
        <w:rPr>
          <w:rFonts w:ascii="Arial" w:hAnsi="Arial"/>
          <w:b/>
          <w:bCs/>
          <w:color w:val="333333"/>
          <w:sz w:val="28"/>
          <w:szCs w:val="28"/>
          <w:rtl/>
        </w:rPr>
        <w:t>שטר</w:t>
      </w:r>
      <w:r w:rsidRPr="009C6466">
        <w:rPr>
          <w:rFonts w:ascii="Arial" w:hAnsi="Arial" w:hint="cs"/>
          <w:b/>
          <w:bCs/>
          <w:color w:val="333333"/>
          <w:sz w:val="28"/>
          <w:szCs w:val="28"/>
          <w:rtl/>
        </w:rPr>
        <w:t>ות</w:t>
      </w:r>
      <w:r w:rsidRPr="009C6466">
        <w:rPr>
          <w:rFonts w:ascii="Arial" w:hAnsi="Arial"/>
          <w:b/>
          <w:bCs/>
          <w:color w:val="333333"/>
          <w:sz w:val="28"/>
          <w:szCs w:val="28"/>
          <w:rtl/>
        </w:rPr>
        <w:t xml:space="preserve"> בעריך </w:t>
      </w:r>
      <w:r w:rsidRPr="009C6466">
        <w:rPr>
          <w:rFonts w:ascii="Arial" w:hAnsi="Arial" w:hint="cs"/>
          <w:b/>
          <w:bCs/>
          <w:color w:val="333333"/>
          <w:sz w:val="28"/>
          <w:szCs w:val="28"/>
          <w:rtl/>
        </w:rPr>
        <w:t>2</w:t>
      </w:r>
      <w:r w:rsidRPr="009C6466">
        <w:rPr>
          <w:rFonts w:ascii="Arial" w:hAnsi="Arial"/>
          <w:b/>
          <w:bCs/>
          <w:color w:val="333333"/>
          <w:sz w:val="28"/>
          <w:szCs w:val="28"/>
          <w:rtl/>
        </w:rPr>
        <w:t xml:space="preserve">0 </w:t>
      </w:r>
      <w:r w:rsidRPr="009C6466">
        <w:rPr>
          <w:rFonts w:ascii="Arial" w:hAnsi="Arial" w:hint="cs"/>
          <w:b/>
          <w:bCs/>
          <w:color w:val="333333"/>
          <w:sz w:val="28"/>
          <w:szCs w:val="28"/>
          <w:rtl/>
        </w:rPr>
        <w:t>ש"ח ובעריך 100 ₪ בבית הספר לאמנויות ע"ש לאה גולדברג ביבנה</w:t>
      </w:r>
    </w:p>
    <w:bookmarkEnd w:id="0"/>
    <w:p w:rsidR="009C6466" w:rsidRPr="009C6466" w:rsidRDefault="009C6466" w:rsidP="009C6466">
      <w:pPr>
        <w:spacing w:before="100" w:beforeAutospacing="1" w:after="100" w:afterAutospacing="1"/>
        <w:rPr>
          <w:color w:val="333333"/>
          <w:sz w:val="24"/>
          <w:rtl/>
        </w:rPr>
      </w:pPr>
      <w:r w:rsidRPr="009C6466">
        <w:rPr>
          <w:rFonts w:hint="cs"/>
          <w:color w:val="333333"/>
          <w:sz w:val="24"/>
          <w:rtl/>
        </w:rPr>
        <w:t xml:space="preserve">ראש העיר, מר צבי גוב, מנהלת בית הספר, גב' רונית הראל  -  תלמידים יקרים. מחר ישלים בנק ישראל את הנפקת סדרת השטרות החדשה, סדרת המשוררים, ולא יכולנו לחשוב על מקום יותר מתאים מבית הספר לאמנויות על שם לאה גולדברג, כדי להודיע בו על השלמת המהלך. תודה על האירוח החם בבית הספר המקסים שלכם, ועל ההזדמנות להודיע מכאן - </w:t>
      </w:r>
    </w:p>
    <w:p w:rsidR="009C6466" w:rsidRPr="009C6466" w:rsidRDefault="009C6466" w:rsidP="009C6466">
      <w:pPr>
        <w:spacing w:before="100" w:beforeAutospacing="1" w:after="100" w:afterAutospacing="1"/>
        <w:rPr>
          <w:color w:val="333333"/>
          <w:sz w:val="24"/>
          <w:rtl/>
        </w:rPr>
      </w:pPr>
      <w:r w:rsidRPr="009C6466">
        <w:rPr>
          <w:rFonts w:hint="cs"/>
          <w:color w:val="333333"/>
          <w:sz w:val="24"/>
          <w:rtl/>
        </w:rPr>
        <w:t xml:space="preserve">שמחר,  יום חמישי,  ה- 23.11.17, ייכנסו למחזור שני השטרות החדשים: שטר בעריך של 20 שקלים חדשים, הנושא את דיוקנה של המשוררת רחל, ושטר בעריך של 100 שקלים חדשים, עם דיוקנה של המשוררת לאה גולדברג, שעל שמה קרוי בית הספר שלכם. ביחד עם שני השטרות שכבר הושקו, 50 שקלים חדשים עם דיוקנו של שאול טשרניחובסקי, ו- 200 שקלים חדשים עם דיוקנו של נתן אלתרמן, יהיה לנו לראשונה  ייצוג שווה של גברים ונשים על שטרות הכסף של ישראל. אין עוד הרבה מדינות שיש בהן איזון כזה, ואני מאוד גאה בכך. </w:t>
      </w:r>
    </w:p>
    <w:p w:rsidR="009C6466" w:rsidRPr="009C6466" w:rsidRDefault="009C6466" w:rsidP="009C6466">
      <w:pPr>
        <w:rPr>
          <w:sz w:val="24"/>
          <w:rtl/>
        </w:rPr>
      </w:pPr>
      <w:r w:rsidRPr="009C6466">
        <w:rPr>
          <w:rFonts w:hint="cs"/>
          <w:color w:val="333333"/>
          <w:sz w:val="24"/>
          <w:rtl/>
        </w:rPr>
        <w:t xml:space="preserve">עשינו מאמצים ניכרים כדי שהשטרות והמעות בישראל יותאמו לשימושם של כלל האזרחים, לרבות ציבור העיוורים ובעלי לקויות ראייה. השטרות החדשים של ישראל נגישים יותר, הם נבדלים זה מזה באורכם, צבעם בולט, ומשולבים בהם סימנים </w:t>
      </w:r>
      <w:proofErr w:type="spellStart"/>
      <w:r w:rsidRPr="009C6466">
        <w:rPr>
          <w:rFonts w:hint="cs"/>
          <w:color w:val="333333"/>
          <w:sz w:val="24"/>
          <w:rtl/>
        </w:rPr>
        <w:t>יעודיים</w:t>
      </w:r>
      <w:proofErr w:type="spellEnd"/>
      <w:r w:rsidRPr="009C6466">
        <w:rPr>
          <w:rFonts w:hint="cs"/>
          <w:color w:val="333333"/>
          <w:sz w:val="24"/>
          <w:rtl/>
        </w:rPr>
        <w:t xml:space="preserve"> אשר מקלים על ההבחנה ביניהם.  </w:t>
      </w:r>
    </w:p>
    <w:p w:rsidR="009C6466" w:rsidRPr="009C6466" w:rsidRDefault="009C6466" w:rsidP="009C6466">
      <w:pPr>
        <w:rPr>
          <w:color w:val="333333"/>
          <w:sz w:val="24"/>
          <w:rtl/>
        </w:rPr>
      </w:pPr>
      <w:r w:rsidRPr="009C6466">
        <w:rPr>
          <w:rFonts w:hint="cs"/>
          <w:color w:val="333333"/>
          <w:sz w:val="24"/>
          <w:rtl/>
        </w:rPr>
        <w:t xml:space="preserve">למה בעצם חשוב היה להנפיק סדרת שטרות חדשה? ההתפתחות הטכנולוגית מביאה עמה אמצעי תשלום מתקדמים, נוחים, ויעילים כמו כרטיסי אשראי, תשלומים באמצעות הטלפון הסלולרי, ועוד. אנחנו בבנק ישראל </w:t>
      </w:r>
      <w:r w:rsidRPr="009C6466">
        <w:rPr>
          <w:color w:val="333333"/>
          <w:sz w:val="24"/>
          <w:rtl/>
        </w:rPr>
        <w:t>מעודד</w:t>
      </w:r>
      <w:r w:rsidRPr="009C6466">
        <w:rPr>
          <w:rFonts w:hint="cs"/>
          <w:color w:val="333333"/>
          <w:sz w:val="24"/>
          <w:rtl/>
        </w:rPr>
        <w:t>ים</w:t>
      </w:r>
      <w:r w:rsidRPr="009C6466">
        <w:rPr>
          <w:color w:val="333333"/>
          <w:sz w:val="24"/>
          <w:rtl/>
        </w:rPr>
        <w:t xml:space="preserve"> ומקד</w:t>
      </w:r>
      <w:r w:rsidRPr="009C6466">
        <w:rPr>
          <w:rFonts w:hint="cs"/>
          <w:color w:val="333333"/>
          <w:sz w:val="24"/>
          <w:rtl/>
        </w:rPr>
        <w:t>מי</w:t>
      </w:r>
      <w:r w:rsidRPr="009C6466">
        <w:rPr>
          <w:color w:val="333333"/>
          <w:sz w:val="24"/>
          <w:rtl/>
        </w:rPr>
        <w:t xml:space="preserve">ם את התפתחותם של אמצעי תשלום מתקדמים, אולם אין בכך כדי לגרוע מחשיבות השטרות והמטבעות המשמשים כאחד מאמצעי התשלום המרכזיים שבידי הציבור. </w:t>
      </w:r>
    </w:p>
    <w:p w:rsidR="009C6466" w:rsidRPr="009C6466" w:rsidRDefault="009C6466" w:rsidP="009C6466">
      <w:pPr>
        <w:rPr>
          <w:color w:val="333333"/>
          <w:sz w:val="24"/>
          <w:rtl/>
        </w:rPr>
      </w:pPr>
      <w:r w:rsidRPr="009C6466">
        <w:rPr>
          <w:rFonts w:hint="cs"/>
          <w:color w:val="333333"/>
          <w:sz w:val="24"/>
          <w:rtl/>
        </w:rPr>
        <w:t xml:space="preserve">מדינות רבות בעולם, בדומה לישראל, הנפיקו </w:t>
      </w:r>
      <w:r w:rsidRPr="009C6466">
        <w:rPr>
          <w:color w:val="333333"/>
          <w:sz w:val="24"/>
          <w:rtl/>
        </w:rPr>
        <w:t>בשנים האחרונות סדרות כסף חדשות ומתקדמות</w:t>
      </w:r>
      <w:r w:rsidRPr="009C6466">
        <w:rPr>
          <w:rFonts w:hint="cs"/>
          <w:color w:val="333333"/>
          <w:sz w:val="24"/>
          <w:rtl/>
        </w:rPr>
        <w:t xml:space="preserve">, במטרה להתמודד עם התיישנותם של סימני הביטחון בשטרות, ולהקשות על זיופי מטבע. עלינו </w:t>
      </w:r>
      <w:r w:rsidRPr="009C6466">
        <w:rPr>
          <w:color w:val="333333"/>
          <w:sz w:val="24"/>
          <w:rtl/>
        </w:rPr>
        <w:t xml:space="preserve">בבנק ישראל </w:t>
      </w:r>
      <w:r w:rsidRPr="009C6466">
        <w:rPr>
          <w:rFonts w:hint="cs"/>
          <w:color w:val="333333"/>
          <w:sz w:val="24"/>
          <w:rtl/>
        </w:rPr>
        <w:t xml:space="preserve">מוטלת </w:t>
      </w:r>
      <w:r w:rsidRPr="009C6466">
        <w:rPr>
          <w:color w:val="333333"/>
          <w:sz w:val="24"/>
          <w:rtl/>
        </w:rPr>
        <w:t xml:space="preserve">האחריות להבטיח כי השטרות המונפקים על ידנו יישארו מתקדמים, עמידים ובטוחים לשימוש בהווה ובעתיד. </w:t>
      </w:r>
      <w:r w:rsidRPr="009C6466">
        <w:rPr>
          <w:rFonts w:hint="cs"/>
          <w:color w:val="333333"/>
          <w:sz w:val="24"/>
          <w:rtl/>
        </w:rPr>
        <w:t xml:space="preserve"> בשבועות האחרונים ביקרו בבית הספר נציגי מחלקת המטבע של בנק ישראל, שאחראית על המשימה החשובה של הנפקת השטרות, ולימדו אתכם, תלמידי בית הספר, כיצד לזהות את סימני הביטחון ולהבחין בין שטר אמין </w:t>
      </w:r>
      <w:proofErr w:type="spellStart"/>
      <w:r w:rsidRPr="009C6466">
        <w:rPr>
          <w:rFonts w:hint="cs"/>
          <w:color w:val="333333"/>
          <w:sz w:val="24"/>
          <w:rtl/>
        </w:rPr>
        <w:t>לנסיון</w:t>
      </w:r>
      <w:proofErr w:type="spellEnd"/>
      <w:r w:rsidRPr="009C6466">
        <w:rPr>
          <w:rFonts w:hint="cs"/>
          <w:color w:val="333333"/>
          <w:sz w:val="24"/>
          <w:rtl/>
        </w:rPr>
        <w:t xml:space="preserve"> זיוף.  סימני הביטחון הם מצד אחד מאוד קשים לזיוף ומצד שני מאוד קל להבחין בהם. בנק ישראל מפרסם </w:t>
      </w:r>
      <w:r w:rsidRPr="009C6466">
        <w:rPr>
          <w:rFonts w:hint="cs"/>
          <w:color w:val="333333"/>
          <w:sz w:val="24"/>
          <w:rtl/>
        </w:rPr>
        <w:t>חומר</w:t>
      </w:r>
      <w:r w:rsidRPr="009C6466">
        <w:rPr>
          <w:rFonts w:hint="eastAsia"/>
          <w:color w:val="333333"/>
          <w:sz w:val="24"/>
          <w:rtl/>
        </w:rPr>
        <w:t>י</w:t>
      </w:r>
      <w:r w:rsidRPr="009C6466">
        <w:rPr>
          <w:rFonts w:hint="cs"/>
          <w:color w:val="333333"/>
          <w:sz w:val="24"/>
          <w:rtl/>
        </w:rPr>
        <w:t xml:space="preserve"> הסברה וסרטונים שבאמצעותם ניתן להכיר את סימני הביטחון, ובהזדמנות זו אני קוראת לכלל הציבור לעשות זאת </w:t>
      </w:r>
      <w:r w:rsidRPr="009C6466">
        <w:rPr>
          <w:color w:val="333333"/>
          <w:sz w:val="24"/>
          <w:rtl/>
        </w:rPr>
        <w:t>–</w:t>
      </w:r>
      <w:r w:rsidRPr="009C6466">
        <w:rPr>
          <w:rFonts w:hint="cs"/>
          <w:color w:val="333333"/>
          <w:sz w:val="24"/>
          <w:rtl/>
        </w:rPr>
        <w:t xml:space="preserve"> כי "פשוט לבדוק שזה בטוח". </w:t>
      </w:r>
    </w:p>
    <w:p w:rsidR="003D4440" w:rsidRPr="009C6466" w:rsidRDefault="009C6466" w:rsidP="009C6466">
      <w:pPr>
        <w:spacing w:before="100" w:beforeAutospacing="1" w:after="100" w:afterAutospacing="1"/>
        <w:rPr>
          <w:color w:val="333333"/>
          <w:sz w:val="24"/>
        </w:rPr>
      </w:pPr>
      <w:r w:rsidRPr="009C6466">
        <w:rPr>
          <w:rFonts w:hint="cs"/>
          <w:color w:val="333333"/>
          <w:sz w:val="24"/>
          <w:rtl/>
        </w:rPr>
        <w:t>הגיע  הזמן, אם כן, להראות לכם את השטרות החדשים!</w:t>
      </w:r>
    </w:p>
    <w:sectPr w:rsidR="003D4440" w:rsidRPr="009C6466" w:rsidSect="009C6466">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66"/>
    <w:rsid w:val="002E1226"/>
    <w:rsid w:val="00995D7B"/>
    <w:rsid w:val="009C6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9C6466"/>
    <w:pPr>
      <w:tabs>
        <w:tab w:val="left" w:pos="567"/>
        <w:tab w:val="left" w:pos="1134"/>
        <w:tab w:val="left" w:pos="1814"/>
        <w:tab w:val="left" w:pos="2665"/>
      </w:tabs>
      <w:bidi/>
      <w:spacing w:before="120" w:after="0" w:line="360" w:lineRule="auto"/>
      <w:jc w:val="both"/>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466"/>
    <w:pPr>
      <w:spacing w:before="0" w:line="240" w:lineRule="auto"/>
    </w:pPr>
    <w:rPr>
      <w:rFonts w:ascii="Tahoma" w:hAnsi="Tahoma" w:cs="Tahoma"/>
      <w:sz w:val="16"/>
      <w:szCs w:val="16"/>
    </w:rPr>
  </w:style>
  <w:style w:type="character" w:customStyle="1" w:styleId="a4">
    <w:name w:val="טקסט בלונים תו"/>
    <w:basedOn w:val="a0"/>
    <w:link w:val="a3"/>
    <w:uiPriority w:val="99"/>
    <w:semiHidden/>
    <w:rsid w:val="009C6466"/>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9C6466"/>
    <w:pPr>
      <w:tabs>
        <w:tab w:val="left" w:pos="567"/>
        <w:tab w:val="left" w:pos="1134"/>
        <w:tab w:val="left" w:pos="1814"/>
        <w:tab w:val="left" w:pos="2665"/>
      </w:tabs>
      <w:bidi/>
      <w:spacing w:before="120" w:after="0" w:line="360" w:lineRule="auto"/>
      <w:jc w:val="both"/>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466"/>
    <w:pPr>
      <w:spacing w:before="0" w:line="240" w:lineRule="auto"/>
    </w:pPr>
    <w:rPr>
      <w:rFonts w:ascii="Tahoma" w:hAnsi="Tahoma" w:cs="Tahoma"/>
      <w:sz w:val="16"/>
      <w:szCs w:val="16"/>
    </w:rPr>
  </w:style>
  <w:style w:type="character" w:customStyle="1" w:styleId="a4">
    <w:name w:val="טקסט בלונים תו"/>
    <w:basedOn w:val="a0"/>
    <w:link w:val="a3"/>
    <w:uiPriority w:val="99"/>
    <w:semiHidden/>
    <w:rsid w:val="009C6466"/>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1BB29-E75E-4AE6-AED3-DB29D6190BFE}"/>
</file>

<file path=customXml/itemProps2.xml><?xml version="1.0" encoding="utf-8"?>
<ds:datastoreItem xmlns:ds="http://schemas.openxmlformats.org/officeDocument/2006/customXml" ds:itemID="{15F79380-5BC5-4716-837F-D929B3C39133}"/>
</file>

<file path=customXml/itemProps3.xml><?xml version="1.0" encoding="utf-8"?>
<ds:datastoreItem xmlns:ds="http://schemas.openxmlformats.org/officeDocument/2006/customXml" ds:itemID="{7C9F707E-C90D-4546-9E2B-CADBFC282DC2}"/>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1910</Characters>
  <Application>Microsoft Office Word</Application>
  <DocSecurity>0</DocSecurity>
  <Lines>15</Lines>
  <Paragraphs>4</Paragraphs>
  <ScaleCrop>false</ScaleCrop>
  <Company>BOI</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מיטל רפאלי</dc:creator>
  <cp:lastModifiedBy>מיטל רפאלי</cp:lastModifiedBy>
  <cp:revision>1</cp:revision>
  <dcterms:created xsi:type="dcterms:W3CDTF">2017-11-22T07:30:00Z</dcterms:created>
  <dcterms:modified xsi:type="dcterms:W3CDTF">2017-11-22T07:32:00Z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