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BC7619" w:rsidRPr="00D515E2" w14:paraId="092BC292" w14:textId="77777777" w:rsidTr="00834D85">
        <w:trPr>
          <w:tblHeader/>
          <w:jc w:val="center"/>
        </w:trPr>
        <w:tc>
          <w:tcPr>
            <w:tcW w:w="2840" w:type="dxa"/>
            <w:tcBorders>
              <w:top w:val="nil"/>
              <w:left w:val="nil"/>
              <w:bottom w:val="nil"/>
              <w:right w:val="nil"/>
            </w:tcBorders>
            <w:vAlign w:val="center"/>
          </w:tcPr>
          <w:p w14:paraId="1CA4D0E4" w14:textId="77777777" w:rsidR="00BC7619" w:rsidRPr="00D515E2" w:rsidRDefault="00BC7619" w:rsidP="00834D85">
            <w:pPr>
              <w:jc w:val="center"/>
              <w:rPr>
                <w:b/>
                <w:bCs/>
              </w:rPr>
            </w:pPr>
            <w:r w:rsidRPr="00D515E2">
              <w:rPr>
                <w:b/>
                <w:bCs/>
                <w:rtl/>
              </w:rPr>
              <w:t>בנק ישראל</w:t>
            </w:r>
          </w:p>
          <w:p w14:paraId="79EE6C21" w14:textId="77777777" w:rsidR="00BC7619" w:rsidRPr="00D515E2" w:rsidRDefault="00BC7619" w:rsidP="00834D85">
            <w:pPr>
              <w:ind w:right="-101"/>
              <w:jc w:val="center"/>
            </w:pPr>
            <w:r w:rsidRPr="00D515E2">
              <w:rPr>
                <w:rtl/>
              </w:rPr>
              <w:t>דוברות והסברה כלכלית</w:t>
            </w:r>
          </w:p>
        </w:tc>
        <w:tc>
          <w:tcPr>
            <w:tcW w:w="2596" w:type="dxa"/>
            <w:tcBorders>
              <w:top w:val="nil"/>
              <w:left w:val="nil"/>
              <w:bottom w:val="nil"/>
              <w:right w:val="nil"/>
            </w:tcBorders>
          </w:tcPr>
          <w:p w14:paraId="4AB71BC2" w14:textId="77777777" w:rsidR="00BC7619" w:rsidRPr="00D515E2" w:rsidRDefault="00BC7619" w:rsidP="00834D85">
            <w:pPr>
              <w:jc w:val="center"/>
            </w:pPr>
            <w:r w:rsidRPr="00D515E2">
              <w:rPr>
                <w:noProof/>
              </w:rPr>
              <w:drawing>
                <wp:inline distT="0" distB="0" distL="0" distR="0" wp14:anchorId="53FCC6F8" wp14:editId="236A0B7C">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14:paraId="6DB0BF5C" w14:textId="50B1AEFB" w:rsidR="00BC7619" w:rsidRPr="00024B29" w:rsidRDefault="00BC7619" w:rsidP="003F5DE1">
            <w:pPr>
              <w:spacing w:line="480" w:lineRule="auto"/>
              <w:jc w:val="right"/>
              <w:rPr>
                <w:highlight w:val="yellow"/>
              </w:rPr>
            </w:pPr>
            <w:r w:rsidRPr="00D515E2">
              <w:rPr>
                <w:rFonts w:hint="eastAsia"/>
                <w:rtl/>
              </w:rPr>
              <w:t>‏</w:t>
            </w:r>
            <w:r w:rsidRPr="006C2DBF">
              <w:rPr>
                <w:rtl/>
              </w:rPr>
              <w:t xml:space="preserve">ירושלים, </w:t>
            </w:r>
            <w:r w:rsidR="00F1307D">
              <w:rPr>
                <w:rFonts w:hint="eastAsia"/>
                <w:rtl/>
              </w:rPr>
              <w:t>‏</w:t>
            </w:r>
            <w:r w:rsidR="008519BD">
              <w:rPr>
                <w:rFonts w:hint="eastAsia"/>
                <w:rtl/>
              </w:rPr>
              <w:t>‏</w:t>
            </w:r>
            <w:r w:rsidR="00F050C0">
              <w:rPr>
                <w:rFonts w:hint="eastAsia"/>
                <w:rtl/>
              </w:rPr>
              <w:t>‏י</w:t>
            </w:r>
            <w:r w:rsidR="00F050C0">
              <w:rPr>
                <w:rtl/>
              </w:rPr>
              <w:t>"</w:t>
            </w:r>
            <w:r w:rsidR="003F5DE1">
              <w:rPr>
                <w:rFonts w:hint="cs"/>
                <w:rtl/>
              </w:rPr>
              <w:t>ב</w:t>
            </w:r>
            <w:r w:rsidR="00F050C0">
              <w:rPr>
                <w:rtl/>
              </w:rPr>
              <w:t xml:space="preserve"> חשון, תשפ"ו</w:t>
            </w:r>
          </w:p>
          <w:p w14:paraId="30AA1D1E" w14:textId="27FDB633" w:rsidR="00BC7619" w:rsidRPr="00D515E2" w:rsidRDefault="00BC7619" w:rsidP="00364778">
            <w:pPr>
              <w:spacing w:line="480" w:lineRule="auto"/>
              <w:jc w:val="right"/>
            </w:pPr>
            <w:r w:rsidRPr="00024B29">
              <w:rPr>
                <w:rFonts w:hint="eastAsia"/>
                <w:highlight w:val="yellow"/>
                <w:rtl/>
              </w:rPr>
              <w:t>‏‏</w:t>
            </w:r>
            <w:r w:rsidR="00CC7DA0" w:rsidRPr="00024B29">
              <w:rPr>
                <w:rFonts w:hint="eastAsia"/>
                <w:highlight w:val="yellow"/>
                <w:rtl/>
              </w:rPr>
              <w:t>‏</w:t>
            </w:r>
            <w:r w:rsidR="00D265FC" w:rsidRPr="00024B29">
              <w:rPr>
                <w:rFonts w:hint="eastAsia"/>
                <w:highlight w:val="yellow"/>
                <w:rtl/>
              </w:rPr>
              <w:t>‏</w:t>
            </w:r>
            <w:r w:rsidR="006C2DBF">
              <w:rPr>
                <w:rFonts w:hint="eastAsia"/>
                <w:highlight w:val="yellow"/>
                <w:rtl/>
              </w:rPr>
              <w:t>‏</w:t>
            </w:r>
            <w:r w:rsidR="00451EBB">
              <w:rPr>
                <w:rFonts w:hint="eastAsia"/>
                <w:rtl/>
              </w:rPr>
              <w:t>‏</w:t>
            </w:r>
            <w:r w:rsidR="00F1307D">
              <w:rPr>
                <w:rFonts w:hint="eastAsia"/>
                <w:rtl/>
              </w:rPr>
              <w:t>‏</w:t>
            </w:r>
            <w:r w:rsidR="00F050C0">
              <w:rPr>
                <w:rFonts w:hint="eastAsia"/>
                <w:rtl/>
              </w:rPr>
              <w:t>‏</w:t>
            </w:r>
            <w:r w:rsidR="00364778">
              <w:rPr>
                <w:rFonts w:hint="cs"/>
                <w:rtl/>
              </w:rPr>
              <w:t>4</w:t>
            </w:r>
            <w:r w:rsidR="00F050C0">
              <w:rPr>
                <w:rtl/>
              </w:rPr>
              <w:t xml:space="preserve"> נובמבר, 2025</w:t>
            </w:r>
          </w:p>
        </w:tc>
      </w:tr>
    </w:tbl>
    <w:p w14:paraId="6ED41721" w14:textId="77777777" w:rsidR="00BC7619" w:rsidRPr="00D515E2" w:rsidRDefault="00BC7619" w:rsidP="00BC7619">
      <w:pPr>
        <w:spacing w:before="240"/>
        <w:ind w:right="-102"/>
        <w:rPr>
          <w:rtl/>
        </w:rPr>
      </w:pPr>
      <w:r w:rsidRPr="00D515E2">
        <w:rPr>
          <w:rtl/>
        </w:rPr>
        <w:t>הודעה לעיתונות:</w:t>
      </w:r>
    </w:p>
    <w:p w14:paraId="598840C0" w14:textId="77777777" w:rsidR="003F5D40" w:rsidRPr="003812A7" w:rsidRDefault="003F5D40" w:rsidP="003F5D40">
      <w:pPr>
        <w:rPr>
          <w:rFonts w:asciiTheme="minorBidi" w:hAnsiTheme="minorBidi"/>
          <w:rtl/>
        </w:rPr>
      </w:pPr>
    </w:p>
    <w:p w14:paraId="5B28F804" w14:textId="77777777" w:rsidR="003F5D40" w:rsidRPr="00D71FD8" w:rsidRDefault="00CC7DA0" w:rsidP="008519BD">
      <w:pPr>
        <w:jc w:val="center"/>
        <w:rPr>
          <w:rStyle w:val="a3"/>
          <w:sz w:val="28"/>
          <w:szCs w:val="28"/>
          <w:rtl/>
        </w:rPr>
      </w:pPr>
      <w:r>
        <w:rPr>
          <w:rStyle w:val="a3"/>
          <w:rFonts w:hint="cs"/>
          <w:sz w:val="28"/>
          <w:szCs w:val="28"/>
          <w:rtl/>
        </w:rPr>
        <w:t>כנס הפיקוח על הבנקים בנושא</w:t>
      </w:r>
      <w:r w:rsidR="003516D5">
        <w:rPr>
          <w:rStyle w:val="a3"/>
          <w:rFonts w:hint="cs"/>
          <w:sz w:val="28"/>
          <w:szCs w:val="28"/>
          <w:rtl/>
        </w:rPr>
        <w:t xml:space="preserve"> </w:t>
      </w:r>
      <w:r w:rsidR="003F5D40" w:rsidRPr="00D71FD8">
        <w:rPr>
          <w:rStyle w:val="a3"/>
          <w:rFonts w:hint="cs"/>
          <w:sz w:val="28"/>
          <w:szCs w:val="28"/>
          <w:rtl/>
        </w:rPr>
        <w:t>"</w:t>
      </w:r>
      <w:r w:rsidR="008519BD">
        <w:rPr>
          <w:rStyle w:val="a3"/>
          <w:rFonts w:hint="cs"/>
          <w:sz w:val="28"/>
          <w:szCs w:val="28"/>
          <w:rtl/>
        </w:rPr>
        <w:t>בנקאות המחר</w:t>
      </w:r>
      <w:r w:rsidR="003F5D40">
        <w:rPr>
          <w:rStyle w:val="a3"/>
          <w:rFonts w:hint="cs"/>
          <w:sz w:val="28"/>
          <w:szCs w:val="28"/>
          <w:rtl/>
        </w:rPr>
        <w:t>"</w:t>
      </w:r>
    </w:p>
    <w:p w14:paraId="4DBF8B5E" w14:textId="77777777" w:rsidR="003F5D40" w:rsidRPr="0004703D" w:rsidRDefault="003F5D40" w:rsidP="003F5D40">
      <w:pPr>
        <w:rPr>
          <w:rFonts w:asciiTheme="minorBidi" w:hAnsiTheme="minorBidi"/>
          <w:b/>
          <w:bCs/>
          <w:rtl/>
        </w:rPr>
      </w:pPr>
    </w:p>
    <w:p w14:paraId="48526DCA" w14:textId="77777777" w:rsidR="001D6507" w:rsidRDefault="005A4AE2" w:rsidP="008B6FC5">
      <w:pPr>
        <w:spacing w:line="480" w:lineRule="auto"/>
        <w:rPr>
          <w:b/>
          <w:bCs/>
          <w:rtl/>
        </w:rPr>
      </w:pPr>
      <w:r>
        <w:rPr>
          <w:rFonts w:hint="cs"/>
          <w:b/>
          <w:bCs/>
          <w:rtl/>
        </w:rPr>
        <w:t>ה</w:t>
      </w:r>
      <w:r w:rsidR="00CC7DA0" w:rsidRPr="009116A4">
        <w:rPr>
          <w:b/>
          <w:bCs/>
          <w:rtl/>
        </w:rPr>
        <w:t xml:space="preserve">כנס </w:t>
      </w:r>
      <w:r>
        <w:rPr>
          <w:rFonts w:hint="cs"/>
          <w:b/>
          <w:bCs/>
          <w:rtl/>
        </w:rPr>
        <w:t xml:space="preserve">השנתי של </w:t>
      </w:r>
      <w:r w:rsidR="00CC7DA0" w:rsidRPr="009116A4">
        <w:rPr>
          <w:b/>
          <w:bCs/>
          <w:rtl/>
        </w:rPr>
        <w:t>הפיקוח על הבנקים</w:t>
      </w:r>
      <w:r>
        <w:rPr>
          <w:rFonts w:hint="cs"/>
          <w:b/>
          <w:bCs/>
          <w:rtl/>
        </w:rPr>
        <w:t xml:space="preserve"> נערך היום בת"א. </w:t>
      </w:r>
      <w:r w:rsidR="00CC7DA0" w:rsidRPr="009116A4">
        <w:rPr>
          <w:b/>
          <w:bCs/>
          <w:rtl/>
        </w:rPr>
        <w:t xml:space="preserve"> </w:t>
      </w:r>
      <w:r>
        <w:rPr>
          <w:rFonts w:hint="cs"/>
          <w:b/>
          <w:bCs/>
          <w:rtl/>
        </w:rPr>
        <w:t xml:space="preserve">הכנס </w:t>
      </w:r>
      <w:r w:rsidR="00CC7DA0" w:rsidRPr="009116A4">
        <w:rPr>
          <w:b/>
          <w:bCs/>
          <w:rtl/>
        </w:rPr>
        <w:t>בנושא</w:t>
      </w:r>
      <w:r w:rsidR="00CC7DA0" w:rsidRPr="00A673CA">
        <w:rPr>
          <w:b/>
          <w:bCs/>
          <w:rtl/>
        </w:rPr>
        <w:t> </w:t>
      </w:r>
      <w:r w:rsidR="00CC7DA0" w:rsidRPr="009116A4">
        <w:rPr>
          <w:b/>
          <w:bCs/>
        </w:rPr>
        <w:t>"</w:t>
      </w:r>
      <w:r w:rsidR="0060414E">
        <w:rPr>
          <w:rFonts w:hint="cs"/>
          <w:b/>
          <w:bCs/>
          <w:rtl/>
        </w:rPr>
        <w:t>בנקאות המחר</w:t>
      </w:r>
      <w:r w:rsidR="00CC7DA0" w:rsidRPr="009116A4">
        <w:rPr>
          <w:b/>
          <w:bCs/>
          <w:rtl/>
        </w:rPr>
        <w:t xml:space="preserve">" </w:t>
      </w:r>
      <w:r w:rsidR="004E6BF7" w:rsidRPr="009116A4">
        <w:rPr>
          <w:rFonts w:hint="eastAsia"/>
          <w:b/>
          <w:bCs/>
          <w:rtl/>
        </w:rPr>
        <w:t>עוסק</w:t>
      </w:r>
      <w:r w:rsidR="002A68FB">
        <w:rPr>
          <w:rFonts w:hint="cs"/>
          <w:b/>
          <w:bCs/>
          <w:rtl/>
        </w:rPr>
        <w:t xml:space="preserve"> ב</w:t>
      </w:r>
      <w:r w:rsidR="006504D1">
        <w:rPr>
          <w:rFonts w:hint="cs"/>
          <w:b/>
          <w:bCs/>
          <w:rtl/>
        </w:rPr>
        <w:t>אתגרים וב</w:t>
      </w:r>
      <w:r w:rsidR="002A68FB">
        <w:rPr>
          <w:rFonts w:hint="cs"/>
          <w:b/>
          <w:bCs/>
          <w:rtl/>
        </w:rPr>
        <w:t xml:space="preserve">הזדמנויות </w:t>
      </w:r>
      <w:r w:rsidR="001D6507">
        <w:rPr>
          <w:rFonts w:hint="cs"/>
          <w:b/>
          <w:bCs/>
          <w:rtl/>
        </w:rPr>
        <w:t xml:space="preserve">הגלומות בעידן </w:t>
      </w:r>
      <w:r w:rsidR="001C7990">
        <w:rPr>
          <w:rFonts w:hint="cs"/>
          <w:b/>
          <w:bCs/>
          <w:rtl/>
        </w:rPr>
        <w:t xml:space="preserve">הפיננסי </w:t>
      </w:r>
      <w:r>
        <w:rPr>
          <w:rFonts w:hint="cs"/>
          <w:b/>
          <w:bCs/>
          <w:rtl/>
        </w:rPr>
        <w:t xml:space="preserve">העתידי. זה </w:t>
      </w:r>
      <w:r w:rsidR="001D6507">
        <w:rPr>
          <w:rFonts w:hint="cs"/>
          <w:b/>
          <w:bCs/>
          <w:rtl/>
        </w:rPr>
        <w:t>טומן בחובו</w:t>
      </w:r>
      <w:r w:rsidR="008B6FC5">
        <w:rPr>
          <w:rFonts w:hint="cs"/>
          <w:b/>
          <w:bCs/>
          <w:rtl/>
        </w:rPr>
        <w:t xml:space="preserve"> בין היתר</w:t>
      </w:r>
      <w:r w:rsidR="001D6507">
        <w:rPr>
          <w:rFonts w:hint="cs"/>
          <w:b/>
          <w:bCs/>
          <w:rtl/>
        </w:rPr>
        <w:t xml:space="preserve"> שינויים טכנולוגיים</w:t>
      </w:r>
      <w:r w:rsidR="008B6FC5" w:rsidRPr="008B6FC5">
        <w:rPr>
          <w:rFonts w:hint="cs"/>
          <w:b/>
          <w:bCs/>
          <w:rtl/>
        </w:rPr>
        <w:t xml:space="preserve"> </w:t>
      </w:r>
      <w:r w:rsidR="008B6FC5">
        <w:rPr>
          <w:rFonts w:hint="cs"/>
          <w:b/>
          <w:bCs/>
          <w:rtl/>
        </w:rPr>
        <w:t xml:space="preserve">פורצי דרך, שינויים מבניים ורפורמות שמוביל בנק ישראל ושינויים בטעמי הציבור והשפעתם </w:t>
      </w:r>
      <w:r w:rsidR="006504D1">
        <w:rPr>
          <w:rFonts w:hint="cs"/>
          <w:b/>
          <w:bCs/>
          <w:rtl/>
        </w:rPr>
        <w:t xml:space="preserve">על המוצרים הבנקאיים השונים ויצירת </w:t>
      </w:r>
      <w:r w:rsidR="001D6507">
        <w:rPr>
          <w:rFonts w:hint="cs"/>
          <w:b/>
          <w:bCs/>
          <w:rtl/>
        </w:rPr>
        <w:t xml:space="preserve">מודלים עסקיים חדשים. </w:t>
      </w:r>
    </w:p>
    <w:p w14:paraId="1D4AB3A7" w14:textId="7E8EDF15" w:rsidR="00D953EC" w:rsidRPr="00364778" w:rsidRDefault="003F5D40" w:rsidP="00364778">
      <w:pPr>
        <w:spacing w:before="240"/>
        <w:rPr>
          <w:b/>
          <w:bCs/>
          <w:rtl/>
        </w:rPr>
      </w:pPr>
      <w:r w:rsidRPr="00435D27">
        <w:rPr>
          <w:rFonts w:hint="cs"/>
          <w:rtl/>
        </w:rPr>
        <w:t>נגיד בנק ישראל</w:t>
      </w:r>
      <w:r>
        <w:rPr>
          <w:rFonts w:hint="cs"/>
          <w:rtl/>
        </w:rPr>
        <w:t xml:space="preserve">, </w:t>
      </w:r>
      <w:r w:rsidRPr="00435D27">
        <w:rPr>
          <w:rFonts w:hint="cs"/>
          <w:b/>
          <w:bCs/>
          <w:rtl/>
        </w:rPr>
        <w:t>פרופ' אמיר ירון</w:t>
      </w:r>
      <w:r>
        <w:rPr>
          <w:rFonts w:hint="cs"/>
          <w:rtl/>
        </w:rPr>
        <w:t>, פתח את הכנס</w:t>
      </w:r>
      <w:r w:rsidR="00364778">
        <w:rPr>
          <w:rFonts w:hint="cs"/>
          <w:rtl/>
        </w:rPr>
        <w:t xml:space="preserve">, </w:t>
      </w:r>
      <w:r w:rsidR="00364778" w:rsidRPr="00364778">
        <w:rPr>
          <w:rtl/>
        </w:rPr>
        <w:t>בדבריו התייחס הנגיד בין היתר גם לתקציב 2026:</w:t>
      </w:r>
      <w:r w:rsidR="00364778">
        <w:rPr>
          <w:rFonts w:hint="cs"/>
          <w:rtl/>
        </w:rPr>
        <w:t xml:space="preserve"> </w:t>
      </w:r>
      <w:r w:rsidR="00364778" w:rsidRPr="00364778">
        <w:rPr>
          <w:b/>
          <w:bCs/>
          <w:rtl/>
        </w:rPr>
        <w:t xml:space="preserve">"אמון השווקים לו זכתה ישראל נשען במידה רבה על ההתאמות במסגרות התקציב שביצעה הממשלה בשנים 2024–2025, בהתאם להמלצות בנק ישראל. </w:t>
      </w:r>
      <w:r w:rsidR="00364778" w:rsidRPr="00364778">
        <w:rPr>
          <w:rFonts w:hint="cs"/>
          <w:b/>
          <w:bCs/>
          <w:rtl/>
        </w:rPr>
        <w:t xml:space="preserve"> </w:t>
      </w:r>
      <w:r w:rsidR="00364778" w:rsidRPr="00364778">
        <w:rPr>
          <w:b/>
          <w:bCs/>
          <w:rtl/>
        </w:rPr>
        <w:t xml:space="preserve">המסר המרכזי היה כי לאחר העלייה ביחס </w:t>
      </w:r>
      <w:proofErr w:type="spellStart"/>
      <w:r w:rsidR="00364778" w:rsidRPr="00364778">
        <w:rPr>
          <w:b/>
          <w:bCs/>
          <w:rtl/>
        </w:rPr>
        <w:t>החוב־</w:t>
      </w:r>
      <w:bookmarkStart w:id="0" w:name="_GoBack"/>
      <w:bookmarkEnd w:id="0"/>
      <w:r w:rsidR="00364778" w:rsidRPr="00364778">
        <w:rPr>
          <w:b/>
          <w:bCs/>
          <w:rtl/>
        </w:rPr>
        <w:t>תוצר</w:t>
      </w:r>
      <w:proofErr w:type="spellEnd"/>
      <w:r w:rsidR="00364778" w:rsidRPr="00364778">
        <w:rPr>
          <w:b/>
          <w:bCs/>
          <w:rtl/>
        </w:rPr>
        <w:t>, עם דעיכת הלחימה נעבור לתוואי יורד. כעת יש לממש יעד זה, עם יעד גירעון שאינו עולה על מעט מעל 3% תוצר.</w:t>
      </w:r>
      <w:r w:rsidR="00364778" w:rsidRPr="00364778">
        <w:rPr>
          <w:rFonts w:hint="cs"/>
          <w:b/>
          <w:bCs/>
          <w:rtl/>
        </w:rPr>
        <w:t xml:space="preserve"> </w:t>
      </w:r>
      <w:r w:rsidR="00364778" w:rsidRPr="00364778">
        <w:rPr>
          <w:b/>
          <w:bCs/>
          <w:rtl/>
        </w:rPr>
        <w:t>עמידה ביעדי הגירעון ותוואי חוב יורד מחייבת אחריות תקציבית, המחייבת התאמה ניכרת של ההוצאות ומותירה מרחב מצומ</w:t>
      </w:r>
      <w:r w:rsidR="00364778">
        <w:rPr>
          <w:b/>
          <w:bCs/>
          <w:rtl/>
        </w:rPr>
        <w:t>צם ביותר להקלות תקציביות נוספות</w:t>
      </w:r>
      <w:r w:rsidR="00364778" w:rsidRPr="00364778">
        <w:rPr>
          <w:b/>
          <w:bCs/>
          <w:rtl/>
        </w:rPr>
        <w:t>.</w:t>
      </w:r>
      <w:r w:rsidR="00364778">
        <w:rPr>
          <w:rFonts w:hint="cs"/>
          <w:b/>
          <w:bCs/>
          <w:rtl/>
        </w:rPr>
        <w:t>"</w:t>
      </w:r>
      <w:r w:rsidR="001061EC" w:rsidRPr="00364778">
        <w:rPr>
          <w:rFonts w:hint="cs"/>
          <w:b/>
          <w:bCs/>
          <w:rtl/>
        </w:rPr>
        <w:t xml:space="preserve"> </w:t>
      </w:r>
    </w:p>
    <w:p w14:paraId="55DADC44" w14:textId="77777777" w:rsidR="006C2DBF" w:rsidRDefault="006C2DBF" w:rsidP="00CC7DA0">
      <w:pPr>
        <w:spacing w:before="240"/>
        <w:rPr>
          <w:rtl/>
        </w:rPr>
      </w:pPr>
    </w:p>
    <w:p w14:paraId="2F216457" w14:textId="1D57CD2B" w:rsidR="00F54167" w:rsidRDefault="003F5D40" w:rsidP="00F5340D">
      <w:pPr>
        <w:pStyle w:val="Default"/>
        <w:rPr>
          <w:rtl/>
        </w:rPr>
      </w:pPr>
      <w:r w:rsidRPr="00435D27">
        <w:rPr>
          <w:rFonts w:hint="cs"/>
          <w:rtl/>
        </w:rPr>
        <w:t>המפקח על הבנקים</w:t>
      </w:r>
      <w:r>
        <w:rPr>
          <w:rFonts w:hint="cs"/>
          <w:b/>
          <w:bCs/>
          <w:rtl/>
        </w:rPr>
        <w:t>,</w:t>
      </w:r>
      <w:r w:rsidR="001E5490">
        <w:rPr>
          <w:rFonts w:hint="cs"/>
          <w:rtl/>
        </w:rPr>
        <w:t xml:space="preserve"> </w:t>
      </w:r>
      <w:r w:rsidR="001E5490" w:rsidRPr="00435D27">
        <w:rPr>
          <w:rFonts w:hint="cs"/>
          <w:b/>
          <w:bCs/>
          <w:rtl/>
        </w:rPr>
        <w:t xml:space="preserve">מר </w:t>
      </w:r>
      <w:r w:rsidR="00451EBB">
        <w:rPr>
          <w:rFonts w:hint="cs"/>
          <w:b/>
          <w:bCs/>
          <w:rtl/>
        </w:rPr>
        <w:t>דניאל חחיאשוילי</w:t>
      </w:r>
      <w:r w:rsidR="00820C02">
        <w:rPr>
          <w:rFonts w:hint="cs"/>
          <w:rtl/>
        </w:rPr>
        <w:t xml:space="preserve"> </w:t>
      </w:r>
      <w:r w:rsidR="005D429E">
        <w:rPr>
          <w:rFonts w:hint="cs"/>
          <w:rtl/>
        </w:rPr>
        <w:t xml:space="preserve">הציג את הכיוונים המרכזיים להתפתחות מערכת הבנקאות בישראל בשנים הקרובות. </w:t>
      </w:r>
      <w:r w:rsidR="00F54167">
        <w:rPr>
          <w:rFonts w:hint="cs"/>
          <w:rtl/>
        </w:rPr>
        <w:t xml:space="preserve">בסיכום דבריו אמר המפקח </w:t>
      </w:r>
      <w:r w:rsidR="00F5340D">
        <w:rPr>
          <w:b/>
          <w:bCs/>
          <w:rtl/>
        </w:rPr>
        <w:t xml:space="preserve">"מערכת הבנקאות של המחר, שחלקה כבר כאן, תהיה מאוזנת יותר, מגוונת יותר ואף תחרותית יותר. היא תכלול גופים גדולים, </w:t>
      </w:r>
      <w:proofErr w:type="spellStart"/>
      <w:r w:rsidR="00F5340D">
        <w:rPr>
          <w:b/>
          <w:bCs/>
          <w:rtl/>
        </w:rPr>
        <w:t>שיהנו</w:t>
      </w:r>
      <w:proofErr w:type="spellEnd"/>
      <w:r w:rsidR="00F5340D">
        <w:rPr>
          <w:b/>
          <w:bCs/>
          <w:rtl/>
        </w:rPr>
        <w:t xml:space="preserve"> מיתרונות לגודל, אבל גם גופים נוספים, שכל הזמן יאתגרו את הגופים הגדולים, עם פוטנציאל לגדול ולהתפתח. זה יהיה שוק בריא יותר שיהיו בו גם מיזוגים בין שחקנים, וגם שיתופי פעולה, מתוך מטרה ליצור ערך אמיתי ומתמשך ללקוח."</w:t>
      </w:r>
      <w:r w:rsidR="00F54167" w:rsidRPr="00D65D9C">
        <w:rPr>
          <w:b/>
          <w:bCs/>
          <w:rtl/>
        </w:rPr>
        <w:t>.</w:t>
      </w:r>
      <w:r w:rsidR="00F54167">
        <w:rPr>
          <w:rFonts w:hint="cs"/>
          <w:b/>
          <w:bCs/>
          <w:rtl/>
        </w:rPr>
        <w:t xml:space="preserve"> </w:t>
      </w:r>
    </w:p>
    <w:p w14:paraId="48410B4C" w14:textId="52555818" w:rsidR="00820C02" w:rsidRDefault="005D429E" w:rsidP="00F54167">
      <w:pPr>
        <w:pStyle w:val="Default"/>
        <w:rPr>
          <w:color w:val="000000" w:themeColor="text1"/>
          <w:rtl/>
        </w:rPr>
      </w:pPr>
      <w:r>
        <w:rPr>
          <w:rFonts w:hint="cs"/>
          <w:rtl/>
        </w:rPr>
        <w:t>מצ"ב קישור ל</w:t>
      </w:r>
      <w:r w:rsidR="00F54167">
        <w:rPr>
          <w:rFonts w:hint="cs"/>
          <w:rtl/>
        </w:rPr>
        <w:t xml:space="preserve">הודעה המלאה עם </w:t>
      </w:r>
      <w:r>
        <w:rPr>
          <w:rFonts w:hint="cs"/>
          <w:rtl/>
        </w:rPr>
        <w:t xml:space="preserve">עיקרי דברי המפקח ולמצגת שהוצגה. </w:t>
      </w:r>
    </w:p>
    <w:p w14:paraId="025B4059" w14:textId="0041FAA2" w:rsidR="00820C02" w:rsidRDefault="00820C02" w:rsidP="00B17153">
      <w:pPr>
        <w:pStyle w:val="Default"/>
        <w:rPr>
          <w:color w:val="000000" w:themeColor="text1"/>
          <w:rtl/>
        </w:rPr>
      </w:pPr>
    </w:p>
    <w:p w14:paraId="7E38D4CA" w14:textId="2B7DD0DF" w:rsidR="00234F44" w:rsidRDefault="00234F44" w:rsidP="00B17153">
      <w:pPr>
        <w:pStyle w:val="Default"/>
        <w:rPr>
          <w:color w:val="000000" w:themeColor="text1"/>
          <w:rtl/>
        </w:rPr>
      </w:pPr>
      <w:r w:rsidRPr="00234F44">
        <w:rPr>
          <w:color w:val="000000" w:themeColor="text1"/>
          <w:rtl/>
        </w:rPr>
        <w:t xml:space="preserve">ראש מפא"ת במשרד הביטחון, </w:t>
      </w:r>
      <w:r w:rsidRPr="00234F44">
        <w:rPr>
          <w:b/>
          <w:bCs/>
          <w:color w:val="000000" w:themeColor="text1"/>
          <w:rtl/>
        </w:rPr>
        <w:t>ד"ר דני גולד</w:t>
      </w:r>
      <w:r w:rsidRPr="00234F44">
        <w:rPr>
          <w:color w:val="000000" w:themeColor="text1"/>
          <w:rtl/>
        </w:rPr>
        <w:t xml:space="preserve">, סקר בהרצאתו "הופכים חזון לביטחון", את האופן בו הופכים חדשנות, יצירתיות ויוזמה לדפוס פעולה, וכיצד מבטיחים את היתרון היחסי האיכותי של ישראל בשדה הקרב הנוכחי והעתידי. ההרצאה פתחה צוהר לחשיבה שיצרה את המערכות המתקדמות מסוגן בעולם, דוגמת מערכות הגנה אווירית, חימושים, לייזרים, </w:t>
      </w:r>
      <w:r w:rsidRPr="00234F44">
        <w:rPr>
          <w:color w:val="000000" w:themeColor="text1"/>
        </w:rPr>
        <w:t>AI</w:t>
      </w:r>
      <w:r w:rsidRPr="00234F44">
        <w:rPr>
          <w:color w:val="000000" w:themeColor="text1"/>
          <w:rtl/>
        </w:rPr>
        <w:t xml:space="preserve"> ופירטה על האופן שבו באו לידי ביטוי במלחמת "עם כלביא״. ד"ר גולד התייחס בהרצאתו גם לאופן שבו מפא"ת מתאים את עצמו כארגון לשינויים הטכנולוגיים והאסטרטגיים של השנים האחרונות.</w:t>
      </w:r>
    </w:p>
    <w:p w14:paraId="14C2CE69" w14:textId="77777777" w:rsidR="00234F44" w:rsidRDefault="00234F44" w:rsidP="00B17153">
      <w:pPr>
        <w:pStyle w:val="Default"/>
        <w:rPr>
          <w:color w:val="000000" w:themeColor="text1"/>
          <w:rtl/>
        </w:rPr>
      </w:pPr>
    </w:p>
    <w:p w14:paraId="2E20F711" w14:textId="1A6D42F6" w:rsidR="00DA42D6" w:rsidRPr="00E90768" w:rsidRDefault="00721D53" w:rsidP="00E90768">
      <w:pPr>
        <w:rPr>
          <w:rFonts w:ascii="David" w:hAnsi="David"/>
          <w:rtl/>
        </w:rPr>
      </w:pPr>
      <w:r w:rsidRPr="00721D53">
        <w:rPr>
          <w:rFonts w:ascii="David" w:hAnsi="David"/>
          <w:b/>
          <w:bCs/>
          <w:rtl/>
        </w:rPr>
        <w:lastRenderedPageBreak/>
        <w:t>גב' ריקי אליאס</w:t>
      </w:r>
      <w:r w:rsidRPr="00721D53">
        <w:rPr>
          <w:rFonts w:ascii="David" w:hAnsi="David"/>
          <w:rtl/>
        </w:rPr>
        <w:t xml:space="preserve">, סגנית המפקח על הבנקים ומנהלת אגף הערכה מוסדית, הציגה את האופן שבו הפיקוח נערך לפקח בעתיד, בין היתר באמצעות הטמעת תשתיות ופרקטיקות חדשניות. אליאס סקרה בדבריה מגמות מרכזיות בארץ ובעולם; הזדמנויות עסקיות שונות לצד סיכונים מתפתחים, הן מסורתיים לצד חדשים ומתהווים. עוצמת הפיקוח ומידת האפקטיביות שלו נגזרת בין היתר מהמידע הרב שיש לו אודות המפוקחים והיכולת לנתח אותו ולהפיק מסקנות בזמן אמת. הטמעה של כלים חדשניים מעין אלו תייעל את ביצוע הערכת פרופיל הסיכון של המפוקח, באמצעות יכולת ניתוח מתקדמת להפקת תובנות </w:t>
      </w:r>
      <w:r w:rsidR="00E90768">
        <w:rPr>
          <w:rFonts w:ascii="David" w:hAnsi="David" w:hint="cs"/>
          <w:rtl/>
        </w:rPr>
        <w:t>מ</w:t>
      </w:r>
      <w:r w:rsidRPr="00721D53">
        <w:rPr>
          <w:rFonts w:ascii="David" w:hAnsi="David"/>
          <w:rtl/>
        </w:rPr>
        <w:t>המידע שהולך וגדל</w:t>
      </w:r>
      <w:r w:rsidR="00E90768">
        <w:rPr>
          <w:rFonts w:ascii="David" w:hAnsi="David" w:hint="cs"/>
          <w:rtl/>
        </w:rPr>
        <w:t>, הכולל</w:t>
      </w:r>
      <w:r w:rsidRPr="00721D53">
        <w:rPr>
          <w:rFonts w:ascii="David" w:hAnsi="David"/>
          <w:rtl/>
        </w:rPr>
        <w:t xml:space="preserve"> למשל דיווחי</w:t>
      </w:r>
      <w:r w:rsidR="00E90768">
        <w:rPr>
          <w:rFonts w:ascii="David" w:hAnsi="David"/>
          <w:rtl/>
        </w:rPr>
        <w:t>ם כמותיים ואיכותיים, פרוטוקולי</w:t>
      </w:r>
      <w:r w:rsidR="00E90768">
        <w:rPr>
          <w:rFonts w:ascii="David" w:hAnsi="David" w:hint="cs"/>
          <w:rtl/>
        </w:rPr>
        <w:t xml:space="preserve"> דירקטוריון, </w:t>
      </w:r>
      <w:r w:rsidRPr="00721D53">
        <w:rPr>
          <w:rFonts w:ascii="David" w:hAnsi="David"/>
          <w:rtl/>
        </w:rPr>
        <w:t>מסמכי סיכונים ועוד.</w:t>
      </w:r>
    </w:p>
    <w:p w14:paraId="515E0F69" w14:textId="77777777" w:rsidR="00721D53" w:rsidRDefault="00721D53" w:rsidP="00CB33D3">
      <w:pPr>
        <w:rPr>
          <w:rtl/>
        </w:rPr>
      </w:pPr>
    </w:p>
    <w:p w14:paraId="41B30272" w14:textId="77777777" w:rsidR="00770EE6" w:rsidRDefault="001E5490" w:rsidP="00887806">
      <w:pPr>
        <w:rPr>
          <w:b/>
          <w:bCs/>
          <w:rtl/>
        </w:rPr>
      </w:pPr>
      <w:r w:rsidRPr="001E5490">
        <w:rPr>
          <w:rFonts w:hint="cs"/>
          <w:rtl/>
        </w:rPr>
        <w:t>במסגרת הכנס התקיים</w:t>
      </w:r>
      <w:r>
        <w:rPr>
          <w:rFonts w:hint="cs"/>
          <w:b/>
          <w:bCs/>
          <w:rtl/>
        </w:rPr>
        <w:t xml:space="preserve"> </w:t>
      </w:r>
      <w:r w:rsidRPr="001E5490">
        <w:rPr>
          <w:rFonts w:hint="cs"/>
          <w:rtl/>
        </w:rPr>
        <w:t>פאנל בנושא</w:t>
      </w:r>
      <w:r>
        <w:rPr>
          <w:rFonts w:hint="cs"/>
          <w:b/>
          <w:bCs/>
          <w:rtl/>
        </w:rPr>
        <w:t xml:space="preserve"> "</w:t>
      </w:r>
      <w:r w:rsidR="008519BD">
        <w:rPr>
          <w:rFonts w:hint="cs"/>
          <w:b/>
          <w:bCs/>
          <w:rtl/>
        </w:rPr>
        <w:t>המתווה המדורג</w:t>
      </w:r>
      <w:r>
        <w:rPr>
          <w:rFonts w:hint="cs"/>
          <w:b/>
          <w:bCs/>
          <w:rtl/>
        </w:rPr>
        <w:t xml:space="preserve">" </w:t>
      </w:r>
      <w:r w:rsidRPr="001E5490">
        <w:rPr>
          <w:rFonts w:hint="cs"/>
          <w:rtl/>
        </w:rPr>
        <w:t>בהנחיית</w:t>
      </w:r>
      <w:r>
        <w:rPr>
          <w:rFonts w:hint="cs"/>
          <w:b/>
          <w:bCs/>
          <w:rtl/>
        </w:rPr>
        <w:t xml:space="preserve"> </w:t>
      </w:r>
      <w:r w:rsidR="00D57444">
        <w:rPr>
          <w:rFonts w:hint="cs"/>
          <w:b/>
          <w:bCs/>
          <w:rtl/>
        </w:rPr>
        <w:t xml:space="preserve">גב' </w:t>
      </w:r>
      <w:r w:rsidR="008519BD">
        <w:rPr>
          <w:rFonts w:hint="cs"/>
          <w:b/>
          <w:bCs/>
          <w:rtl/>
        </w:rPr>
        <w:t>סימה שפיצר</w:t>
      </w:r>
      <w:r w:rsidR="00D57444">
        <w:rPr>
          <w:rFonts w:hint="cs"/>
          <w:b/>
          <w:bCs/>
          <w:rtl/>
        </w:rPr>
        <w:t xml:space="preserve">, </w:t>
      </w:r>
      <w:r w:rsidR="00D57444" w:rsidRPr="00AF756D">
        <w:rPr>
          <w:rFonts w:hint="cs"/>
          <w:rtl/>
        </w:rPr>
        <w:t xml:space="preserve">מנהלת </w:t>
      </w:r>
      <w:r w:rsidR="008519BD">
        <w:rPr>
          <w:rFonts w:hint="cs"/>
          <w:rtl/>
        </w:rPr>
        <w:t>יחידת רישוי ובנקים חדשים</w:t>
      </w:r>
      <w:r w:rsidR="00DC1903">
        <w:rPr>
          <w:rFonts w:hint="cs"/>
          <w:rtl/>
        </w:rPr>
        <w:t xml:space="preserve"> בפיקוח על הבנקים</w:t>
      </w:r>
      <w:r w:rsidR="00DC1903" w:rsidRPr="00DC1903">
        <w:rPr>
          <w:rFonts w:hint="cs"/>
          <w:rtl/>
        </w:rPr>
        <w:t>,</w:t>
      </w:r>
      <w:r>
        <w:rPr>
          <w:rFonts w:hint="cs"/>
          <w:b/>
          <w:bCs/>
          <w:rtl/>
        </w:rPr>
        <w:t xml:space="preserve"> </w:t>
      </w:r>
      <w:r w:rsidRPr="001E5490">
        <w:rPr>
          <w:rFonts w:hint="cs"/>
          <w:rtl/>
        </w:rPr>
        <w:t>ובהשתתפות</w:t>
      </w:r>
      <w:r w:rsidR="00AF756D" w:rsidRPr="00AF756D">
        <w:rPr>
          <w:rtl/>
        </w:rPr>
        <w:t xml:space="preserve"> </w:t>
      </w:r>
      <w:r w:rsidR="008519BD">
        <w:rPr>
          <w:rFonts w:hint="cs"/>
          <w:b/>
          <w:bCs/>
          <w:rtl/>
        </w:rPr>
        <w:t>מר יוגב גרדוס</w:t>
      </w:r>
      <w:r w:rsidR="004E6BF7">
        <w:rPr>
          <w:rFonts w:hint="cs"/>
          <w:b/>
          <w:bCs/>
          <w:rtl/>
        </w:rPr>
        <w:t xml:space="preserve">, </w:t>
      </w:r>
      <w:r w:rsidR="008519BD" w:rsidRPr="008519BD">
        <w:rPr>
          <w:rFonts w:hint="cs"/>
          <w:rtl/>
        </w:rPr>
        <w:t>לשעבר הממונה על אגף התקציבים במשרד האוצר ויו"ר משותף של הצו</w:t>
      </w:r>
      <w:r w:rsidR="008519BD">
        <w:rPr>
          <w:rFonts w:hint="cs"/>
          <w:rtl/>
        </w:rPr>
        <w:t>ות להגברת התחרות במערכת הבנקאית</w:t>
      </w:r>
      <w:r w:rsidR="00B17153" w:rsidRPr="00E154C5">
        <w:rPr>
          <w:rFonts w:hint="cs"/>
          <w:rtl/>
        </w:rPr>
        <w:t>;</w:t>
      </w:r>
      <w:r w:rsidR="00887806" w:rsidRPr="00887806">
        <w:rPr>
          <w:rFonts w:hint="cs"/>
          <w:b/>
          <w:bCs/>
          <w:rtl/>
        </w:rPr>
        <w:t xml:space="preserve"> </w:t>
      </w:r>
      <w:r w:rsidR="00887806">
        <w:rPr>
          <w:rFonts w:hint="cs"/>
          <w:b/>
          <w:bCs/>
          <w:rtl/>
        </w:rPr>
        <w:t>פרופ' שמואל האוזר</w:t>
      </w:r>
      <w:r w:rsidR="00887806">
        <w:rPr>
          <w:rtl/>
        </w:rPr>
        <w:t xml:space="preserve">, </w:t>
      </w:r>
      <w:r w:rsidR="00887806">
        <w:rPr>
          <w:rFonts w:hint="cs"/>
          <w:rtl/>
        </w:rPr>
        <w:t>יו"ר דירקטוריון בנק אש</w:t>
      </w:r>
      <w:r w:rsidR="00887806" w:rsidRPr="00E154C5">
        <w:rPr>
          <w:rFonts w:hint="cs"/>
          <w:rtl/>
        </w:rPr>
        <w:t>;</w:t>
      </w:r>
      <w:r>
        <w:rPr>
          <w:rFonts w:hint="cs"/>
          <w:b/>
          <w:bCs/>
          <w:rtl/>
        </w:rPr>
        <w:t xml:space="preserve"> </w:t>
      </w:r>
      <w:r w:rsidR="00887806">
        <w:rPr>
          <w:rFonts w:hint="cs"/>
          <w:b/>
          <w:bCs/>
          <w:rtl/>
        </w:rPr>
        <w:t>גב' מיה ליקוורניק</w:t>
      </w:r>
      <w:r w:rsidR="00887806">
        <w:rPr>
          <w:rtl/>
        </w:rPr>
        <w:t xml:space="preserve">, </w:t>
      </w:r>
      <w:r w:rsidR="00887806">
        <w:rPr>
          <w:rFonts w:hint="cs"/>
          <w:rtl/>
        </w:rPr>
        <w:t xml:space="preserve">יו"ר דירקטוריון </w:t>
      </w:r>
      <w:r w:rsidR="00887806">
        <w:rPr>
          <w:rFonts w:hint="cs"/>
        </w:rPr>
        <w:t>MAX</w:t>
      </w:r>
      <w:r w:rsidR="00E154C5">
        <w:rPr>
          <w:rFonts w:hint="cs"/>
          <w:rtl/>
        </w:rPr>
        <w:t xml:space="preserve"> </w:t>
      </w:r>
      <w:r w:rsidR="00887806">
        <w:rPr>
          <w:rFonts w:hint="cs"/>
          <w:rtl/>
        </w:rPr>
        <w:t>ו</w:t>
      </w:r>
      <w:r w:rsidR="00887806">
        <w:rPr>
          <w:rFonts w:hint="cs"/>
          <w:b/>
          <w:bCs/>
          <w:rtl/>
        </w:rPr>
        <w:t>פ</w:t>
      </w:r>
      <w:r w:rsidR="008519BD">
        <w:rPr>
          <w:rFonts w:hint="cs"/>
          <w:b/>
          <w:bCs/>
          <w:rtl/>
        </w:rPr>
        <w:t>רופ' דן עמירם</w:t>
      </w:r>
      <w:r w:rsidR="00AF756D">
        <w:rPr>
          <w:rtl/>
        </w:rPr>
        <w:t xml:space="preserve">, </w:t>
      </w:r>
      <w:r w:rsidR="008519BD">
        <w:rPr>
          <w:rFonts w:hint="cs"/>
          <w:rtl/>
        </w:rPr>
        <w:t>ראש קתדרת ספרא לשוקי הון ומוסדות פיננסיים באוניברסיטת ת"א ויו"ר ווישור ביטוח</w:t>
      </w:r>
      <w:r w:rsidR="00B17153">
        <w:rPr>
          <w:rFonts w:hint="cs"/>
          <w:rtl/>
        </w:rPr>
        <w:t>;</w:t>
      </w:r>
      <w:r w:rsidR="00AF756D" w:rsidRPr="00AF756D">
        <w:rPr>
          <w:rtl/>
        </w:rPr>
        <w:t xml:space="preserve"> </w:t>
      </w:r>
    </w:p>
    <w:p w14:paraId="0B719CE5" w14:textId="77777777" w:rsidR="00271FD9" w:rsidRPr="00271FD9" w:rsidRDefault="00A37A60" w:rsidP="00271FD9">
      <w:pPr>
        <w:rPr>
          <w:rtl/>
        </w:rPr>
      </w:pPr>
      <w:r w:rsidRPr="00271FD9">
        <w:rPr>
          <w:rFonts w:hint="eastAsia"/>
          <w:rtl/>
        </w:rPr>
        <w:t>משתתפי</w:t>
      </w:r>
      <w:r w:rsidRPr="00271FD9">
        <w:rPr>
          <w:rtl/>
        </w:rPr>
        <w:t xml:space="preserve"> הפאנל </w:t>
      </w:r>
      <w:r w:rsidR="0025417A" w:rsidRPr="00271FD9">
        <w:rPr>
          <w:rFonts w:hint="eastAsia"/>
          <w:rtl/>
        </w:rPr>
        <w:t>ה</w:t>
      </w:r>
      <w:r w:rsidR="00F050C0" w:rsidRPr="00271FD9">
        <w:rPr>
          <w:rFonts w:hint="cs"/>
          <w:rtl/>
        </w:rPr>
        <w:t>תייחסו לרפורמ</w:t>
      </w:r>
      <w:r w:rsidR="00271FD9">
        <w:rPr>
          <w:rFonts w:hint="cs"/>
          <w:rtl/>
        </w:rPr>
        <w:t>ה</w:t>
      </w:r>
      <w:r w:rsidR="00271FD9" w:rsidRPr="00271FD9">
        <w:rPr>
          <w:rFonts w:hint="cs"/>
          <w:rtl/>
        </w:rPr>
        <w:t>, שמאפשרת לשחקנים חדשים ל</w:t>
      </w:r>
      <w:r w:rsidR="00271FD9">
        <w:rPr>
          <w:rFonts w:hint="cs"/>
          <w:rtl/>
        </w:rPr>
        <w:t xml:space="preserve">הציע מוצרים </w:t>
      </w:r>
      <w:r w:rsidR="00271FD9" w:rsidRPr="00271FD9">
        <w:rPr>
          <w:rFonts w:hint="cs"/>
          <w:rtl/>
        </w:rPr>
        <w:t xml:space="preserve">בנקאיים תוך מתן הקלות רגולטוריות שונות ודנו באופן יישום הרפורמה והשפעתה על </w:t>
      </w:r>
      <w:r w:rsidR="007125B6">
        <w:rPr>
          <w:rFonts w:hint="cs"/>
          <w:rtl/>
        </w:rPr>
        <w:t xml:space="preserve">עיצוב </w:t>
      </w:r>
      <w:r w:rsidR="00271FD9" w:rsidRPr="00271FD9">
        <w:rPr>
          <w:rFonts w:hint="cs"/>
          <w:rtl/>
        </w:rPr>
        <w:t xml:space="preserve">המערכת הפיננסית. </w:t>
      </w:r>
    </w:p>
    <w:p w14:paraId="209CA9A0" w14:textId="77777777" w:rsidR="00B17153" w:rsidRDefault="00B17153" w:rsidP="00770EE6">
      <w:pPr>
        <w:rPr>
          <w:rtl/>
        </w:rPr>
      </w:pPr>
    </w:p>
    <w:p w14:paraId="35242DF3" w14:textId="77777777" w:rsidR="003B2190" w:rsidRDefault="003B2190" w:rsidP="004E6BF7">
      <w:pPr>
        <w:rPr>
          <w:rFonts w:ascii="David" w:eastAsiaTheme="minorHAnsi" w:hAnsi="David"/>
          <w:rtl/>
        </w:rPr>
      </w:pPr>
    </w:p>
    <w:p w14:paraId="4803A06A" w14:textId="77777777" w:rsidR="00082AA3" w:rsidRDefault="00DD36B7" w:rsidP="00887806">
      <w:pPr>
        <w:rPr>
          <w:rtl/>
        </w:rPr>
      </w:pPr>
      <w:r>
        <w:rPr>
          <w:rFonts w:ascii="David" w:eastAsiaTheme="minorHAnsi" w:hAnsi="David" w:hint="cs"/>
          <w:rtl/>
        </w:rPr>
        <w:t>במהלך הכנס</w:t>
      </w:r>
      <w:r w:rsidR="00082AA3">
        <w:rPr>
          <w:rFonts w:ascii="David" w:eastAsiaTheme="minorHAnsi" w:hAnsi="David" w:hint="cs"/>
          <w:rtl/>
        </w:rPr>
        <w:t>, התקיימו הרצאות</w:t>
      </w:r>
      <w:r w:rsidR="007125B6">
        <w:rPr>
          <w:rFonts w:ascii="David" w:eastAsiaTheme="minorHAnsi" w:hAnsi="David" w:hint="cs"/>
          <w:rtl/>
        </w:rPr>
        <w:t xml:space="preserve"> בסגנון</w:t>
      </w:r>
      <w:r w:rsidR="00082AA3">
        <w:rPr>
          <w:rFonts w:ascii="David" w:eastAsiaTheme="minorHAnsi" w:hAnsi="David" w:hint="cs"/>
          <w:rtl/>
        </w:rPr>
        <w:t xml:space="preserve"> </w:t>
      </w:r>
      <w:r>
        <w:rPr>
          <w:rFonts w:ascii="David" w:eastAsiaTheme="minorHAnsi" w:hAnsi="David"/>
        </w:rPr>
        <w:t>"</w:t>
      </w:r>
      <w:r w:rsidR="00082AA3">
        <w:rPr>
          <w:rFonts w:ascii="David" w:eastAsiaTheme="minorHAnsi" w:hAnsi="David" w:hint="cs"/>
        </w:rPr>
        <w:t>TED</w:t>
      </w:r>
      <w:r>
        <w:rPr>
          <w:rFonts w:ascii="David" w:eastAsiaTheme="minorHAnsi" w:hAnsi="David"/>
        </w:rPr>
        <w:t>"</w:t>
      </w:r>
      <w:r w:rsidR="00082AA3">
        <w:rPr>
          <w:rFonts w:ascii="David" w:eastAsiaTheme="minorHAnsi" w:hAnsi="David" w:hint="cs"/>
          <w:rtl/>
        </w:rPr>
        <w:t xml:space="preserve"> שעסקו בשימוש התאגידים הבנקאיים בטכנולוגיה חדשנית ו-</w:t>
      </w:r>
      <w:r w:rsidR="00082AA3">
        <w:rPr>
          <w:rFonts w:ascii="David" w:eastAsiaTheme="minorHAnsi" w:hAnsi="David" w:hint="cs"/>
        </w:rPr>
        <w:t>AI</w:t>
      </w:r>
      <w:r w:rsidR="00082AA3">
        <w:rPr>
          <w:rFonts w:ascii="David" w:eastAsiaTheme="minorHAnsi" w:hAnsi="David" w:hint="cs"/>
          <w:rtl/>
        </w:rPr>
        <w:t xml:space="preserve">, ובאופן שבו ישתנו המוצרים הבנקאיים. ההרצאות הועברו על ידי </w:t>
      </w:r>
      <w:r w:rsidR="00770EE6" w:rsidRPr="00770EE6">
        <w:rPr>
          <w:rFonts w:hint="cs"/>
          <w:b/>
          <w:bCs/>
          <w:rtl/>
        </w:rPr>
        <w:t xml:space="preserve">מר </w:t>
      </w:r>
      <w:r w:rsidR="00545DF1">
        <w:rPr>
          <w:rFonts w:hint="cs"/>
          <w:b/>
          <w:bCs/>
          <w:rtl/>
        </w:rPr>
        <w:t>אייל בן-</w:t>
      </w:r>
      <w:r w:rsidR="00082AA3">
        <w:rPr>
          <w:rFonts w:hint="cs"/>
          <w:b/>
          <w:bCs/>
          <w:rtl/>
        </w:rPr>
        <w:t xml:space="preserve">חיים, </w:t>
      </w:r>
      <w:r w:rsidR="00082AA3" w:rsidRPr="00082AA3">
        <w:rPr>
          <w:rFonts w:hint="cs"/>
          <w:rtl/>
        </w:rPr>
        <w:t xml:space="preserve">סמנכ"ל בכיר, ראש החטיבה הבנקאית </w:t>
      </w:r>
      <w:r w:rsidR="00887806">
        <w:rPr>
          <w:rFonts w:hint="cs"/>
          <w:rtl/>
        </w:rPr>
        <w:t>ב</w:t>
      </w:r>
      <w:r w:rsidR="00082AA3" w:rsidRPr="00082AA3">
        <w:rPr>
          <w:rFonts w:hint="cs"/>
          <w:rtl/>
        </w:rPr>
        <w:t>בנק לאומי</w:t>
      </w:r>
      <w:r w:rsidR="00E154C5">
        <w:rPr>
          <w:rFonts w:hint="cs"/>
          <w:rtl/>
        </w:rPr>
        <w:t>,</w:t>
      </w:r>
      <w:r w:rsidR="00545DF1">
        <w:rPr>
          <w:rFonts w:hint="cs"/>
          <w:rtl/>
        </w:rPr>
        <w:t xml:space="preserve"> </w:t>
      </w:r>
      <w:r w:rsidR="00545DF1" w:rsidRPr="00545DF1">
        <w:rPr>
          <w:rtl/>
        </w:rPr>
        <w:t>שהציג את התפיסה של הבנק בשירות בשנים האחרונות וכיצד השימוש בכלים טכנולוגיים מאפשר לממש את שינוי התפיסה וקפיצת המדרגה בשירות ובפיתוח מוצרים ללקוחות</w:t>
      </w:r>
      <w:r w:rsidR="00082AA3">
        <w:rPr>
          <w:rFonts w:hint="cs"/>
          <w:rtl/>
        </w:rPr>
        <w:t>;</w:t>
      </w:r>
      <w:r w:rsidR="00770EE6">
        <w:rPr>
          <w:rFonts w:hint="cs"/>
          <w:rtl/>
        </w:rPr>
        <w:t xml:space="preserve"> </w:t>
      </w:r>
      <w:r w:rsidR="00A34328" w:rsidRPr="008F0472">
        <w:rPr>
          <w:b/>
          <w:bCs/>
          <w:rtl/>
        </w:rPr>
        <w:t xml:space="preserve">מר </w:t>
      </w:r>
      <w:r w:rsidR="00082AA3">
        <w:rPr>
          <w:rFonts w:hint="cs"/>
          <w:b/>
          <w:bCs/>
          <w:rtl/>
        </w:rPr>
        <w:t>עופר לוינגר</w:t>
      </w:r>
      <w:r w:rsidR="00A34328">
        <w:rPr>
          <w:rtl/>
        </w:rPr>
        <w:t xml:space="preserve">, </w:t>
      </w:r>
      <w:r w:rsidR="00082AA3">
        <w:rPr>
          <w:rFonts w:hint="cs"/>
          <w:rtl/>
        </w:rPr>
        <w:t>סמנכ"ל טכנולוגיות</w:t>
      </w:r>
      <w:r w:rsidR="008B6FC5">
        <w:rPr>
          <w:rFonts w:hint="cs"/>
          <w:rtl/>
        </w:rPr>
        <w:t xml:space="preserve"> ב</w:t>
      </w:r>
      <w:r w:rsidR="00082AA3">
        <w:rPr>
          <w:rFonts w:hint="cs"/>
          <w:rtl/>
        </w:rPr>
        <w:t>ישראכרט</w:t>
      </w:r>
      <w:r w:rsidR="00E154C5">
        <w:rPr>
          <w:rFonts w:hint="cs"/>
          <w:rtl/>
        </w:rPr>
        <w:t>,</w:t>
      </w:r>
      <w:r w:rsidR="00F050C0">
        <w:rPr>
          <w:rFonts w:hint="cs"/>
          <w:rtl/>
        </w:rPr>
        <w:t xml:space="preserve"> שדיבר על החדשנות בעולם הפיננסי</w:t>
      </w:r>
      <w:r w:rsidR="00082AA3">
        <w:rPr>
          <w:rFonts w:hint="cs"/>
          <w:rtl/>
        </w:rPr>
        <w:t xml:space="preserve"> </w:t>
      </w:r>
      <w:r w:rsidR="00082AA3" w:rsidRPr="00082AA3">
        <w:rPr>
          <w:rFonts w:hint="cs"/>
          <w:b/>
          <w:bCs/>
          <w:rtl/>
        </w:rPr>
        <w:t xml:space="preserve">וד"ר אוראל </w:t>
      </w:r>
      <w:proofErr w:type="spellStart"/>
      <w:r w:rsidR="00082AA3" w:rsidRPr="00082AA3">
        <w:rPr>
          <w:rFonts w:hint="cs"/>
          <w:b/>
          <w:bCs/>
          <w:rtl/>
        </w:rPr>
        <w:t>בביוף</w:t>
      </w:r>
      <w:proofErr w:type="spellEnd"/>
      <w:r w:rsidR="00082AA3">
        <w:rPr>
          <w:rFonts w:hint="cs"/>
          <w:rtl/>
        </w:rPr>
        <w:t>, ראש</w:t>
      </w:r>
      <w:r w:rsidR="008B6FC5">
        <w:rPr>
          <w:rFonts w:hint="cs"/>
          <w:rtl/>
        </w:rPr>
        <w:t xml:space="preserve"> תחום</w:t>
      </w:r>
      <w:r w:rsidR="00082AA3">
        <w:rPr>
          <w:rFonts w:hint="cs"/>
          <w:rtl/>
        </w:rPr>
        <w:t xml:space="preserve"> </w:t>
      </w:r>
      <w:r w:rsidR="00082AA3">
        <w:rPr>
          <w:rFonts w:hint="cs"/>
        </w:rPr>
        <w:t>AI</w:t>
      </w:r>
      <w:r w:rsidR="00082AA3">
        <w:rPr>
          <w:rFonts w:hint="cs"/>
          <w:rtl/>
        </w:rPr>
        <w:t>,</w:t>
      </w:r>
      <w:r w:rsidR="008B6FC5">
        <w:rPr>
          <w:rFonts w:hint="cs"/>
          <w:rtl/>
        </w:rPr>
        <w:t xml:space="preserve"> </w:t>
      </w:r>
      <w:r w:rsidR="007D3F12">
        <w:rPr>
          <w:rFonts w:hint="cs"/>
          <w:rtl/>
        </w:rPr>
        <w:t>ב-</w:t>
      </w:r>
      <w:r w:rsidR="00082AA3">
        <w:t>One Zero Bank</w:t>
      </w:r>
      <w:r w:rsidR="00082AA3">
        <w:rPr>
          <w:rFonts w:hint="cs"/>
          <w:rtl/>
        </w:rPr>
        <w:t xml:space="preserve">. </w:t>
      </w:r>
    </w:p>
    <w:p w14:paraId="4E2DD3E1" w14:textId="77777777" w:rsidR="005A4AE2" w:rsidRDefault="005A4AE2" w:rsidP="00082AA3">
      <w:pPr>
        <w:rPr>
          <w:rtl/>
        </w:rPr>
      </w:pPr>
    </w:p>
    <w:p w14:paraId="4F26429E" w14:textId="77777777" w:rsidR="00DD36B7" w:rsidRDefault="00DD36B7" w:rsidP="00DC705B">
      <w:pPr>
        <w:rPr>
          <w:rFonts w:ascii="David" w:eastAsiaTheme="minorHAnsi" w:hAnsi="David"/>
          <w:rtl/>
        </w:rPr>
      </w:pPr>
      <w:r>
        <w:rPr>
          <w:rFonts w:ascii="David" w:hAnsi="David" w:hint="cs"/>
          <w:rtl/>
        </w:rPr>
        <w:t>חתם את הכנס</w:t>
      </w:r>
      <w:r w:rsidRPr="00475D17">
        <w:rPr>
          <w:rFonts w:ascii="David" w:hAnsi="David"/>
          <w:rtl/>
        </w:rPr>
        <w:t xml:space="preserve"> פאנל בנושא "</w:t>
      </w:r>
      <w:r>
        <w:rPr>
          <w:rFonts w:ascii="David" w:hAnsi="David" w:hint="cs"/>
          <w:b/>
          <w:bCs/>
          <w:rtl/>
        </w:rPr>
        <w:t>איך משנים את מפת השוק? השתלבות השחקנים החוץ-בנקאיים בפעילות</w:t>
      </w:r>
      <w:r w:rsidRPr="00475D17">
        <w:rPr>
          <w:rFonts w:ascii="David" w:hAnsi="David"/>
          <w:rtl/>
        </w:rPr>
        <w:t xml:space="preserve">" </w:t>
      </w:r>
      <w:r w:rsidRPr="00475D17">
        <w:rPr>
          <w:rFonts w:ascii="David" w:eastAsiaTheme="minorHAnsi" w:hAnsi="David"/>
          <w:rtl/>
        </w:rPr>
        <w:t xml:space="preserve">בהנחיית </w:t>
      </w:r>
      <w:r>
        <w:rPr>
          <w:rFonts w:ascii="David" w:eastAsiaTheme="minorHAnsi" w:hAnsi="David" w:hint="cs"/>
          <w:b/>
          <w:bCs/>
          <w:rtl/>
        </w:rPr>
        <w:t>מר אורי ברזני</w:t>
      </w:r>
      <w:r w:rsidRPr="00475D17">
        <w:rPr>
          <w:rFonts w:ascii="David" w:eastAsiaTheme="minorHAnsi" w:hAnsi="David"/>
          <w:rtl/>
        </w:rPr>
        <w:t xml:space="preserve">, </w:t>
      </w:r>
      <w:r>
        <w:rPr>
          <w:rFonts w:ascii="David" w:eastAsiaTheme="minorHAnsi" w:hAnsi="David" w:hint="cs"/>
          <w:rtl/>
        </w:rPr>
        <w:t>ראש מטה המפקח על הבנקים ו</w:t>
      </w:r>
      <w:r w:rsidRPr="00475D17">
        <w:rPr>
          <w:rFonts w:ascii="David" w:eastAsiaTheme="minorHAnsi" w:hAnsi="David"/>
          <w:rtl/>
        </w:rPr>
        <w:t xml:space="preserve">בהשתתפות </w:t>
      </w:r>
      <w:r>
        <w:rPr>
          <w:rFonts w:ascii="David" w:eastAsiaTheme="minorHAnsi" w:hAnsi="David" w:hint="cs"/>
          <w:b/>
          <w:bCs/>
          <w:rtl/>
        </w:rPr>
        <w:t>פרופ' דודי גרשון</w:t>
      </w:r>
      <w:r w:rsidRPr="00475D17">
        <w:rPr>
          <w:rFonts w:ascii="David" w:eastAsiaTheme="minorHAnsi" w:hAnsi="David"/>
          <w:rtl/>
        </w:rPr>
        <w:t xml:space="preserve">, </w:t>
      </w:r>
      <w:r>
        <w:rPr>
          <w:rFonts w:ascii="David" w:eastAsiaTheme="minorHAnsi" w:hAnsi="David" w:hint="cs"/>
          <w:rtl/>
        </w:rPr>
        <w:t>מייסד, יו"ר ומנכ"ל חברת "קאשקש";</w:t>
      </w:r>
      <w:r w:rsidR="00887806" w:rsidRPr="00887806">
        <w:rPr>
          <w:rFonts w:ascii="David" w:eastAsiaTheme="minorHAnsi" w:hAnsi="David" w:hint="cs"/>
          <w:b/>
          <w:bCs/>
          <w:rtl/>
        </w:rPr>
        <w:t xml:space="preserve"> </w:t>
      </w:r>
      <w:r w:rsidR="00887806">
        <w:rPr>
          <w:rFonts w:ascii="David" w:eastAsiaTheme="minorHAnsi" w:hAnsi="David" w:hint="cs"/>
          <w:b/>
          <w:bCs/>
          <w:rtl/>
        </w:rPr>
        <w:t>גב' מיכל דן</w:t>
      </w:r>
      <w:r w:rsidR="00887806" w:rsidRPr="00475D17">
        <w:rPr>
          <w:rFonts w:ascii="David" w:eastAsiaTheme="minorHAnsi" w:hAnsi="David"/>
          <w:rtl/>
        </w:rPr>
        <w:t xml:space="preserve">, </w:t>
      </w:r>
      <w:r w:rsidR="00887806">
        <w:rPr>
          <w:rFonts w:ascii="David" w:eastAsiaTheme="minorHAnsi" w:hAnsi="David" w:hint="cs"/>
          <w:rtl/>
        </w:rPr>
        <w:t>סמנכ"לית אשראי, הפניקס גמא;</w:t>
      </w:r>
      <w:r w:rsidR="00887806" w:rsidRPr="00887806">
        <w:rPr>
          <w:rFonts w:ascii="David" w:eastAsiaTheme="minorHAnsi" w:hAnsi="David" w:hint="cs"/>
          <w:b/>
          <w:bCs/>
          <w:rtl/>
        </w:rPr>
        <w:t xml:space="preserve"> </w:t>
      </w:r>
      <w:r w:rsidR="00887806">
        <w:rPr>
          <w:rFonts w:ascii="David" w:eastAsiaTheme="minorHAnsi" w:hAnsi="David" w:hint="cs"/>
          <w:b/>
          <w:bCs/>
          <w:rtl/>
        </w:rPr>
        <w:t>ד"</w:t>
      </w:r>
      <w:r w:rsidR="00887806" w:rsidRPr="00475D17">
        <w:rPr>
          <w:rFonts w:ascii="David" w:eastAsiaTheme="minorHAnsi" w:hAnsi="David"/>
          <w:b/>
          <w:bCs/>
          <w:rtl/>
        </w:rPr>
        <w:t xml:space="preserve">ר </w:t>
      </w:r>
      <w:r w:rsidR="00887806">
        <w:rPr>
          <w:rFonts w:ascii="David" w:eastAsiaTheme="minorHAnsi" w:hAnsi="David" w:hint="cs"/>
          <w:b/>
          <w:bCs/>
          <w:rtl/>
        </w:rPr>
        <w:t>הדס יונס</w:t>
      </w:r>
      <w:r w:rsidR="00887806">
        <w:rPr>
          <w:rFonts w:ascii="David" w:eastAsiaTheme="minorHAnsi" w:hAnsi="David"/>
          <w:rtl/>
        </w:rPr>
        <w:t xml:space="preserve">, </w:t>
      </w:r>
      <w:r w:rsidR="00887806">
        <w:rPr>
          <w:rFonts w:ascii="David" w:eastAsiaTheme="minorHAnsi" w:hAnsi="David" w:hint="cs"/>
        </w:rPr>
        <w:t>VP</w:t>
      </w:r>
      <w:r w:rsidR="00887806">
        <w:rPr>
          <w:rFonts w:ascii="David" w:eastAsiaTheme="minorHAnsi" w:hAnsi="David" w:hint="cs"/>
          <w:rtl/>
        </w:rPr>
        <w:t xml:space="preserve"> </w:t>
      </w:r>
      <w:r w:rsidR="00887806">
        <w:rPr>
          <w:rFonts w:ascii="David" w:eastAsiaTheme="minorHAnsi" w:hAnsi="David" w:hint="cs"/>
        </w:rPr>
        <w:t>G</w:t>
      </w:r>
      <w:r w:rsidR="00887806">
        <w:rPr>
          <w:rFonts w:ascii="David" w:eastAsiaTheme="minorHAnsi" w:hAnsi="David"/>
        </w:rPr>
        <w:t>lobal Compliance Program ,eTORO</w:t>
      </w:r>
      <w:r w:rsidRPr="00475D17">
        <w:rPr>
          <w:rFonts w:ascii="David" w:hAnsi="David"/>
          <w:rtl/>
        </w:rPr>
        <w:t xml:space="preserve"> </w:t>
      </w:r>
      <w:r w:rsidR="00887806">
        <w:rPr>
          <w:rFonts w:ascii="David" w:eastAsiaTheme="minorHAnsi" w:hAnsi="David" w:hint="cs"/>
          <w:b/>
          <w:bCs/>
          <w:rtl/>
        </w:rPr>
        <w:t>ו</w:t>
      </w:r>
      <w:r>
        <w:rPr>
          <w:rFonts w:ascii="David" w:eastAsiaTheme="minorHAnsi" w:hAnsi="David" w:hint="cs"/>
          <w:b/>
          <w:bCs/>
          <w:rtl/>
        </w:rPr>
        <w:t>מר אורי נתן</w:t>
      </w:r>
      <w:r w:rsidRPr="00475D17">
        <w:rPr>
          <w:rFonts w:ascii="David" w:eastAsiaTheme="minorHAnsi" w:hAnsi="David"/>
          <w:rtl/>
        </w:rPr>
        <w:t>, מ</w:t>
      </w:r>
      <w:r>
        <w:rPr>
          <w:rFonts w:ascii="David" w:eastAsiaTheme="minorHAnsi" w:hAnsi="David"/>
          <w:rtl/>
        </w:rPr>
        <w:t>נכ"ל</w:t>
      </w:r>
      <w:r>
        <w:rPr>
          <w:rFonts w:ascii="David" w:eastAsiaTheme="minorHAnsi" w:hAnsi="David" w:hint="cs"/>
          <w:rtl/>
        </w:rPr>
        <w:t xml:space="preserve"> </w:t>
      </w:r>
      <w:r>
        <w:rPr>
          <w:rFonts w:ascii="David" w:eastAsiaTheme="minorHAnsi" w:hAnsi="David" w:hint="cs"/>
        </w:rPr>
        <w:t>R</w:t>
      </w:r>
      <w:r>
        <w:rPr>
          <w:rFonts w:ascii="David" w:eastAsiaTheme="minorHAnsi" w:hAnsi="David"/>
        </w:rPr>
        <w:t>evolut Israel</w:t>
      </w:r>
      <w:r w:rsidR="00DC705B">
        <w:rPr>
          <w:rFonts w:ascii="David" w:eastAsiaTheme="minorHAnsi" w:hAnsi="David" w:hint="cs"/>
          <w:rtl/>
        </w:rPr>
        <w:t>.</w:t>
      </w:r>
      <w:r>
        <w:rPr>
          <w:rFonts w:ascii="David" w:eastAsiaTheme="minorHAnsi" w:hAnsi="David" w:hint="cs"/>
          <w:rtl/>
        </w:rPr>
        <w:t xml:space="preserve"> </w:t>
      </w:r>
    </w:p>
    <w:p w14:paraId="09D6861D" w14:textId="77777777" w:rsidR="00DD36B7" w:rsidRDefault="00DD36B7" w:rsidP="00DD36B7">
      <w:pPr>
        <w:rPr>
          <w:rFonts w:ascii="David" w:eastAsiaTheme="minorHAnsi" w:hAnsi="David"/>
          <w:rtl/>
        </w:rPr>
      </w:pPr>
      <w:r>
        <w:rPr>
          <w:rFonts w:ascii="David" w:eastAsiaTheme="minorHAnsi" w:hAnsi="David" w:hint="cs"/>
          <w:rtl/>
        </w:rPr>
        <w:t>משתתפי הפאנל דנו באתגרים וההזדמנויות בהשתלבות שחקנים חדשים בפעילות הפיננסית וביצירת חלופות ללקוחות בצריכת מוצרים בנקאיים שונים.</w:t>
      </w:r>
    </w:p>
    <w:p w14:paraId="05E3AA6E" w14:textId="77777777" w:rsidR="00156BC5" w:rsidRDefault="00156BC5" w:rsidP="00A34328">
      <w:pPr>
        <w:rPr>
          <w:rtl/>
        </w:rPr>
      </w:pPr>
    </w:p>
    <w:p w14:paraId="0A0DF1AA" w14:textId="77777777" w:rsidR="00545DF1" w:rsidRPr="001E6029" w:rsidRDefault="00545DF1" w:rsidP="00A34328">
      <w:r>
        <w:rPr>
          <w:noProof/>
        </w:rPr>
        <w:lastRenderedPageBreak/>
        <w:drawing>
          <wp:inline distT="0" distB="0" distL="0" distR="0" wp14:anchorId="36476366" wp14:editId="6BBD013D">
            <wp:extent cx="5274310" cy="7503795"/>
            <wp:effectExtent l="0" t="0" r="2540" b="190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7503795"/>
                    </a:xfrm>
                    <a:prstGeom prst="rect">
                      <a:avLst/>
                    </a:prstGeom>
                  </pic:spPr>
                </pic:pic>
              </a:graphicData>
            </a:graphic>
          </wp:inline>
        </w:drawing>
      </w:r>
    </w:p>
    <w:sectPr w:rsidR="00545DF1" w:rsidRPr="001E6029" w:rsidSect="00531DD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4141" w14:textId="77777777" w:rsidR="004D653C" w:rsidRDefault="004D653C" w:rsidP="0085468A">
      <w:pPr>
        <w:spacing w:line="240" w:lineRule="auto"/>
      </w:pPr>
      <w:r>
        <w:separator/>
      </w:r>
    </w:p>
  </w:endnote>
  <w:endnote w:type="continuationSeparator" w:id="0">
    <w:p w14:paraId="7360700D" w14:textId="77777777" w:rsidR="004D653C" w:rsidRDefault="004D653C" w:rsidP="00854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4999" w14:textId="77777777" w:rsidR="0085468A" w:rsidRDefault="0085468A">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F76D5" w14:textId="77777777" w:rsidR="0085468A" w:rsidRDefault="0085468A">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99DEC" w14:textId="77777777" w:rsidR="0085468A" w:rsidRDefault="0085468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A0CDC" w14:textId="77777777" w:rsidR="004D653C" w:rsidRDefault="004D653C" w:rsidP="0085468A">
      <w:pPr>
        <w:spacing w:line="240" w:lineRule="auto"/>
      </w:pPr>
      <w:r>
        <w:separator/>
      </w:r>
    </w:p>
  </w:footnote>
  <w:footnote w:type="continuationSeparator" w:id="0">
    <w:p w14:paraId="1F7686B1" w14:textId="77777777" w:rsidR="004D653C" w:rsidRDefault="004D653C" w:rsidP="008546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D03C" w14:textId="77777777" w:rsidR="0085468A" w:rsidRDefault="0085468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73D3" w14:textId="3401F1C3" w:rsidR="0085468A" w:rsidRDefault="0085468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0B97" w14:textId="77777777" w:rsidR="0085468A" w:rsidRDefault="008546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75925"/>
    <w:multiLevelType w:val="hybridMultilevel"/>
    <w:tmpl w:val="335C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6950BB"/>
    <w:multiLevelType w:val="hybridMultilevel"/>
    <w:tmpl w:val="681E9F6E"/>
    <w:lvl w:ilvl="0" w:tplc="E744C4FA">
      <w:numFmt w:val="bullet"/>
      <w:lvlText w:val="-"/>
      <w:lvlJc w:val="left"/>
      <w:pPr>
        <w:ind w:left="720" w:hanging="360"/>
      </w:pPr>
      <w:rPr>
        <w:rFonts w:ascii="David" w:eastAsia="Times New Roman" w:hAnsi="David" w:cs="David"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D40"/>
    <w:rsid w:val="0000598B"/>
    <w:rsid w:val="00011D2F"/>
    <w:rsid w:val="000249D4"/>
    <w:rsid w:val="00024B29"/>
    <w:rsid w:val="0003415D"/>
    <w:rsid w:val="00042D80"/>
    <w:rsid w:val="00057AD3"/>
    <w:rsid w:val="00073355"/>
    <w:rsid w:val="000820E8"/>
    <w:rsid w:val="00082AA3"/>
    <w:rsid w:val="000B2F04"/>
    <w:rsid w:val="000C21C4"/>
    <w:rsid w:val="000C7DA1"/>
    <w:rsid w:val="000D4FEA"/>
    <w:rsid w:val="001061EC"/>
    <w:rsid w:val="00142310"/>
    <w:rsid w:val="00142464"/>
    <w:rsid w:val="00156BC5"/>
    <w:rsid w:val="00171076"/>
    <w:rsid w:val="001808F7"/>
    <w:rsid w:val="001906E9"/>
    <w:rsid w:val="00196190"/>
    <w:rsid w:val="001A368C"/>
    <w:rsid w:val="001C7990"/>
    <w:rsid w:val="001D6507"/>
    <w:rsid w:val="001E5490"/>
    <w:rsid w:val="001E6029"/>
    <w:rsid w:val="0020421F"/>
    <w:rsid w:val="00213512"/>
    <w:rsid w:val="00214785"/>
    <w:rsid w:val="00224F0F"/>
    <w:rsid w:val="002323F0"/>
    <w:rsid w:val="00234F44"/>
    <w:rsid w:val="0025417A"/>
    <w:rsid w:val="002606A4"/>
    <w:rsid w:val="00271FD9"/>
    <w:rsid w:val="002A68FB"/>
    <w:rsid w:val="002B5D7A"/>
    <w:rsid w:val="002B6714"/>
    <w:rsid w:val="002C10E7"/>
    <w:rsid w:val="002F11BD"/>
    <w:rsid w:val="002F2C37"/>
    <w:rsid w:val="00310E74"/>
    <w:rsid w:val="00316D89"/>
    <w:rsid w:val="003175A2"/>
    <w:rsid w:val="0032778C"/>
    <w:rsid w:val="00332C7A"/>
    <w:rsid w:val="00341BF3"/>
    <w:rsid w:val="00351643"/>
    <w:rsid w:val="003516D5"/>
    <w:rsid w:val="00364778"/>
    <w:rsid w:val="003701B7"/>
    <w:rsid w:val="0038050D"/>
    <w:rsid w:val="003868FC"/>
    <w:rsid w:val="003A5E8C"/>
    <w:rsid w:val="003B2190"/>
    <w:rsid w:val="003C2EC4"/>
    <w:rsid w:val="003E7FF3"/>
    <w:rsid w:val="003F3B2C"/>
    <w:rsid w:val="003F5D40"/>
    <w:rsid w:val="003F5DE1"/>
    <w:rsid w:val="003F746A"/>
    <w:rsid w:val="0040178C"/>
    <w:rsid w:val="00411AFF"/>
    <w:rsid w:val="00417132"/>
    <w:rsid w:val="00423AC9"/>
    <w:rsid w:val="004266C9"/>
    <w:rsid w:val="00431774"/>
    <w:rsid w:val="00435D27"/>
    <w:rsid w:val="00451EBB"/>
    <w:rsid w:val="00456FF8"/>
    <w:rsid w:val="00463D8B"/>
    <w:rsid w:val="00475D17"/>
    <w:rsid w:val="004A1DF2"/>
    <w:rsid w:val="004B1C72"/>
    <w:rsid w:val="004C60A0"/>
    <w:rsid w:val="004D653C"/>
    <w:rsid w:val="004E4298"/>
    <w:rsid w:val="004E6BF7"/>
    <w:rsid w:val="0051336E"/>
    <w:rsid w:val="00531DDB"/>
    <w:rsid w:val="00533F24"/>
    <w:rsid w:val="005406BB"/>
    <w:rsid w:val="00545DF1"/>
    <w:rsid w:val="00546347"/>
    <w:rsid w:val="00585002"/>
    <w:rsid w:val="005A282A"/>
    <w:rsid w:val="005A4AE2"/>
    <w:rsid w:val="005A5BF0"/>
    <w:rsid w:val="005C2E06"/>
    <w:rsid w:val="005D4255"/>
    <w:rsid w:val="005D429E"/>
    <w:rsid w:val="005E0DA8"/>
    <w:rsid w:val="005E6405"/>
    <w:rsid w:val="005F58CE"/>
    <w:rsid w:val="0060414E"/>
    <w:rsid w:val="00630593"/>
    <w:rsid w:val="00636D28"/>
    <w:rsid w:val="00641D1C"/>
    <w:rsid w:val="006504D1"/>
    <w:rsid w:val="006642B2"/>
    <w:rsid w:val="006C2DBF"/>
    <w:rsid w:val="006D0107"/>
    <w:rsid w:val="006D19DD"/>
    <w:rsid w:val="006D3641"/>
    <w:rsid w:val="006E3075"/>
    <w:rsid w:val="006E4F6C"/>
    <w:rsid w:val="007125B6"/>
    <w:rsid w:val="007206A4"/>
    <w:rsid w:val="00721D53"/>
    <w:rsid w:val="00722621"/>
    <w:rsid w:val="00732484"/>
    <w:rsid w:val="00733F7F"/>
    <w:rsid w:val="007603F0"/>
    <w:rsid w:val="00770EE6"/>
    <w:rsid w:val="007939B2"/>
    <w:rsid w:val="007975DF"/>
    <w:rsid w:val="007A4F99"/>
    <w:rsid w:val="007B33C5"/>
    <w:rsid w:val="007C4D23"/>
    <w:rsid w:val="007D3BDC"/>
    <w:rsid w:val="007D3F12"/>
    <w:rsid w:val="007E78D9"/>
    <w:rsid w:val="007F27F4"/>
    <w:rsid w:val="007F6377"/>
    <w:rsid w:val="00820C02"/>
    <w:rsid w:val="00841D4B"/>
    <w:rsid w:val="0085039B"/>
    <w:rsid w:val="008519BD"/>
    <w:rsid w:val="0085468A"/>
    <w:rsid w:val="008653AB"/>
    <w:rsid w:val="008824E6"/>
    <w:rsid w:val="00887806"/>
    <w:rsid w:val="008B6FC5"/>
    <w:rsid w:val="008D134E"/>
    <w:rsid w:val="008F0472"/>
    <w:rsid w:val="008F70F3"/>
    <w:rsid w:val="00907A15"/>
    <w:rsid w:val="009116A4"/>
    <w:rsid w:val="009259E7"/>
    <w:rsid w:val="00930B58"/>
    <w:rsid w:val="009611FF"/>
    <w:rsid w:val="00967E26"/>
    <w:rsid w:val="0098298B"/>
    <w:rsid w:val="00990731"/>
    <w:rsid w:val="009A53F9"/>
    <w:rsid w:val="009C0579"/>
    <w:rsid w:val="009D55AC"/>
    <w:rsid w:val="00A00658"/>
    <w:rsid w:val="00A327BC"/>
    <w:rsid w:val="00A34328"/>
    <w:rsid w:val="00A37A60"/>
    <w:rsid w:val="00A673CA"/>
    <w:rsid w:val="00A74834"/>
    <w:rsid w:val="00AA53B3"/>
    <w:rsid w:val="00AB61DB"/>
    <w:rsid w:val="00AC1B27"/>
    <w:rsid w:val="00AD7587"/>
    <w:rsid w:val="00AF4E01"/>
    <w:rsid w:val="00AF756D"/>
    <w:rsid w:val="00B02DBB"/>
    <w:rsid w:val="00B17153"/>
    <w:rsid w:val="00B17692"/>
    <w:rsid w:val="00B3575C"/>
    <w:rsid w:val="00B414CC"/>
    <w:rsid w:val="00B55469"/>
    <w:rsid w:val="00B6456D"/>
    <w:rsid w:val="00B739D2"/>
    <w:rsid w:val="00BA0451"/>
    <w:rsid w:val="00BC7619"/>
    <w:rsid w:val="00BF6067"/>
    <w:rsid w:val="00C04803"/>
    <w:rsid w:val="00C309FA"/>
    <w:rsid w:val="00C34E64"/>
    <w:rsid w:val="00C61206"/>
    <w:rsid w:val="00C62C75"/>
    <w:rsid w:val="00C6673E"/>
    <w:rsid w:val="00C86E83"/>
    <w:rsid w:val="00CB33D3"/>
    <w:rsid w:val="00CC07DE"/>
    <w:rsid w:val="00CC7DA0"/>
    <w:rsid w:val="00CD3355"/>
    <w:rsid w:val="00D11123"/>
    <w:rsid w:val="00D265FC"/>
    <w:rsid w:val="00D43A7A"/>
    <w:rsid w:val="00D45FD2"/>
    <w:rsid w:val="00D47CBF"/>
    <w:rsid w:val="00D57444"/>
    <w:rsid w:val="00D74BD1"/>
    <w:rsid w:val="00D74D49"/>
    <w:rsid w:val="00D953EC"/>
    <w:rsid w:val="00DA0C73"/>
    <w:rsid w:val="00DA42D6"/>
    <w:rsid w:val="00DA73F6"/>
    <w:rsid w:val="00DB64DA"/>
    <w:rsid w:val="00DC1903"/>
    <w:rsid w:val="00DC4BDE"/>
    <w:rsid w:val="00DC705B"/>
    <w:rsid w:val="00DD36B7"/>
    <w:rsid w:val="00E154C5"/>
    <w:rsid w:val="00E22847"/>
    <w:rsid w:val="00E36596"/>
    <w:rsid w:val="00E50E0C"/>
    <w:rsid w:val="00E511B2"/>
    <w:rsid w:val="00E70047"/>
    <w:rsid w:val="00E7112E"/>
    <w:rsid w:val="00E90768"/>
    <w:rsid w:val="00E92E4F"/>
    <w:rsid w:val="00E93A7E"/>
    <w:rsid w:val="00EA4D59"/>
    <w:rsid w:val="00EB267E"/>
    <w:rsid w:val="00EB294A"/>
    <w:rsid w:val="00ED1CAD"/>
    <w:rsid w:val="00ED74A5"/>
    <w:rsid w:val="00F050C0"/>
    <w:rsid w:val="00F11160"/>
    <w:rsid w:val="00F1307D"/>
    <w:rsid w:val="00F20ECF"/>
    <w:rsid w:val="00F25A3F"/>
    <w:rsid w:val="00F27FCC"/>
    <w:rsid w:val="00F33B18"/>
    <w:rsid w:val="00F464CF"/>
    <w:rsid w:val="00F469AA"/>
    <w:rsid w:val="00F5340D"/>
    <w:rsid w:val="00F54167"/>
    <w:rsid w:val="00F915A1"/>
    <w:rsid w:val="00FE2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752AD2"/>
  <w15:chartTrackingRefBased/>
  <w15:docId w15:val="{54B2B9A1-2E48-490A-9AAA-AC5389BF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D40"/>
    <w:pPr>
      <w:tabs>
        <w:tab w:val="left" w:pos="567"/>
        <w:tab w:val="left" w:pos="1134"/>
        <w:tab w:val="left" w:pos="1814"/>
        <w:tab w:val="left" w:pos="2665"/>
      </w:tabs>
      <w:bidi/>
      <w:spacing w:after="0" w:line="360" w:lineRule="auto"/>
      <w:jc w:val="both"/>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D40"/>
    <w:rPr>
      <w:b/>
      <w:bCs/>
    </w:rPr>
  </w:style>
  <w:style w:type="paragraph" w:styleId="a4">
    <w:name w:val="List Paragraph"/>
    <w:aliases w:val="פיסקת רשימה12,פיסקת רשימה121,פיסקת רשימה2,פיסקת רשימה11"/>
    <w:basedOn w:val="a"/>
    <w:link w:val="a5"/>
    <w:uiPriority w:val="34"/>
    <w:qFormat/>
    <w:rsid w:val="00B02DBB"/>
    <w:pPr>
      <w:ind w:left="720"/>
      <w:contextualSpacing/>
    </w:pPr>
  </w:style>
  <w:style w:type="paragraph" w:styleId="a6">
    <w:name w:val="Balloon Text"/>
    <w:basedOn w:val="a"/>
    <w:link w:val="a7"/>
    <w:uiPriority w:val="99"/>
    <w:semiHidden/>
    <w:unhideWhenUsed/>
    <w:rsid w:val="000249D4"/>
    <w:pPr>
      <w:spacing w:line="240" w:lineRule="auto"/>
    </w:pPr>
    <w:rPr>
      <w:rFonts w:ascii="Tahoma" w:hAnsi="Tahoma" w:cs="Tahoma"/>
      <w:sz w:val="18"/>
      <w:szCs w:val="18"/>
    </w:rPr>
  </w:style>
  <w:style w:type="character" w:customStyle="1" w:styleId="a7">
    <w:name w:val="טקסט בלונים תו"/>
    <w:basedOn w:val="a0"/>
    <w:link w:val="a6"/>
    <w:uiPriority w:val="99"/>
    <w:semiHidden/>
    <w:rsid w:val="000249D4"/>
    <w:rPr>
      <w:rFonts w:ascii="Tahoma" w:eastAsia="Times New Roman" w:hAnsi="Tahoma" w:cs="Tahoma"/>
      <w:sz w:val="18"/>
      <w:szCs w:val="18"/>
    </w:rPr>
  </w:style>
  <w:style w:type="paragraph" w:styleId="a8">
    <w:name w:val="header"/>
    <w:basedOn w:val="a"/>
    <w:link w:val="a9"/>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a9">
    <w:name w:val="כותרת עליונה תו"/>
    <w:basedOn w:val="a0"/>
    <w:link w:val="a8"/>
    <w:uiPriority w:val="99"/>
    <w:rsid w:val="0085468A"/>
    <w:rPr>
      <w:rFonts w:ascii="Times New Roman" w:eastAsia="Times New Roman" w:hAnsi="Times New Roman" w:cs="David"/>
      <w:sz w:val="24"/>
      <w:szCs w:val="24"/>
    </w:rPr>
  </w:style>
  <w:style w:type="paragraph" w:styleId="aa">
    <w:name w:val="footer"/>
    <w:basedOn w:val="a"/>
    <w:link w:val="ab"/>
    <w:uiPriority w:val="99"/>
    <w:unhideWhenUsed/>
    <w:rsid w:val="0085468A"/>
    <w:pPr>
      <w:tabs>
        <w:tab w:val="clear" w:pos="567"/>
        <w:tab w:val="clear" w:pos="1134"/>
        <w:tab w:val="clear" w:pos="1814"/>
        <w:tab w:val="clear" w:pos="2665"/>
        <w:tab w:val="center" w:pos="4153"/>
        <w:tab w:val="right" w:pos="8306"/>
      </w:tabs>
      <w:spacing w:line="240" w:lineRule="auto"/>
    </w:pPr>
  </w:style>
  <w:style w:type="character" w:customStyle="1" w:styleId="ab">
    <w:name w:val="כותרת תחתונה תו"/>
    <w:basedOn w:val="a0"/>
    <w:link w:val="aa"/>
    <w:uiPriority w:val="99"/>
    <w:rsid w:val="0085468A"/>
    <w:rPr>
      <w:rFonts w:ascii="Times New Roman" w:eastAsia="Times New Roman" w:hAnsi="Times New Roman" w:cs="David"/>
      <w:sz w:val="24"/>
      <w:szCs w:val="24"/>
    </w:rPr>
  </w:style>
  <w:style w:type="character" w:styleId="Hyperlink">
    <w:name w:val="Hyperlink"/>
    <w:basedOn w:val="a0"/>
    <w:uiPriority w:val="99"/>
    <w:unhideWhenUsed/>
    <w:rsid w:val="00196190"/>
    <w:rPr>
      <w:color w:val="0000FF" w:themeColor="hyperlink"/>
      <w:u w:val="single"/>
    </w:rPr>
  </w:style>
  <w:style w:type="paragraph" w:customStyle="1" w:styleId="Default">
    <w:name w:val="Default"/>
    <w:rsid w:val="00C6673E"/>
    <w:pPr>
      <w:autoSpaceDE w:val="0"/>
      <w:autoSpaceDN w:val="0"/>
      <w:bidi/>
      <w:adjustRightInd w:val="0"/>
      <w:spacing w:after="0" w:line="360" w:lineRule="auto"/>
      <w:jc w:val="both"/>
    </w:pPr>
    <w:rPr>
      <w:rFonts w:asciiTheme="majorBidi" w:hAnsiTheme="majorBidi" w:cs="David"/>
      <w:color w:val="000000"/>
      <w:sz w:val="24"/>
      <w:szCs w:val="24"/>
    </w:rPr>
  </w:style>
  <w:style w:type="character" w:styleId="ac">
    <w:name w:val="annotation reference"/>
    <w:basedOn w:val="a0"/>
    <w:uiPriority w:val="99"/>
    <w:semiHidden/>
    <w:unhideWhenUsed/>
    <w:rsid w:val="00024B29"/>
    <w:rPr>
      <w:sz w:val="16"/>
      <w:szCs w:val="16"/>
    </w:rPr>
  </w:style>
  <w:style w:type="paragraph" w:styleId="ad">
    <w:name w:val="annotation text"/>
    <w:basedOn w:val="a"/>
    <w:link w:val="ae"/>
    <w:uiPriority w:val="99"/>
    <w:semiHidden/>
    <w:unhideWhenUsed/>
    <w:rsid w:val="00024B29"/>
    <w:pPr>
      <w:spacing w:line="240" w:lineRule="auto"/>
    </w:pPr>
    <w:rPr>
      <w:sz w:val="20"/>
      <w:szCs w:val="20"/>
    </w:rPr>
  </w:style>
  <w:style w:type="character" w:customStyle="1" w:styleId="ae">
    <w:name w:val="טקסט הערה תו"/>
    <w:basedOn w:val="a0"/>
    <w:link w:val="ad"/>
    <w:uiPriority w:val="99"/>
    <w:semiHidden/>
    <w:rsid w:val="00024B29"/>
    <w:rPr>
      <w:rFonts w:ascii="Times New Roman" w:eastAsia="Times New Roman" w:hAnsi="Times New Roman" w:cs="David"/>
      <w:sz w:val="20"/>
      <w:szCs w:val="20"/>
    </w:rPr>
  </w:style>
  <w:style w:type="paragraph" w:styleId="af">
    <w:name w:val="annotation subject"/>
    <w:basedOn w:val="ad"/>
    <w:next w:val="ad"/>
    <w:link w:val="af0"/>
    <w:uiPriority w:val="99"/>
    <w:semiHidden/>
    <w:unhideWhenUsed/>
    <w:rsid w:val="00024B29"/>
    <w:rPr>
      <w:b/>
      <w:bCs/>
    </w:rPr>
  </w:style>
  <w:style w:type="character" w:customStyle="1" w:styleId="af0">
    <w:name w:val="נושא הערה תו"/>
    <w:basedOn w:val="ae"/>
    <w:link w:val="af"/>
    <w:uiPriority w:val="99"/>
    <w:semiHidden/>
    <w:rsid w:val="00024B29"/>
    <w:rPr>
      <w:rFonts w:ascii="Times New Roman" w:eastAsia="Times New Roman" w:hAnsi="Times New Roman" w:cs="David"/>
      <w:b/>
      <w:bCs/>
      <w:sz w:val="20"/>
      <w:szCs w:val="20"/>
    </w:rPr>
  </w:style>
  <w:style w:type="character" w:customStyle="1" w:styleId="a5">
    <w:name w:val="פיסקת רשימה תו"/>
    <w:aliases w:val="פיסקת רשימה12 תו,פיסקת רשימה121 תו,פיסקת רשימה2 תו,פיסקת רשימה11 תו"/>
    <w:basedOn w:val="a0"/>
    <w:link w:val="a4"/>
    <w:uiPriority w:val="34"/>
    <w:rsid w:val="00F54167"/>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97553">
      <w:bodyDiv w:val="1"/>
      <w:marLeft w:val="0"/>
      <w:marRight w:val="0"/>
      <w:marTop w:val="0"/>
      <w:marBottom w:val="0"/>
      <w:divBdr>
        <w:top w:val="none" w:sz="0" w:space="0" w:color="auto"/>
        <w:left w:val="none" w:sz="0" w:space="0" w:color="auto"/>
        <w:bottom w:val="none" w:sz="0" w:space="0" w:color="auto"/>
        <w:right w:val="none" w:sz="0" w:space="0" w:color="auto"/>
      </w:divBdr>
    </w:div>
    <w:div w:id="244192056">
      <w:bodyDiv w:val="1"/>
      <w:marLeft w:val="0"/>
      <w:marRight w:val="0"/>
      <w:marTop w:val="0"/>
      <w:marBottom w:val="0"/>
      <w:divBdr>
        <w:top w:val="none" w:sz="0" w:space="0" w:color="auto"/>
        <w:left w:val="none" w:sz="0" w:space="0" w:color="auto"/>
        <w:bottom w:val="none" w:sz="0" w:space="0" w:color="auto"/>
        <w:right w:val="none" w:sz="0" w:space="0" w:color="auto"/>
      </w:divBdr>
    </w:div>
    <w:div w:id="308561812">
      <w:bodyDiv w:val="1"/>
      <w:marLeft w:val="0"/>
      <w:marRight w:val="0"/>
      <w:marTop w:val="0"/>
      <w:marBottom w:val="0"/>
      <w:divBdr>
        <w:top w:val="none" w:sz="0" w:space="0" w:color="auto"/>
        <w:left w:val="none" w:sz="0" w:space="0" w:color="auto"/>
        <w:bottom w:val="none" w:sz="0" w:space="0" w:color="auto"/>
        <w:right w:val="none" w:sz="0" w:space="0" w:color="auto"/>
      </w:divBdr>
    </w:div>
    <w:div w:id="391851636">
      <w:bodyDiv w:val="1"/>
      <w:marLeft w:val="0"/>
      <w:marRight w:val="0"/>
      <w:marTop w:val="0"/>
      <w:marBottom w:val="0"/>
      <w:divBdr>
        <w:top w:val="none" w:sz="0" w:space="0" w:color="auto"/>
        <w:left w:val="none" w:sz="0" w:space="0" w:color="auto"/>
        <w:bottom w:val="none" w:sz="0" w:space="0" w:color="auto"/>
        <w:right w:val="none" w:sz="0" w:space="0" w:color="auto"/>
      </w:divBdr>
      <w:divsChild>
        <w:div w:id="1354458867">
          <w:marLeft w:val="0"/>
          <w:marRight w:val="720"/>
          <w:marTop w:val="0"/>
          <w:marBottom w:val="0"/>
          <w:divBdr>
            <w:top w:val="none" w:sz="0" w:space="0" w:color="auto"/>
            <w:left w:val="none" w:sz="0" w:space="0" w:color="auto"/>
            <w:bottom w:val="none" w:sz="0" w:space="0" w:color="auto"/>
            <w:right w:val="none" w:sz="0" w:space="0" w:color="auto"/>
          </w:divBdr>
        </w:div>
      </w:divsChild>
    </w:div>
    <w:div w:id="541790293">
      <w:bodyDiv w:val="1"/>
      <w:marLeft w:val="0"/>
      <w:marRight w:val="0"/>
      <w:marTop w:val="0"/>
      <w:marBottom w:val="0"/>
      <w:divBdr>
        <w:top w:val="none" w:sz="0" w:space="0" w:color="auto"/>
        <w:left w:val="none" w:sz="0" w:space="0" w:color="auto"/>
        <w:bottom w:val="none" w:sz="0" w:space="0" w:color="auto"/>
        <w:right w:val="none" w:sz="0" w:space="0" w:color="auto"/>
      </w:divBdr>
    </w:div>
    <w:div w:id="666205680">
      <w:bodyDiv w:val="1"/>
      <w:marLeft w:val="0"/>
      <w:marRight w:val="0"/>
      <w:marTop w:val="0"/>
      <w:marBottom w:val="0"/>
      <w:divBdr>
        <w:top w:val="none" w:sz="0" w:space="0" w:color="auto"/>
        <w:left w:val="none" w:sz="0" w:space="0" w:color="auto"/>
        <w:bottom w:val="none" w:sz="0" w:space="0" w:color="auto"/>
        <w:right w:val="none" w:sz="0" w:space="0" w:color="auto"/>
      </w:divBdr>
    </w:div>
    <w:div w:id="707534489">
      <w:bodyDiv w:val="1"/>
      <w:marLeft w:val="0"/>
      <w:marRight w:val="0"/>
      <w:marTop w:val="0"/>
      <w:marBottom w:val="0"/>
      <w:divBdr>
        <w:top w:val="none" w:sz="0" w:space="0" w:color="auto"/>
        <w:left w:val="none" w:sz="0" w:space="0" w:color="auto"/>
        <w:bottom w:val="none" w:sz="0" w:space="0" w:color="auto"/>
        <w:right w:val="none" w:sz="0" w:space="0" w:color="auto"/>
      </w:divBdr>
    </w:div>
    <w:div w:id="1250844795">
      <w:bodyDiv w:val="1"/>
      <w:marLeft w:val="0"/>
      <w:marRight w:val="0"/>
      <w:marTop w:val="0"/>
      <w:marBottom w:val="0"/>
      <w:divBdr>
        <w:top w:val="none" w:sz="0" w:space="0" w:color="auto"/>
        <w:left w:val="none" w:sz="0" w:space="0" w:color="auto"/>
        <w:bottom w:val="none" w:sz="0" w:space="0" w:color="auto"/>
        <w:right w:val="none" w:sz="0" w:space="0" w:color="auto"/>
      </w:divBdr>
    </w:div>
    <w:div w:id="1255163972">
      <w:bodyDiv w:val="1"/>
      <w:marLeft w:val="0"/>
      <w:marRight w:val="0"/>
      <w:marTop w:val="0"/>
      <w:marBottom w:val="0"/>
      <w:divBdr>
        <w:top w:val="none" w:sz="0" w:space="0" w:color="auto"/>
        <w:left w:val="none" w:sz="0" w:space="0" w:color="auto"/>
        <w:bottom w:val="none" w:sz="0" w:space="0" w:color="auto"/>
        <w:right w:val="none" w:sz="0" w:space="0" w:color="auto"/>
      </w:divBdr>
    </w:div>
    <w:div w:id="1279096223">
      <w:bodyDiv w:val="1"/>
      <w:marLeft w:val="0"/>
      <w:marRight w:val="0"/>
      <w:marTop w:val="0"/>
      <w:marBottom w:val="0"/>
      <w:divBdr>
        <w:top w:val="none" w:sz="0" w:space="0" w:color="auto"/>
        <w:left w:val="none" w:sz="0" w:space="0" w:color="auto"/>
        <w:bottom w:val="none" w:sz="0" w:space="0" w:color="auto"/>
        <w:right w:val="none" w:sz="0" w:space="0" w:color="auto"/>
      </w:divBdr>
    </w:div>
    <w:div w:id="1539664818">
      <w:bodyDiv w:val="1"/>
      <w:marLeft w:val="0"/>
      <w:marRight w:val="0"/>
      <w:marTop w:val="0"/>
      <w:marBottom w:val="0"/>
      <w:divBdr>
        <w:top w:val="none" w:sz="0" w:space="0" w:color="auto"/>
        <w:left w:val="none" w:sz="0" w:space="0" w:color="auto"/>
        <w:bottom w:val="none" w:sz="0" w:space="0" w:color="auto"/>
        <w:right w:val="none" w:sz="0" w:space="0" w:color="auto"/>
      </w:divBdr>
    </w:div>
    <w:div w:id="1697073895">
      <w:bodyDiv w:val="1"/>
      <w:marLeft w:val="0"/>
      <w:marRight w:val="0"/>
      <w:marTop w:val="0"/>
      <w:marBottom w:val="0"/>
      <w:divBdr>
        <w:top w:val="none" w:sz="0" w:space="0" w:color="auto"/>
        <w:left w:val="none" w:sz="0" w:space="0" w:color="auto"/>
        <w:bottom w:val="none" w:sz="0" w:space="0" w:color="auto"/>
        <w:right w:val="none" w:sz="0" w:space="0" w:color="auto"/>
      </w:divBdr>
    </w:div>
    <w:div w:id="1950118597">
      <w:bodyDiv w:val="1"/>
      <w:marLeft w:val="0"/>
      <w:marRight w:val="0"/>
      <w:marTop w:val="0"/>
      <w:marBottom w:val="0"/>
      <w:divBdr>
        <w:top w:val="none" w:sz="0" w:space="0" w:color="auto"/>
        <w:left w:val="none" w:sz="0" w:space="0" w:color="auto"/>
        <w:bottom w:val="none" w:sz="0" w:space="0" w:color="auto"/>
        <w:right w:val="none" w:sz="0" w:space="0" w:color="auto"/>
      </w:divBdr>
    </w:div>
    <w:div w:id="2054228480">
      <w:bodyDiv w:val="1"/>
      <w:marLeft w:val="0"/>
      <w:marRight w:val="0"/>
      <w:marTop w:val="0"/>
      <w:marBottom w:val="0"/>
      <w:divBdr>
        <w:top w:val="none" w:sz="0" w:space="0" w:color="auto"/>
        <w:left w:val="none" w:sz="0" w:space="0" w:color="auto"/>
        <w:bottom w:val="none" w:sz="0" w:space="0" w:color="auto"/>
        <w:right w:val="none" w:sz="0" w:space="0" w:color="auto"/>
      </w:divBdr>
      <w:divsChild>
        <w:div w:id="397829661">
          <w:marLeft w:val="0"/>
          <w:marRight w:val="7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d6bf6acce4154f388381f02a0ca065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b34d201169bab8aabb3a472c31f12039"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451F6-A575-49BE-84DA-9A173E839DFF}">
  <ds:schemaRefs>
    <ds:schemaRef ds:uri="http://schemas.microsoft.com/sharepoint/v3/contenttype/forms"/>
  </ds:schemaRefs>
</ds:datastoreItem>
</file>

<file path=customXml/itemProps2.xml><?xml version="1.0" encoding="utf-8"?>
<ds:datastoreItem xmlns:ds="http://schemas.openxmlformats.org/officeDocument/2006/customXml" ds:itemID="{5B0D3C56-2E5F-4FD5-AE50-9629454C7FFA}">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terms/"/>
  </ds:schemaRefs>
</ds:datastoreItem>
</file>

<file path=customXml/itemProps3.xml><?xml version="1.0" encoding="utf-8"?>
<ds:datastoreItem xmlns:ds="http://schemas.openxmlformats.org/officeDocument/2006/customXml" ds:itemID="{8EB7D461-69FB-4D22-8D42-1696B01AD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270B2-757D-4E52-95A9-053E759E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3419</Characters>
  <Application>Microsoft Office Word</Application>
  <DocSecurity>4</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 גלס שמעון</dc:creator>
  <cp:keywords/>
  <dc:description/>
  <cp:lastModifiedBy>ליאת אינדיג</cp:lastModifiedBy>
  <cp:revision>2</cp:revision>
  <cp:lastPrinted>2021-11-29T09:53:00Z</cp:lastPrinted>
  <dcterms:created xsi:type="dcterms:W3CDTF">2025-11-04T10:22:00Z</dcterms:created>
  <dcterms:modified xsi:type="dcterms:W3CDTF">2025-11-04T10:22:00Z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